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BC117">
      <w:pPr>
        <w:spacing w:line="360" w:lineRule="auto"/>
        <w:rPr>
          <w:rFonts w:ascii="黑体" w:hAnsi="黑体" w:eastAsia="黑体" w:cs="Arial"/>
          <w:b/>
          <w:color w:val="000000" w:themeColor="text1"/>
          <w:kern w:val="0"/>
          <w:sz w:val="28"/>
          <w:szCs w:val="28"/>
          <w:highlight w:val="none"/>
          <w14:textFill>
            <w14:solidFill>
              <w14:schemeClr w14:val="tx1"/>
            </w14:solidFill>
          </w14:textFill>
        </w:rPr>
      </w:pPr>
      <w:r>
        <w:rPr>
          <w:rFonts w:ascii="黑体" w:hAnsi="黑体" w:eastAsia="黑体" w:cs="Arial"/>
          <w:b/>
          <w:color w:val="000000" w:themeColor="text1"/>
          <w:kern w:val="0"/>
          <w:sz w:val="28"/>
          <w:szCs w:val="28"/>
          <w:highlight w:val="none"/>
          <w14:textFill>
            <w14:solidFill>
              <w14:schemeClr w14:val="tx1"/>
            </w14:solidFill>
          </w14:textFill>
        </w:rPr>
        <w:t>一、</w:t>
      </w:r>
      <w:r>
        <w:rPr>
          <w:rFonts w:hint="eastAsia" w:ascii="黑体" w:hAnsi="黑体" w:eastAsia="黑体" w:cs="Arial"/>
          <w:b/>
          <w:color w:val="000000" w:themeColor="text1"/>
          <w:kern w:val="0"/>
          <w:sz w:val="28"/>
          <w:szCs w:val="28"/>
          <w:highlight w:val="none"/>
          <w14:textFill>
            <w14:solidFill>
              <w14:schemeClr w14:val="tx1"/>
            </w14:solidFill>
          </w14:textFill>
        </w:rPr>
        <w:t>总体</w:t>
      </w:r>
      <w:r>
        <w:rPr>
          <w:rFonts w:ascii="黑体" w:hAnsi="黑体" w:eastAsia="黑体" w:cs="Arial"/>
          <w:b/>
          <w:color w:val="000000" w:themeColor="text1"/>
          <w:kern w:val="0"/>
          <w:sz w:val="28"/>
          <w:szCs w:val="28"/>
          <w:highlight w:val="none"/>
          <w14:textFill>
            <w14:solidFill>
              <w14:schemeClr w14:val="tx1"/>
            </w14:solidFill>
          </w14:textFill>
        </w:rPr>
        <w:t>要求</w:t>
      </w:r>
    </w:p>
    <w:p w14:paraId="60574578">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.政府采购政策的应用</w:t>
      </w:r>
    </w:p>
    <w:p w14:paraId="236DC7E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详见采购文件“评审方法及标准</w:t>
      </w:r>
      <w:r>
        <w:rPr>
          <w:color w:val="000000" w:themeColor="text1"/>
          <w:szCs w:val="21"/>
          <w:highlight w:val="none"/>
          <w14:textFill>
            <w14:solidFill>
              <w14:schemeClr w14:val="tx1"/>
            </w14:solidFill>
          </w14:textFill>
        </w:rPr>
        <w:t>/政府采购政策应用说明”。</w:t>
      </w:r>
    </w:p>
    <w:p w14:paraId="779EB40D">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.采购需求要求未尽事宜</w:t>
      </w:r>
      <w:r>
        <w:rPr>
          <w:color w:val="000000" w:themeColor="text1"/>
          <w:szCs w:val="21"/>
          <w:highlight w:val="none"/>
          <w14:textFill>
            <w14:solidFill>
              <w14:schemeClr w14:val="tx1"/>
            </w14:solidFill>
          </w14:textFill>
        </w:rPr>
        <w:t>由</w:t>
      </w:r>
      <w:r>
        <w:rPr>
          <w:rFonts w:hint="eastAsia"/>
          <w:color w:val="000000" w:themeColor="text1"/>
          <w:szCs w:val="21"/>
          <w:highlight w:val="none"/>
          <w14:textFill>
            <w14:solidFill>
              <w14:schemeClr w14:val="tx1"/>
            </w14:solidFill>
          </w14:textFill>
        </w:rPr>
        <w:t>采购人与成交供应商</w:t>
      </w:r>
      <w:r>
        <w:rPr>
          <w:color w:val="000000" w:themeColor="text1"/>
          <w:szCs w:val="21"/>
          <w:highlight w:val="none"/>
          <w14:textFill>
            <w14:solidFill>
              <w14:schemeClr w14:val="tx1"/>
            </w14:solidFill>
          </w14:textFill>
        </w:rPr>
        <w:t>在采购合同中约定。</w:t>
      </w:r>
    </w:p>
    <w:p w14:paraId="63A44651">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标注“▲”的条款或要求系指实质性条款或实质性要求，必须满足，如存在负偏离将导致响应被否决。</w:t>
      </w:r>
    </w:p>
    <w:p w14:paraId="65B98F0B">
      <w:pPr>
        <w:spacing w:line="360" w:lineRule="auto"/>
        <w:rPr>
          <w:rFonts w:ascii="黑体" w:hAnsi="黑体" w:eastAsia="黑体" w:cs="Arial"/>
          <w:b/>
          <w:color w:val="000000" w:themeColor="text1"/>
          <w:kern w:val="0"/>
          <w:sz w:val="28"/>
          <w:szCs w:val="28"/>
          <w:highlight w:val="none"/>
          <w14:textFill>
            <w14:solidFill>
              <w14:schemeClr w14:val="tx1"/>
            </w14:solidFill>
          </w14:textFill>
        </w:rPr>
      </w:pPr>
      <w:r>
        <w:rPr>
          <w:rFonts w:hint="eastAsia" w:ascii="黑体" w:hAnsi="黑体" w:eastAsia="黑体" w:cs="Arial"/>
          <w:b/>
          <w:color w:val="000000" w:themeColor="text1"/>
          <w:kern w:val="0"/>
          <w:sz w:val="28"/>
          <w:szCs w:val="28"/>
          <w:highlight w:val="none"/>
          <w14:textFill>
            <w14:solidFill>
              <w14:schemeClr w14:val="tx1"/>
            </w14:solidFill>
          </w14:textFill>
        </w:rPr>
        <w:t>二、技术要求</w:t>
      </w:r>
    </w:p>
    <w:p w14:paraId="426F525A">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1.需实现的功能、目标及应用场景</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满足采购文件要求，验收达到合格标准。</w:t>
      </w:r>
    </w:p>
    <w:p w14:paraId="118B16D0">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需执行的国家相关标准、行业标准、地方标准或者其他标准、规范</w:t>
      </w:r>
    </w:p>
    <w:p w14:paraId="6B1526B1">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本项目应执行的国家相关标准、行业标准、地方标准或者其他标准、规范为：</w:t>
      </w:r>
      <w:r>
        <w:rPr>
          <w:rFonts w:hint="eastAsia"/>
          <w:color w:val="000000" w:themeColor="text1"/>
          <w:szCs w:val="21"/>
          <w:highlight w:val="none"/>
          <w:u w:val="single"/>
          <w14:textFill>
            <w14:solidFill>
              <w14:schemeClr w14:val="tx1"/>
            </w14:solidFill>
          </w14:textFill>
        </w:rPr>
        <w:t xml:space="preserve"> </w:t>
      </w:r>
      <w:r>
        <w:rPr>
          <w:rFonts w:hint="eastAsia"/>
          <w:i/>
          <w:color w:val="000000" w:themeColor="text1"/>
          <w:szCs w:val="21"/>
          <w:highlight w:val="none"/>
          <w:u w:val="single"/>
          <w14:textFill>
            <w14:solidFill>
              <w14:schemeClr w14:val="tx1"/>
            </w14:solidFill>
          </w14:textFill>
        </w:rPr>
        <w:t>详见技术指标要求</w:t>
      </w:r>
      <w:r>
        <w:rPr>
          <w:i/>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p>
    <w:p w14:paraId="7152D931">
      <w:pPr>
        <w:spacing w:line="360" w:lineRule="auto"/>
        <w:rPr>
          <w:color w:val="000000" w:themeColor="text1"/>
          <w:szCs w:val="21"/>
          <w:highlight w:val="none"/>
          <w:u w:val="single"/>
          <w14:textFill>
            <w14:solidFill>
              <w14:schemeClr w14:val="tx1"/>
            </w14:solidFill>
          </w14:textFill>
        </w:rPr>
      </w:pPr>
      <w:bookmarkStart w:id="0" w:name="_Hlk132878373"/>
      <w:r>
        <w:rPr>
          <w:rFonts w:hint="eastAsia"/>
          <w:color w:val="000000" w:themeColor="text1"/>
          <w:szCs w:val="21"/>
          <w:highlight w:val="none"/>
          <w14:textFill>
            <w14:solidFill>
              <w14:schemeClr w14:val="tx1"/>
            </w14:solidFill>
          </w14:textFill>
        </w:rPr>
        <w:t>【备注：查询网址：国标</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"https://openstd.samr.gov.cn/bzgk/gb/index" </w:instrText>
      </w:r>
      <w:r>
        <w:rPr>
          <w:color w:val="000000" w:themeColor="text1"/>
          <w:highlight w:val="none"/>
          <w14:textFill>
            <w14:solidFill>
              <w14:schemeClr w14:val="tx1"/>
            </w14:solidFill>
          </w14:textFill>
        </w:rPr>
        <w:fldChar w:fldCharType="separate"/>
      </w:r>
      <w:r>
        <w:rPr>
          <w:rStyle w:val="4"/>
          <w:color w:val="000000" w:themeColor="text1"/>
          <w:szCs w:val="21"/>
          <w:highlight w:val="none"/>
          <w14:textFill>
            <w14:solidFill>
              <w14:schemeClr w14:val="tx1"/>
            </w14:solidFill>
          </w14:textFill>
        </w:rPr>
        <w:t>https://openstd.samr.gov.cn/bzgk/gb/index</w:t>
      </w:r>
      <w:r>
        <w:rPr>
          <w:rStyle w:val="4"/>
          <w:color w:val="000000" w:themeColor="text1"/>
          <w:szCs w:val="21"/>
          <w:highlight w:val="none"/>
          <w14:textFill>
            <w14:solidFill>
              <w14:schemeClr w14:val="tx1"/>
            </w14:solidFill>
          </w14:textFill>
        </w:rPr>
        <w:fldChar w:fldCharType="end"/>
      </w:r>
      <w:r>
        <w:rPr>
          <w:rFonts w:hint="eastAsia"/>
          <w:color w:val="000000" w:themeColor="text1"/>
          <w:szCs w:val="21"/>
          <w:highlight w:val="none"/>
          <w14:textFill>
            <w14:solidFill>
              <w14:schemeClr w14:val="tx1"/>
            </w14:solidFill>
          </w14:textFill>
        </w:rPr>
        <w:t>，行标</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"https://hbba.sacinfo.org.cn/" </w:instrText>
      </w:r>
      <w:r>
        <w:rPr>
          <w:color w:val="000000" w:themeColor="text1"/>
          <w:highlight w:val="none"/>
          <w14:textFill>
            <w14:solidFill>
              <w14:schemeClr w14:val="tx1"/>
            </w14:solidFill>
          </w14:textFill>
        </w:rPr>
        <w:fldChar w:fldCharType="separate"/>
      </w:r>
      <w:r>
        <w:rPr>
          <w:rStyle w:val="4"/>
          <w:color w:val="000000" w:themeColor="text1"/>
          <w:szCs w:val="21"/>
          <w:highlight w:val="none"/>
          <w14:textFill>
            <w14:solidFill>
              <w14:schemeClr w14:val="tx1"/>
            </w14:solidFill>
          </w14:textFill>
        </w:rPr>
        <w:t>https://hbba.sacinfo.org.cn/</w:t>
      </w:r>
      <w:r>
        <w:rPr>
          <w:rStyle w:val="4"/>
          <w:color w:val="000000" w:themeColor="text1"/>
          <w:szCs w:val="21"/>
          <w:highlight w:val="none"/>
          <w14:textFill>
            <w14:solidFill>
              <w14:schemeClr w14:val="tx1"/>
            </w14:solidFill>
          </w14:textFill>
        </w:rPr>
        <w:fldChar w:fldCharType="end"/>
      </w:r>
      <w:r>
        <w:rPr>
          <w:rStyle w:val="4"/>
          <w:rFonts w:hint="eastAsia"/>
          <w:color w:val="000000" w:themeColor="text1"/>
          <w:szCs w:val="21"/>
          <w:highlight w:val="none"/>
          <w14:textFill>
            <w14:solidFill>
              <w14:schemeClr w14:val="tx1"/>
            </w14:solidFill>
          </w14:textFill>
        </w:rPr>
        <w:t>】</w:t>
      </w:r>
      <w:bookmarkEnd w:id="0"/>
    </w:p>
    <w:p w14:paraId="6BB510F5">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.标的所属行业：餐饮业</w:t>
      </w:r>
    </w:p>
    <w:p w14:paraId="577FB8ED">
      <w:pPr>
        <w:spacing w:line="360" w:lineRule="auto"/>
        <w:rPr>
          <w:rFonts w:hint="eastAsia"/>
          <w:color w:val="000000" w:themeColor="text1"/>
          <w:szCs w:val="21"/>
          <w:highlight w:val="none"/>
          <w14:textFill>
            <w14:solidFill>
              <w14:schemeClr w14:val="tx1"/>
            </w14:solidFill>
          </w14:textFill>
        </w:rPr>
      </w:pPr>
      <w:bookmarkStart w:id="1" w:name="_Hlk132878382"/>
      <w:r>
        <w:rPr>
          <w:rFonts w:hint="eastAsia"/>
          <w:color w:val="000000" w:themeColor="text1"/>
          <w:szCs w:val="21"/>
          <w:highlight w:val="none"/>
          <w14:textFill>
            <w14:solidFill>
              <w14:schemeClr w14:val="tx1"/>
            </w14:solidFill>
          </w14:textFill>
        </w:rPr>
        <w:t>【备注：所属行业根据《关于印发中小企业划型标准规定的通知》（工信部联企业</w:t>
      </w:r>
      <w:r>
        <w:rPr>
          <w:rFonts w:hint="eastAsia"/>
          <w:color w:val="000000" w:themeColor="text1"/>
          <w:szCs w:val="21"/>
          <w:highlight w:val="none"/>
          <w:lang w:eastAsia="zh-CN"/>
          <w14:textFill>
            <w14:solidFill>
              <w14:schemeClr w14:val="tx1"/>
            </w14:solidFill>
          </w14:textFill>
        </w:rPr>
        <w:t>〔2011〕300号</w:t>
      </w:r>
      <w:r>
        <w:rPr>
          <w:rFonts w:hint="eastAsia"/>
          <w:color w:val="000000" w:themeColor="text1"/>
          <w:szCs w:val="21"/>
          <w:highlight w:val="none"/>
          <w14:textFill>
            <w14:solidFill>
              <w14:schemeClr w14:val="tx1"/>
            </w14:solidFill>
          </w14:textFill>
        </w:rPr>
        <w:t>）</w:t>
      </w:r>
    </w:p>
    <w:p w14:paraId="604AD8E2">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以及《金融业企业划型标准规定》（银发〔2015〕309号）认定】</w:t>
      </w:r>
    </w:p>
    <w:bookmarkEnd w:id="1"/>
    <w:p w14:paraId="348C2BCE">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.核心产品</w:t>
      </w:r>
    </w:p>
    <w:p w14:paraId="51DCB68D">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本项目为服务项目，不适用核心产品规定。</w:t>
      </w:r>
      <w:bookmarkStart w:id="5" w:name="_GoBack"/>
      <w:bookmarkEnd w:id="5"/>
    </w:p>
    <w:tbl>
      <w:tblPr>
        <w:tblStyle w:val="2"/>
        <w:tblpPr w:leftFromText="180" w:rightFromText="180" w:vertAnchor="text" w:horzAnchor="page" w:tblpX="1813" w:tblpY="928"/>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88"/>
        <w:gridCol w:w="1183"/>
        <w:gridCol w:w="6851"/>
      </w:tblGrid>
      <w:tr w14:paraId="31C0F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286" w:type="pct"/>
            <w:tcBorders>
              <w:top w:val="single" w:color="auto" w:sz="4" w:space="0"/>
              <w:left w:val="single" w:color="auto" w:sz="4" w:space="0"/>
              <w:bottom w:val="single" w:color="auto" w:sz="4" w:space="0"/>
              <w:right w:val="single" w:color="auto" w:sz="4" w:space="0"/>
            </w:tcBorders>
            <w:noWrap w:val="0"/>
            <w:vAlign w:val="center"/>
          </w:tcPr>
          <w:p w14:paraId="76983D81">
            <w:pPr>
              <w:jc w:val="center"/>
              <w:rPr>
                <w:rFonts w:ascii="宋体" w:hAnsi="宋体" w:cs="宋体"/>
                <w:b/>
                <w:color w:val="000000" w:themeColor="text1"/>
                <w:sz w:val="22"/>
                <w:highlight w:val="none"/>
                <w14:textFill>
                  <w14:solidFill>
                    <w14:schemeClr w14:val="tx1"/>
                  </w14:solidFill>
                </w14:textFill>
              </w:rPr>
            </w:pPr>
            <w:r>
              <w:rPr>
                <w:rFonts w:hint="eastAsia" w:ascii="宋体" w:hAnsi="宋体" w:cs="宋体"/>
                <w:b/>
                <w:color w:val="000000" w:themeColor="text1"/>
                <w:sz w:val="22"/>
                <w:highlight w:val="none"/>
                <w14:textFill>
                  <w14:solidFill>
                    <w14:schemeClr w14:val="tx1"/>
                  </w14:solidFill>
                </w14:textFill>
              </w:rPr>
              <w:t>序号</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26993895">
            <w:pPr>
              <w:jc w:val="center"/>
              <w:rPr>
                <w:rFonts w:hint="eastAsia" w:ascii="宋体" w:hAnsi="宋体" w:eastAsia="宋体" w:cs="宋体"/>
                <w:b/>
                <w:color w:val="000000" w:themeColor="text1"/>
                <w:sz w:val="22"/>
                <w:highlight w:val="none"/>
                <w:lang w:eastAsia="zh-CN"/>
                <w14:textFill>
                  <w14:solidFill>
                    <w14:schemeClr w14:val="tx1"/>
                  </w14:solidFill>
                </w14:textFill>
              </w:rPr>
            </w:pPr>
            <w:r>
              <w:rPr>
                <w:rFonts w:hint="eastAsia" w:ascii="宋体" w:hAnsi="宋体" w:cs="宋体"/>
                <w:b/>
                <w:color w:val="000000" w:themeColor="text1"/>
                <w:sz w:val="22"/>
                <w:highlight w:val="none"/>
                <w:lang w:eastAsia="zh-CN"/>
                <w14:textFill>
                  <w14:solidFill>
                    <w14:schemeClr w14:val="tx1"/>
                  </w14:solidFill>
                </w14:textFill>
              </w:rPr>
              <w:t>服务项目</w:t>
            </w:r>
          </w:p>
        </w:tc>
        <w:tc>
          <w:tcPr>
            <w:tcW w:w="4018" w:type="pct"/>
            <w:tcBorders>
              <w:top w:val="single" w:color="auto" w:sz="4" w:space="0"/>
              <w:left w:val="single" w:color="auto" w:sz="4" w:space="0"/>
              <w:bottom w:val="single" w:color="auto" w:sz="4" w:space="0"/>
              <w:right w:val="single" w:color="auto" w:sz="4" w:space="0"/>
            </w:tcBorders>
            <w:noWrap w:val="0"/>
            <w:vAlign w:val="center"/>
          </w:tcPr>
          <w:p w14:paraId="1EB431D6">
            <w:pPr>
              <w:jc w:val="center"/>
              <w:rPr>
                <w:rFonts w:hint="eastAsia" w:ascii="宋体" w:hAnsi="宋体" w:eastAsia="宋体" w:cs="宋体"/>
                <w:b/>
                <w:color w:val="000000" w:themeColor="text1"/>
                <w:sz w:val="22"/>
                <w:highlight w:val="none"/>
                <w:lang w:eastAsia="zh-CN"/>
                <w14:textFill>
                  <w14:solidFill>
                    <w14:schemeClr w14:val="tx1"/>
                  </w14:solidFill>
                </w14:textFill>
              </w:rPr>
            </w:pPr>
            <w:r>
              <w:rPr>
                <w:rFonts w:hint="eastAsia" w:ascii="宋体" w:hAnsi="宋体" w:cs="宋体"/>
                <w:b/>
                <w:color w:val="000000" w:themeColor="text1"/>
                <w:sz w:val="22"/>
                <w:highlight w:val="none"/>
                <w:lang w:eastAsia="zh-CN"/>
                <w14:textFill>
                  <w14:solidFill>
                    <w14:schemeClr w14:val="tx1"/>
                  </w14:solidFill>
                </w14:textFill>
              </w:rPr>
              <w:t>服务</w:t>
            </w:r>
            <w:r>
              <w:rPr>
                <w:rFonts w:hint="eastAsia" w:ascii="宋体" w:hAnsi="宋体" w:cs="宋体"/>
                <w:b/>
                <w:color w:val="000000" w:themeColor="text1"/>
                <w:sz w:val="22"/>
                <w:highlight w:val="none"/>
                <w14:textFill>
                  <w14:solidFill>
                    <w14:schemeClr w14:val="tx1"/>
                  </w14:solidFill>
                </w14:textFill>
              </w:rPr>
              <w:t>内容</w:t>
            </w:r>
            <w:r>
              <w:rPr>
                <w:rFonts w:hint="eastAsia" w:ascii="宋体" w:hAnsi="宋体" w:cs="宋体"/>
                <w:b/>
                <w:color w:val="000000" w:themeColor="text1"/>
                <w:sz w:val="22"/>
                <w:highlight w:val="none"/>
                <w:lang w:eastAsia="zh-CN"/>
                <w14:textFill>
                  <w14:solidFill>
                    <w14:schemeClr w14:val="tx1"/>
                  </w14:solidFill>
                </w14:textFill>
              </w:rPr>
              <w:t>及要求</w:t>
            </w:r>
          </w:p>
        </w:tc>
      </w:tr>
      <w:tr w14:paraId="5BFFDA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5" w:hRule="atLeast"/>
        </w:trPr>
        <w:tc>
          <w:tcPr>
            <w:tcW w:w="286" w:type="pct"/>
            <w:tcBorders>
              <w:top w:val="single" w:color="auto" w:sz="4" w:space="0"/>
              <w:left w:val="single" w:color="auto" w:sz="4" w:space="0"/>
              <w:bottom w:val="single" w:color="auto" w:sz="4" w:space="0"/>
              <w:right w:val="single" w:color="auto" w:sz="4" w:space="0"/>
            </w:tcBorders>
            <w:noWrap w:val="0"/>
            <w:vAlign w:val="center"/>
          </w:tcPr>
          <w:p w14:paraId="6B1A6F72">
            <w:pPr>
              <w:spacing w:line="360" w:lineRule="auto"/>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w:t>
            </w:r>
          </w:p>
        </w:tc>
        <w:tc>
          <w:tcPr>
            <w:tcW w:w="694" w:type="pct"/>
            <w:vMerge w:val="restart"/>
            <w:tcBorders>
              <w:top w:val="single" w:color="auto" w:sz="4" w:space="0"/>
              <w:left w:val="single" w:color="auto" w:sz="4" w:space="0"/>
              <w:right w:val="single" w:color="auto" w:sz="4" w:space="0"/>
            </w:tcBorders>
            <w:noWrap w:val="0"/>
            <w:vAlign w:val="center"/>
          </w:tcPr>
          <w:p w14:paraId="69BC5078">
            <w:pPr>
              <w:spacing w:line="360" w:lineRule="auto"/>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厨师团队的管理</w:t>
            </w:r>
          </w:p>
        </w:tc>
        <w:tc>
          <w:tcPr>
            <w:tcW w:w="4018" w:type="pct"/>
            <w:tcBorders>
              <w:top w:val="single" w:color="auto" w:sz="4" w:space="0"/>
              <w:left w:val="single" w:color="auto" w:sz="4" w:space="0"/>
              <w:bottom w:val="single" w:color="auto" w:sz="4" w:space="0"/>
              <w:right w:val="single" w:color="auto" w:sz="4" w:space="0"/>
            </w:tcBorders>
            <w:noWrap w:val="0"/>
            <w:vAlign w:val="center"/>
          </w:tcPr>
          <w:p w14:paraId="15145560">
            <w:pPr>
              <w:spacing w:line="360" w:lineRule="auto"/>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一、</w:t>
            </w:r>
            <w:r>
              <w:rPr>
                <w:rFonts w:hint="eastAsia" w:ascii="Times New Roman" w:hAnsi="Times New Roman" w:eastAsia="宋体" w:cs="Times New Roman"/>
                <w:color w:val="000000" w:themeColor="text1"/>
                <w:szCs w:val="21"/>
                <w:highlight w:val="none"/>
                <w14:textFill>
                  <w14:solidFill>
                    <w14:schemeClr w14:val="tx1"/>
                  </w14:solidFill>
                </w14:textFill>
              </w:rPr>
              <w:t>厨师团队人员13－16人，厨房人员的配置由包厨的厨师长统一分配，同时要求要优先使用食堂的现有人员，并负责勤杂工的管理，在工作中要加强与服务员的沟通和协调。</w:t>
            </w:r>
          </w:p>
          <w:p w14:paraId="5A9F83E9">
            <w:pPr>
              <w:spacing w:line="360" w:lineRule="auto"/>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Cs w:val="21"/>
                <w:highlight w:val="none"/>
                <w14:textFill>
                  <w14:solidFill>
                    <w14:schemeClr w14:val="tx1"/>
                  </w14:solidFill>
                </w14:textFill>
              </w:rPr>
              <w:t>厨师长必须持有高级技师（一级）</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厨师证</w:t>
            </w:r>
            <w:r>
              <w:rPr>
                <w:rFonts w:hint="eastAsia"/>
                <w:color w:val="000000" w:themeColor="text1"/>
                <w:highlight w:val="none"/>
                <w:lang w:eastAsia="zh-CN"/>
                <w14:textFill>
                  <w14:solidFill>
                    <w14:schemeClr w14:val="tx1"/>
                  </w14:solidFill>
                </w14:textFill>
              </w:rPr>
              <w:t>；所有从业人员</w:t>
            </w:r>
            <w:r>
              <w:rPr>
                <w:rFonts w:hint="eastAsia"/>
                <w:color w:val="000000" w:themeColor="text1"/>
                <w:kern w:val="0"/>
                <w:szCs w:val="21"/>
                <w:highlight w:val="none"/>
                <w:lang w:eastAsia="zh-CN"/>
                <w14:textFill>
                  <w14:solidFill>
                    <w14:schemeClr w14:val="tx1"/>
                  </w14:solidFill>
                </w14:textFill>
              </w:rPr>
              <w:t>须具有有效《健康证明》；</w:t>
            </w:r>
            <w:r>
              <w:rPr>
                <w:rFonts w:hint="eastAsia" w:ascii="Times New Roman" w:hAnsi="Times New Roman" w:eastAsia="宋体" w:cs="Times New Roman"/>
                <w:color w:val="000000" w:themeColor="text1"/>
                <w:szCs w:val="21"/>
                <w:highlight w:val="none"/>
                <w14:textFill>
                  <w14:solidFill>
                    <w14:schemeClr w14:val="tx1"/>
                  </w14:solidFill>
                </w14:textFill>
              </w:rPr>
              <w:t> </w:t>
            </w:r>
          </w:p>
          <w:p w14:paraId="223ACFD9">
            <w:pPr>
              <w:spacing w:line="360" w:lineRule="auto"/>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注：厨师长</w:t>
            </w:r>
            <w:r>
              <w:rPr>
                <w:rFonts w:hint="eastAsia" w:ascii="Times New Roman" w:hAnsi="Times New Roman" w:eastAsia="宋体" w:cs="Times New Roman"/>
                <w:color w:val="000000" w:themeColor="text1"/>
                <w:szCs w:val="21"/>
                <w:highlight w:val="none"/>
                <w14:textFill>
                  <w14:solidFill>
                    <w14:schemeClr w14:val="tx1"/>
                  </w14:solidFill>
                </w14:textFill>
              </w:rPr>
              <w:t>高级技师（一级）</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厨师证</w:t>
            </w:r>
            <w:r>
              <w:rPr>
                <w:rFonts w:hint="eastAsia" w:cs="Times New Roman"/>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从业人员</w:t>
            </w:r>
            <w:r>
              <w:rPr>
                <w:rFonts w:hint="eastAsia"/>
                <w:color w:val="000000" w:themeColor="text1"/>
                <w:kern w:val="0"/>
                <w:szCs w:val="21"/>
                <w:highlight w:val="none"/>
                <w:lang w:eastAsia="zh-CN"/>
                <w14:textFill>
                  <w14:solidFill>
                    <w14:schemeClr w14:val="tx1"/>
                  </w14:solidFill>
                </w14:textFill>
              </w:rPr>
              <w:t>有效《健康证明》须提供相关</w:t>
            </w:r>
            <w:r>
              <w:rPr>
                <w:rFonts w:hint="eastAsia" w:cs="Times New Roman"/>
                <w:color w:val="000000" w:themeColor="text1"/>
                <w:szCs w:val="21"/>
                <w:highlight w:val="none"/>
                <w:lang w:eastAsia="zh-CN"/>
                <w14:textFill>
                  <w14:solidFill>
                    <w14:schemeClr w14:val="tx1"/>
                  </w14:solidFill>
                </w14:textFill>
              </w:rPr>
              <w:t>证书复印件并加盖供应商公章。</w:t>
            </w:r>
          </w:p>
        </w:tc>
      </w:tr>
      <w:tr w14:paraId="09098E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286" w:type="pct"/>
            <w:tcBorders>
              <w:top w:val="single" w:color="auto" w:sz="4" w:space="0"/>
              <w:left w:val="single" w:color="auto" w:sz="4" w:space="0"/>
              <w:bottom w:val="single" w:color="auto" w:sz="4" w:space="0"/>
              <w:right w:val="single" w:color="auto" w:sz="4" w:space="0"/>
            </w:tcBorders>
            <w:noWrap w:val="0"/>
            <w:vAlign w:val="center"/>
          </w:tcPr>
          <w:p w14:paraId="4637DDA3">
            <w:pPr>
              <w:spacing w:line="360" w:lineRule="auto"/>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p>
        </w:tc>
        <w:tc>
          <w:tcPr>
            <w:tcW w:w="694" w:type="pct"/>
            <w:vMerge w:val="continue"/>
            <w:tcBorders>
              <w:left w:val="single" w:color="auto" w:sz="4" w:space="0"/>
              <w:right w:val="single" w:color="auto" w:sz="4" w:space="0"/>
            </w:tcBorders>
            <w:noWrap w:val="0"/>
            <w:vAlign w:val="center"/>
          </w:tcPr>
          <w:p w14:paraId="5432CD6B">
            <w:pPr>
              <w:spacing w:line="360" w:lineRule="auto"/>
              <w:rPr>
                <w:rFonts w:hint="eastAsia" w:ascii="Times New Roman" w:hAnsi="Times New Roman" w:eastAsia="宋体" w:cs="Times New Roman"/>
                <w:color w:val="000000" w:themeColor="text1"/>
                <w:szCs w:val="21"/>
                <w:highlight w:val="none"/>
                <w14:textFill>
                  <w14:solidFill>
                    <w14:schemeClr w14:val="tx1"/>
                  </w14:solidFill>
                </w14:textFill>
              </w:rPr>
            </w:pPr>
          </w:p>
        </w:tc>
        <w:tc>
          <w:tcPr>
            <w:tcW w:w="4018" w:type="pct"/>
            <w:tcBorders>
              <w:top w:val="single" w:color="auto" w:sz="4" w:space="0"/>
              <w:left w:val="single" w:color="auto" w:sz="4" w:space="0"/>
              <w:bottom w:val="single" w:color="auto" w:sz="4" w:space="0"/>
              <w:right w:val="single" w:color="auto" w:sz="4" w:space="0"/>
            </w:tcBorders>
            <w:noWrap w:val="0"/>
            <w:vAlign w:val="center"/>
          </w:tcPr>
          <w:p w14:paraId="60D66513">
            <w:pPr>
              <w:spacing w:line="360" w:lineRule="auto"/>
              <w:rPr>
                <w:rFonts w:hint="eastAsia" w:cs="Times New Roman"/>
                <w:b/>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eastAsia="zh-CN"/>
                <w14:textFill>
                  <w14:solidFill>
                    <w14:schemeClr w14:val="tx1"/>
                  </w14:solidFill>
                </w14:textFill>
              </w:rPr>
              <w:t>▲</w:t>
            </w:r>
            <w:r>
              <w:rPr>
                <w:rFonts w:hint="eastAsia" w:ascii="Times New Roman" w:hAnsi="Times New Roman" w:eastAsia="宋体" w:cs="Times New Roman"/>
                <w:b/>
                <w:bCs/>
                <w:color w:val="000000" w:themeColor="text1"/>
                <w:szCs w:val="21"/>
                <w:highlight w:val="none"/>
                <w14:textFill>
                  <w14:solidFill>
                    <w14:schemeClr w14:val="tx1"/>
                  </w14:solidFill>
                </w14:textFill>
              </w:rPr>
              <w:t xml:space="preserve"> </w:t>
            </w:r>
            <w:r>
              <w:rPr>
                <w:rFonts w:hint="eastAsia" w:cs="Times New Roman"/>
                <w:b/>
                <w:bCs/>
                <w:color w:val="000000" w:themeColor="text1"/>
                <w:szCs w:val="21"/>
                <w:highlight w:val="none"/>
                <w:lang w:val="en-US" w:eastAsia="zh-CN"/>
                <w14:textFill>
                  <w14:solidFill>
                    <w14:schemeClr w14:val="tx1"/>
                  </w14:solidFill>
                </w14:textFill>
              </w:rPr>
              <w:t>二、值班安排原则</w:t>
            </w:r>
          </w:p>
          <w:p w14:paraId="2FD144C9">
            <w:pPr>
              <w:spacing w:line="360" w:lineRule="auto"/>
              <w:rPr>
                <w:rFonts w:hint="default" w:cs="Times New Roman"/>
                <w:color w:val="000000" w:themeColor="text1"/>
                <w:szCs w:val="21"/>
                <w:highlight w:val="none"/>
                <w:lang w:val="en-US" w:eastAsia="zh-CN"/>
                <w14:textFill>
                  <w14:solidFill>
                    <w14:schemeClr w14:val="tx1"/>
                  </w14:solidFill>
                </w14:textFill>
              </w:rPr>
            </w:pPr>
            <w:r>
              <w:rPr>
                <w:rFonts w:hint="default" w:cs="Times New Roman"/>
                <w:color w:val="000000" w:themeColor="text1"/>
                <w:szCs w:val="21"/>
                <w:highlight w:val="none"/>
                <w:lang w:val="en-US" w:eastAsia="zh-CN"/>
                <w14:textFill>
                  <w14:solidFill>
                    <w14:schemeClr w14:val="tx1"/>
                  </w14:solidFill>
                </w14:textFill>
              </w:rPr>
              <w:t>1.确保食堂全年每日（含双休日、法定节假日）均能按照甲方规定的时间提供就餐服务，双休日及法定节假日均须安排专人值班。值班人员实行轮班制，由后勤管理部门统筹安排，确保每日至少2名工作人员在岗。</w:t>
            </w:r>
          </w:p>
          <w:p w14:paraId="47BA7AB8">
            <w:pPr>
              <w:spacing w:line="360" w:lineRule="auto"/>
              <w:rPr>
                <w:rFonts w:hint="default" w:cs="Times New Roman"/>
                <w:color w:val="000000" w:themeColor="text1"/>
                <w:szCs w:val="21"/>
                <w:highlight w:val="none"/>
                <w:lang w:val="en-US" w:eastAsia="zh-CN"/>
                <w14:textFill>
                  <w14:solidFill>
                    <w14:schemeClr w14:val="tx1"/>
                  </w14:solidFill>
                </w14:textFill>
              </w:rPr>
            </w:pPr>
            <w:r>
              <w:rPr>
                <w:rFonts w:hint="default" w:cs="Times New Roman"/>
                <w:color w:val="000000" w:themeColor="text1"/>
                <w:szCs w:val="21"/>
                <w:highlight w:val="none"/>
                <w:lang w:val="en-US" w:eastAsia="zh-CN"/>
                <w14:textFill>
                  <w14:solidFill>
                    <w14:schemeClr w14:val="tx1"/>
                  </w14:solidFill>
                </w14:textFill>
              </w:rPr>
              <w:t>2.特殊日期工作要求</w:t>
            </w:r>
          </w:p>
          <w:p w14:paraId="22A5DB31">
            <w:pPr>
              <w:spacing w:line="360" w:lineRule="auto"/>
              <w:rPr>
                <w:rFonts w:hint="default" w:cs="Times New Roman"/>
                <w:color w:val="000000" w:themeColor="text1"/>
                <w:szCs w:val="21"/>
                <w:highlight w:val="none"/>
                <w:lang w:val="en-US" w:eastAsia="zh-CN"/>
                <w14:textFill>
                  <w14:solidFill>
                    <w14:schemeClr w14:val="tx1"/>
                  </w14:solidFill>
                </w14:textFill>
              </w:rPr>
            </w:pPr>
            <w:r>
              <w:rPr>
                <w:rFonts w:hint="default" w:cs="Times New Roman"/>
                <w:color w:val="000000" w:themeColor="text1"/>
                <w:szCs w:val="21"/>
                <w:highlight w:val="none"/>
                <w:lang w:val="en-US" w:eastAsia="zh-CN"/>
                <w14:textFill>
                  <w14:solidFill>
                    <w14:schemeClr w14:val="tx1"/>
                  </w14:solidFill>
                </w14:textFill>
              </w:rPr>
              <w:t>①春节假期（年三十至正月初六）期间，全体值班人员须保持24小时通讯畅通，确保随叫随到。②重大节日及特殊保障期间，值班人员须严格遵守"令行禁止"工作纪律，无条件执行上级指令。③值班期间须严格执行保密制度，严禁泄露工作信息、内部文件及服务对象个人信息。</w:t>
            </w:r>
          </w:p>
          <w:p w14:paraId="556AA860">
            <w:pPr>
              <w:spacing w:line="360" w:lineRule="auto"/>
              <w:rPr>
                <w:rFonts w:hint="default" w:cs="Times New Roman"/>
                <w:color w:val="000000" w:themeColor="text1"/>
                <w:szCs w:val="21"/>
                <w:highlight w:val="none"/>
                <w:lang w:val="en-US" w:eastAsia="zh-CN"/>
                <w14:textFill>
                  <w14:solidFill>
                    <w14:schemeClr w14:val="tx1"/>
                  </w14:solidFill>
                </w14:textFill>
              </w:rPr>
            </w:pPr>
            <w:r>
              <w:rPr>
                <w:rFonts w:hint="default" w:cs="Times New Roman"/>
                <w:color w:val="000000" w:themeColor="text1"/>
                <w:szCs w:val="21"/>
                <w:highlight w:val="none"/>
                <w:lang w:val="en-US" w:eastAsia="zh-CN"/>
                <w14:textFill>
                  <w14:solidFill>
                    <w14:schemeClr w14:val="tx1"/>
                  </w14:solidFill>
                </w14:textFill>
              </w:rPr>
              <w:t>3.工作纪律要求：</w:t>
            </w:r>
          </w:p>
          <w:p w14:paraId="17CEACF0">
            <w:pPr>
              <w:spacing w:line="360" w:lineRule="auto"/>
              <w:rPr>
                <w:rFonts w:hint="default" w:cs="Times New Roman"/>
                <w:color w:val="000000" w:themeColor="text1"/>
                <w:szCs w:val="21"/>
                <w:highlight w:val="none"/>
                <w:lang w:val="en-US" w:eastAsia="zh-CN"/>
                <w14:textFill>
                  <w14:solidFill>
                    <w14:schemeClr w14:val="tx1"/>
                  </w14:solidFill>
                </w14:textFill>
              </w:rPr>
            </w:pPr>
            <w:r>
              <w:rPr>
                <w:rFonts w:hint="default" w:cs="Times New Roman"/>
                <w:color w:val="000000" w:themeColor="text1"/>
                <w:szCs w:val="21"/>
                <w:highlight w:val="none"/>
                <w:lang w:val="en-US" w:eastAsia="zh-CN"/>
                <w14:textFill>
                  <w14:solidFill>
                    <w14:schemeClr w14:val="tx1"/>
                  </w14:solidFill>
                </w14:textFill>
              </w:rPr>
              <w:t>①值班人员须提前15分钟到岗，做好交接班记录。</w:t>
            </w:r>
          </w:p>
          <w:p w14:paraId="4D35662C">
            <w:pPr>
              <w:spacing w:line="360" w:lineRule="auto"/>
              <w:rPr>
                <w:rFonts w:hint="default" w:cs="Times New Roman"/>
                <w:color w:val="000000" w:themeColor="text1"/>
                <w:szCs w:val="21"/>
                <w:highlight w:val="none"/>
                <w:lang w:val="en-US" w:eastAsia="zh-CN"/>
                <w14:textFill>
                  <w14:solidFill>
                    <w14:schemeClr w14:val="tx1"/>
                  </w14:solidFill>
                </w14:textFill>
              </w:rPr>
            </w:pPr>
            <w:r>
              <w:rPr>
                <w:rFonts w:hint="default" w:cs="Times New Roman"/>
                <w:color w:val="000000" w:themeColor="text1"/>
                <w:szCs w:val="21"/>
                <w:highlight w:val="none"/>
                <w:lang w:val="en-US" w:eastAsia="zh-CN"/>
                <w14:textFill>
                  <w14:solidFill>
                    <w14:schemeClr w14:val="tx1"/>
                  </w14:solidFill>
                </w14:textFill>
              </w:rPr>
              <w:t>②值班期间不得擅离职守，因故离岗须经部门负责人批准并安排替班人员。</w:t>
            </w:r>
          </w:p>
          <w:p w14:paraId="3AD4AE2D">
            <w:pPr>
              <w:spacing w:line="360" w:lineRule="auto"/>
              <w:rPr>
                <w:rFonts w:hint="default" w:cs="Times New Roman"/>
                <w:color w:val="000000" w:themeColor="text1"/>
                <w:szCs w:val="21"/>
                <w:highlight w:val="none"/>
                <w:lang w:val="en-US" w:eastAsia="zh-CN"/>
                <w14:textFill>
                  <w14:solidFill>
                    <w14:schemeClr w14:val="tx1"/>
                  </w14:solidFill>
                </w14:textFill>
              </w:rPr>
            </w:pPr>
            <w:r>
              <w:rPr>
                <w:rFonts w:hint="default" w:cs="Times New Roman"/>
                <w:color w:val="000000" w:themeColor="text1"/>
                <w:szCs w:val="21"/>
                <w:highlight w:val="none"/>
                <w:lang w:val="en-US" w:eastAsia="zh-CN"/>
                <w14:textFill>
                  <w14:solidFill>
                    <w14:schemeClr w14:val="tx1"/>
                  </w14:solidFill>
                </w14:textFill>
              </w:rPr>
              <w:t>③保持工作区域整洁，规范使用办公设备，确保食品安全及消防安全。</w:t>
            </w:r>
          </w:p>
        </w:tc>
      </w:tr>
      <w:tr w14:paraId="196893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6" w:hRule="atLeast"/>
        </w:trPr>
        <w:tc>
          <w:tcPr>
            <w:tcW w:w="286" w:type="pct"/>
            <w:tcBorders>
              <w:top w:val="single" w:color="auto" w:sz="4" w:space="0"/>
              <w:left w:val="single" w:color="auto" w:sz="4" w:space="0"/>
              <w:bottom w:val="single" w:color="auto" w:sz="4" w:space="0"/>
              <w:right w:val="single" w:color="auto" w:sz="4" w:space="0"/>
            </w:tcBorders>
            <w:noWrap w:val="0"/>
            <w:vAlign w:val="center"/>
          </w:tcPr>
          <w:p w14:paraId="31020497">
            <w:pPr>
              <w:spacing w:line="360" w:lineRule="auto"/>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p>
        </w:tc>
        <w:tc>
          <w:tcPr>
            <w:tcW w:w="694" w:type="pct"/>
            <w:tcBorders>
              <w:top w:val="single" w:color="auto" w:sz="4" w:space="0"/>
              <w:left w:val="single" w:color="auto" w:sz="4" w:space="0"/>
              <w:bottom w:val="single" w:color="auto" w:sz="4" w:space="0"/>
              <w:right w:val="single" w:color="auto" w:sz="4" w:space="0"/>
            </w:tcBorders>
            <w:noWrap w:val="0"/>
            <w:vAlign w:val="center"/>
          </w:tcPr>
          <w:p w14:paraId="57A19070">
            <w:pPr>
              <w:spacing w:line="360" w:lineRule="auto"/>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‌关于厨艺比赛及菜品创新工作的</w:t>
            </w:r>
            <w:r>
              <w:rPr>
                <w:rFonts w:hint="eastAsia" w:cs="Times New Roman"/>
                <w:color w:val="000000" w:themeColor="text1"/>
                <w:szCs w:val="21"/>
                <w:highlight w:val="none"/>
                <w:lang w:eastAsia="zh-CN"/>
                <w14:textFill>
                  <w14:solidFill>
                    <w14:schemeClr w14:val="tx1"/>
                  </w14:solidFill>
                </w14:textFill>
              </w:rPr>
              <w:t>要求</w:t>
            </w:r>
          </w:p>
        </w:tc>
        <w:tc>
          <w:tcPr>
            <w:tcW w:w="4018" w:type="pct"/>
            <w:tcBorders>
              <w:top w:val="single" w:color="auto" w:sz="4" w:space="0"/>
              <w:left w:val="single" w:color="auto" w:sz="4" w:space="0"/>
              <w:bottom w:val="single" w:color="auto" w:sz="4" w:space="0"/>
              <w:right w:val="single" w:color="auto" w:sz="4" w:space="0"/>
            </w:tcBorders>
            <w:noWrap w:val="0"/>
            <w:vAlign w:val="center"/>
          </w:tcPr>
          <w:p w14:paraId="04D7DB2E">
            <w:pPr>
              <w:spacing w:line="360" w:lineRule="auto"/>
              <w:rPr>
                <w:rFonts w:hint="eastAsia" w:ascii="Times New Roman" w:hAnsi="Times New Roman" w:eastAsia="宋体" w:cs="Times New Roman"/>
                <w:b/>
                <w:bCs/>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szCs w:val="21"/>
                <w:highlight w:val="none"/>
                <w14:textFill>
                  <w14:solidFill>
                    <w14:schemeClr w14:val="tx1"/>
                  </w14:solidFill>
                </w14:textFill>
              </w:rPr>
              <w:t>一、厨艺比赛组织工作</w:t>
            </w:r>
          </w:p>
          <w:p w14:paraId="043EF888">
            <w:pPr>
              <w:numPr>
                <w:ilvl w:val="0"/>
                <w:numId w:val="1"/>
              </w:numPr>
              <w:spacing w:line="360" w:lineRule="auto"/>
              <w:ind w:left="0" w:leftChars="0" w:firstLine="0" w:firstLineChars="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代表崇左市参加上级部门及本级组织的各类厨艺竞赛活动，展现机关食堂专业水准。</w:t>
            </w:r>
          </w:p>
          <w:p w14:paraId="242B8A33">
            <w:pPr>
              <w:numPr>
                <w:ilvl w:val="0"/>
                <w:numId w:val="1"/>
              </w:numPr>
              <w:spacing w:line="360" w:lineRule="auto"/>
              <w:ind w:left="0" w:leftChars="0" w:firstLine="0" w:firstLineChars="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负责指导各县（市、区）政府食堂的厨艺提升工作，通过技术交流、现场指导等方式促进整体水平提高。</w:t>
            </w:r>
          </w:p>
          <w:p w14:paraId="3C80B287">
            <w:pPr>
              <w:numPr>
                <w:ilvl w:val="0"/>
                <w:numId w:val="1"/>
              </w:numPr>
              <w:spacing w:line="360" w:lineRule="auto"/>
              <w:ind w:left="0" w:leftChars="0" w:firstLine="0" w:firstLineChars="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定期开展外出参观交流学习活动，借鉴先进餐饮管理经验，推动服务创新。</w:t>
            </w:r>
          </w:p>
          <w:p w14:paraId="431B3B9C">
            <w:pPr>
              <w:spacing w:line="360" w:lineRule="auto"/>
              <w:rPr>
                <w:rFonts w:hint="eastAsia" w:ascii="Times New Roman" w:hAnsi="Times New Roman" w:eastAsia="宋体" w:cs="Times New Roman"/>
                <w:b/>
                <w:bCs/>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lang w:eastAsia="zh-CN"/>
                <w14:textFill>
                  <w14:solidFill>
                    <w14:schemeClr w14:val="tx1"/>
                  </w14:solidFill>
                </w14:textFill>
              </w:rPr>
              <w:t>▲</w:t>
            </w:r>
            <w:r>
              <w:rPr>
                <w:rFonts w:hint="eastAsia" w:ascii="Times New Roman" w:hAnsi="Times New Roman" w:eastAsia="宋体" w:cs="Times New Roman"/>
                <w:b/>
                <w:bCs/>
                <w:color w:val="000000" w:themeColor="text1"/>
                <w:szCs w:val="21"/>
                <w:highlight w:val="none"/>
                <w14:textFill>
                  <w14:solidFill>
                    <w14:schemeClr w14:val="tx1"/>
                  </w14:solidFill>
                </w14:textFill>
              </w:rPr>
              <w:t>二、菜品创新管理要求</w:t>
            </w:r>
          </w:p>
          <w:p w14:paraId="37484298">
            <w:pPr>
              <w:numPr>
                <w:ilvl w:val="0"/>
                <w:numId w:val="2"/>
              </w:numPr>
              <w:spacing w:line="360" w:lineRule="auto"/>
              <w:ind w:left="0" w:leftChars="0" w:firstLine="0" w:firstLineChars="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每月推出4-5个创新菜品，确保口味、营养与食品安全标准符合规定。</w:t>
            </w:r>
          </w:p>
          <w:p w14:paraId="57EFFDE8">
            <w:pPr>
              <w:numPr>
                <w:ilvl w:val="0"/>
                <w:numId w:val="2"/>
              </w:numPr>
              <w:spacing w:line="360" w:lineRule="auto"/>
              <w:ind w:left="0" w:leftChars="0" w:firstLine="0" w:firstLineChars="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严格执行每日菜品不重复制度，科学搭配膳食结构，满足多样化需求。</w:t>
            </w:r>
          </w:p>
          <w:p w14:paraId="73727BA1">
            <w:pPr>
              <w:numPr>
                <w:ilvl w:val="0"/>
                <w:numId w:val="2"/>
              </w:numPr>
              <w:spacing w:line="360" w:lineRule="auto"/>
              <w:ind w:left="0" w:leftChars="0" w:firstLine="0" w:firstLineChars="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所有菜品制作须严格遵循既定流程与标准，确保出品质量稳定可靠。</w:t>
            </w:r>
          </w:p>
          <w:p w14:paraId="39E2F09A">
            <w:pPr>
              <w:spacing w:line="360" w:lineRule="auto"/>
              <w:rPr>
                <w:rFonts w:hint="eastAsia" w:ascii="Times New Roman" w:hAnsi="Times New Roman" w:eastAsia="宋体" w:cs="Times New Roman"/>
                <w:b/>
                <w:bCs/>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szCs w:val="21"/>
                <w:highlight w:val="none"/>
                <w14:textFill>
                  <w14:solidFill>
                    <w14:schemeClr w14:val="tx1"/>
                  </w14:solidFill>
                </w14:textFill>
              </w:rPr>
              <w:t>三、工作纪律与规范</w:t>
            </w:r>
          </w:p>
          <w:p w14:paraId="2FC9D895">
            <w:pPr>
              <w:spacing w:line="360" w:lineRule="auto"/>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所有从业人员不得泄露内部工作信息，承担保密义务。</w:t>
            </w:r>
          </w:p>
          <w:p w14:paraId="4D7A1582">
            <w:pPr>
              <w:spacing w:line="360" w:lineRule="auto"/>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创新菜品研发需提前报备，经审核通过后方可实施。</w:t>
            </w:r>
          </w:p>
          <w:p w14:paraId="369037D3">
            <w:pPr>
              <w:spacing w:line="360" w:lineRule="auto"/>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保持与后勤管理部门的沟通协调，及时反馈工作进展。</w:t>
            </w:r>
          </w:p>
        </w:tc>
      </w:tr>
      <w:tr w14:paraId="44942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86" w:type="pct"/>
            <w:tcBorders>
              <w:top w:val="single" w:color="auto" w:sz="4" w:space="0"/>
              <w:left w:val="single" w:color="auto" w:sz="4" w:space="0"/>
              <w:bottom w:val="single" w:color="auto" w:sz="4" w:space="0"/>
              <w:right w:val="single" w:color="auto" w:sz="4" w:space="0"/>
            </w:tcBorders>
            <w:noWrap w:val="0"/>
            <w:vAlign w:val="center"/>
          </w:tcPr>
          <w:p w14:paraId="369C125F">
            <w:pPr>
              <w:spacing w:line="360" w:lineRule="auto"/>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67A6EB7B">
            <w:pPr>
              <w:spacing w:line="360" w:lineRule="auto"/>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工作要求</w:t>
            </w:r>
          </w:p>
        </w:tc>
        <w:tc>
          <w:tcPr>
            <w:tcW w:w="4018" w:type="pct"/>
            <w:tcBorders>
              <w:top w:val="single" w:color="auto" w:sz="4" w:space="0"/>
              <w:left w:val="single" w:color="auto" w:sz="4" w:space="0"/>
              <w:bottom w:val="single" w:color="auto" w:sz="4" w:space="0"/>
              <w:right w:val="single" w:color="auto" w:sz="4" w:space="0"/>
            </w:tcBorders>
            <w:noWrap w:val="0"/>
            <w:vAlign w:val="center"/>
          </w:tcPr>
          <w:p w14:paraId="139D4145">
            <w:pPr>
              <w:spacing w:line="360" w:lineRule="auto"/>
              <w:rPr>
                <w:rFonts w:hint="eastAsia" w:ascii="Times New Roman" w:hAnsi="Times New Roman" w:eastAsia="宋体" w:cs="Times New Roman"/>
                <w:b/>
                <w:bCs/>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szCs w:val="21"/>
                <w:highlight w:val="none"/>
                <w14:textFill>
                  <w14:solidFill>
                    <w14:schemeClr w14:val="tx1"/>
                  </w14:solidFill>
                </w14:textFill>
              </w:rPr>
              <w:t>一、包厨模式及薪资管理</w:t>
            </w:r>
          </w:p>
          <w:p w14:paraId="5ED6A00D">
            <w:pPr>
              <w:numPr>
                <w:ilvl w:val="0"/>
                <w:numId w:val="3"/>
              </w:numPr>
              <w:spacing w:line="360" w:lineRule="auto"/>
              <w:ind w:left="0" w:leftChars="0" w:firstLine="0" w:firstLineChars="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实行"包工不包料"管理模式，包厨人员负责厨师团队劳务管理，食材采购由机关后勤部门统一实施。</w:t>
            </w:r>
          </w:p>
          <w:p w14:paraId="0F2E753C">
            <w:pPr>
              <w:numPr>
                <w:ilvl w:val="0"/>
                <w:numId w:val="3"/>
              </w:numPr>
              <w:spacing w:line="360" w:lineRule="auto"/>
              <w:ind w:left="0" w:leftChars="0" w:firstLine="0" w:firstLineChars="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厨师团队税后含社保五险总薪资上限为72,500元/月，包厨人员须在限额内自主分配，严禁转包或派驻代管，须本人亲自负责管理，保障沟通协调效率。</w:t>
            </w:r>
          </w:p>
          <w:p w14:paraId="57B01E7F">
            <w:pPr>
              <w:spacing w:line="360" w:lineRule="auto"/>
              <w:rPr>
                <w:rFonts w:hint="eastAsia" w:ascii="Times New Roman" w:hAnsi="Times New Roman" w:eastAsia="宋体" w:cs="Times New Roman"/>
                <w:b/>
                <w:bCs/>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szCs w:val="21"/>
                <w:highlight w:val="none"/>
                <w14:textFill>
                  <w14:solidFill>
                    <w14:schemeClr w14:val="tx1"/>
                  </w14:solidFill>
                </w14:textFill>
              </w:rPr>
              <w:t>‌二、成本核算与物资管理</w:t>
            </w:r>
          </w:p>
          <w:p w14:paraId="67F9BAB9">
            <w:pPr>
              <w:numPr>
                <w:ilvl w:val="0"/>
                <w:numId w:val="4"/>
              </w:numPr>
              <w:spacing w:line="360" w:lineRule="auto"/>
              <w:ind w:left="0" w:leftChars="0" w:firstLine="0" w:firstLineChars="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每日须完成成本核算，制定采购菜单并提交仓库保管员统一采购，严禁厨师团队参与采购环节。</w:t>
            </w:r>
          </w:p>
          <w:p w14:paraId="7DA3E948">
            <w:pPr>
              <w:numPr>
                <w:ilvl w:val="0"/>
                <w:numId w:val="4"/>
              </w:numPr>
              <w:spacing w:line="360" w:lineRule="auto"/>
              <w:ind w:left="0" w:leftChars="0" w:firstLine="0" w:firstLineChars="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每晚下班前须进行物资盘点，做到日清日结，确保账实相符</w:t>
            </w:r>
            <w:r>
              <w:rPr>
                <w:rFonts w:hint="eastAsia" w:cs="Times New Roman"/>
                <w:color w:val="000000" w:themeColor="text1"/>
                <w:szCs w:val="21"/>
                <w:highlight w:val="none"/>
                <w:lang w:eastAsia="zh-CN"/>
                <w14:textFill>
                  <w14:solidFill>
                    <w14:schemeClr w14:val="tx1"/>
                  </w14:solidFill>
                </w14:textFill>
              </w:rPr>
              <w:t>。</w:t>
            </w:r>
          </w:p>
          <w:p w14:paraId="7BE9659E">
            <w:pPr>
              <w:spacing w:line="360" w:lineRule="auto"/>
              <w:rPr>
                <w:rFonts w:hint="eastAsia" w:ascii="Times New Roman" w:hAnsi="Times New Roman" w:eastAsia="宋体" w:cs="Times New Roman"/>
                <w:b/>
                <w:bCs/>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szCs w:val="21"/>
                <w:highlight w:val="none"/>
                <w14:textFill>
                  <w14:solidFill>
                    <w14:schemeClr w14:val="tx1"/>
                  </w14:solidFill>
                </w14:textFill>
              </w:rPr>
              <w:t>‌三、设施设备管理</w:t>
            </w:r>
          </w:p>
          <w:p w14:paraId="47D51A35">
            <w:pPr>
              <w:spacing w:line="360" w:lineRule="auto"/>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厨师团队每日工作前须清点厨房设施设备，登记备案并确保完好。</w:t>
            </w:r>
          </w:p>
          <w:p w14:paraId="30B45B84">
            <w:pPr>
              <w:spacing w:line="360" w:lineRule="auto"/>
              <w:rPr>
                <w:rFonts w:hint="eastAsia" w:ascii="Times New Roman" w:hAnsi="Times New Roman" w:eastAsia="宋体" w:cs="Times New Roman"/>
                <w:b/>
                <w:bCs/>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szCs w:val="21"/>
                <w:highlight w:val="none"/>
                <w14:textFill>
                  <w14:solidFill>
                    <w14:schemeClr w14:val="tx1"/>
                  </w14:solidFill>
                </w14:textFill>
              </w:rPr>
              <w:t>‌四、工作纪律与保密要求</w:t>
            </w:r>
          </w:p>
          <w:p w14:paraId="3CF2610F">
            <w:pPr>
              <w:spacing w:line="360" w:lineRule="auto"/>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工作期间严禁接听电话，离岗时原则上不得携带私人物品；确需携带者须经检查后方可离开，防范信息泄露风险。</w:t>
            </w:r>
          </w:p>
          <w:p w14:paraId="774BC3D9">
            <w:pPr>
              <w:spacing w:line="360" w:lineRule="auto"/>
              <w:rPr>
                <w:rFonts w:hint="eastAsia" w:ascii="Times New Roman" w:hAnsi="Times New Roman" w:eastAsia="宋体" w:cs="Times New Roman"/>
                <w:b/>
                <w:bCs/>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szCs w:val="21"/>
                <w:highlight w:val="none"/>
                <w14:textFill>
                  <w14:solidFill>
                    <w14:schemeClr w14:val="tx1"/>
                  </w14:solidFill>
                </w14:textFill>
              </w:rPr>
              <w:t>‌五、合规管理与任务执行</w:t>
            </w:r>
          </w:p>
          <w:p w14:paraId="5DB0BE94">
            <w:pPr>
              <w:numPr>
                <w:ilvl w:val="0"/>
                <w:numId w:val="0"/>
              </w:numPr>
              <w:spacing w:line="360" w:lineRule="auto"/>
              <w:ind w:left="0" w:leftChars="0" w:firstLine="0" w:firstLineChars="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w:t>
            </w:r>
            <w:r>
              <w:rPr>
                <w:rFonts w:hint="eastAsia" w:ascii="Times New Roman" w:hAnsi="Times New Roman" w:eastAsia="宋体" w:cs="Times New Roman"/>
                <w:color w:val="000000" w:themeColor="text1"/>
                <w:szCs w:val="21"/>
                <w:highlight w:val="none"/>
                <w14:textFill>
                  <w14:solidFill>
                    <w14:schemeClr w14:val="tx1"/>
                  </w14:solidFill>
                </w14:textFill>
              </w:rPr>
              <w:t>须严格遵守机关食堂管理规定及国家法律法规，无条件服从管理人员指令，按时按质完成上级临时指派任务（如特殊保障或厨艺比赛支持）。</w:t>
            </w:r>
          </w:p>
          <w:p w14:paraId="2F503A13">
            <w:pPr>
              <w:numPr>
                <w:ilvl w:val="0"/>
                <w:numId w:val="0"/>
              </w:numPr>
              <w:spacing w:line="360" w:lineRule="auto"/>
              <w:ind w:left="0" w:leftChars="0" w:firstLine="0" w:firstLineChars="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w:t>
            </w:r>
            <w:r>
              <w:rPr>
                <w:rFonts w:hint="eastAsia" w:ascii="Times New Roman" w:hAnsi="Times New Roman" w:eastAsia="宋体" w:cs="Times New Roman"/>
                <w:color w:val="000000" w:themeColor="text1"/>
                <w:szCs w:val="21"/>
                <w:highlight w:val="none"/>
                <w14:textFill>
                  <w14:solidFill>
                    <w14:schemeClr w14:val="tx1"/>
                  </w14:solidFill>
                </w14:textFill>
              </w:rPr>
              <w:t>违规行为按保密纪律条款处理，后勤管理部门定期审查执行情况。</w:t>
            </w:r>
          </w:p>
        </w:tc>
      </w:tr>
      <w:tr w14:paraId="4A52E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5" w:hRule="atLeast"/>
        </w:trPr>
        <w:tc>
          <w:tcPr>
            <w:tcW w:w="286" w:type="pct"/>
            <w:tcBorders>
              <w:top w:val="single" w:color="auto" w:sz="4" w:space="0"/>
              <w:left w:val="single" w:color="auto" w:sz="4" w:space="0"/>
              <w:bottom w:val="single" w:color="auto" w:sz="4" w:space="0"/>
              <w:right w:val="single" w:color="auto" w:sz="4" w:space="0"/>
            </w:tcBorders>
            <w:noWrap w:val="0"/>
            <w:vAlign w:val="center"/>
          </w:tcPr>
          <w:p w14:paraId="223744D9">
            <w:pPr>
              <w:spacing w:line="360" w:lineRule="auto"/>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3</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36C90125">
            <w:pPr>
              <w:spacing w:line="360" w:lineRule="auto"/>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▲违规处理</w:t>
            </w:r>
          </w:p>
        </w:tc>
        <w:tc>
          <w:tcPr>
            <w:tcW w:w="4018" w:type="pct"/>
            <w:tcBorders>
              <w:top w:val="single" w:color="auto" w:sz="4" w:space="0"/>
              <w:left w:val="single" w:color="auto" w:sz="4" w:space="0"/>
              <w:bottom w:val="single" w:color="auto" w:sz="4" w:space="0"/>
              <w:right w:val="single" w:color="auto" w:sz="4" w:space="0"/>
            </w:tcBorders>
            <w:noWrap w:val="0"/>
            <w:vAlign w:val="center"/>
          </w:tcPr>
          <w:p w14:paraId="5B46D263">
            <w:pPr>
              <w:spacing w:line="360" w:lineRule="auto"/>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成交供应商有下列行为并经查实的，将被视为违约，采购人有权终止其合同：</w:t>
            </w:r>
          </w:p>
          <w:p w14:paraId="76DACCBA">
            <w:pPr>
              <w:spacing w:line="360" w:lineRule="auto"/>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1.违反食品安全法律法规，被食品药品监管部门吊销或注销</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《食品经营许可证》</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的、违反相关法律法规、被登记机关吊销营业执照的；</w:t>
            </w:r>
          </w:p>
          <w:p w14:paraId="2DA53749">
            <w:pPr>
              <w:spacing w:line="360" w:lineRule="auto"/>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2.在质量技术监督、工商、卫生、食品药品监督等监管部门日常监督检查中发现食品加工存在严重质量问题的。</w:t>
            </w:r>
          </w:p>
        </w:tc>
      </w:tr>
      <w:tr w14:paraId="648CB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286" w:type="pct"/>
            <w:tcBorders>
              <w:top w:val="single" w:color="auto" w:sz="4" w:space="0"/>
              <w:left w:val="single" w:color="auto" w:sz="4" w:space="0"/>
              <w:bottom w:val="single" w:color="auto" w:sz="4" w:space="0"/>
              <w:right w:val="single" w:color="auto" w:sz="4" w:space="0"/>
            </w:tcBorders>
            <w:noWrap w:val="0"/>
            <w:vAlign w:val="center"/>
          </w:tcPr>
          <w:p w14:paraId="39938935">
            <w:pPr>
              <w:spacing w:line="360" w:lineRule="auto"/>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4</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24AD22A6">
            <w:pPr>
              <w:spacing w:line="360" w:lineRule="auto"/>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其他</w:t>
            </w:r>
          </w:p>
        </w:tc>
        <w:tc>
          <w:tcPr>
            <w:tcW w:w="4018" w:type="pct"/>
            <w:tcBorders>
              <w:top w:val="single" w:color="auto" w:sz="4" w:space="0"/>
              <w:left w:val="single" w:color="auto" w:sz="4" w:space="0"/>
              <w:bottom w:val="single" w:color="auto" w:sz="4" w:space="0"/>
              <w:right w:val="single" w:color="auto" w:sz="4" w:space="0"/>
            </w:tcBorders>
            <w:noWrap w:val="0"/>
            <w:vAlign w:val="center"/>
          </w:tcPr>
          <w:p w14:paraId="100DC1BA">
            <w:pPr>
              <w:spacing w:line="360" w:lineRule="auto"/>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供应商必须依法接受质量技术监督、工商、卫生、食品药品监督等职能部门的监督管理，并接受、配合相关职能部门的检测。</w:t>
            </w:r>
          </w:p>
        </w:tc>
      </w:tr>
    </w:tbl>
    <w:p w14:paraId="4E976B4F">
      <w:pPr>
        <w:spacing w:line="360" w:lineRule="auto"/>
        <w:rPr>
          <w:rFonts w:hint="eastAsia"/>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.服务内容和标准</w:t>
      </w:r>
      <w:bookmarkStart w:id="2" w:name="_Hlk132788047"/>
      <w:r>
        <w:rPr>
          <w:rFonts w:hint="eastAsia"/>
          <w:color w:val="000000" w:themeColor="text1"/>
          <w:szCs w:val="21"/>
          <w:highlight w:val="none"/>
          <w14:textFill>
            <w14:solidFill>
              <w14:schemeClr w14:val="tx1"/>
            </w14:solidFill>
          </w14:textFill>
        </w:rPr>
        <w:t>【备注：</w:t>
      </w:r>
      <w:r>
        <w:rPr>
          <w:color w:val="000000" w:themeColor="text1"/>
          <w:highlight w:val="none"/>
          <w14:textFill>
            <w14:solidFill>
              <w14:schemeClr w14:val="tx1"/>
            </w14:solidFill>
          </w14:textFill>
        </w:rPr>
        <w:t>对确定为</w:t>
      </w:r>
      <w:r>
        <w:rPr>
          <w:rFonts w:hint="eastAsia"/>
          <w:color w:val="000000" w:themeColor="text1"/>
          <w:highlight w:val="none"/>
          <w14:textFill>
            <w14:solidFill>
              <w14:schemeClr w14:val="tx1"/>
            </w14:solidFill>
          </w14:textFill>
        </w:rPr>
        <w:t>服务</w:t>
      </w:r>
      <w:r>
        <w:rPr>
          <w:color w:val="000000" w:themeColor="text1"/>
          <w:highlight w:val="none"/>
          <w14:textFill>
            <w14:solidFill>
              <w14:schemeClr w14:val="tx1"/>
            </w14:solidFill>
          </w14:textFill>
        </w:rPr>
        <w:t>属性的采购项目，采购项目中所涉及的工程或者</w:t>
      </w:r>
      <w:r>
        <w:rPr>
          <w:rFonts w:hint="eastAsia"/>
          <w:color w:val="000000" w:themeColor="text1"/>
          <w:highlight w:val="none"/>
          <w14:textFill>
            <w14:solidFill>
              <w14:schemeClr w14:val="tx1"/>
            </w14:solidFill>
          </w14:textFill>
        </w:rPr>
        <w:t>货物</w:t>
      </w:r>
      <w:r>
        <w:rPr>
          <w:color w:val="000000" w:themeColor="text1"/>
          <w:highlight w:val="none"/>
          <w14:textFill>
            <w14:solidFill>
              <w14:schemeClr w14:val="tx1"/>
            </w14:solidFill>
          </w14:textFill>
        </w:rPr>
        <w:t>，不需要载明采购标的所属行业</w:t>
      </w:r>
      <w:r>
        <w:rPr>
          <w:rFonts w:hint="eastAsia"/>
          <w:color w:val="000000" w:themeColor="text1"/>
          <w:highlight w:val="none"/>
          <w14:textFill>
            <w14:solidFill>
              <w14:schemeClr w14:val="tx1"/>
            </w14:solidFill>
          </w14:textFill>
        </w:rPr>
        <w:t>，标</w:t>
      </w:r>
      <w:r>
        <w:rPr>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w:t>
      </w:r>
    </w:p>
    <w:bookmarkEnd w:id="2"/>
    <w:p w14:paraId="4984EE52">
      <w:pPr>
        <w:spacing w:line="360" w:lineRule="auto"/>
        <w:rPr>
          <w:rFonts w:hint="eastAsia"/>
          <w:color w:val="000000" w:themeColor="text1"/>
          <w:szCs w:val="21"/>
          <w:highlight w:val="none"/>
          <w14:textFill>
            <w14:solidFill>
              <w14:schemeClr w14:val="tx1"/>
            </w14:solidFill>
          </w14:textFill>
        </w:rPr>
      </w:pPr>
      <w:bookmarkStart w:id="3" w:name="_Hlk132878399"/>
      <w:r>
        <w:rPr>
          <w:rFonts w:hint="eastAsia"/>
          <w:color w:val="000000" w:themeColor="text1"/>
          <w:szCs w:val="21"/>
          <w:highlight w:val="none"/>
          <w14:textFill>
            <w14:solidFill>
              <w14:schemeClr w14:val="tx1"/>
            </w14:solidFill>
          </w14:textFill>
        </w:rPr>
        <w:t>注：</w:t>
      </w:r>
      <w:r>
        <w:rPr>
          <w:color w:val="000000" w:themeColor="text1"/>
          <w:szCs w:val="21"/>
          <w:highlight w:val="none"/>
          <w14:textFill>
            <w14:solidFill>
              <w14:schemeClr w14:val="tx1"/>
            </w14:solidFill>
          </w14:textFill>
        </w:rPr>
        <w:t>所属行业标明“/”的</w:t>
      </w:r>
      <w:r>
        <w:rPr>
          <w:rFonts w:hint="eastAsia"/>
          <w:color w:val="000000" w:themeColor="text1"/>
          <w:szCs w:val="21"/>
          <w:highlight w:val="none"/>
          <w14:textFill>
            <w14:solidFill>
              <w14:schemeClr w14:val="tx1"/>
            </w14:solidFill>
          </w14:textFill>
        </w:rPr>
        <w:t>采购</w:t>
      </w:r>
      <w:r>
        <w:rPr>
          <w:color w:val="000000" w:themeColor="text1"/>
          <w:szCs w:val="21"/>
          <w:highlight w:val="none"/>
          <w14:textFill>
            <w14:solidFill>
              <w14:schemeClr w14:val="tx1"/>
            </w14:solidFill>
          </w14:textFill>
        </w:rPr>
        <w:t>标的，</w:t>
      </w:r>
      <w:r>
        <w:rPr>
          <w:rFonts w:hint="eastAsia"/>
          <w:color w:val="000000" w:themeColor="text1"/>
          <w:szCs w:val="21"/>
          <w:highlight w:val="none"/>
          <w14:textFill>
            <w14:solidFill>
              <w14:schemeClr w14:val="tx1"/>
            </w14:solidFill>
          </w14:textFill>
        </w:rPr>
        <w:t>无需在</w:t>
      </w:r>
      <w:r>
        <w:rPr>
          <w:color w:val="000000" w:themeColor="text1"/>
          <w:szCs w:val="21"/>
          <w:highlight w:val="none"/>
          <w14:textFill>
            <w14:solidFill>
              <w14:schemeClr w14:val="tx1"/>
            </w14:solidFill>
          </w14:textFill>
        </w:rPr>
        <w:t>中小企业声明函</w:t>
      </w:r>
      <w:r>
        <w:rPr>
          <w:rFonts w:hint="eastAsia"/>
          <w:color w:val="000000" w:themeColor="text1"/>
          <w:szCs w:val="21"/>
          <w:highlight w:val="none"/>
          <w14:textFill>
            <w14:solidFill>
              <w14:schemeClr w14:val="tx1"/>
            </w14:solidFill>
          </w14:textFill>
        </w:rPr>
        <w:t>中填写</w:t>
      </w:r>
      <w:r>
        <w:rPr>
          <w:color w:val="000000" w:themeColor="text1"/>
          <w:szCs w:val="21"/>
          <w:highlight w:val="none"/>
          <w14:textFill>
            <w14:solidFill>
              <w14:schemeClr w14:val="tx1"/>
            </w14:solidFill>
          </w14:textFill>
        </w:rPr>
        <w:t>。</w:t>
      </w:r>
      <w:bookmarkEnd w:id="3"/>
    </w:p>
    <w:p w14:paraId="3D149C51">
      <w:pPr>
        <w:spacing w:line="360" w:lineRule="auto"/>
        <w:rPr>
          <w:rFonts w:ascii="黑体" w:hAnsi="黑体" w:eastAsia="黑体" w:cs="Arial"/>
          <w:b/>
          <w:color w:val="000000" w:themeColor="text1"/>
          <w:kern w:val="0"/>
          <w:sz w:val="28"/>
          <w:szCs w:val="28"/>
          <w:highlight w:val="none"/>
          <w14:textFill>
            <w14:solidFill>
              <w14:schemeClr w14:val="tx1"/>
            </w14:solidFill>
          </w14:textFill>
        </w:rPr>
      </w:pPr>
      <w:r>
        <w:rPr>
          <w:rFonts w:hint="eastAsia" w:ascii="黑体" w:hAnsi="黑体" w:eastAsia="黑体" w:cs="Arial"/>
          <w:b/>
          <w:color w:val="000000" w:themeColor="text1"/>
          <w:kern w:val="0"/>
          <w:sz w:val="28"/>
          <w:szCs w:val="28"/>
          <w:highlight w:val="none"/>
          <w14:textFill>
            <w14:solidFill>
              <w14:schemeClr w14:val="tx1"/>
            </w14:solidFill>
          </w14:textFill>
        </w:rPr>
        <w:t>三、商务要求</w:t>
      </w:r>
    </w:p>
    <w:p w14:paraId="51F16FCE">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1．报价要求</w:t>
      </w:r>
    </w:p>
    <w:p w14:paraId="52BB7F1F">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本次报价须为人民币报价，本次报价须是履行合同的最终价格, 即满足全部采购需求所应提供的服务，包含但不限于员工工资、福利、人身意外保险社会保险、加班费、工作服、劳保用品等费用，保洁用品费、办公费、培训费、管理费和税费以及其它所有成本费用的总和。在合同实施时，采购人将不予支付成交供应商没有列入的项目费用，并认为此项目的费用已包括在响应总报价中。</w:t>
      </w:r>
    </w:p>
    <w:p w14:paraId="4065C7DA">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2.合同签订日期</w:t>
      </w:r>
    </w:p>
    <w:p w14:paraId="77FFFE1A">
      <w:pPr>
        <w:spacing w:line="360" w:lineRule="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成交通知书发出后</w:t>
      </w:r>
      <w:r>
        <w:rPr>
          <w:rFonts w:hint="eastAsia"/>
          <w:color w:val="000000" w:themeColor="text1"/>
          <w:szCs w:val="21"/>
          <w:highlight w:val="none"/>
          <w:lang w:val="en-US" w:eastAsia="zh-CN"/>
          <w14:textFill>
            <w14:solidFill>
              <w14:schemeClr w14:val="tx1"/>
            </w14:solidFill>
          </w14:textFill>
        </w:rPr>
        <w:t>15</w:t>
      </w:r>
      <w:r>
        <w:rPr>
          <w:rFonts w:hint="eastAsia"/>
          <w:color w:val="000000" w:themeColor="text1"/>
          <w:szCs w:val="21"/>
          <w:highlight w:val="none"/>
          <w14:textFill>
            <w14:solidFill>
              <w14:schemeClr w14:val="tx1"/>
            </w14:solidFill>
          </w14:textFill>
        </w:rPr>
        <w:t>日内。</w:t>
      </w:r>
    </w:p>
    <w:p w14:paraId="20FB5386">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rFonts w:hint="eastAsia"/>
          <w:color w:val="000000" w:themeColor="text1"/>
          <w:szCs w:val="21"/>
          <w:highlight w:val="none"/>
          <w:lang w:eastAsia="zh-CN"/>
          <w14:textFill>
            <w14:solidFill>
              <w14:schemeClr w14:val="tx1"/>
            </w14:solidFill>
          </w14:textFill>
        </w:rPr>
        <w:t>服务期</w:t>
      </w:r>
      <w:r>
        <w:rPr>
          <w:rFonts w:hint="eastAsia"/>
          <w:color w:val="000000" w:themeColor="text1"/>
          <w:szCs w:val="21"/>
          <w:highlight w:val="none"/>
          <w14:textFill>
            <w14:solidFill>
              <w14:schemeClr w14:val="tx1"/>
            </w14:solidFill>
          </w14:textFill>
        </w:rPr>
        <w:t>（实施）时间</w:t>
      </w:r>
    </w:p>
    <w:p w14:paraId="3CC00E27">
      <w:pPr>
        <w:spacing w:line="360" w:lineRule="auto"/>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自签订合同之日起</w:t>
      </w:r>
      <w:r>
        <w:rPr>
          <w:rFonts w:hint="eastAsia"/>
          <w:color w:val="000000" w:themeColor="text1"/>
          <w:szCs w:val="21"/>
          <w:highlight w:val="none"/>
          <w:lang w:val="en-US" w:eastAsia="zh-CN"/>
          <w14:textFill>
            <w14:solidFill>
              <w14:schemeClr w14:val="tx1"/>
            </w14:solidFill>
          </w14:textFill>
        </w:rPr>
        <w:t>1年，</w:t>
      </w:r>
      <w:r>
        <w:rPr>
          <w:rFonts w:hint="eastAsia"/>
          <w:color w:val="000000" w:themeColor="text1"/>
          <w:szCs w:val="21"/>
          <w:highlight w:val="none"/>
          <w14:textFill>
            <w14:solidFill>
              <w14:schemeClr w14:val="tx1"/>
            </w14:solidFill>
          </w14:textFill>
        </w:rPr>
        <w:t>具体以双方签订的合同正式文件执行时间为准。</w:t>
      </w:r>
    </w:p>
    <w:p w14:paraId="1760DAE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4.服务地点</w:t>
      </w:r>
    </w:p>
    <w:p w14:paraId="7BB8089C">
      <w:pPr>
        <w:spacing w:line="360" w:lineRule="auto"/>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广西崇左市，采购人指定地址</w:t>
      </w:r>
    </w:p>
    <w:p w14:paraId="3529422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5.验收标准</w:t>
      </w:r>
    </w:p>
    <w:p w14:paraId="1AF97E1C">
      <w:pPr>
        <w:spacing w:line="360" w:lineRule="auto"/>
        <w:rPr>
          <w:color w:val="000000" w:themeColor="text1"/>
          <w:szCs w:val="21"/>
          <w:highlight w:val="none"/>
          <w14:textFill>
            <w14:solidFill>
              <w14:schemeClr w14:val="tx1"/>
            </w14:solidFill>
          </w14:textFill>
        </w:rPr>
      </w:pPr>
      <w:bookmarkStart w:id="4" w:name="_Hlk77607553"/>
      <w:r>
        <w:rPr>
          <w:rFonts w:hint="eastAsia"/>
          <w:color w:val="000000" w:themeColor="text1"/>
          <w:szCs w:val="21"/>
          <w:highlight w:val="none"/>
          <w14:textFill>
            <w14:solidFill>
              <w14:schemeClr w14:val="tx1"/>
            </w14:solidFill>
          </w14:textFill>
        </w:rPr>
        <w:t>详见采购文件合同主要条款格式部分</w:t>
      </w:r>
    </w:p>
    <w:bookmarkEnd w:id="4"/>
    <w:p w14:paraId="17704FA4">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6</w:t>
      </w:r>
      <w:r>
        <w:rPr>
          <w:rFonts w:hint="eastAsia"/>
          <w:color w:val="000000" w:themeColor="text1"/>
          <w:szCs w:val="21"/>
          <w:highlight w:val="none"/>
          <w14:textFill>
            <w14:solidFill>
              <w14:schemeClr w14:val="tx1"/>
            </w14:solidFill>
          </w14:textFill>
        </w:rPr>
        <w:t>.付款方式、时间及条件</w:t>
      </w:r>
    </w:p>
    <w:p w14:paraId="425FE97F">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详见采购文件合同主要条款格式部分</w:t>
      </w:r>
    </w:p>
    <w:p w14:paraId="41241C8C">
      <w:pPr>
        <w:spacing w:line="360" w:lineRule="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7</w:t>
      </w:r>
      <w:r>
        <w:rPr>
          <w:rFonts w:hint="eastAsia"/>
          <w:color w:val="000000" w:themeColor="text1"/>
          <w:szCs w:val="21"/>
          <w:highlight w:val="none"/>
          <w14:textFill>
            <w14:solidFill>
              <w14:schemeClr w14:val="tx1"/>
            </w14:solidFill>
          </w14:textFill>
        </w:rPr>
        <w:t>.‌保险办理责任条款</w:t>
      </w:r>
    </w:p>
    <w:p w14:paraId="1F91D589">
      <w:pPr>
        <w:numPr>
          <w:ilvl w:val="0"/>
          <w:numId w:val="0"/>
        </w:numPr>
        <w:spacing w:line="360" w:lineRule="auto"/>
        <w:ind w:left="0" w:leftChars="0" w:firstLine="0" w:firstLineChars="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供应商须全面负责办理与本项目相关的所有保险事务，包括但不限于：根据项目需求投保相应险种</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确保保险覆盖范围与</w:t>
      </w:r>
      <w:r>
        <w:rPr>
          <w:rFonts w:hint="eastAsia"/>
          <w:color w:val="000000" w:themeColor="text1"/>
          <w:szCs w:val="21"/>
          <w:highlight w:val="none"/>
          <w:lang w:eastAsia="zh-CN"/>
          <w14:textFill>
            <w14:solidFill>
              <w14:schemeClr w14:val="tx1"/>
            </w14:solidFill>
          </w14:textFill>
        </w:rPr>
        <w:t>项目服务要求</w:t>
      </w:r>
      <w:r>
        <w:rPr>
          <w:rFonts w:hint="eastAsia"/>
          <w:color w:val="000000" w:themeColor="text1"/>
          <w:szCs w:val="21"/>
          <w:highlight w:val="none"/>
          <w14:textFill>
            <w14:solidFill>
              <w14:schemeClr w14:val="tx1"/>
            </w14:solidFill>
          </w14:textFill>
        </w:rPr>
        <w:t>一致</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及时提供有效保单及缴费凭证</w:t>
      </w:r>
      <w:r>
        <w:rPr>
          <w:rFonts w:hint="eastAsia"/>
          <w:color w:val="000000" w:themeColor="text1"/>
          <w:szCs w:val="21"/>
          <w:highlight w:val="none"/>
          <w:lang w:eastAsia="zh-CN"/>
          <w14:textFill>
            <w14:solidFill>
              <w14:schemeClr w14:val="tx1"/>
            </w14:solidFill>
          </w14:textFill>
        </w:rPr>
        <w:t>。</w:t>
      </w:r>
    </w:p>
    <w:p w14:paraId="64B83F8C">
      <w:pPr>
        <w:spacing w:line="360" w:lineRule="auto"/>
        <w:rPr>
          <w:rFonts w:ascii="黑体" w:hAnsi="黑体" w:eastAsia="黑体" w:cs="Arial"/>
          <w:b/>
          <w:color w:val="000000" w:themeColor="text1"/>
          <w:kern w:val="0"/>
          <w:sz w:val="28"/>
          <w:szCs w:val="28"/>
          <w:highlight w:val="none"/>
          <w14:textFill>
            <w14:solidFill>
              <w14:schemeClr w14:val="tx1"/>
            </w14:solidFill>
          </w14:textFill>
        </w:rPr>
      </w:pPr>
      <w:r>
        <w:rPr>
          <w:rFonts w:hint="eastAsia" w:ascii="黑体" w:hAnsi="黑体" w:eastAsia="黑体" w:cs="Arial"/>
          <w:b/>
          <w:color w:val="000000" w:themeColor="text1"/>
          <w:kern w:val="0"/>
          <w:sz w:val="28"/>
          <w:szCs w:val="28"/>
          <w:highlight w:val="none"/>
          <w14:textFill>
            <w14:solidFill>
              <w14:schemeClr w14:val="tx1"/>
            </w14:solidFill>
          </w14:textFill>
        </w:rPr>
        <w:t>四、其他要求</w:t>
      </w:r>
    </w:p>
    <w:p w14:paraId="24273EFD">
      <w:r>
        <w:rPr>
          <w:rFonts w:hint="eastAsia"/>
          <w:color w:val="000000" w:themeColor="text1"/>
          <w:szCs w:val="21"/>
          <w:highlight w:val="none"/>
          <w:lang w:eastAsia="zh-CN"/>
          <w14:textFill>
            <w14:solidFill>
              <w14:schemeClr w14:val="tx1"/>
            </w14:solidFill>
          </w14:textFill>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20A22"/>
    <w:multiLevelType w:val="singleLevel"/>
    <w:tmpl w:val="D5C20A22"/>
    <w:lvl w:ilvl="0" w:tentative="0">
      <w:start w:val="1"/>
      <w:numFmt w:val="decimal"/>
      <w:suff w:val="nothing"/>
      <w:lvlText w:val="%1."/>
      <w:lvlJc w:val="left"/>
      <w:pPr>
        <w:ind w:left="0" w:leftChars="0" w:firstLine="0" w:firstLineChars="0"/>
      </w:pPr>
      <w:rPr>
        <w:rFonts w:hint="default"/>
      </w:rPr>
    </w:lvl>
  </w:abstractNum>
  <w:abstractNum w:abstractNumId="1">
    <w:nsid w:val="067A3323"/>
    <w:multiLevelType w:val="singleLevel"/>
    <w:tmpl w:val="067A3323"/>
    <w:lvl w:ilvl="0" w:tentative="0">
      <w:start w:val="1"/>
      <w:numFmt w:val="decimal"/>
      <w:suff w:val="nothing"/>
      <w:lvlText w:val="%1."/>
      <w:lvlJc w:val="left"/>
      <w:pPr>
        <w:ind w:left="0" w:leftChars="0" w:firstLine="0" w:firstLineChars="0"/>
      </w:pPr>
      <w:rPr>
        <w:rFonts w:hint="default"/>
      </w:rPr>
    </w:lvl>
  </w:abstractNum>
  <w:abstractNum w:abstractNumId="2">
    <w:nsid w:val="2FEC3724"/>
    <w:multiLevelType w:val="singleLevel"/>
    <w:tmpl w:val="2FEC3724"/>
    <w:lvl w:ilvl="0" w:tentative="0">
      <w:start w:val="1"/>
      <w:numFmt w:val="decimal"/>
      <w:suff w:val="nothing"/>
      <w:lvlText w:val="%1."/>
      <w:lvlJc w:val="left"/>
      <w:pPr>
        <w:ind w:left="0" w:leftChars="0" w:firstLine="0" w:firstLineChars="0"/>
      </w:pPr>
      <w:rPr>
        <w:rFonts w:hint="default"/>
      </w:rPr>
    </w:lvl>
  </w:abstractNum>
  <w:abstractNum w:abstractNumId="3">
    <w:nsid w:val="3DAFBFF2"/>
    <w:multiLevelType w:val="singleLevel"/>
    <w:tmpl w:val="3DAFBFF2"/>
    <w:lvl w:ilvl="0" w:tentative="0">
      <w:start w:val="1"/>
      <w:numFmt w:val="decimal"/>
      <w:suff w:val="nothing"/>
      <w:lvlText w:val="%1."/>
      <w:lvlJc w:val="left"/>
      <w:pPr>
        <w:ind w:left="0" w:leftChars="0" w:firstLine="0" w:firstLineChars="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DD6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2025-12-04T08:29:43Z</dcterms:created>
  <dc:creator>Administrator</dc:creator>
  <cp:lastModifiedBy>admin</cp:lastModifiedBy>
  <dcterms:modified xsi:type="dcterms:W3CDTF">2025-12-04T08:30:50Z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eyJoZGlkIjoiNTZlMzdlMTY3NDA3NDgzMmMwYjVjMDZiNjFlNWI5MTIiLCJ1c2VySWQiOiIxMDg2Nzc2Mzg1In0=</vt:lpwstr>
  </property>
  <property fmtid="{D5CDD505-2E9C-101B-9397-08002B2CF9AE}" pid="4" name="ICV">
    <vt:lpwstr>A58037F92DF34B55B63D2B90E25A3688_12</vt:lpwstr>
  </property>
</Properties>
</file>