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3EF74">
      <w:pPr>
        <w:spacing w:line="360" w:lineRule="auto"/>
        <w:jc w:val="center"/>
        <w:rPr>
          <w:rFonts w:asciiTheme="minorEastAsia" w:hAnsiTheme="minorEastAsia" w:eastAsiaTheme="minorEastAsia" w:cstheme="minorEastAsia"/>
          <w:sz w:val="52"/>
          <w:szCs w:val="52"/>
        </w:rPr>
      </w:pPr>
      <w:r>
        <w:rPr>
          <w:rFonts w:hint="eastAsia" w:asciiTheme="minorEastAsia" w:hAnsiTheme="minorEastAsia" w:eastAsiaTheme="minorEastAsia" w:cstheme="minorEastAsia"/>
          <w:sz w:val="52"/>
          <w:szCs w:val="52"/>
        </w:rPr>
        <w:t>广西同泽工程项目管理股份有限公司</w:t>
      </w:r>
    </w:p>
    <w:p w14:paraId="4F292570">
      <w:pPr>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114300" distR="114300">
            <wp:extent cx="2223135" cy="1630045"/>
            <wp:effectExtent l="0" t="0" r="5715" b="8255"/>
            <wp:docPr id="7" name="图片 1" descr="C:\Users\Administrator\Documents\Tencent Files\84425129\Image\C2C\Image4\6]1@G9C5R~CC}}01UDG]T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Users\Administrator\Documents\Tencent Files\84425129\Image\C2C\Image4\6]1@G9C5R~CC}}01UDG]TP5.png"/>
                    <pic:cNvPicPr>
                      <a:picLocks noChangeAspect="1"/>
                    </pic:cNvPicPr>
                  </pic:nvPicPr>
                  <pic:blipFill>
                    <a:blip r:embed="rId21"/>
                    <a:stretch>
                      <a:fillRect/>
                    </a:stretch>
                  </pic:blipFill>
                  <pic:spPr>
                    <a:xfrm>
                      <a:off x="0" y="0"/>
                      <a:ext cx="2223135" cy="1630045"/>
                    </a:xfrm>
                    <a:prstGeom prst="rect">
                      <a:avLst/>
                    </a:prstGeom>
                    <a:noFill/>
                    <a:ln>
                      <a:noFill/>
                    </a:ln>
                  </pic:spPr>
                </pic:pic>
              </a:graphicData>
            </a:graphic>
          </wp:inline>
        </w:drawing>
      </w:r>
    </w:p>
    <w:p w14:paraId="05DE5A99">
      <w:pPr>
        <w:pStyle w:val="19"/>
        <w:rPr>
          <w:rFonts w:asciiTheme="minorEastAsia" w:hAnsiTheme="minorEastAsia" w:cstheme="minorEastAsia"/>
        </w:rPr>
      </w:pPr>
    </w:p>
    <w:p w14:paraId="729829B9">
      <w:pPr>
        <w:pStyle w:val="19"/>
        <w:rPr>
          <w:rFonts w:asciiTheme="minorEastAsia" w:hAnsiTheme="minorEastAsia" w:cstheme="minorEastAsia"/>
        </w:rPr>
      </w:pPr>
    </w:p>
    <w:p w14:paraId="44B2F03A">
      <w:pPr>
        <w:snapToGrid w:val="0"/>
        <w:spacing w:before="120" w:beforeLines="50" w:line="360" w:lineRule="auto"/>
        <w:jc w:val="center"/>
        <w:rPr>
          <w:rFonts w:asciiTheme="minorEastAsia" w:hAnsiTheme="minorEastAsia" w:eastAsiaTheme="minorEastAsia" w:cstheme="minorEastAsia"/>
          <w:sz w:val="72"/>
          <w:szCs w:val="72"/>
        </w:rPr>
      </w:pPr>
      <w:r>
        <w:rPr>
          <w:rFonts w:hint="eastAsia" w:asciiTheme="minorEastAsia" w:hAnsiTheme="minorEastAsia" w:eastAsiaTheme="minorEastAsia" w:cstheme="minorEastAsia"/>
          <w:sz w:val="120"/>
          <w:szCs w:val="120"/>
        </w:rPr>
        <w:t>招 标 文 件</w:t>
      </w:r>
    </w:p>
    <w:p w14:paraId="0445002E">
      <w:pPr>
        <w:snapToGrid w:val="0"/>
        <w:spacing w:before="120" w:beforeLines="50" w:line="360" w:lineRule="auto"/>
        <w:jc w:val="center"/>
        <w:rPr>
          <w:rFonts w:asciiTheme="minorEastAsia" w:hAnsiTheme="minorEastAsia" w:eastAsiaTheme="minorEastAsia" w:cstheme="minorEastAsia"/>
          <w:b/>
          <w:sz w:val="48"/>
          <w:szCs w:val="48"/>
        </w:rPr>
      </w:pPr>
    </w:p>
    <w:p w14:paraId="4FF05735">
      <w:pPr>
        <w:pStyle w:val="19"/>
        <w:rPr>
          <w:rFonts w:asciiTheme="minorEastAsia" w:hAnsiTheme="minorEastAsia" w:cstheme="minorEastAsia"/>
        </w:rPr>
      </w:pPr>
    </w:p>
    <w:p w14:paraId="51C21EB9">
      <w:pPr>
        <w:snapToGrid w:val="0"/>
        <w:spacing w:line="360" w:lineRule="auto"/>
        <w:rPr>
          <w:rFonts w:asciiTheme="minorEastAsia" w:hAnsiTheme="minorEastAsia" w:eastAsiaTheme="minorEastAsia" w:cstheme="minorEastAsia"/>
          <w:sz w:val="30"/>
          <w:szCs w:val="72"/>
        </w:rPr>
      </w:pPr>
    </w:p>
    <w:p w14:paraId="5AAF5A1E">
      <w:pPr>
        <w:pStyle w:val="13"/>
        <w:snapToGrid w:val="0"/>
        <w:spacing w:line="360" w:lineRule="auto"/>
        <w:ind w:firstLine="1205" w:firstLineChars="400"/>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项目</w:t>
      </w:r>
      <w:r>
        <w:rPr>
          <w:rFonts w:hint="eastAsia" w:asciiTheme="minorEastAsia" w:hAnsiTheme="minorEastAsia" w:eastAsiaTheme="minorEastAsia" w:cstheme="minorEastAsia"/>
          <w:b/>
          <w:bCs/>
          <w:w w:val="95"/>
          <w:sz w:val="30"/>
          <w:szCs w:val="30"/>
        </w:rPr>
        <w:t>名称</w:t>
      </w:r>
      <w:r>
        <w:rPr>
          <w:rFonts w:hint="eastAsia" w:asciiTheme="minorEastAsia" w:hAnsiTheme="minorEastAsia" w:eastAsiaTheme="minorEastAsia" w:cstheme="minorEastAsia"/>
          <w:b/>
          <w:bCs/>
          <w:sz w:val="30"/>
          <w:szCs w:val="30"/>
        </w:rPr>
        <w:t>：隆安县人民医院液态医用氧气供应及运输服务</w:t>
      </w:r>
    </w:p>
    <w:p w14:paraId="5F0B5875">
      <w:pPr>
        <w:snapToGrid w:val="0"/>
        <w:spacing w:line="360" w:lineRule="auto"/>
        <w:ind w:firstLine="1145" w:firstLineChars="400"/>
        <w:rPr>
          <w:rFonts w:asciiTheme="minorEastAsia" w:hAnsiTheme="minorEastAsia" w:eastAsiaTheme="minorEastAsia" w:cstheme="minorEastAsia"/>
          <w:sz w:val="30"/>
          <w:szCs w:val="72"/>
        </w:rPr>
      </w:pPr>
      <w:r>
        <w:rPr>
          <w:rFonts w:hint="eastAsia" w:asciiTheme="minorEastAsia" w:hAnsiTheme="minorEastAsia" w:eastAsiaTheme="minorEastAsia" w:cstheme="minorEastAsia"/>
          <w:b/>
          <w:bCs/>
          <w:w w:val="95"/>
          <w:sz w:val="30"/>
          <w:szCs w:val="30"/>
        </w:rPr>
        <w:t>项目</w:t>
      </w:r>
      <w:r>
        <w:rPr>
          <w:rFonts w:hint="eastAsia" w:asciiTheme="minorEastAsia" w:hAnsiTheme="minorEastAsia" w:eastAsiaTheme="minorEastAsia" w:cstheme="minorEastAsia"/>
          <w:b/>
          <w:bCs/>
          <w:sz w:val="30"/>
          <w:szCs w:val="30"/>
        </w:rPr>
        <w:t>编号</w:t>
      </w:r>
      <w:r>
        <w:rPr>
          <w:rFonts w:hint="eastAsia" w:asciiTheme="minorEastAsia" w:hAnsiTheme="minorEastAsia" w:eastAsiaTheme="minorEastAsia" w:cstheme="minorEastAsia"/>
          <w:b/>
          <w:bCs/>
          <w:w w:val="95"/>
          <w:sz w:val="30"/>
          <w:szCs w:val="30"/>
        </w:rPr>
        <w:t>：NNZC2025-G3-230083-GXTZ</w:t>
      </w:r>
    </w:p>
    <w:p w14:paraId="7A4C1395">
      <w:pPr>
        <w:pStyle w:val="13"/>
        <w:snapToGrid w:val="0"/>
        <w:spacing w:line="360" w:lineRule="auto"/>
        <w:ind w:firstLine="1125" w:firstLineChars="393"/>
        <w:rPr>
          <w:rFonts w:asciiTheme="minorEastAsia" w:hAnsiTheme="minorEastAsia" w:eastAsiaTheme="minorEastAsia" w:cstheme="minorEastAsia"/>
          <w:b/>
          <w:bCs/>
          <w:w w:val="95"/>
          <w:sz w:val="30"/>
          <w:szCs w:val="30"/>
        </w:rPr>
      </w:pPr>
      <w:r>
        <w:rPr>
          <w:rFonts w:hint="eastAsia" w:asciiTheme="minorEastAsia" w:hAnsiTheme="minorEastAsia" w:eastAsiaTheme="minorEastAsia" w:cstheme="minorEastAsia"/>
          <w:b/>
          <w:bCs/>
          <w:w w:val="95"/>
          <w:sz w:val="30"/>
          <w:szCs w:val="30"/>
        </w:rPr>
        <w:t>采 购 人：隆安县人民医院</w:t>
      </w:r>
    </w:p>
    <w:p w14:paraId="6EFCAB74">
      <w:pPr>
        <w:pStyle w:val="13"/>
        <w:snapToGrid w:val="0"/>
        <w:spacing w:line="360" w:lineRule="auto"/>
        <w:ind w:firstLine="1125" w:firstLineChars="393"/>
        <w:rPr>
          <w:rFonts w:asciiTheme="minorEastAsia" w:hAnsiTheme="minorEastAsia" w:eastAsiaTheme="minorEastAsia" w:cstheme="minorEastAsia"/>
          <w:b/>
          <w:bCs/>
          <w:w w:val="95"/>
          <w:sz w:val="30"/>
          <w:szCs w:val="30"/>
        </w:rPr>
      </w:pPr>
      <w:r>
        <w:rPr>
          <w:rFonts w:hint="eastAsia" w:asciiTheme="minorEastAsia" w:hAnsiTheme="minorEastAsia" w:eastAsiaTheme="minorEastAsia" w:cstheme="minorEastAsia"/>
          <w:b/>
          <w:bCs/>
          <w:w w:val="95"/>
          <w:sz w:val="30"/>
          <w:szCs w:val="30"/>
        </w:rPr>
        <w:t>采购代理机构：广西同泽工程项目管理股份有限公司</w:t>
      </w:r>
    </w:p>
    <w:p w14:paraId="43C6886D">
      <w:pPr>
        <w:pStyle w:val="13"/>
        <w:snapToGrid w:val="0"/>
        <w:spacing w:line="360" w:lineRule="auto"/>
        <w:ind w:firstLine="1125" w:firstLineChars="393"/>
        <w:rPr>
          <w:rFonts w:asciiTheme="minorEastAsia" w:hAnsiTheme="minorEastAsia" w:eastAsiaTheme="minorEastAsia" w:cstheme="minorEastAsia"/>
          <w:b/>
          <w:bCs/>
          <w:w w:val="95"/>
          <w:sz w:val="30"/>
          <w:szCs w:val="30"/>
        </w:rPr>
      </w:pPr>
    </w:p>
    <w:p w14:paraId="2A094E13">
      <w:pPr>
        <w:pStyle w:val="13"/>
        <w:snapToGrid w:val="0"/>
        <w:spacing w:line="360" w:lineRule="auto"/>
        <w:ind w:firstLine="1125" w:firstLineChars="393"/>
        <w:rPr>
          <w:rFonts w:asciiTheme="minorEastAsia" w:hAnsiTheme="minorEastAsia" w:eastAsiaTheme="minorEastAsia" w:cstheme="minorEastAsia"/>
          <w:b/>
          <w:bCs/>
          <w:w w:val="95"/>
          <w:sz w:val="30"/>
          <w:szCs w:val="30"/>
        </w:rPr>
      </w:pPr>
    </w:p>
    <w:p w14:paraId="5236E71C">
      <w:pPr>
        <w:pStyle w:val="13"/>
        <w:snapToGrid w:val="0"/>
        <w:spacing w:line="360" w:lineRule="auto"/>
        <w:ind w:firstLine="841" w:firstLineChars="294"/>
        <w:rPr>
          <w:rFonts w:asciiTheme="minorEastAsia" w:hAnsiTheme="minorEastAsia" w:eastAsiaTheme="minorEastAsia" w:cstheme="minorEastAsia"/>
          <w:szCs w:val="20"/>
        </w:rPr>
      </w:pPr>
      <w:r>
        <w:rPr>
          <w:rFonts w:hint="eastAsia" w:asciiTheme="minorEastAsia" w:hAnsiTheme="minorEastAsia" w:eastAsiaTheme="minorEastAsia" w:cstheme="minorEastAsia"/>
          <w:b/>
          <w:bCs/>
          <w:w w:val="95"/>
          <w:sz w:val="30"/>
          <w:szCs w:val="30"/>
        </w:rPr>
        <w:t xml:space="preserve">                2025年   月  日</w:t>
      </w:r>
    </w:p>
    <w:p w14:paraId="0C42C01A">
      <w:pPr>
        <w:pStyle w:val="13"/>
        <w:spacing w:before="120" w:after="120" w:line="360" w:lineRule="auto"/>
        <w:jc w:val="center"/>
        <w:rPr>
          <w:rFonts w:asciiTheme="minorEastAsia" w:hAnsiTheme="minorEastAsia" w:eastAsiaTheme="minorEastAsia" w:cstheme="minorEastAsia"/>
        </w:rPr>
      </w:pPr>
    </w:p>
    <w:p w14:paraId="151ED456">
      <w:pPr>
        <w:pStyle w:val="13"/>
        <w:spacing w:before="120" w:after="120" w:line="360" w:lineRule="auto"/>
        <w:jc w:val="center"/>
        <w:rPr>
          <w:rFonts w:asciiTheme="minorEastAsia" w:hAnsiTheme="minorEastAsia" w:eastAsiaTheme="minorEastAsia" w:cstheme="minorEastAsia"/>
        </w:rPr>
        <w:sectPr>
          <w:headerReference r:id="rId3" w:type="first"/>
          <w:footerReference r:id="rId5" w:type="first"/>
          <w:footerReference r:id="rId4" w:type="default"/>
          <w:pgSz w:w="11906" w:h="16838"/>
          <w:pgMar w:top="993" w:right="1133" w:bottom="1246" w:left="1418" w:header="851" w:footer="992" w:gutter="0"/>
          <w:cols w:space="720" w:num="1"/>
          <w:titlePg/>
          <w:docGrid w:linePitch="312" w:charSpace="0"/>
        </w:sectPr>
      </w:pPr>
    </w:p>
    <w:p w14:paraId="4C840E24">
      <w:pPr>
        <w:pStyle w:val="13"/>
        <w:spacing w:before="120" w:after="120" w:line="360" w:lineRule="auto"/>
        <w:jc w:val="center"/>
        <w:rPr>
          <w:rFonts w:asciiTheme="minorEastAsia" w:hAnsiTheme="minorEastAsia" w:eastAsiaTheme="minorEastAsia" w:cstheme="minorEastAsia"/>
        </w:rPr>
      </w:pPr>
    </w:p>
    <w:p w14:paraId="0409E82D">
      <w:pPr>
        <w:spacing w:line="360" w:lineRule="auto"/>
        <w:jc w:val="center"/>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目  录</w:t>
      </w:r>
    </w:p>
    <w:p w14:paraId="2E8672CE">
      <w:pPr>
        <w:spacing w:line="400" w:lineRule="exact"/>
        <w:jc w:val="center"/>
        <w:rPr>
          <w:rFonts w:asciiTheme="minorEastAsia" w:hAnsiTheme="minorEastAsia" w:eastAsiaTheme="minorEastAsia" w:cstheme="minorEastAsia"/>
          <w:b/>
          <w:sz w:val="44"/>
          <w:szCs w:val="44"/>
        </w:rPr>
      </w:pPr>
    </w:p>
    <w:p w14:paraId="0F146893">
      <w:pPr>
        <w:pStyle w:val="17"/>
        <w:tabs>
          <w:tab w:val="right" w:leader="dot" w:pos="9355"/>
          <w:tab w:val="clear" w:pos="8398"/>
        </w:tabs>
      </w:pPr>
      <w:r>
        <w:rPr>
          <w:rFonts w:hint="eastAsia" w:asciiTheme="minorEastAsia" w:hAnsiTheme="minorEastAsia" w:eastAsiaTheme="minorEastAsia" w:cstheme="minorEastAsia"/>
          <w:b w:val="0"/>
        </w:rPr>
        <w:fldChar w:fldCharType="begin"/>
      </w:r>
      <w:r>
        <w:rPr>
          <w:rFonts w:hint="eastAsia" w:asciiTheme="minorEastAsia" w:hAnsiTheme="minorEastAsia" w:eastAsiaTheme="minorEastAsia" w:cstheme="minorEastAsia"/>
          <w:b w:val="0"/>
        </w:rPr>
        <w:instrText xml:space="preserve"> TOC \o "1-2" \h \z \u </w:instrText>
      </w:r>
      <w:r>
        <w:rPr>
          <w:rFonts w:hint="eastAsia" w:asciiTheme="minorEastAsia" w:hAnsiTheme="minorEastAsia" w:eastAsiaTheme="minorEastAsia" w:cstheme="minorEastAsia"/>
          <w:b w:val="0"/>
        </w:rPr>
        <w:fldChar w:fldCharType="separate"/>
      </w:r>
      <w:r>
        <w:fldChar w:fldCharType="begin"/>
      </w:r>
      <w:r>
        <w:instrText xml:space="preserve"> HYPERLINK \l "_Toc3480" </w:instrText>
      </w:r>
      <w:r>
        <w:fldChar w:fldCharType="separate"/>
      </w:r>
      <w:r>
        <w:rPr>
          <w:rFonts w:hint="eastAsia" w:asciiTheme="minorEastAsia" w:hAnsiTheme="minorEastAsia" w:eastAsiaTheme="minorEastAsia" w:cstheme="minorEastAsia"/>
        </w:rPr>
        <w:t>第一章 招标公告</w:t>
      </w:r>
      <w:r>
        <w:tab/>
      </w:r>
      <w:r>
        <w:fldChar w:fldCharType="begin"/>
      </w:r>
      <w:r>
        <w:instrText xml:space="preserve"> PAGEREF _Toc3480 \h </w:instrText>
      </w:r>
      <w:r>
        <w:fldChar w:fldCharType="separate"/>
      </w:r>
      <w:r>
        <w:t>3</w:t>
      </w:r>
      <w:r>
        <w:fldChar w:fldCharType="end"/>
      </w:r>
      <w:r>
        <w:fldChar w:fldCharType="end"/>
      </w:r>
    </w:p>
    <w:p w14:paraId="4E85A4B3">
      <w:pPr>
        <w:pStyle w:val="17"/>
        <w:tabs>
          <w:tab w:val="right" w:leader="dot" w:pos="9355"/>
          <w:tab w:val="clear" w:pos="8398"/>
        </w:tabs>
        <w:ind w:firstLine="241"/>
      </w:pPr>
      <w:r>
        <w:fldChar w:fldCharType="begin"/>
      </w:r>
      <w:r>
        <w:instrText xml:space="preserve"> HYPERLINK \l "_Toc29524" </w:instrText>
      </w:r>
      <w:r>
        <w:fldChar w:fldCharType="separate"/>
      </w:r>
      <w:r>
        <w:rPr>
          <w:rFonts w:hint="eastAsia" w:asciiTheme="minorEastAsia" w:hAnsiTheme="minorEastAsia" w:eastAsiaTheme="minorEastAsia" w:cstheme="minorEastAsia"/>
        </w:rPr>
        <w:t>第二章  采购需求</w:t>
      </w:r>
      <w:r>
        <w:tab/>
      </w:r>
      <w:r>
        <w:fldChar w:fldCharType="begin"/>
      </w:r>
      <w:r>
        <w:instrText xml:space="preserve"> PAGEREF _Toc29524 \h </w:instrText>
      </w:r>
      <w:r>
        <w:fldChar w:fldCharType="separate"/>
      </w:r>
      <w:r>
        <w:t>6</w:t>
      </w:r>
      <w:r>
        <w:fldChar w:fldCharType="end"/>
      </w:r>
      <w:r>
        <w:fldChar w:fldCharType="end"/>
      </w:r>
    </w:p>
    <w:p w14:paraId="5D8EE943">
      <w:pPr>
        <w:pStyle w:val="17"/>
        <w:tabs>
          <w:tab w:val="right" w:leader="dot" w:pos="9355"/>
          <w:tab w:val="clear" w:pos="8398"/>
        </w:tabs>
        <w:ind w:firstLine="241"/>
      </w:pPr>
      <w:r>
        <w:fldChar w:fldCharType="begin"/>
      </w:r>
      <w:r>
        <w:instrText xml:space="preserve"> HYPERLINK \l "_Toc7957" </w:instrText>
      </w:r>
      <w:r>
        <w:fldChar w:fldCharType="separate"/>
      </w:r>
      <w:r>
        <w:rPr>
          <w:rFonts w:hint="eastAsia" w:asciiTheme="minorEastAsia" w:hAnsiTheme="minorEastAsia" w:eastAsiaTheme="minorEastAsia" w:cstheme="minorEastAsia"/>
        </w:rPr>
        <w:t>第三章  投标人须知</w:t>
      </w:r>
      <w:r>
        <w:tab/>
      </w:r>
      <w:r>
        <w:fldChar w:fldCharType="begin"/>
      </w:r>
      <w:r>
        <w:instrText xml:space="preserve"> PAGEREF _Toc7957 \h </w:instrText>
      </w:r>
      <w:r>
        <w:fldChar w:fldCharType="separate"/>
      </w:r>
      <w:r>
        <w:t>9</w:t>
      </w:r>
      <w:r>
        <w:fldChar w:fldCharType="end"/>
      </w:r>
      <w:r>
        <w:fldChar w:fldCharType="end"/>
      </w:r>
    </w:p>
    <w:p w14:paraId="588B2377">
      <w:pPr>
        <w:pStyle w:val="17"/>
        <w:tabs>
          <w:tab w:val="right" w:leader="dot" w:pos="9355"/>
          <w:tab w:val="clear" w:pos="8398"/>
        </w:tabs>
        <w:ind w:firstLine="241"/>
      </w:pPr>
      <w:r>
        <w:fldChar w:fldCharType="begin"/>
      </w:r>
      <w:r>
        <w:instrText xml:space="preserve"> HYPERLINK \l "_Toc13734" </w:instrText>
      </w:r>
      <w:r>
        <w:fldChar w:fldCharType="separate"/>
      </w:r>
      <w:r>
        <w:rPr>
          <w:rFonts w:hint="eastAsia" w:asciiTheme="minorEastAsia" w:hAnsiTheme="minorEastAsia" w:eastAsiaTheme="minorEastAsia" w:cstheme="minorEastAsia"/>
        </w:rPr>
        <w:t>第四章  评标方法及评标标准</w:t>
      </w:r>
      <w:r>
        <w:tab/>
      </w:r>
      <w:r>
        <w:fldChar w:fldCharType="begin"/>
      </w:r>
      <w:r>
        <w:instrText xml:space="preserve"> PAGEREF _Toc13734 \h </w:instrText>
      </w:r>
      <w:r>
        <w:fldChar w:fldCharType="separate"/>
      </w:r>
      <w:r>
        <w:t>30</w:t>
      </w:r>
      <w:r>
        <w:fldChar w:fldCharType="end"/>
      </w:r>
      <w:r>
        <w:fldChar w:fldCharType="end"/>
      </w:r>
    </w:p>
    <w:p w14:paraId="66BDBBDE">
      <w:pPr>
        <w:pStyle w:val="17"/>
        <w:tabs>
          <w:tab w:val="right" w:leader="dot" w:pos="9355"/>
          <w:tab w:val="clear" w:pos="8398"/>
        </w:tabs>
        <w:ind w:firstLine="241"/>
      </w:pPr>
      <w:r>
        <w:fldChar w:fldCharType="begin"/>
      </w:r>
      <w:r>
        <w:instrText xml:space="preserve"> HYPERLINK \l "_Toc21098" </w:instrText>
      </w:r>
      <w:r>
        <w:fldChar w:fldCharType="separate"/>
      </w:r>
      <w:r>
        <w:rPr>
          <w:rFonts w:hint="eastAsia" w:asciiTheme="minorEastAsia" w:hAnsiTheme="minorEastAsia" w:eastAsiaTheme="minorEastAsia" w:cstheme="minorEastAsia"/>
        </w:rPr>
        <w:t>第五章  拟签订的合同文本</w:t>
      </w:r>
      <w:r>
        <w:tab/>
      </w:r>
      <w:r>
        <w:fldChar w:fldCharType="begin"/>
      </w:r>
      <w:r>
        <w:instrText xml:space="preserve"> PAGEREF _Toc21098 \h </w:instrText>
      </w:r>
      <w:r>
        <w:fldChar w:fldCharType="separate"/>
      </w:r>
      <w:r>
        <w:t>39</w:t>
      </w:r>
      <w:r>
        <w:fldChar w:fldCharType="end"/>
      </w:r>
      <w:r>
        <w:fldChar w:fldCharType="end"/>
      </w:r>
    </w:p>
    <w:p w14:paraId="057C6794">
      <w:pPr>
        <w:pStyle w:val="17"/>
        <w:tabs>
          <w:tab w:val="right" w:leader="dot" w:pos="9355"/>
          <w:tab w:val="clear" w:pos="8398"/>
        </w:tabs>
        <w:ind w:firstLine="241"/>
      </w:pPr>
      <w:r>
        <w:fldChar w:fldCharType="begin"/>
      </w:r>
      <w:r>
        <w:instrText xml:space="preserve"> HYPERLINK \l "_Toc4327" </w:instrText>
      </w:r>
      <w:r>
        <w:fldChar w:fldCharType="separate"/>
      </w:r>
      <w:r>
        <w:rPr>
          <w:rFonts w:hint="eastAsia" w:asciiTheme="minorEastAsia" w:hAnsiTheme="minorEastAsia" w:eastAsiaTheme="minorEastAsia" w:cstheme="minorEastAsia"/>
        </w:rPr>
        <w:t>第六章　投标文件格式</w:t>
      </w:r>
      <w:r>
        <w:tab/>
      </w:r>
      <w:r>
        <w:fldChar w:fldCharType="begin"/>
      </w:r>
      <w:r>
        <w:instrText xml:space="preserve"> PAGEREF _Toc4327 \h </w:instrText>
      </w:r>
      <w:r>
        <w:fldChar w:fldCharType="separate"/>
      </w:r>
      <w:r>
        <w:t>54</w:t>
      </w:r>
      <w:r>
        <w:fldChar w:fldCharType="end"/>
      </w:r>
      <w:r>
        <w:fldChar w:fldCharType="end"/>
      </w:r>
    </w:p>
    <w:p w14:paraId="325F7127">
      <w:pPr>
        <w:tabs>
          <w:tab w:val="right" w:leader="dot" w:pos="8789"/>
        </w:tabs>
        <w:snapToGrid w:val="0"/>
        <w:spacing w:line="5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rPr>
        <w:fldChar w:fldCharType="end"/>
      </w:r>
    </w:p>
    <w:p w14:paraId="36FFFA9B">
      <w:pPr>
        <w:spacing w:before="120" w:beforeLines="50" w:line="480" w:lineRule="exact"/>
        <w:rPr>
          <w:rFonts w:asciiTheme="minorEastAsia" w:hAnsiTheme="minorEastAsia" w:eastAsiaTheme="minorEastAsia" w:cstheme="minorEastAsia"/>
          <w:sz w:val="30"/>
        </w:rPr>
      </w:pPr>
    </w:p>
    <w:p w14:paraId="6A290802">
      <w:pPr>
        <w:rPr>
          <w:rFonts w:asciiTheme="minorEastAsia" w:hAnsiTheme="minorEastAsia" w:eastAsiaTheme="minorEastAsia" w:cstheme="minorEastAsia"/>
        </w:rPr>
      </w:pPr>
    </w:p>
    <w:p w14:paraId="3D15AE0A">
      <w:pPr>
        <w:spacing w:before="120" w:beforeLines="50" w:line="480" w:lineRule="exact"/>
        <w:rPr>
          <w:rFonts w:asciiTheme="minorEastAsia" w:hAnsiTheme="minorEastAsia" w:eastAsiaTheme="minorEastAsia" w:cstheme="minorEastAsia"/>
          <w:sz w:val="30"/>
        </w:rPr>
      </w:pPr>
    </w:p>
    <w:p w14:paraId="50FDA1C7">
      <w:pPr>
        <w:spacing w:before="120" w:beforeLines="50" w:line="480" w:lineRule="exact"/>
        <w:rPr>
          <w:rFonts w:asciiTheme="minorEastAsia" w:hAnsiTheme="minorEastAsia" w:eastAsiaTheme="minorEastAsia" w:cstheme="minorEastAsia"/>
          <w:sz w:val="30"/>
        </w:rPr>
      </w:pPr>
    </w:p>
    <w:p w14:paraId="3CA9355A">
      <w:pPr>
        <w:pStyle w:val="9"/>
        <w:rPr>
          <w:rFonts w:asciiTheme="minorEastAsia" w:hAnsiTheme="minorEastAsia" w:eastAsiaTheme="minorEastAsia" w:cstheme="minorEastAsia"/>
          <w:b/>
          <w:bCs/>
        </w:rPr>
      </w:pPr>
      <w:bookmarkStart w:id="0" w:name="_Toc254970630"/>
      <w:bookmarkStart w:id="1" w:name="_Toc254970489"/>
    </w:p>
    <w:p w14:paraId="7933FFB2">
      <w:pPr>
        <w:pStyle w:val="2"/>
        <w:keepNext w:val="0"/>
        <w:keepLines w:val="0"/>
        <w:tabs>
          <w:tab w:val="left" w:pos="0"/>
          <w:tab w:val="left" w:pos="3165"/>
          <w:tab w:val="center" w:pos="4153"/>
        </w:tabs>
        <w:autoSpaceDE w:val="0"/>
        <w:autoSpaceDN w:val="0"/>
        <w:adjustRightInd w:val="0"/>
        <w:spacing w:before="0" w:after="0" w:line="360" w:lineRule="auto"/>
        <w:jc w:val="center"/>
        <w:rPr>
          <w:rFonts w:asciiTheme="minorEastAsia" w:hAnsiTheme="minorEastAsia" w:eastAsiaTheme="minorEastAsia" w:cstheme="minorEastAsia"/>
          <w:b w:val="0"/>
          <w:bCs w:val="0"/>
        </w:rPr>
        <w:sectPr>
          <w:pgSz w:w="11906" w:h="16838"/>
          <w:pgMar w:top="993" w:right="1133" w:bottom="1246" w:left="1418" w:header="851" w:footer="992" w:gutter="0"/>
          <w:cols w:space="720" w:num="1"/>
          <w:titlePg/>
          <w:docGrid w:linePitch="312" w:charSpace="0"/>
        </w:sectPr>
      </w:pPr>
      <w:bookmarkStart w:id="2" w:name="_Toc187937693"/>
    </w:p>
    <w:p w14:paraId="2B18F870">
      <w:pPr>
        <w:pStyle w:val="2"/>
        <w:keepNext w:val="0"/>
        <w:keepLines w:val="0"/>
        <w:tabs>
          <w:tab w:val="left" w:pos="0"/>
          <w:tab w:val="left" w:pos="3165"/>
          <w:tab w:val="center" w:pos="4153"/>
        </w:tabs>
        <w:autoSpaceDE w:val="0"/>
        <w:autoSpaceDN w:val="0"/>
        <w:adjustRightInd w:val="0"/>
        <w:spacing w:before="0" w:after="0" w:line="360" w:lineRule="auto"/>
        <w:jc w:val="center"/>
        <w:rPr>
          <w:rFonts w:asciiTheme="minorEastAsia" w:hAnsiTheme="minorEastAsia" w:eastAsiaTheme="minorEastAsia" w:cstheme="minorEastAsia"/>
        </w:rPr>
      </w:pPr>
      <w:bookmarkStart w:id="3" w:name="_Toc3480"/>
      <w:r>
        <w:rPr>
          <w:rFonts w:hint="eastAsia" w:asciiTheme="minorEastAsia" w:hAnsiTheme="minorEastAsia" w:eastAsiaTheme="minorEastAsia" w:cstheme="minorEastAsia"/>
        </w:rPr>
        <w:t>第一章</w:t>
      </w:r>
      <w:bookmarkEnd w:id="0"/>
      <w:bookmarkEnd w:id="1"/>
      <w:bookmarkStart w:id="4" w:name="_Toc28359001"/>
      <w:bookmarkStart w:id="5" w:name="_Toc35393789"/>
      <w:r>
        <w:rPr>
          <w:rFonts w:hint="eastAsia" w:asciiTheme="minorEastAsia" w:hAnsiTheme="minorEastAsia" w:eastAsiaTheme="minorEastAsia" w:cstheme="minorEastAsia"/>
        </w:rPr>
        <w:t xml:space="preserve"> 招标公告</w:t>
      </w:r>
      <w:bookmarkEnd w:id="2"/>
      <w:bookmarkEnd w:id="3"/>
      <w:bookmarkEnd w:id="4"/>
      <w:bookmarkEnd w:id="5"/>
    </w:p>
    <w:p w14:paraId="4EAB7DA4">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项目概况</w:t>
      </w:r>
    </w:p>
    <w:p w14:paraId="41B1352E">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隆安县人民医院液态医用氧气供应及运输服务</w:t>
      </w:r>
      <w:r>
        <w:rPr>
          <w:rFonts w:hint="eastAsia" w:asciiTheme="minorEastAsia" w:hAnsiTheme="minorEastAsia" w:eastAsiaTheme="minorEastAsia" w:cstheme="minorEastAsia"/>
          <w:szCs w:val="21"/>
        </w:rPr>
        <w:t>招标项目的潜在投标人应在广西政府采购云平台（</w:t>
      </w:r>
      <w:r>
        <w:rPr>
          <w:rFonts w:hint="eastAsia" w:asciiTheme="minorEastAsia" w:hAnsiTheme="minorEastAsia" w:eastAsiaTheme="minorEastAsia" w:cstheme="minorEastAsia"/>
          <w:bCs/>
          <w:szCs w:val="21"/>
        </w:rPr>
        <w:t>https://www.gcy.zfcg.gxzf.gov.cn/</w:t>
      </w:r>
      <w:r>
        <w:rPr>
          <w:rFonts w:hint="eastAsia" w:asciiTheme="minorEastAsia" w:hAnsiTheme="minorEastAsia" w:eastAsiaTheme="minorEastAsia" w:cstheme="minorEastAsia"/>
          <w:szCs w:val="21"/>
        </w:rPr>
        <w:t>）获取（下载）招标文件，并于</w:t>
      </w:r>
      <w:r>
        <w:rPr>
          <w:rFonts w:hint="eastAsia" w:asciiTheme="minorEastAsia" w:hAnsiTheme="minorEastAsia" w:eastAsiaTheme="minorEastAsia" w:cstheme="minorEastAsia"/>
          <w:szCs w:val="21"/>
          <w:u w:val="single"/>
        </w:rPr>
        <w:t xml:space="preserve"> 2025</w:t>
      </w:r>
      <w:r>
        <w:rPr>
          <w:rFonts w:hint="eastAsia" w:asciiTheme="minorEastAsia" w:hAnsiTheme="minorEastAsia" w:eastAsiaTheme="minorEastAsia" w:cstheme="minorEastAsia"/>
          <w:bCs/>
          <w:szCs w:val="21"/>
          <w:u w:val="single"/>
        </w:rPr>
        <w:t>年  月  日 9 时 30分（</w:t>
      </w:r>
      <w:r>
        <w:rPr>
          <w:rFonts w:hint="eastAsia" w:asciiTheme="minorEastAsia" w:hAnsiTheme="minorEastAsia" w:eastAsiaTheme="minorEastAsia" w:cstheme="minorEastAsia"/>
          <w:bCs/>
          <w:szCs w:val="21"/>
        </w:rPr>
        <w:t>北京时间）前按要求递交（上传）投标文件</w:t>
      </w:r>
      <w:r>
        <w:rPr>
          <w:rFonts w:hint="eastAsia" w:asciiTheme="minorEastAsia" w:hAnsiTheme="minorEastAsia" w:eastAsiaTheme="minorEastAsia" w:cstheme="minorEastAsia"/>
          <w:szCs w:val="21"/>
        </w:rPr>
        <w:t>。</w:t>
      </w:r>
    </w:p>
    <w:p w14:paraId="527F183E">
      <w:pPr>
        <w:spacing w:line="360" w:lineRule="auto"/>
        <w:rPr>
          <w:rFonts w:asciiTheme="minorEastAsia" w:hAnsiTheme="minorEastAsia" w:eastAsiaTheme="minorEastAsia" w:cstheme="minorEastAsia"/>
          <w:szCs w:val="21"/>
        </w:rPr>
      </w:pPr>
    </w:p>
    <w:p w14:paraId="4AA4290D">
      <w:pPr>
        <w:spacing w:line="360" w:lineRule="auto"/>
        <w:rPr>
          <w:rFonts w:asciiTheme="minorEastAsia" w:hAnsiTheme="minorEastAsia" w:eastAsiaTheme="minorEastAsia" w:cstheme="minorEastAsia"/>
          <w:b/>
          <w:bCs/>
          <w:sz w:val="24"/>
        </w:rPr>
      </w:pPr>
      <w:bookmarkStart w:id="6" w:name="_Toc28359002"/>
      <w:bookmarkStart w:id="7" w:name="_Toc35393621"/>
      <w:bookmarkStart w:id="8" w:name="_Toc28359079"/>
      <w:bookmarkStart w:id="9" w:name="_Toc35393790"/>
      <w:bookmarkStart w:id="10" w:name="_Hlk24379207"/>
      <w:r>
        <w:rPr>
          <w:rFonts w:hint="eastAsia" w:asciiTheme="minorEastAsia" w:hAnsiTheme="minorEastAsia" w:eastAsiaTheme="minorEastAsia" w:cstheme="minorEastAsia"/>
          <w:b/>
          <w:bCs/>
          <w:sz w:val="24"/>
        </w:rPr>
        <w:t>一、项目基本情况</w:t>
      </w:r>
      <w:bookmarkEnd w:id="6"/>
      <w:bookmarkEnd w:id="7"/>
      <w:bookmarkEnd w:id="8"/>
      <w:bookmarkEnd w:id="9"/>
    </w:p>
    <w:bookmarkEnd w:id="10"/>
    <w:p w14:paraId="62D3C07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1.项目编号：NNZC2025-G3-230083-GXTZ</w:t>
      </w:r>
    </w:p>
    <w:p w14:paraId="0535EEA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2.项目名称：隆安县人民医院液态医用氧气供应及运输服务</w:t>
      </w:r>
    </w:p>
    <w:p w14:paraId="480A0E1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3.预算总金额（元）：4186800.00</w:t>
      </w:r>
    </w:p>
    <w:p w14:paraId="51BF8FE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4.最高限价（元）：4186800.00（单价：2326元/吨）</w:t>
      </w:r>
    </w:p>
    <w:p w14:paraId="692B624F">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5.采购需求：氧气纯度不低于99.5%，且无有害杂质，符合《中华人民共和国药典》及相关医用气体标准要求，采购约为600吨/年，3年采购量约为1800吨。具体详见采购需求。</w:t>
      </w:r>
    </w:p>
    <w:p w14:paraId="470100DC">
      <w:pPr>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6.本标项</w:t>
      </w:r>
      <w:r>
        <w:rPr>
          <w:rFonts w:hint="eastAsia" w:asciiTheme="minorEastAsia" w:hAnsiTheme="minorEastAsia" w:eastAsiaTheme="minorEastAsia" w:cstheme="minorEastAsia"/>
          <w:b/>
          <w:bCs/>
          <w:kern w:val="0"/>
          <w:szCs w:val="21"/>
        </w:rPr>
        <w:t>不接受</w:t>
      </w:r>
      <w:r>
        <w:rPr>
          <w:rFonts w:hint="eastAsia" w:asciiTheme="minorEastAsia" w:hAnsiTheme="minorEastAsia" w:eastAsiaTheme="minorEastAsia" w:cstheme="minorEastAsia"/>
          <w:kern w:val="0"/>
          <w:szCs w:val="21"/>
        </w:rPr>
        <w:t>联合体投标。</w:t>
      </w:r>
    </w:p>
    <w:p w14:paraId="10F78C2A">
      <w:pPr>
        <w:spacing w:line="360" w:lineRule="auto"/>
        <w:rPr>
          <w:rFonts w:asciiTheme="minorEastAsia" w:hAnsiTheme="minorEastAsia" w:eastAsiaTheme="minorEastAsia" w:cstheme="minorEastAsia"/>
          <w:b/>
          <w:bCs/>
          <w:sz w:val="24"/>
        </w:rPr>
      </w:pPr>
      <w:bookmarkStart w:id="11" w:name="_Toc28359003"/>
      <w:bookmarkStart w:id="12" w:name="_Toc35393622"/>
      <w:bookmarkStart w:id="13" w:name="_Toc35393791"/>
      <w:bookmarkStart w:id="14" w:name="_Toc28359080"/>
      <w:r>
        <w:rPr>
          <w:rFonts w:hint="eastAsia" w:asciiTheme="minorEastAsia" w:hAnsiTheme="minorEastAsia" w:eastAsiaTheme="minorEastAsia" w:cstheme="minorEastAsia"/>
          <w:b/>
          <w:bCs/>
          <w:sz w:val="24"/>
        </w:rPr>
        <w:t>二、申请人的资格要求：</w:t>
      </w:r>
      <w:bookmarkEnd w:id="11"/>
      <w:bookmarkEnd w:id="12"/>
      <w:bookmarkEnd w:id="13"/>
      <w:bookmarkEnd w:id="14"/>
    </w:p>
    <w:p w14:paraId="666B7316">
      <w:pPr>
        <w:spacing w:line="360" w:lineRule="auto"/>
        <w:ind w:firstLine="420" w:firstLineChars="200"/>
        <w:rPr>
          <w:rFonts w:asciiTheme="minorEastAsia" w:hAnsiTheme="minorEastAsia" w:eastAsiaTheme="minorEastAsia" w:cstheme="minorEastAsia"/>
          <w:szCs w:val="21"/>
        </w:rPr>
      </w:pPr>
      <w:bookmarkStart w:id="15" w:name="_Hlk51746371"/>
      <w:bookmarkStart w:id="16" w:name="_Toc28359004"/>
      <w:bookmarkStart w:id="17" w:name="_Toc35393623"/>
      <w:bookmarkStart w:id="18" w:name="_Toc35393792"/>
      <w:bookmarkStart w:id="19" w:name="_Toc28359081"/>
      <w:r>
        <w:rPr>
          <w:rFonts w:hint="eastAsia" w:asciiTheme="minorEastAsia" w:hAnsiTheme="minorEastAsia" w:eastAsiaTheme="minorEastAsia" w:cstheme="minorEastAsia"/>
          <w:szCs w:val="21"/>
        </w:rPr>
        <w:t>1.满足《中华人民共和国政府采购法》第二十二条规定；</w:t>
      </w:r>
    </w:p>
    <w:p w14:paraId="42DB7DE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2.落实政府采购政策需满足的资格要求：</w:t>
      </w:r>
      <w:r>
        <w:rPr>
          <w:rFonts w:hint="eastAsia" w:asciiTheme="minorEastAsia" w:hAnsiTheme="minorEastAsia" w:eastAsiaTheme="minorEastAsia" w:cstheme="minorEastAsia"/>
        </w:rPr>
        <w:t>无。</w:t>
      </w:r>
    </w:p>
    <w:p w14:paraId="130B018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3.本项目的特定资格要求：（1）供应商必须具有有效的《危险化学品经营许可证》或《安全生产许可证》；</w:t>
      </w:r>
    </w:p>
    <w:p w14:paraId="16FD7AB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（2）供应商必须具有有效的液态医用氧《药品生产许可证》或《药品经营许可证》；</w:t>
      </w:r>
    </w:p>
    <w:p w14:paraId="4BA68E5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（3）供应商或委托的运输单位必须具有有效的《道路运输经营许可证》（经营范围需包含：危险货物运输2类2项）；</w:t>
      </w:r>
    </w:p>
    <w:p w14:paraId="5CDC4D46">
      <w:pPr>
        <w:spacing w:line="360" w:lineRule="auto"/>
        <w:ind w:firstLine="420" w:firstLineChars="20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（4）供应商必须具有有效的液态医用氧《药品注册证》、《药品注册批件》或《药品再注册批准通知书》</w:t>
      </w:r>
      <w:r>
        <w:rPr>
          <w:rFonts w:hint="eastAsia" w:asciiTheme="minorEastAsia" w:hAnsiTheme="minorEastAsia" w:eastAsiaTheme="minorEastAsia" w:cstheme="minorEastAsia"/>
          <w:szCs w:val="21"/>
          <w:lang w:eastAsia="zh-CN"/>
        </w:rPr>
        <w:t>；</w:t>
      </w:r>
    </w:p>
    <w:p w14:paraId="7B7EDEC7">
      <w:pPr>
        <w:spacing w:line="360" w:lineRule="auto"/>
        <w:ind w:firstLine="420" w:firstLineChars="200"/>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供应商必须具有</w:t>
      </w:r>
      <w:r>
        <w:rPr>
          <w:rFonts w:hint="eastAsia" w:asciiTheme="minorEastAsia" w:hAnsiTheme="minorEastAsia" w:eastAsiaTheme="minorEastAsia" w:cstheme="minorEastAsia"/>
          <w:color w:val="auto"/>
          <w:szCs w:val="21"/>
          <w:lang w:eastAsia="zh-CN"/>
        </w:rPr>
        <w:t>有效的《移动式压力容器充装许可证》或《气瓶充装许可证》（如投标人符合《特种设备生产和充装单位许可规则 TSG07-2019》2.2.4.2 条规定许可条件允许共享的，应当按规定提供《移动式压力容器充装许可证》，并出具允许共享的证明材料）</w:t>
      </w:r>
      <w:r>
        <w:rPr>
          <w:rFonts w:hint="eastAsia" w:asciiTheme="minorEastAsia" w:hAnsiTheme="minorEastAsia" w:eastAsiaTheme="minorEastAsia" w:cstheme="minorEastAsia"/>
          <w:color w:val="auto"/>
          <w:szCs w:val="21"/>
          <w:lang w:eastAsia="zh-CN"/>
        </w:rPr>
        <w:t>。</w:t>
      </w:r>
    </w:p>
    <w:bookmarkEnd w:id="15"/>
    <w:p w14:paraId="68B21B23">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三、获取招标文件</w:t>
      </w:r>
      <w:bookmarkEnd w:id="16"/>
      <w:bookmarkEnd w:id="17"/>
      <w:bookmarkEnd w:id="18"/>
      <w:bookmarkEnd w:id="19"/>
    </w:p>
    <w:p w14:paraId="2D3C4E12">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 xml:space="preserve">1.时间： </w:t>
      </w:r>
      <w:r>
        <w:rPr>
          <w:rFonts w:hint="eastAsia" w:asciiTheme="minorEastAsia" w:hAnsiTheme="minorEastAsia" w:eastAsiaTheme="minorEastAsia" w:cstheme="minorEastAsia"/>
          <w:bCs/>
          <w:kern w:val="0"/>
          <w:szCs w:val="21"/>
          <w:u w:val="single"/>
        </w:rPr>
        <w:t>2025 年  月  日</w:t>
      </w:r>
      <w:r>
        <w:rPr>
          <w:rFonts w:hint="eastAsia" w:asciiTheme="minorEastAsia" w:hAnsiTheme="minorEastAsia" w:eastAsiaTheme="minorEastAsia" w:cstheme="minorEastAsia"/>
          <w:bCs/>
          <w:kern w:val="0"/>
          <w:szCs w:val="21"/>
        </w:rPr>
        <w:t>至</w:t>
      </w:r>
      <w:r>
        <w:rPr>
          <w:rFonts w:hint="eastAsia" w:asciiTheme="minorEastAsia" w:hAnsiTheme="minorEastAsia" w:eastAsiaTheme="minorEastAsia" w:cstheme="minorEastAsia"/>
          <w:bCs/>
          <w:kern w:val="0"/>
          <w:szCs w:val="21"/>
          <w:u w:val="single"/>
        </w:rPr>
        <w:t>2025年  月  日</w:t>
      </w:r>
      <w:r>
        <w:rPr>
          <w:rFonts w:hint="eastAsia" w:asciiTheme="minorEastAsia" w:hAnsiTheme="minorEastAsia" w:eastAsiaTheme="minorEastAsia" w:cstheme="minorEastAsia"/>
          <w:bCs/>
          <w:kern w:val="0"/>
          <w:szCs w:val="21"/>
        </w:rPr>
        <w:t>，</w:t>
      </w:r>
      <w:r>
        <w:rPr>
          <w:rFonts w:hint="eastAsia" w:asciiTheme="minorEastAsia" w:hAnsiTheme="minorEastAsia" w:eastAsiaTheme="minorEastAsia" w:cstheme="minorEastAsia"/>
          <w:bCs/>
        </w:rPr>
        <w:t>每天上午</w:t>
      </w:r>
      <w:r>
        <w:rPr>
          <w:rFonts w:hint="eastAsia" w:asciiTheme="minorEastAsia" w:hAnsiTheme="minorEastAsia" w:eastAsiaTheme="minorEastAsia" w:cstheme="minorEastAsia"/>
          <w:bCs/>
          <w:u w:val="single"/>
        </w:rPr>
        <w:t>00:00至12:00</w:t>
      </w:r>
      <w:r>
        <w:rPr>
          <w:rFonts w:hint="eastAsia" w:asciiTheme="minorEastAsia" w:hAnsiTheme="minorEastAsia" w:eastAsiaTheme="minorEastAsia" w:cstheme="minorEastAsia"/>
          <w:bCs/>
        </w:rPr>
        <w:t>，</w:t>
      </w:r>
      <w:r>
        <w:rPr>
          <w:rFonts w:hint="eastAsia" w:asciiTheme="minorEastAsia" w:hAnsiTheme="minorEastAsia" w:eastAsiaTheme="minorEastAsia" w:cstheme="minorEastAsia"/>
          <w:bCs/>
          <w:u w:val="single"/>
        </w:rPr>
        <w:t>下午12:00至23:59</w:t>
      </w:r>
      <w:r>
        <w:rPr>
          <w:rFonts w:hint="eastAsia" w:asciiTheme="minorEastAsia" w:hAnsiTheme="minorEastAsia" w:eastAsiaTheme="minorEastAsia" w:cstheme="minorEastAsia"/>
          <w:bCs/>
        </w:rPr>
        <w:t>（</w:t>
      </w:r>
      <w:r>
        <w:rPr>
          <w:rFonts w:hint="eastAsia" w:asciiTheme="minorEastAsia" w:hAnsiTheme="minorEastAsia" w:eastAsiaTheme="minorEastAsia" w:cstheme="minorEastAsia"/>
          <w:bCs/>
          <w:kern w:val="0"/>
          <w:szCs w:val="21"/>
        </w:rPr>
        <w:t>北京时间，法定节假日除外</w:t>
      </w:r>
      <w:r>
        <w:rPr>
          <w:rFonts w:hint="eastAsia" w:asciiTheme="minorEastAsia" w:hAnsiTheme="minorEastAsia" w:eastAsiaTheme="minorEastAsia" w:cstheme="minorEastAsia"/>
          <w:bCs/>
        </w:rPr>
        <w:t>）</w:t>
      </w:r>
    </w:p>
    <w:p w14:paraId="59BAF233">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kern w:val="0"/>
          <w:szCs w:val="21"/>
        </w:rPr>
        <w:t>2.地点：</w:t>
      </w:r>
      <w:r>
        <w:rPr>
          <w:rFonts w:hint="eastAsia" w:asciiTheme="minorEastAsia" w:hAnsiTheme="minorEastAsia" w:eastAsiaTheme="minorEastAsia" w:cstheme="minorEastAsia"/>
          <w:szCs w:val="21"/>
        </w:rPr>
        <w:t>广西政府采购云平台（</w:t>
      </w:r>
      <w:r>
        <w:rPr>
          <w:rFonts w:hint="eastAsia" w:asciiTheme="minorEastAsia" w:hAnsiTheme="minorEastAsia" w:eastAsiaTheme="minorEastAsia" w:cstheme="minorEastAsia"/>
          <w:bCs/>
          <w:szCs w:val="21"/>
        </w:rPr>
        <w:t>https://www.gcy.zfcg.gxzf.gov.cn/</w:t>
      </w:r>
      <w:r>
        <w:rPr>
          <w:rFonts w:hint="eastAsia" w:asciiTheme="minorEastAsia" w:hAnsiTheme="minorEastAsia" w:eastAsiaTheme="minorEastAsia" w:cstheme="minorEastAsia"/>
          <w:szCs w:val="21"/>
        </w:rPr>
        <w:t>）</w:t>
      </w:r>
    </w:p>
    <w:p w14:paraId="5940504E">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3.方式：网上下载。本项目不提供纸质文件，潜在供应商需在</w:t>
      </w:r>
      <w:r>
        <w:rPr>
          <w:rFonts w:hint="eastAsia" w:asciiTheme="minorEastAsia" w:hAnsiTheme="minorEastAsia" w:eastAsiaTheme="minorEastAsia" w:cstheme="minorEastAsia"/>
          <w:szCs w:val="21"/>
        </w:rPr>
        <w:t>广西政府采购云平台（</w:t>
      </w:r>
      <w:r>
        <w:rPr>
          <w:rFonts w:hint="eastAsia" w:asciiTheme="minorEastAsia" w:hAnsiTheme="minorEastAsia" w:eastAsiaTheme="minorEastAsia" w:cstheme="minorEastAsia"/>
          <w:bCs/>
          <w:szCs w:val="21"/>
        </w:rPr>
        <w:t>https://www.gcy.zfcg.gxzf.gov.cn/</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Cs/>
          <w:kern w:val="0"/>
          <w:szCs w:val="21"/>
        </w:rPr>
        <w:t>-进入“项目采购”应用，在获取采购文件菜单中选择项目，获取招标文件。</w:t>
      </w:r>
      <w:r>
        <w:rPr>
          <w:rFonts w:hint="eastAsia" w:asciiTheme="minorEastAsia" w:hAnsiTheme="minorEastAsia" w:eastAsiaTheme="minorEastAsia" w:cstheme="minorEastAsia"/>
          <w:szCs w:val="21"/>
        </w:rPr>
        <w:t>电子投标文件制作需要基于广西政府采购云平台获取的招标文件编制，</w:t>
      </w:r>
      <w:r>
        <w:rPr>
          <w:rFonts w:hint="eastAsia" w:asciiTheme="minorEastAsia" w:hAnsiTheme="minorEastAsia" w:eastAsiaTheme="minorEastAsia" w:cstheme="minorEastAsia"/>
          <w:bCs/>
          <w:kern w:val="0"/>
          <w:szCs w:val="21"/>
        </w:rPr>
        <w:t>通过其他方式获取招标文件的，将有可能导致供应商无法在</w:t>
      </w:r>
      <w:r>
        <w:rPr>
          <w:rFonts w:hint="eastAsia" w:asciiTheme="minorEastAsia" w:hAnsiTheme="minorEastAsia" w:eastAsiaTheme="minorEastAsia" w:cstheme="minorEastAsia"/>
          <w:szCs w:val="21"/>
        </w:rPr>
        <w:t>广西政府采购云平台</w:t>
      </w:r>
      <w:r>
        <w:rPr>
          <w:rFonts w:hint="eastAsia" w:asciiTheme="minorEastAsia" w:hAnsiTheme="minorEastAsia" w:eastAsiaTheme="minorEastAsia" w:cstheme="minorEastAsia"/>
          <w:bCs/>
          <w:kern w:val="0"/>
          <w:szCs w:val="21"/>
        </w:rPr>
        <w:t>编制及上传投标文件。</w:t>
      </w:r>
    </w:p>
    <w:p w14:paraId="0AC1FF8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4.</w:t>
      </w:r>
      <w:r>
        <w:rPr>
          <w:rFonts w:hint="eastAsia" w:asciiTheme="minorEastAsia" w:hAnsiTheme="minorEastAsia" w:eastAsiaTheme="minorEastAsia" w:cstheme="minorEastAsia"/>
          <w:bCs/>
          <w:kern w:val="0"/>
          <w:szCs w:val="21"/>
        </w:rPr>
        <w:t>售价：</w:t>
      </w:r>
      <w:r>
        <w:rPr>
          <w:rFonts w:hint="eastAsia" w:asciiTheme="minorEastAsia" w:hAnsiTheme="minorEastAsia" w:eastAsiaTheme="minorEastAsia" w:cstheme="minorEastAsia"/>
          <w:szCs w:val="21"/>
        </w:rPr>
        <w:t>0元</w:t>
      </w:r>
    </w:p>
    <w:p w14:paraId="4068151C">
      <w:pPr>
        <w:spacing w:line="360" w:lineRule="auto"/>
        <w:rPr>
          <w:rFonts w:asciiTheme="minorEastAsia" w:hAnsiTheme="minorEastAsia" w:eastAsiaTheme="minorEastAsia" w:cstheme="minorEastAsia"/>
          <w:b/>
          <w:bCs/>
          <w:sz w:val="24"/>
        </w:rPr>
      </w:pPr>
      <w:bookmarkStart w:id="20" w:name="_Toc28359082"/>
      <w:bookmarkStart w:id="21" w:name="_Toc28359005"/>
      <w:bookmarkStart w:id="22" w:name="_Toc35393624"/>
      <w:bookmarkStart w:id="23" w:name="_Toc35393793"/>
      <w:r>
        <w:rPr>
          <w:rFonts w:hint="eastAsia" w:asciiTheme="minorEastAsia" w:hAnsiTheme="minorEastAsia" w:eastAsiaTheme="minorEastAsia" w:cstheme="minorEastAsia"/>
          <w:b/>
          <w:bCs/>
          <w:sz w:val="24"/>
        </w:rPr>
        <w:t>四、提交投标文件</w:t>
      </w:r>
      <w:bookmarkEnd w:id="20"/>
      <w:bookmarkEnd w:id="21"/>
      <w:r>
        <w:rPr>
          <w:rFonts w:hint="eastAsia" w:asciiTheme="minorEastAsia" w:hAnsiTheme="minorEastAsia" w:eastAsiaTheme="minorEastAsia" w:cstheme="minorEastAsia"/>
          <w:b/>
          <w:bCs/>
          <w:sz w:val="24"/>
        </w:rPr>
        <w:t>截止时间、开标时间和地点</w:t>
      </w:r>
      <w:bookmarkEnd w:id="22"/>
      <w:bookmarkEnd w:id="23"/>
    </w:p>
    <w:p w14:paraId="4CDFBEA6">
      <w:pPr>
        <w:spacing w:line="360" w:lineRule="auto"/>
        <w:ind w:firstLine="420" w:firstLineChars="200"/>
        <w:rPr>
          <w:rFonts w:asciiTheme="minorEastAsia" w:hAnsiTheme="minorEastAsia" w:eastAsiaTheme="minorEastAsia" w:cstheme="minorEastAsia"/>
          <w:bCs/>
          <w:szCs w:val="21"/>
        </w:rPr>
      </w:pPr>
      <w:bookmarkStart w:id="24" w:name="_Toc35393794"/>
      <w:bookmarkStart w:id="25" w:name="_Toc35393625"/>
      <w:bookmarkStart w:id="26" w:name="_Toc28359007"/>
      <w:bookmarkStart w:id="27" w:name="_Toc28359084"/>
      <w:r>
        <w:rPr>
          <w:rFonts w:hint="eastAsia" w:asciiTheme="minorEastAsia" w:hAnsiTheme="minorEastAsia" w:eastAsiaTheme="minorEastAsia" w:cstheme="minorEastAsia"/>
          <w:bCs/>
          <w:szCs w:val="21"/>
        </w:rPr>
        <w:t>1.2025年  月  日9时30分（北京时间）</w:t>
      </w:r>
    </w:p>
    <w:p w14:paraId="7C6173D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2.地点：广西政府采购云平台 （https ://www.gcy.zfcg.gxzf.gov.cn/）</w:t>
      </w:r>
    </w:p>
    <w:p w14:paraId="115799DD">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3.投标地点：广西政府采购云平台（</w:t>
      </w:r>
      <w:r>
        <w:rPr>
          <w:rFonts w:hint="eastAsia" w:asciiTheme="minorEastAsia" w:hAnsiTheme="minorEastAsia" w:eastAsiaTheme="minorEastAsia" w:cstheme="minorEastAsia"/>
          <w:bCs/>
          <w:szCs w:val="21"/>
        </w:rPr>
        <w:t>https://www.gcy.zfcg.gxzf.gov.cn/</w:t>
      </w:r>
      <w:r>
        <w:rPr>
          <w:rFonts w:hint="eastAsia" w:asciiTheme="minorEastAsia" w:hAnsiTheme="minorEastAsia" w:eastAsiaTheme="minorEastAsia" w:cstheme="minorEastAsia"/>
          <w:szCs w:val="21"/>
        </w:rPr>
        <w:t>）</w:t>
      </w:r>
    </w:p>
    <w:p w14:paraId="39470AAF">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4.开标地点：广西政府采购云平台电子开标大厅</w:t>
      </w:r>
    </w:p>
    <w:p w14:paraId="4DB2A40B">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五、公告期限</w:t>
      </w:r>
      <w:bookmarkEnd w:id="24"/>
      <w:bookmarkEnd w:id="25"/>
      <w:bookmarkEnd w:id="26"/>
      <w:bookmarkEnd w:id="27"/>
    </w:p>
    <w:p w14:paraId="48305C3B">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自本公告发布之日起5个工作日。</w:t>
      </w:r>
    </w:p>
    <w:p w14:paraId="47759FD5">
      <w:pPr>
        <w:spacing w:line="360" w:lineRule="auto"/>
        <w:rPr>
          <w:rFonts w:asciiTheme="minorEastAsia" w:hAnsiTheme="minorEastAsia" w:eastAsiaTheme="minorEastAsia" w:cstheme="minorEastAsia"/>
          <w:kern w:val="0"/>
          <w:szCs w:val="21"/>
        </w:rPr>
      </w:pPr>
      <w:bookmarkStart w:id="28" w:name="_Toc35393626"/>
      <w:bookmarkStart w:id="29" w:name="_Toc35393795"/>
      <w:r>
        <w:rPr>
          <w:rFonts w:hint="eastAsia" w:asciiTheme="minorEastAsia" w:hAnsiTheme="minorEastAsia" w:eastAsiaTheme="minorEastAsia" w:cstheme="minorEastAsia"/>
          <w:b/>
          <w:bCs/>
          <w:sz w:val="24"/>
        </w:rPr>
        <w:t>六、其他补充事宜</w:t>
      </w:r>
      <w:bookmarkEnd w:id="28"/>
      <w:bookmarkEnd w:id="29"/>
      <w:bookmarkStart w:id="30" w:name="_Hlk37429595"/>
      <w:bookmarkStart w:id="31" w:name="_Hlk37429585"/>
      <w:bookmarkStart w:id="32" w:name="_Toc35393796"/>
      <w:bookmarkStart w:id="33" w:name="_Toc28359085"/>
      <w:bookmarkStart w:id="34" w:name="_Toc35393627"/>
      <w:bookmarkStart w:id="35" w:name="_Toc28359008"/>
    </w:p>
    <w:p w14:paraId="03E1BD74">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1.网上查询地址</w:t>
      </w:r>
      <w:bookmarkEnd w:id="30"/>
      <w:bookmarkEnd w:id="31"/>
      <w:bookmarkStart w:id="36" w:name="_Hlk37429674"/>
      <w:r>
        <w:rPr>
          <w:rFonts w:hint="eastAsia" w:asciiTheme="minorEastAsia" w:hAnsiTheme="minorEastAsia" w:eastAsiaTheme="minorEastAsia" w:cstheme="minorEastAsia"/>
          <w:kern w:val="0"/>
          <w:szCs w:val="21"/>
        </w:rPr>
        <w:t>中国政府采购网（http://www.ccgp.gov.cn）、广西壮族自治区政府采购网（http://zfcg.gxzf.gov.cn）、全国公共资源交易平台（广西·南宁）http://ggzy.jgswj.gxzf.gov.cn/nnggzy/。</w:t>
      </w:r>
    </w:p>
    <w:p w14:paraId="1E303FEC">
      <w:pPr>
        <w:spacing w:line="360" w:lineRule="auto"/>
        <w:ind w:firstLine="424" w:firstLineChars="20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kern w:val="0"/>
          <w:szCs w:val="21"/>
        </w:rPr>
        <w:t>本项目需要落实的政府采购政策</w:t>
      </w:r>
    </w:p>
    <w:p w14:paraId="4BE3618D">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（1）政府采购促进中小企业发展。</w:t>
      </w:r>
    </w:p>
    <w:p w14:paraId="73E8D9D1">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（2）政府采购支持采用本国产品的政策。</w:t>
      </w:r>
    </w:p>
    <w:p w14:paraId="4A3D2CCC">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（3）强制采购节能产品；优先采购节能产品、环境标志产品。</w:t>
      </w:r>
    </w:p>
    <w:p w14:paraId="71BA81B7">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（4）政府采购促进残疾人就业政策。</w:t>
      </w:r>
    </w:p>
    <w:p w14:paraId="537A8BD5">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（5）政府采购支持监狱企业发展。</w:t>
      </w:r>
    </w:p>
    <w:bookmarkEnd w:id="36"/>
    <w:p w14:paraId="5151C412">
      <w:pPr>
        <w:widowControl/>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4.投标人</w:t>
      </w:r>
      <w:r>
        <w:rPr>
          <w:rFonts w:hint="eastAsia" w:asciiTheme="minorEastAsia" w:hAnsiTheme="minorEastAsia" w:eastAsiaTheme="minorEastAsia" w:cstheme="minorEastAsia"/>
          <w:szCs w:val="21"/>
        </w:rPr>
        <w:t>投标注意事项</w:t>
      </w:r>
    </w:p>
    <w:p w14:paraId="17466AB7">
      <w:pPr>
        <w:widowControl/>
        <w:wordWrap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（1）本项目为全流程电子化采购项目，通过广西政府采购云平台（</w:t>
      </w:r>
      <w:r>
        <w:rPr>
          <w:rFonts w:hint="eastAsia" w:asciiTheme="minorEastAsia" w:hAnsiTheme="minorEastAsia" w:eastAsiaTheme="minorEastAsia" w:cstheme="minorEastAsia"/>
          <w:bCs/>
          <w:szCs w:val="21"/>
        </w:rPr>
        <w:t>https://www.gcy.zfcg.gxzf.gov.cn/</w:t>
      </w:r>
      <w:r>
        <w:rPr>
          <w:rFonts w:hint="eastAsia" w:asciiTheme="minorEastAsia" w:hAnsiTheme="minorEastAsia" w:eastAsiaTheme="minorEastAsia" w:cstheme="minorEastAsia"/>
          <w:szCs w:val="21"/>
        </w:rPr>
        <w:t>）实行在线电子投标，投标人应按照本项目招标文件和广西政府采购云平台的要求编制、加密后在投标截止时间前通过网络上传至广西政府采购云平台（加密的电子投标文件是指</w:t>
      </w:r>
      <w:r>
        <w:rPr>
          <w:rFonts w:hint="eastAsia" w:asciiTheme="minorEastAsia" w:hAnsiTheme="minorEastAsia" w:eastAsiaTheme="minorEastAsia" w:cstheme="minorEastAsia"/>
        </w:rPr>
        <w:t>后缀名为“jmbs”的文件</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szCs w:val="21"/>
        </w:rPr>
        <w:t>投标人在</w:t>
      </w:r>
      <w:r>
        <w:rPr>
          <w:rFonts w:hint="eastAsia" w:asciiTheme="minorEastAsia" w:hAnsiTheme="minorEastAsia" w:eastAsiaTheme="minorEastAsia" w:cstheme="minorEastAsia"/>
          <w:szCs w:val="21"/>
        </w:rPr>
        <w:t>广西政府采购云平台</w:t>
      </w:r>
      <w:r>
        <w:rPr>
          <w:rFonts w:hint="eastAsia" w:asciiTheme="minorEastAsia" w:hAnsiTheme="minorEastAsia" w:eastAsiaTheme="minorEastAsia" w:cstheme="minorEastAsia"/>
          <w:b/>
          <w:szCs w:val="21"/>
        </w:rPr>
        <w:t>提交电子投标文件时，请填写参加远程开标活动经办人联系方式。</w:t>
      </w:r>
      <w:r>
        <w:rPr>
          <w:rFonts w:hint="eastAsia" w:asciiTheme="minorEastAsia" w:hAnsiTheme="minorEastAsia" w:eastAsiaTheme="minorEastAsia" w:cstheme="minorEastAsia"/>
          <w:szCs w:val="21"/>
        </w:rPr>
        <w:t>投标人登录广西政府采购云平台，依次进入“服务中心-项目采购-操作流程-电子招投标-</w:t>
      </w:r>
      <w:r>
        <w:rPr>
          <w:rFonts w:hint="eastAsia" w:asciiTheme="minorEastAsia" w:hAnsiTheme="minorEastAsia" w:eastAsiaTheme="minorEastAsia" w:cstheme="minorEastAsia"/>
        </w:rPr>
        <w:t>政府采购项目电子交易管理操作指南-供应商</w:t>
      </w:r>
      <w:r>
        <w:rPr>
          <w:rFonts w:hint="eastAsia" w:asciiTheme="minorEastAsia" w:hAnsiTheme="minorEastAsia" w:eastAsiaTheme="minorEastAsia" w:cstheme="minorEastAsia"/>
          <w:szCs w:val="21"/>
        </w:rPr>
        <w:t>”查看电子投标具体操作流程。</w:t>
      </w:r>
    </w:p>
    <w:p w14:paraId="661F393F">
      <w:pPr>
        <w:widowControl/>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szCs w:val="21"/>
        </w:rPr>
        <w:t>依次进入“服务中心-入驻与配置”中查看CA数字证书办理操作流程。</w:t>
      </w:r>
      <w:r>
        <w:rPr>
          <w:rFonts w:hint="eastAsia" w:asciiTheme="minorEastAsia" w:hAnsiTheme="minorEastAsia" w:eastAsiaTheme="minorEastAsia" w:cstheme="minorEastAsia"/>
          <w:bCs/>
          <w:kern w:val="0"/>
          <w:szCs w:val="21"/>
        </w:rPr>
        <w:t>如在操作过程中遇到问题或者需要技术支持，请致电客服热线：95763或者0771-3381253</w:t>
      </w:r>
      <w:r>
        <w:rPr>
          <w:rFonts w:hint="eastAsia" w:asciiTheme="minorEastAsia" w:hAnsiTheme="minorEastAsia" w:eastAsiaTheme="minorEastAsia" w:cstheme="minorEastAsia"/>
          <w:szCs w:val="21"/>
        </w:rPr>
        <w:t>）。</w:t>
      </w:r>
    </w:p>
    <w:p w14:paraId="12F32C73">
      <w:pPr>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（3）CA证书在线解密：投标人投标时，需凭制作投标文件时用来加密的有效数字证书（CA认证）登录</w:t>
      </w:r>
      <w:r>
        <w:rPr>
          <w:rFonts w:hint="eastAsia" w:asciiTheme="minorEastAsia" w:hAnsiTheme="minorEastAsia" w:eastAsiaTheme="minorEastAsia" w:cstheme="minorEastAsia"/>
          <w:szCs w:val="21"/>
        </w:rPr>
        <w:t>广西政府采购云平台</w:t>
      </w:r>
      <w:r>
        <w:rPr>
          <w:rFonts w:hint="eastAsia" w:asciiTheme="minorEastAsia" w:hAnsiTheme="minorEastAsia" w:eastAsiaTheme="minorEastAsia" w:cstheme="minorEastAsia"/>
          <w:kern w:val="0"/>
          <w:szCs w:val="21"/>
        </w:rPr>
        <w:t>电子开标大厅现场按规定时间对加密的投标文件进行解密，否则后果自负。</w:t>
      </w:r>
    </w:p>
    <w:p w14:paraId="4712739A">
      <w:pPr>
        <w:spacing w:line="360" w:lineRule="auto"/>
        <w:ind w:firstLine="424" w:firstLineChars="20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注：1）为确保网上操作合法、有效和安全，请投标人确保在电子投标过程中能够对相关数据电文进行加密和使用电子签章，妥善保管CA数字证书并使用有效的CA数字证书参与整个招标活动。2）</w:t>
      </w:r>
      <w:r>
        <w:rPr>
          <w:rFonts w:hint="eastAsia" w:asciiTheme="minorEastAsia" w:hAnsiTheme="minorEastAsia" w:eastAsiaTheme="minorEastAsia" w:cstheme="minorEastAsia"/>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asciiTheme="minorEastAsia" w:hAnsiTheme="minorEastAsia" w:eastAsiaTheme="minorEastAsia" w:cstheme="minorEastAsia"/>
          <w:szCs w:val="21"/>
        </w:rPr>
        <w:t>广西政府采购云平台</w:t>
      </w:r>
      <w:r>
        <w:rPr>
          <w:rFonts w:hint="eastAsia" w:asciiTheme="minorEastAsia" w:hAnsiTheme="minorEastAsia" w:eastAsiaTheme="minorEastAsia" w:cstheme="minorEastAsia"/>
          <w:bCs/>
          <w:szCs w:val="21"/>
        </w:rPr>
        <w:t>将予以拒收。</w:t>
      </w:r>
    </w:p>
    <w:p w14:paraId="6B521424">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七、对本次招标提出询问，请按以下方式联系。</w:t>
      </w:r>
      <w:bookmarkEnd w:id="32"/>
      <w:bookmarkEnd w:id="33"/>
      <w:bookmarkEnd w:id="34"/>
      <w:bookmarkEnd w:id="35"/>
    </w:p>
    <w:p w14:paraId="7A777222">
      <w:pPr>
        <w:spacing w:line="360" w:lineRule="auto"/>
        <w:ind w:firstLine="424" w:firstLineChars="202"/>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1.采购人信息</w:t>
      </w:r>
    </w:p>
    <w:p w14:paraId="43E52DDA">
      <w:pPr>
        <w:spacing w:line="360" w:lineRule="auto"/>
        <w:ind w:firstLine="424" w:firstLineChars="202"/>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名 称：隆安县人民医院　</w:t>
      </w:r>
    </w:p>
    <w:p w14:paraId="472B2EA9">
      <w:pPr>
        <w:spacing w:line="360" w:lineRule="auto"/>
        <w:ind w:firstLine="424" w:firstLineChars="202"/>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地 址：隆安县城厢镇城西路25号　　</w:t>
      </w:r>
    </w:p>
    <w:p w14:paraId="24A62DCD">
      <w:pPr>
        <w:spacing w:line="360" w:lineRule="auto"/>
        <w:ind w:firstLine="424" w:firstLineChars="202"/>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联系人：凌泽新</w:t>
      </w:r>
    </w:p>
    <w:p w14:paraId="5BC445A3">
      <w:pPr>
        <w:spacing w:line="360" w:lineRule="auto"/>
        <w:ind w:firstLine="424" w:firstLineChars="202"/>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联系方式： 0771-6520855  　　 </w:t>
      </w:r>
      <w:bookmarkStart w:id="37" w:name="_Toc28359009"/>
      <w:bookmarkStart w:id="38" w:name="_Toc28359086"/>
    </w:p>
    <w:bookmarkEnd w:id="37"/>
    <w:bookmarkEnd w:id="38"/>
    <w:p w14:paraId="0C00645C">
      <w:pPr>
        <w:spacing w:line="360" w:lineRule="auto"/>
        <w:ind w:firstLine="424" w:firstLineChars="202"/>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2.采购代理机构信息</w:t>
      </w:r>
    </w:p>
    <w:p w14:paraId="530F5F48">
      <w:pPr>
        <w:spacing w:line="360" w:lineRule="auto"/>
        <w:ind w:firstLine="424" w:firstLineChars="202"/>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名 称：广西同泽工程项目管理股份有限公司　　</w:t>
      </w:r>
    </w:p>
    <w:p w14:paraId="3431518D">
      <w:pPr>
        <w:spacing w:line="360" w:lineRule="auto"/>
        <w:ind w:firstLine="424" w:firstLineChars="202"/>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地　址：广西南宁市良庆区凯旋路16号广西裕达集团南宁五象总部基地广东大厦十八楼　　</w:t>
      </w:r>
    </w:p>
    <w:p w14:paraId="62F00935">
      <w:pPr>
        <w:spacing w:line="360" w:lineRule="auto"/>
        <w:ind w:firstLine="424" w:firstLineChars="202"/>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联系方式：0771-5590176</w:t>
      </w:r>
    </w:p>
    <w:p w14:paraId="6428A7CC">
      <w:pPr>
        <w:spacing w:line="360" w:lineRule="auto"/>
        <w:ind w:firstLine="424" w:firstLineChars="202"/>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3.项目联系方式</w:t>
      </w:r>
    </w:p>
    <w:p w14:paraId="39DE43B6">
      <w:pPr>
        <w:spacing w:line="360" w:lineRule="auto"/>
        <w:ind w:firstLine="424" w:firstLineChars="202"/>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项目联系人：陆珍花、奉云、龙晶晶、农英民</w:t>
      </w:r>
    </w:p>
    <w:p w14:paraId="44AEA589">
      <w:pPr>
        <w:spacing w:line="360" w:lineRule="auto"/>
        <w:ind w:firstLine="424" w:firstLineChars="202"/>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电　话：0771-5590176</w:t>
      </w:r>
    </w:p>
    <w:p w14:paraId="2E7698FE">
      <w:pPr>
        <w:spacing w:line="360" w:lineRule="auto"/>
        <w:rPr>
          <w:rFonts w:asciiTheme="minorEastAsia" w:hAnsiTheme="minorEastAsia" w:eastAsiaTheme="minorEastAsia" w:cstheme="minorEastAsia"/>
          <w:szCs w:val="21"/>
        </w:rPr>
      </w:pPr>
    </w:p>
    <w:p w14:paraId="38258FBB">
      <w:pPr>
        <w:pStyle w:val="2"/>
        <w:keepNext w:val="0"/>
        <w:keepLines w:val="0"/>
        <w:tabs>
          <w:tab w:val="left" w:pos="0"/>
          <w:tab w:val="left" w:pos="3165"/>
          <w:tab w:val="center" w:pos="4153"/>
        </w:tabs>
        <w:autoSpaceDE w:val="0"/>
        <w:autoSpaceDN w:val="0"/>
        <w:adjustRightInd w:val="0"/>
        <w:spacing w:before="0" w:after="0"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szCs w:val="20"/>
        </w:rPr>
        <w:br w:type="page"/>
      </w:r>
      <w:bookmarkStart w:id="39" w:name="_Toc29524"/>
      <w:bookmarkStart w:id="40" w:name="_Toc187937694"/>
      <w:r>
        <w:rPr>
          <w:rFonts w:hint="eastAsia" w:asciiTheme="minorEastAsia" w:hAnsiTheme="minorEastAsia" w:eastAsiaTheme="minorEastAsia" w:cstheme="minorEastAsia"/>
        </w:rPr>
        <w:t>第二章  采购需求</w:t>
      </w:r>
      <w:bookmarkEnd w:id="39"/>
      <w:bookmarkEnd w:id="40"/>
    </w:p>
    <w:p w14:paraId="2732144E">
      <w:pPr>
        <w:spacing w:line="360" w:lineRule="auto"/>
        <w:jc w:val="left"/>
        <w:rPr>
          <w:rFonts w:asciiTheme="minorEastAsia" w:hAnsiTheme="minorEastAsia" w:eastAsiaTheme="minorEastAsia" w:cstheme="minorEastAsia"/>
          <w:szCs w:val="21"/>
        </w:rPr>
      </w:pPr>
      <w:bookmarkStart w:id="41" w:name="_Toc254970631"/>
      <w:bookmarkStart w:id="42" w:name="_Toc254970490"/>
    </w:p>
    <w:p w14:paraId="5638F165">
      <w:pPr>
        <w:spacing w:line="38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256AC433">
      <w:pPr>
        <w:spacing w:line="38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 xml:space="preserve"> 为落实政府采购政策需满足的要求，</w:t>
      </w:r>
      <w:r>
        <w:rPr>
          <w:rFonts w:hint="eastAsia" w:asciiTheme="minorEastAsia" w:hAnsiTheme="minorEastAsia" w:eastAsiaTheme="minorEastAsia" w:cstheme="minorEastAsia"/>
          <w:szCs w:val="21"/>
        </w:rPr>
        <w:t>本招标文件所称中小企业必须符合《政府采购促进中小企业发展管理办法》（财库〔2020〕46号）的规定。</w:t>
      </w:r>
    </w:p>
    <w:p w14:paraId="0E6DAFCC">
      <w:pPr>
        <w:spacing w:line="380" w:lineRule="exact"/>
        <w:ind w:firstLine="424" w:firstLineChars="20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2.“实质性要求”是指招标文件中已经指明不满足则投标无效的条款，或者不能负偏离的条款，或者采购需求中带“▲”的条款。</w:t>
      </w:r>
    </w:p>
    <w:p w14:paraId="2B037246">
      <w:pPr>
        <w:spacing w:line="380" w:lineRule="exact"/>
        <w:ind w:firstLine="424" w:firstLineChars="20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3.采购需求中出现的品牌、型号或者生产厂家仅起参考作用，不属于指定品牌、型号或者生产厂家的情形。投标人可参照或者选用其他相当的品牌、型号或者生产厂家替代。</w:t>
      </w:r>
    </w:p>
    <w:p w14:paraId="0059003C">
      <w:pPr>
        <w:spacing w:line="380" w:lineRule="exact"/>
        <w:ind w:firstLine="424" w:firstLineChars="202"/>
        <w:jc w:val="left"/>
        <w:rPr>
          <w:rStyle w:val="29"/>
          <w:rFonts w:asciiTheme="minorEastAsia" w:hAnsiTheme="minorEastAsia" w:eastAsiaTheme="minorEastAsia" w:cstheme="minorEastAsia"/>
        </w:rPr>
      </w:pPr>
      <w:r>
        <w:rPr>
          <w:rFonts w:hint="eastAsia" w:asciiTheme="minorEastAsia" w:hAnsiTheme="minorEastAsia" w:eastAsiaTheme="minorEastAsia" w:cstheme="minorEastAsia"/>
          <w:szCs w:val="21"/>
        </w:rPr>
        <w:t>4. 投标人应根据自身实际情况如实响应招标文件，</w:t>
      </w:r>
      <w:r>
        <w:rPr>
          <w:rFonts w:hint="eastAsia" w:asciiTheme="minorEastAsia" w:hAnsiTheme="minorEastAsia" w:eastAsiaTheme="minorEastAsia" w:cstheme="minorEastAsia"/>
          <w:sz w:val="22"/>
          <w:szCs w:val="22"/>
        </w:rPr>
        <w:t>对招标文件提出的要求和条件作出明确响应，</w:t>
      </w:r>
      <w:r>
        <w:rPr>
          <w:rFonts w:hint="eastAsia" w:asciiTheme="minorEastAsia" w:hAnsiTheme="minorEastAsia" w:eastAsiaTheme="minorEastAsia" w:cstheme="minorEastAsia"/>
          <w:b/>
          <w:bCs/>
          <w:szCs w:val="21"/>
        </w:rPr>
        <w:t>否则将作无效响应处理</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对于重要技术条款或技术参数应当在投标文件中提供技术支持资料，技术支持资料以招标文件中规定的形式为准，</w:t>
      </w:r>
      <w:r>
        <w:rPr>
          <w:rFonts w:hint="eastAsia" w:asciiTheme="minorEastAsia" w:hAnsiTheme="minorEastAsia" w:eastAsiaTheme="minorEastAsia" w:cstheme="minorEastAsia"/>
          <w:b/>
          <w:bCs/>
        </w:rPr>
        <w:t>否则将视为无效技术支持资料</w:t>
      </w:r>
      <w:r>
        <w:rPr>
          <w:rFonts w:hint="eastAsia" w:asciiTheme="minorEastAsia" w:hAnsiTheme="minorEastAsia" w:eastAsiaTheme="minorEastAsia" w:cstheme="minorEastAsia"/>
        </w:rPr>
        <w:t>。</w:t>
      </w:r>
    </w:p>
    <w:p w14:paraId="2237227C">
      <w:pPr>
        <w:spacing w:line="380" w:lineRule="exact"/>
        <w:ind w:firstLine="308" w:firstLineChars="147"/>
        <w:jc w:val="left"/>
        <w:rPr>
          <w:rFonts w:asciiTheme="minorEastAsia" w:hAnsiTheme="minorEastAsia" w:eastAsiaTheme="minorEastAsia" w:cstheme="minorEastAsia"/>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rPr>
        <w:t>投标人必须自行为其投标产品侵犯他人的知识产权或者专利成果的行为承担相应法律责任。</w:t>
      </w:r>
    </w:p>
    <w:p w14:paraId="75E5FA19">
      <w:pPr>
        <w:spacing w:line="380" w:lineRule="exact"/>
        <w:ind w:firstLine="310" w:firstLineChars="147"/>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采购预算：</w:t>
      </w:r>
      <w:r>
        <w:rPr>
          <w:rFonts w:hint="eastAsia" w:asciiTheme="minorEastAsia" w:hAnsiTheme="minorEastAsia" w:eastAsiaTheme="minorEastAsia" w:cstheme="minorEastAsia"/>
          <w:b/>
          <w:bCs/>
          <w:kern w:val="0"/>
          <w:szCs w:val="21"/>
        </w:rPr>
        <w:t>4186800.00</w:t>
      </w:r>
      <w:r>
        <w:rPr>
          <w:rFonts w:hint="eastAsia" w:asciiTheme="minorEastAsia" w:hAnsiTheme="minorEastAsia" w:eastAsiaTheme="minorEastAsia" w:cstheme="minorEastAsia"/>
          <w:b/>
          <w:szCs w:val="21"/>
        </w:rPr>
        <w:t>元</w:t>
      </w:r>
      <w:r>
        <w:rPr>
          <w:rFonts w:hint="eastAsia" w:asciiTheme="minorEastAsia" w:hAnsiTheme="minorEastAsia" w:eastAsiaTheme="minorEastAsia" w:cstheme="minorEastAsia"/>
          <w:bCs/>
          <w:szCs w:val="21"/>
        </w:rPr>
        <w:t xml:space="preserve">  </w:t>
      </w:r>
    </w:p>
    <w:p w14:paraId="36E930A3">
      <w:pPr>
        <w:spacing w:line="380" w:lineRule="exact"/>
        <w:ind w:firstLine="308" w:firstLineChars="147"/>
        <w:jc w:val="left"/>
        <w:rPr>
          <w:rFonts w:asciiTheme="minorEastAsia" w:hAnsiTheme="minorEastAsia" w:eastAsiaTheme="minorEastAsia" w:cstheme="minorEastAsia"/>
          <w:bCs/>
          <w:szCs w:val="21"/>
        </w:rPr>
      </w:pPr>
    </w:p>
    <w:tbl>
      <w:tblPr>
        <w:tblStyle w:val="24"/>
        <w:tblW w:w="89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3"/>
        <w:gridCol w:w="1265"/>
        <w:gridCol w:w="420"/>
        <w:gridCol w:w="772"/>
        <w:gridCol w:w="1093"/>
        <w:gridCol w:w="4933"/>
      </w:tblGrid>
      <w:tr w14:paraId="4B192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trPr>
        <w:tc>
          <w:tcPr>
            <w:tcW w:w="8946" w:type="dxa"/>
            <w:gridSpan w:val="6"/>
            <w:vAlign w:val="center"/>
          </w:tcPr>
          <w:p w14:paraId="46E44978">
            <w:pPr>
              <w:tabs>
                <w:tab w:val="left" w:pos="180"/>
                <w:tab w:val="left" w:pos="1620"/>
              </w:tabs>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一、项目要求及技术需求</w:t>
            </w:r>
          </w:p>
        </w:tc>
      </w:tr>
      <w:tr w14:paraId="330F8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463" w:type="dxa"/>
            <w:vAlign w:val="center"/>
          </w:tcPr>
          <w:p w14:paraId="613D2053">
            <w:pPr>
              <w:tabs>
                <w:tab w:val="left" w:pos="180"/>
                <w:tab w:val="left" w:pos="1620"/>
              </w:tabs>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序号</w:t>
            </w:r>
          </w:p>
        </w:tc>
        <w:tc>
          <w:tcPr>
            <w:tcW w:w="1265" w:type="dxa"/>
            <w:vAlign w:val="center"/>
          </w:tcPr>
          <w:p w14:paraId="4DEBC0FC">
            <w:pPr>
              <w:tabs>
                <w:tab w:val="left" w:pos="180"/>
                <w:tab w:val="left" w:pos="1620"/>
              </w:tabs>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标的名称</w:t>
            </w:r>
          </w:p>
        </w:tc>
        <w:tc>
          <w:tcPr>
            <w:tcW w:w="1192" w:type="dxa"/>
            <w:gridSpan w:val="2"/>
            <w:vAlign w:val="center"/>
          </w:tcPr>
          <w:p w14:paraId="10FAD4B3">
            <w:pPr>
              <w:snapToGrid w:val="0"/>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单位及数量</w:t>
            </w:r>
          </w:p>
          <w:p w14:paraId="54EEE51F">
            <w:pPr>
              <w:snapToGrid w:val="0"/>
              <w:spacing w:line="400" w:lineRule="exact"/>
              <w:jc w:val="center"/>
              <w:rPr>
                <w:rFonts w:asciiTheme="minorEastAsia" w:hAnsiTheme="minorEastAsia" w:eastAsiaTheme="minorEastAsia" w:cstheme="minorEastAsia"/>
                <w:color w:val="auto"/>
                <w:szCs w:val="21"/>
              </w:rPr>
            </w:pPr>
          </w:p>
        </w:tc>
        <w:tc>
          <w:tcPr>
            <w:tcW w:w="1093" w:type="dxa"/>
            <w:vAlign w:val="center"/>
          </w:tcPr>
          <w:p w14:paraId="1F4739A3">
            <w:pPr>
              <w:tabs>
                <w:tab w:val="left" w:pos="180"/>
                <w:tab w:val="left" w:pos="1620"/>
              </w:tabs>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所属行业</w:t>
            </w:r>
          </w:p>
        </w:tc>
        <w:tc>
          <w:tcPr>
            <w:tcW w:w="4933" w:type="dxa"/>
            <w:vAlign w:val="center"/>
          </w:tcPr>
          <w:p w14:paraId="652599C5">
            <w:pPr>
              <w:tabs>
                <w:tab w:val="left" w:pos="180"/>
                <w:tab w:val="left" w:pos="1620"/>
              </w:tabs>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▲项目要求及技术需求</w:t>
            </w:r>
          </w:p>
        </w:tc>
      </w:tr>
      <w:tr w14:paraId="7978A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trPr>
        <w:tc>
          <w:tcPr>
            <w:tcW w:w="463" w:type="dxa"/>
            <w:vAlign w:val="center"/>
          </w:tcPr>
          <w:p w14:paraId="6B5B8D9C">
            <w:pPr>
              <w:tabs>
                <w:tab w:val="left" w:pos="180"/>
                <w:tab w:val="left" w:pos="1620"/>
              </w:tabs>
              <w:jc w:val="center"/>
              <w:rPr>
                <w:rFonts w:asciiTheme="minorEastAsia" w:hAnsiTheme="minorEastAsia" w:eastAsiaTheme="minorEastAsia" w:cstheme="minorEastAsia"/>
                <w:color w:val="auto"/>
                <w:szCs w:val="21"/>
              </w:rPr>
            </w:pPr>
          </w:p>
        </w:tc>
        <w:tc>
          <w:tcPr>
            <w:tcW w:w="1265" w:type="dxa"/>
            <w:vAlign w:val="center"/>
          </w:tcPr>
          <w:p w14:paraId="4DDC1480">
            <w:pPr>
              <w:tabs>
                <w:tab w:val="left" w:pos="180"/>
                <w:tab w:val="left" w:pos="1620"/>
              </w:tabs>
              <w:spacing w:before="24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液态医用氧气供应及运输服务</w:t>
            </w:r>
          </w:p>
          <w:p w14:paraId="42AC5656">
            <w:pPr>
              <w:tabs>
                <w:tab w:val="left" w:pos="180"/>
                <w:tab w:val="left" w:pos="1620"/>
              </w:tabs>
              <w:spacing w:before="240"/>
              <w:jc w:val="center"/>
              <w:rPr>
                <w:rFonts w:asciiTheme="minorEastAsia" w:hAnsiTheme="minorEastAsia" w:eastAsiaTheme="minorEastAsia" w:cstheme="minorEastAsia"/>
                <w:color w:val="auto"/>
                <w:szCs w:val="21"/>
              </w:rPr>
            </w:pPr>
          </w:p>
        </w:tc>
        <w:tc>
          <w:tcPr>
            <w:tcW w:w="1192" w:type="dxa"/>
            <w:gridSpan w:val="2"/>
            <w:vAlign w:val="center"/>
          </w:tcPr>
          <w:p w14:paraId="0F537DAF">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1800</w:t>
            </w:r>
            <w:r>
              <w:rPr>
                <w:rFonts w:hint="eastAsia" w:asciiTheme="minorEastAsia" w:hAnsiTheme="minorEastAsia" w:eastAsiaTheme="minorEastAsia" w:cstheme="minorEastAsia"/>
                <w:color w:val="auto"/>
                <w:szCs w:val="21"/>
              </w:rPr>
              <w:t>吨</w:t>
            </w:r>
          </w:p>
        </w:tc>
        <w:tc>
          <w:tcPr>
            <w:tcW w:w="1093" w:type="dxa"/>
            <w:vAlign w:val="center"/>
          </w:tcPr>
          <w:p w14:paraId="78549BCA">
            <w:pPr>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批发业</w:t>
            </w:r>
          </w:p>
        </w:tc>
        <w:tc>
          <w:tcPr>
            <w:tcW w:w="4933" w:type="dxa"/>
            <w:vAlign w:val="center"/>
          </w:tcPr>
          <w:p w14:paraId="199C52B2">
            <w:pPr>
              <w:tabs>
                <w:tab w:val="left" w:pos="180"/>
                <w:tab w:val="left" w:pos="1620"/>
              </w:tabs>
              <w:spacing w:before="240"/>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项目基本情况：氧气纯度不低于99.5%，且无有害杂质，符合《中华人民共和国药典》及相关医用气体标准要求，采购约为600吨/年，3年采购量约为1800吨。</w:t>
            </w:r>
          </w:p>
          <w:p w14:paraId="244A8485">
            <w:pPr>
              <w:tabs>
                <w:tab w:val="left" w:pos="180"/>
                <w:tab w:val="left" w:pos="1620"/>
              </w:tabs>
              <w:spacing w:before="240"/>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医用液态氧气按照《中国药典》及相关规范制定，涉及产品质量、储存设备、运输条件等方面，以下是具体参数介绍： </w:t>
            </w:r>
          </w:p>
          <w:p w14:paraId="67FD1958">
            <w:pPr>
              <w:tabs>
                <w:tab w:val="left" w:pos="180"/>
                <w:tab w:val="left" w:pos="1620"/>
              </w:tabs>
              <w:spacing w:before="240"/>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一、 产品质量参数：符合《中国药典》2020年版第二部要求，氧浓度≥99.5%，一氧化碳含量≤0.0005%（ml/ml），二氧化碳含量≤0.003%（ml/ml），水含量≤0.0067%（ml/ml）。</w:t>
            </w:r>
          </w:p>
          <w:p w14:paraId="56B3AE83">
            <w:pPr>
              <w:tabs>
                <w:tab w:val="left" w:pos="180"/>
                <w:tab w:val="left" w:pos="1620"/>
              </w:tabs>
              <w:wordWrap w:val="0"/>
              <w:spacing w:before="240"/>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rPr>
              <w:t>二、 储存设备参数：供应商提供液氧罐、杜瓦罐等设备。如提供2组液氧罐，每组罐体容积≥5立方米，材质为不锈钢，满足国标GB/T150.1~4-2011；提供4组杜瓦罐，每组罐体容积≥450升，材质为不锈钢，符合国</w:t>
            </w:r>
            <w:r>
              <w:rPr>
                <w:rFonts w:hint="eastAsia" w:asciiTheme="minorEastAsia" w:hAnsiTheme="minorEastAsia" w:eastAsiaTheme="minorEastAsia" w:cstheme="minorEastAsia"/>
                <w:color w:val="auto"/>
                <w:szCs w:val="21"/>
                <w:highlight w:val="none"/>
              </w:rPr>
              <w:t>标GB/T 24159-2022。</w:t>
            </w:r>
          </w:p>
          <w:p w14:paraId="125EA4A3">
            <w:pPr>
              <w:tabs>
                <w:tab w:val="left" w:pos="180"/>
                <w:tab w:val="left" w:pos="1620"/>
              </w:tabs>
              <w:wordWrap w:val="0"/>
              <w:spacing w:before="240"/>
              <w:ind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none"/>
              </w:rPr>
              <w:t>三、运输相关参数：运输车辆需使用专门</w:t>
            </w:r>
            <w:r>
              <w:rPr>
                <w:rFonts w:hint="eastAsia" w:asciiTheme="minorEastAsia" w:hAnsiTheme="minorEastAsia" w:eastAsiaTheme="minorEastAsia" w:cstheme="minorEastAsia"/>
                <w:color w:val="auto"/>
                <w:szCs w:val="21"/>
              </w:rPr>
              <w:t>的低温液态气体槽车，具备有效保温措施、紧急切断装置、接地装置及安全防护设施，且定期维护检测。运输司机和押运人员需持有危险货物运输从业资格证。</w:t>
            </w:r>
          </w:p>
          <w:p w14:paraId="023A1F15">
            <w:pPr>
              <w:tabs>
                <w:tab w:val="left" w:pos="180"/>
                <w:tab w:val="left" w:pos="1620"/>
              </w:tabs>
              <w:wordWrap w:val="0"/>
              <w:spacing w:before="240"/>
              <w:ind w:firstLine="420" w:firstLineChars="200"/>
              <w:jc w:val="left"/>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highlight w:val="none"/>
                <w:lang w:val="en-US" w:eastAsia="zh-CN"/>
              </w:rPr>
              <w:t>四、</w:t>
            </w:r>
            <w:r>
              <w:rPr>
                <w:rFonts w:hint="eastAsia" w:ascii="宋体" w:hAnsi="宋体" w:cs="宋体"/>
                <w:color w:val="auto"/>
                <w:szCs w:val="21"/>
                <w:highlight w:val="none"/>
              </w:rPr>
              <w:t>必须提供中华人民共和国特种设备安全管理和作业人员证(R2) 持证人员不少于 2 人；持证人员必须为供应商公司员工，必须提供截标时间前提交投标文件截止时间前半年内连续3个月社保凭证（原件或复印件）扫描件或劳动合同或工资支付记录。若为离退休返聘人员需提供相关的离退休证及聘用合同证明文件复印件。</w:t>
            </w:r>
          </w:p>
        </w:tc>
      </w:tr>
      <w:tr w14:paraId="137DEE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8946" w:type="dxa"/>
            <w:gridSpan w:val="6"/>
            <w:tcBorders>
              <w:top w:val="single" w:color="auto" w:sz="4" w:space="0"/>
              <w:left w:val="single" w:color="auto" w:sz="4" w:space="0"/>
              <w:bottom w:val="single" w:color="auto" w:sz="4" w:space="0"/>
              <w:right w:val="single" w:color="auto" w:sz="4" w:space="0"/>
            </w:tcBorders>
            <w:vAlign w:val="center"/>
          </w:tcPr>
          <w:p w14:paraId="2306FCEF">
            <w:pP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color w:val="auto"/>
                <w:szCs w:val="21"/>
              </w:rPr>
              <w:t>二、商务要求</w:t>
            </w:r>
          </w:p>
        </w:tc>
      </w:tr>
      <w:tr w14:paraId="265220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2148" w:type="dxa"/>
            <w:gridSpan w:val="3"/>
            <w:tcBorders>
              <w:top w:val="single" w:color="auto" w:sz="4" w:space="0"/>
              <w:left w:val="single" w:color="auto" w:sz="4" w:space="0"/>
              <w:bottom w:val="single" w:color="auto" w:sz="4" w:space="0"/>
              <w:right w:val="single" w:color="auto" w:sz="4" w:space="0"/>
            </w:tcBorders>
            <w:vAlign w:val="center"/>
          </w:tcPr>
          <w:p w14:paraId="2797A713">
            <w:pPr>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（一）合同签订时间</w:t>
            </w:r>
          </w:p>
        </w:tc>
        <w:tc>
          <w:tcPr>
            <w:tcW w:w="6798" w:type="dxa"/>
            <w:gridSpan w:val="3"/>
            <w:tcBorders>
              <w:top w:val="single" w:color="auto" w:sz="4" w:space="0"/>
              <w:left w:val="single" w:color="auto" w:sz="4" w:space="0"/>
              <w:bottom w:val="single" w:color="auto" w:sz="4" w:space="0"/>
              <w:right w:val="single" w:color="auto" w:sz="4" w:space="0"/>
            </w:tcBorders>
            <w:vAlign w:val="center"/>
          </w:tcPr>
          <w:p w14:paraId="7C4F703B">
            <w:pP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自中标通知书发出之日起25个日历日内。</w:t>
            </w:r>
          </w:p>
        </w:tc>
      </w:tr>
      <w:tr w14:paraId="6F8ECD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48" w:type="dxa"/>
            <w:gridSpan w:val="3"/>
            <w:tcBorders>
              <w:top w:val="single" w:color="auto" w:sz="4" w:space="0"/>
              <w:left w:val="single" w:color="auto" w:sz="4" w:space="0"/>
              <w:bottom w:val="single" w:color="auto" w:sz="4" w:space="0"/>
              <w:right w:val="single" w:color="auto" w:sz="4" w:space="0"/>
            </w:tcBorders>
            <w:vAlign w:val="center"/>
          </w:tcPr>
          <w:p w14:paraId="436F6AD1">
            <w:pPr>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▲（二）报价要求</w:t>
            </w:r>
          </w:p>
        </w:tc>
        <w:tc>
          <w:tcPr>
            <w:tcW w:w="6798" w:type="dxa"/>
            <w:gridSpan w:val="3"/>
            <w:tcBorders>
              <w:top w:val="single" w:color="auto" w:sz="4" w:space="0"/>
              <w:left w:val="single" w:color="auto" w:sz="4" w:space="0"/>
              <w:bottom w:val="single" w:color="auto" w:sz="4" w:space="0"/>
              <w:right w:val="single" w:color="auto" w:sz="4" w:space="0"/>
            </w:tcBorders>
            <w:vAlign w:val="center"/>
          </w:tcPr>
          <w:p w14:paraId="7FAB870E">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本项目为单价报价，报价包括货物的价款、产品的包装费用、运输费、装卸费用、检测费、人工费用、保险、管理服务成本、法定税费和服务企业的利润等一切应尽费用。对于本文件中未列明，而投标人认为必需的费用也需列人总报价。在合同实施时，采购人将不予支付中标人没有列入的项目费用，并认为此项目的费用已包括在投标报价中。</w:t>
            </w:r>
          </w:p>
          <w:p w14:paraId="2C3A4305">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2.投标人须对本项目涉及的医用液态氧做出单价报价，且不得高于相应单价的最高限价。</w:t>
            </w:r>
          </w:p>
        </w:tc>
      </w:tr>
      <w:tr w14:paraId="066FE8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2148" w:type="dxa"/>
            <w:gridSpan w:val="3"/>
            <w:tcBorders>
              <w:top w:val="single" w:color="auto" w:sz="4" w:space="0"/>
              <w:left w:val="single" w:color="auto" w:sz="4" w:space="0"/>
              <w:bottom w:val="single" w:color="auto" w:sz="4" w:space="0"/>
              <w:right w:val="single" w:color="auto" w:sz="4" w:space="0"/>
            </w:tcBorders>
            <w:vAlign w:val="center"/>
          </w:tcPr>
          <w:p w14:paraId="51296A5D">
            <w:pPr>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▲（三）服务期限和地点</w:t>
            </w:r>
          </w:p>
        </w:tc>
        <w:tc>
          <w:tcPr>
            <w:tcW w:w="6798" w:type="dxa"/>
            <w:gridSpan w:val="3"/>
            <w:tcBorders>
              <w:top w:val="single" w:color="auto" w:sz="4" w:space="0"/>
              <w:left w:val="single" w:color="auto" w:sz="4" w:space="0"/>
              <w:bottom w:val="single" w:color="auto" w:sz="4" w:space="0"/>
              <w:right w:val="single" w:color="auto" w:sz="4" w:space="0"/>
            </w:tcBorders>
            <w:vAlign w:val="center"/>
          </w:tcPr>
          <w:p w14:paraId="14C15B2E">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服务期限：三年。</w:t>
            </w:r>
          </w:p>
          <w:p w14:paraId="5E29858D">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服务地点：采购人指定地点。</w:t>
            </w:r>
          </w:p>
        </w:tc>
      </w:tr>
      <w:tr w14:paraId="0D6F5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48" w:type="dxa"/>
            <w:gridSpan w:val="3"/>
            <w:tcBorders>
              <w:top w:val="single" w:color="auto" w:sz="4" w:space="0"/>
              <w:left w:val="single" w:color="auto" w:sz="4" w:space="0"/>
              <w:bottom w:val="single" w:color="auto" w:sz="4" w:space="0"/>
              <w:right w:val="single" w:color="auto" w:sz="4" w:space="0"/>
            </w:tcBorders>
            <w:vAlign w:val="center"/>
          </w:tcPr>
          <w:p w14:paraId="3710CE07">
            <w:pPr>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▲（四）验收标准</w:t>
            </w:r>
          </w:p>
          <w:p w14:paraId="1B8DE59A">
            <w:pPr>
              <w:snapToGrid w:val="0"/>
              <w:jc w:val="center"/>
              <w:rPr>
                <w:rFonts w:asciiTheme="minorEastAsia" w:hAnsiTheme="minorEastAsia" w:eastAsiaTheme="minorEastAsia" w:cstheme="minorEastAsia"/>
                <w:color w:val="auto"/>
                <w:szCs w:val="21"/>
              </w:rPr>
            </w:pPr>
          </w:p>
        </w:tc>
        <w:tc>
          <w:tcPr>
            <w:tcW w:w="6798" w:type="dxa"/>
            <w:gridSpan w:val="3"/>
            <w:tcBorders>
              <w:top w:val="single" w:color="auto" w:sz="4" w:space="0"/>
              <w:left w:val="single" w:color="auto" w:sz="4" w:space="0"/>
              <w:bottom w:val="single" w:color="auto" w:sz="4" w:space="0"/>
              <w:right w:val="single" w:color="auto" w:sz="4" w:space="0"/>
            </w:tcBorders>
            <w:vAlign w:val="center"/>
          </w:tcPr>
          <w:p w14:paraId="5D3C5ADA">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1．中标人在发货前，对交付产品的外观质量、规格、数量等进行准确全面的检验。 </w:t>
            </w:r>
          </w:p>
          <w:p w14:paraId="67C07A6E">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2．验收应在招标人和中标人双方共同参加下进行。 </w:t>
            </w:r>
          </w:p>
          <w:p w14:paraId="1212031C">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3．中标人在送货时需向招标人提交产品随车地磅单及质检报告书，招标人将不定期对交付产品进行检验。检验按国家有关规定进行，并记录检验情况。对检验不合格的交付产品招标人有权拒收，而中标人则必须在 12 小时内提供符合要求的交付产品，并且承担由此产生的一切费用。 </w:t>
            </w:r>
          </w:p>
          <w:p w14:paraId="3B71F35A">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4．交付产品一律在招标人仓库由招标人验收。对需要检定的各类材料以招标人检定部门检定合格为准。 </w:t>
            </w:r>
          </w:p>
          <w:p w14:paraId="3F704F81">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5．上述检验与验收，不能代替质保期内的产品性能和质量考核。 </w:t>
            </w:r>
          </w:p>
          <w:p w14:paraId="5EF2A71A">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6．如因中标人交付不及时或交付产品质量不合格发生的事故，使招标人遭受损失的，中标人应承担 一切责任，并赔偿因此造成的所有损失。 </w:t>
            </w:r>
          </w:p>
          <w:p w14:paraId="046E25E1">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7．中标人提供的全部交付产品采用相应标准的保护措施进行包装。中标人应承担由于包装不妥而引起的全部损失。 </w:t>
            </w:r>
          </w:p>
          <w:p w14:paraId="77709160">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6.服务标准、期限、效率及培训按采购人要求供货，承诺在接收到供货要求 24 小时内完成供货。</w:t>
            </w:r>
          </w:p>
          <w:p w14:paraId="1754A9CE">
            <w:pPr>
              <w:pStyle w:val="19"/>
              <w:rPr>
                <w:rFonts w:asciiTheme="minorEastAsia" w:hAnsiTheme="minorEastAsia" w:cstheme="minorEastAsia"/>
                <w:color w:val="auto"/>
              </w:rPr>
            </w:pPr>
          </w:p>
        </w:tc>
      </w:tr>
      <w:tr w14:paraId="58070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48" w:type="dxa"/>
            <w:gridSpan w:val="3"/>
            <w:tcBorders>
              <w:top w:val="single" w:color="auto" w:sz="4" w:space="0"/>
              <w:left w:val="single" w:color="auto" w:sz="4" w:space="0"/>
              <w:bottom w:val="single" w:color="auto" w:sz="4" w:space="0"/>
              <w:right w:val="single" w:color="auto" w:sz="4" w:space="0"/>
            </w:tcBorders>
            <w:vAlign w:val="center"/>
          </w:tcPr>
          <w:p w14:paraId="148E028F">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▲（五）付款条件</w:t>
            </w:r>
          </w:p>
        </w:tc>
        <w:tc>
          <w:tcPr>
            <w:tcW w:w="6798" w:type="dxa"/>
            <w:gridSpan w:val="3"/>
            <w:tcBorders>
              <w:top w:val="single" w:color="auto" w:sz="4" w:space="0"/>
              <w:left w:val="single" w:color="auto" w:sz="4" w:space="0"/>
              <w:bottom w:val="single" w:color="auto" w:sz="4" w:space="0"/>
              <w:right w:val="single" w:color="auto" w:sz="4" w:space="0"/>
            </w:tcBorders>
            <w:vAlign w:val="center"/>
          </w:tcPr>
          <w:p w14:paraId="4DCFD9A7">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1.接采购人供货要求通知后，在服务期内将产品送到采购人指定地点；</w:t>
            </w:r>
          </w:p>
          <w:p w14:paraId="00139702">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按季度支付。自合同签订之日当月起算，每3个月为一个季度（签订合同当月含在第一季度内），每季度供货结束后，采购人根据每季度实际供货数量结算费用（结算费用=结算（中标）单价*“送货单”实际数量)，双方核对结算费用无误后，每季度结算一次。即：第二季度开始，每季度首月25日以前（遇休息日或法定节假日则顺延）采购人以转账方式将上个季度的费用转至中标供应商指定账户；转账前中标人将经采购人核实后产生的实际的足额服务费发票提供给采购人，采购人付款前，中标供应商未按上述要求开具符合采购人要求的正规财务票据的，采购人有权暂缓或拒付款项且不构成违约。</w:t>
            </w:r>
          </w:p>
        </w:tc>
      </w:tr>
      <w:tr w14:paraId="322F1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48" w:type="dxa"/>
            <w:gridSpan w:val="3"/>
            <w:tcBorders>
              <w:top w:val="single" w:color="auto" w:sz="4" w:space="0"/>
              <w:left w:val="single" w:color="auto" w:sz="4" w:space="0"/>
              <w:bottom w:val="single" w:color="auto" w:sz="4" w:space="0"/>
              <w:right w:val="single" w:color="auto" w:sz="4" w:space="0"/>
            </w:tcBorders>
            <w:vAlign w:val="center"/>
          </w:tcPr>
          <w:p w14:paraId="76056FA6">
            <w:pPr>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▲（六）售后服务</w:t>
            </w:r>
          </w:p>
        </w:tc>
        <w:tc>
          <w:tcPr>
            <w:tcW w:w="6798" w:type="dxa"/>
            <w:gridSpan w:val="3"/>
            <w:tcBorders>
              <w:top w:val="single" w:color="auto" w:sz="4" w:space="0"/>
              <w:left w:val="single" w:color="auto" w:sz="4" w:space="0"/>
              <w:bottom w:val="single" w:color="auto" w:sz="4" w:space="0"/>
              <w:right w:val="single" w:color="auto" w:sz="4" w:space="0"/>
            </w:tcBorders>
            <w:vAlign w:val="center"/>
          </w:tcPr>
          <w:p w14:paraId="77C533C0">
            <w:pPr>
              <w:snapToGrid w:val="0"/>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1.验收合格后中标人负责办好《特种设备使用登记证》 </w:t>
            </w:r>
          </w:p>
          <w:p w14:paraId="52056FFC">
            <w:pPr>
              <w:snapToGrid w:val="0"/>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2.中标人无偿培训采购人的相关人员，培训主要内容为设备的基本结构、性能、主要部件的构造等，以确保使用人员日常操作流畅无误，培训地点主要在设备安装现场或由采购人安排。 </w:t>
            </w:r>
          </w:p>
          <w:p w14:paraId="2A32A985">
            <w:pPr>
              <w:snapToGrid w:val="0"/>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3.在合同期内，需确保24小时不间断用气，建立应急供氧和故障排除预案，响应时间不超过2小时，能做到24小时内应急抢修和故障处理。 </w:t>
            </w:r>
          </w:p>
          <w:p w14:paraId="6A8DBE74">
            <w:pPr>
              <w:snapToGrid w:val="0"/>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中标</w:t>
            </w:r>
            <w:r>
              <w:rPr>
                <w:rFonts w:asciiTheme="minorEastAsia" w:hAnsiTheme="minorEastAsia" w:eastAsiaTheme="minorEastAsia" w:cstheme="minorEastAsia"/>
                <w:color w:val="auto"/>
                <w:szCs w:val="21"/>
              </w:rPr>
              <w:t>人</w:t>
            </w:r>
            <w:r>
              <w:rPr>
                <w:rFonts w:hint="eastAsia" w:asciiTheme="minorEastAsia" w:hAnsiTheme="minorEastAsia" w:eastAsiaTheme="minorEastAsia" w:cstheme="minorEastAsia"/>
                <w:color w:val="auto"/>
                <w:szCs w:val="21"/>
              </w:rPr>
              <w:t xml:space="preserve">提供氧配套设施定期维保服务，并形成书面巡检服务报告将相关情况反馈给招标人。 </w:t>
            </w:r>
          </w:p>
          <w:p w14:paraId="717B2368">
            <w:pPr>
              <w:snapToGrid w:val="0"/>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5.保险 </w:t>
            </w:r>
          </w:p>
          <w:p w14:paraId="77405686">
            <w:pPr>
              <w:snapToGrid w:val="0"/>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供应商负责办理运输和保险，将交付产品运抵交货地点。与运输、保险相关的费用由供应商承担。</w:t>
            </w:r>
          </w:p>
          <w:p w14:paraId="11AD9442">
            <w:pPr>
              <w:ind w:firstLine="420" w:firstLineChars="200"/>
              <w:rPr>
                <w:rFonts w:asciiTheme="minorEastAsia" w:hAnsiTheme="minorEastAsia" w:eastAsiaTheme="minorEastAsia" w:cstheme="minorEastAsia"/>
                <w:color w:val="auto"/>
                <w:szCs w:val="21"/>
              </w:rPr>
            </w:pPr>
          </w:p>
        </w:tc>
      </w:tr>
      <w:tr w14:paraId="71EEF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48" w:type="dxa"/>
            <w:gridSpan w:val="3"/>
            <w:tcBorders>
              <w:top w:val="single" w:color="auto" w:sz="4" w:space="0"/>
              <w:left w:val="single" w:color="auto" w:sz="4" w:space="0"/>
              <w:bottom w:val="single" w:color="auto" w:sz="4" w:space="0"/>
              <w:right w:val="single" w:color="auto" w:sz="4" w:space="0"/>
            </w:tcBorders>
            <w:vAlign w:val="center"/>
          </w:tcPr>
          <w:p w14:paraId="22DBAF00">
            <w:pPr>
              <w:snapToGrid w:val="0"/>
              <w:jc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szCs w:val="21"/>
              </w:rPr>
              <w:t>7</w:t>
            </w:r>
          </w:p>
        </w:tc>
        <w:tc>
          <w:tcPr>
            <w:tcW w:w="6798" w:type="dxa"/>
            <w:gridSpan w:val="3"/>
            <w:tcBorders>
              <w:top w:val="single" w:color="auto" w:sz="4" w:space="0"/>
              <w:left w:val="single" w:color="auto" w:sz="4" w:space="0"/>
              <w:bottom w:val="single" w:color="auto" w:sz="4" w:space="0"/>
              <w:right w:val="single" w:color="auto" w:sz="4" w:space="0"/>
            </w:tcBorders>
            <w:vAlign w:val="center"/>
          </w:tcPr>
          <w:p w14:paraId="60D54CC5">
            <w:pPr>
              <w:snapToGrid w:val="0"/>
              <w:ind w:firstLine="420" w:firstLineChars="200"/>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szCs w:val="21"/>
              </w:rPr>
              <w:t>投标人</w:t>
            </w:r>
            <w:r>
              <w:rPr>
                <w:rFonts w:asciiTheme="minorEastAsia" w:hAnsiTheme="minorEastAsia" w:eastAsiaTheme="minorEastAsia" w:cstheme="minorEastAsia"/>
                <w:b w:val="0"/>
                <w:bCs w:val="0"/>
                <w:color w:val="auto"/>
                <w:szCs w:val="21"/>
              </w:rPr>
              <w:t>应根据项目采购需求，并结合自身情况在投标文件中提出针对本项目的</w:t>
            </w:r>
            <w:r>
              <w:rPr>
                <w:rFonts w:hint="eastAsia" w:asciiTheme="minorEastAsia" w:hAnsiTheme="minorEastAsia" w:eastAsiaTheme="minorEastAsia" w:cstheme="minorEastAsia"/>
                <w:b w:val="0"/>
                <w:bCs w:val="0"/>
                <w:color w:val="auto"/>
                <w:szCs w:val="21"/>
              </w:rPr>
              <w:t>相关实施</w:t>
            </w:r>
            <w:r>
              <w:rPr>
                <w:rFonts w:asciiTheme="minorEastAsia" w:hAnsiTheme="minorEastAsia" w:eastAsiaTheme="minorEastAsia" w:cstheme="minorEastAsia"/>
                <w:b w:val="0"/>
                <w:bCs w:val="0"/>
                <w:color w:val="auto"/>
                <w:szCs w:val="21"/>
              </w:rPr>
              <w:t>方案、</w:t>
            </w:r>
            <w:r>
              <w:rPr>
                <w:rFonts w:hint="eastAsia" w:asciiTheme="minorEastAsia" w:hAnsiTheme="minorEastAsia" w:eastAsiaTheme="minorEastAsia" w:cstheme="minorEastAsia"/>
                <w:b w:val="0"/>
                <w:bCs w:val="0"/>
                <w:color w:val="auto"/>
                <w:szCs w:val="21"/>
              </w:rPr>
              <w:t>人员</w:t>
            </w:r>
            <w:r>
              <w:rPr>
                <w:rFonts w:asciiTheme="minorEastAsia" w:hAnsiTheme="minorEastAsia" w:eastAsiaTheme="minorEastAsia" w:cstheme="minorEastAsia"/>
                <w:b w:val="0"/>
                <w:bCs w:val="0"/>
                <w:color w:val="auto"/>
                <w:szCs w:val="21"/>
              </w:rPr>
              <w:t>配置情况</w:t>
            </w:r>
            <w:r>
              <w:rPr>
                <w:rFonts w:hint="eastAsia" w:asciiTheme="minorEastAsia" w:hAnsiTheme="minorEastAsia" w:eastAsiaTheme="minorEastAsia" w:cstheme="minorEastAsia"/>
                <w:b w:val="0"/>
                <w:bCs w:val="0"/>
                <w:color w:val="auto"/>
                <w:szCs w:val="21"/>
              </w:rPr>
              <w:t>等</w:t>
            </w:r>
            <w:r>
              <w:rPr>
                <w:rFonts w:asciiTheme="minorEastAsia" w:hAnsiTheme="minorEastAsia" w:eastAsiaTheme="minorEastAsia" w:cstheme="minorEastAsia"/>
                <w:b w:val="0"/>
                <w:bCs w:val="0"/>
                <w:color w:val="auto"/>
                <w:szCs w:val="21"/>
              </w:rPr>
              <w:t>，并提供业绩信誉等相关证明材料。</w:t>
            </w:r>
          </w:p>
        </w:tc>
      </w:tr>
      <w:bookmarkEnd w:id="41"/>
      <w:bookmarkEnd w:id="42"/>
    </w:tbl>
    <w:p w14:paraId="77F3D565">
      <w:pPr>
        <w:widowControl/>
        <w:jc w:val="left"/>
        <w:rPr>
          <w:rFonts w:asciiTheme="minorEastAsia" w:hAnsiTheme="minorEastAsia" w:eastAsiaTheme="minorEastAsia" w:cstheme="minorEastAsia"/>
          <w:sz w:val="32"/>
          <w:szCs w:val="32"/>
        </w:rPr>
      </w:pPr>
    </w:p>
    <w:p w14:paraId="538FA65D">
      <w:pPr>
        <w:widowControl/>
        <w:jc w:val="left"/>
        <w:rPr>
          <w:rFonts w:asciiTheme="minorEastAsia" w:hAnsiTheme="minorEastAsia" w:eastAsiaTheme="minorEastAsia" w:cstheme="minorEastAsia"/>
          <w:sz w:val="32"/>
          <w:szCs w:val="32"/>
        </w:rPr>
      </w:pPr>
    </w:p>
    <w:p w14:paraId="554C2C2B">
      <w:pPr>
        <w:widowControl/>
        <w:jc w:val="left"/>
        <w:rPr>
          <w:rFonts w:asciiTheme="minorEastAsia" w:hAnsiTheme="minorEastAsia" w:eastAsiaTheme="minorEastAsia" w:cstheme="minorEastAsia"/>
          <w:sz w:val="32"/>
          <w:szCs w:val="32"/>
        </w:rPr>
      </w:pPr>
    </w:p>
    <w:p w14:paraId="288C39F8">
      <w:pPr>
        <w:widowControl/>
        <w:jc w:val="left"/>
        <w:rPr>
          <w:rFonts w:asciiTheme="minorEastAsia" w:hAnsiTheme="minorEastAsia" w:eastAsiaTheme="minorEastAsia" w:cstheme="minorEastAsia"/>
          <w:sz w:val="32"/>
          <w:szCs w:val="32"/>
        </w:rPr>
      </w:pPr>
    </w:p>
    <w:p w14:paraId="5E58EABE">
      <w:pPr>
        <w:widowControl/>
        <w:jc w:val="left"/>
        <w:rPr>
          <w:rFonts w:asciiTheme="minorEastAsia" w:hAnsiTheme="minorEastAsia" w:eastAsiaTheme="minorEastAsia" w:cstheme="minorEastAsia"/>
          <w:sz w:val="32"/>
          <w:szCs w:val="32"/>
        </w:rPr>
      </w:pPr>
    </w:p>
    <w:p w14:paraId="5C8D0B98">
      <w:pPr>
        <w:widowControl/>
        <w:jc w:val="left"/>
        <w:rPr>
          <w:rFonts w:asciiTheme="minorEastAsia" w:hAnsiTheme="minorEastAsia" w:eastAsiaTheme="minorEastAsia" w:cstheme="minorEastAsia"/>
          <w:sz w:val="32"/>
          <w:szCs w:val="32"/>
        </w:rPr>
      </w:pPr>
    </w:p>
    <w:p w14:paraId="36032C9B">
      <w:pPr>
        <w:widowControl/>
        <w:jc w:val="left"/>
        <w:rPr>
          <w:rFonts w:asciiTheme="minorEastAsia" w:hAnsiTheme="minorEastAsia" w:eastAsiaTheme="minorEastAsia" w:cstheme="minorEastAsia"/>
          <w:sz w:val="32"/>
          <w:szCs w:val="32"/>
        </w:rPr>
      </w:pPr>
    </w:p>
    <w:p w14:paraId="2A324997">
      <w:pPr>
        <w:widowControl/>
        <w:jc w:val="left"/>
        <w:rPr>
          <w:rFonts w:asciiTheme="minorEastAsia" w:hAnsiTheme="minorEastAsia" w:eastAsiaTheme="minorEastAsia" w:cstheme="minorEastAsia"/>
          <w:sz w:val="32"/>
          <w:szCs w:val="32"/>
        </w:rPr>
      </w:pPr>
    </w:p>
    <w:p w14:paraId="5A5626B5">
      <w:pPr>
        <w:widowControl/>
        <w:jc w:val="left"/>
        <w:rPr>
          <w:rFonts w:asciiTheme="minorEastAsia" w:hAnsiTheme="minorEastAsia" w:eastAsiaTheme="minorEastAsia" w:cstheme="minorEastAsia"/>
          <w:sz w:val="32"/>
          <w:szCs w:val="32"/>
        </w:rPr>
      </w:pPr>
    </w:p>
    <w:p w14:paraId="64357A5E">
      <w:pPr>
        <w:widowControl/>
        <w:jc w:val="left"/>
        <w:rPr>
          <w:rFonts w:asciiTheme="minorEastAsia" w:hAnsiTheme="minorEastAsia" w:eastAsiaTheme="minorEastAsia" w:cstheme="minorEastAsia"/>
          <w:sz w:val="32"/>
          <w:szCs w:val="32"/>
        </w:rPr>
      </w:pPr>
    </w:p>
    <w:p w14:paraId="39BA22FC">
      <w:pPr>
        <w:widowControl/>
        <w:jc w:val="left"/>
        <w:rPr>
          <w:rFonts w:asciiTheme="minorEastAsia" w:hAnsiTheme="minorEastAsia" w:eastAsiaTheme="minorEastAsia" w:cstheme="minorEastAsia"/>
          <w:sz w:val="32"/>
          <w:szCs w:val="32"/>
        </w:rPr>
      </w:pPr>
    </w:p>
    <w:p w14:paraId="341D9565">
      <w:pPr>
        <w:widowControl/>
        <w:jc w:val="left"/>
        <w:rPr>
          <w:rFonts w:asciiTheme="minorEastAsia" w:hAnsiTheme="minorEastAsia" w:eastAsiaTheme="minorEastAsia" w:cstheme="minorEastAsia"/>
          <w:sz w:val="32"/>
          <w:szCs w:val="32"/>
        </w:rPr>
      </w:pPr>
    </w:p>
    <w:p w14:paraId="3E338353">
      <w:pPr>
        <w:widowControl/>
        <w:jc w:val="left"/>
        <w:rPr>
          <w:rFonts w:asciiTheme="minorEastAsia" w:hAnsiTheme="minorEastAsia" w:eastAsiaTheme="minorEastAsia" w:cstheme="minorEastAsia"/>
          <w:sz w:val="32"/>
          <w:szCs w:val="32"/>
        </w:rPr>
      </w:pPr>
    </w:p>
    <w:p w14:paraId="16DE0E67">
      <w:pPr>
        <w:widowControl/>
        <w:jc w:val="left"/>
        <w:rPr>
          <w:rFonts w:asciiTheme="minorEastAsia" w:hAnsiTheme="minorEastAsia" w:eastAsiaTheme="minorEastAsia" w:cstheme="minorEastAsia"/>
          <w:sz w:val="32"/>
          <w:szCs w:val="32"/>
        </w:rPr>
      </w:pPr>
    </w:p>
    <w:p w14:paraId="6DBB5CD1">
      <w:pPr>
        <w:widowControl/>
        <w:jc w:val="left"/>
        <w:rPr>
          <w:rFonts w:asciiTheme="minorEastAsia" w:hAnsiTheme="minorEastAsia" w:eastAsiaTheme="minorEastAsia" w:cstheme="minorEastAsia"/>
          <w:sz w:val="32"/>
          <w:szCs w:val="32"/>
        </w:rPr>
      </w:pPr>
    </w:p>
    <w:p w14:paraId="2D860E17">
      <w:pPr>
        <w:widowControl/>
        <w:jc w:val="left"/>
        <w:rPr>
          <w:rFonts w:asciiTheme="minorEastAsia" w:hAnsiTheme="minorEastAsia" w:eastAsiaTheme="minorEastAsia" w:cstheme="minorEastAsia"/>
          <w:sz w:val="32"/>
          <w:szCs w:val="32"/>
        </w:rPr>
      </w:pPr>
    </w:p>
    <w:p w14:paraId="600C72C8">
      <w:pPr>
        <w:widowControl/>
        <w:jc w:val="left"/>
        <w:rPr>
          <w:rFonts w:asciiTheme="minorEastAsia" w:hAnsiTheme="minorEastAsia" w:eastAsiaTheme="minorEastAsia" w:cstheme="minorEastAsia"/>
          <w:sz w:val="32"/>
          <w:szCs w:val="32"/>
        </w:rPr>
      </w:pPr>
    </w:p>
    <w:p w14:paraId="69D82FE9">
      <w:pPr>
        <w:widowControl/>
        <w:jc w:val="left"/>
        <w:rPr>
          <w:rFonts w:asciiTheme="minorEastAsia" w:hAnsiTheme="minorEastAsia" w:eastAsiaTheme="minorEastAsia" w:cstheme="minorEastAsia"/>
          <w:sz w:val="32"/>
          <w:szCs w:val="32"/>
        </w:rPr>
      </w:pPr>
    </w:p>
    <w:p w14:paraId="7321B1FC">
      <w:pPr>
        <w:widowControl/>
        <w:jc w:val="left"/>
        <w:rPr>
          <w:rFonts w:asciiTheme="minorEastAsia" w:hAnsiTheme="minorEastAsia" w:eastAsiaTheme="minorEastAsia" w:cstheme="minorEastAsia"/>
          <w:sz w:val="32"/>
          <w:szCs w:val="32"/>
        </w:rPr>
      </w:pPr>
    </w:p>
    <w:p w14:paraId="0196937A">
      <w:pPr>
        <w:widowControl/>
        <w:jc w:val="left"/>
        <w:rPr>
          <w:rFonts w:asciiTheme="minorEastAsia" w:hAnsiTheme="minorEastAsia" w:eastAsiaTheme="minorEastAsia" w:cstheme="minorEastAsia"/>
          <w:sz w:val="32"/>
          <w:szCs w:val="32"/>
        </w:rPr>
      </w:pPr>
    </w:p>
    <w:p w14:paraId="7020AE14">
      <w:pPr>
        <w:widowControl/>
        <w:jc w:val="left"/>
        <w:rPr>
          <w:rFonts w:asciiTheme="minorEastAsia" w:hAnsiTheme="minorEastAsia" w:eastAsiaTheme="minorEastAsia" w:cstheme="minorEastAsia"/>
          <w:sz w:val="32"/>
          <w:szCs w:val="32"/>
        </w:rPr>
      </w:pPr>
    </w:p>
    <w:p w14:paraId="01F7BC36">
      <w:pPr>
        <w:widowControl/>
        <w:jc w:val="left"/>
        <w:rPr>
          <w:rFonts w:asciiTheme="minorEastAsia" w:hAnsiTheme="minorEastAsia" w:eastAsiaTheme="minorEastAsia" w:cstheme="minorEastAsia"/>
          <w:sz w:val="32"/>
          <w:szCs w:val="32"/>
        </w:rPr>
      </w:pPr>
    </w:p>
    <w:p w14:paraId="74D53DEB">
      <w:pPr>
        <w:widowControl/>
        <w:jc w:val="left"/>
        <w:rPr>
          <w:rFonts w:asciiTheme="minorEastAsia" w:hAnsiTheme="minorEastAsia" w:eastAsiaTheme="minorEastAsia" w:cstheme="minorEastAsia"/>
          <w:sz w:val="32"/>
          <w:szCs w:val="32"/>
        </w:rPr>
      </w:pPr>
    </w:p>
    <w:p w14:paraId="73152551">
      <w:pPr>
        <w:widowControl/>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附件1：</w:t>
      </w:r>
    </w:p>
    <w:p w14:paraId="550FB959">
      <w:pPr>
        <w:spacing w:line="528" w:lineRule="exact"/>
        <w:ind w:firstLine="280" w:firstLineChars="100"/>
        <w:jc w:val="center"/>
        <w:rPr>
          <w:rFonts w:asciiTheme="minorEastAsia" w:hAnsiTheme="minorEastAsia" w:eastAsiaTheme="minorEastAsia" w:cstheme="minorEastAsia"/>
          <w:sz w:val="28"/>
          <w:szCs w:val="28"/>
        </w:rPr>
      </w:pPr>
      <w:bookmarkStart w:id="43" w:name="_Toc187937695"/>
      <w:r>
        <w:rPr>
          <w:rFonts w:hint="eastAsia" w:asciiTheme="minorEastAsia" w:hAnsiTheme="minorEastAsia" w:eastAsiaTheme="minorEastAsia" w:cstheme="minorEastAsia"/>
          <w:sz w:val="28"/>
          <w:szCs w:val="28"/>
        </w:rPr>
        <w:t>中小微企业划型标准</w:t>
      </w:r>
    </w:p>
    <w:tbl>
      <w:tblPr>
        <w:tblStyle w:val="24"/>
        <w:tblW w:w="8706" w:type="dxa"/>
        <w:tblInd w:w="250" w:type="dxa"/>
        <w:tblLayout w:type="fixed"/>
        <w:tblCellMar>
          <w:top w:w="0" w:type="dxa"/>
          <w:left w:w="108" w:type="dxa"/>
          <w:bottom w:w="0" w:type="dxa"/>
          <w:right w:w="108" w:type="dxa"/>
        </w:tblCellMar>
      </w:tblPr>
      <w:tblGrid>
        <w:gridCol w:w="1446"/>
        <w:gridCol w:w="1701"/>
        <w:gridCol w:w="1134"/>
        <w:gridCol w:w="1846"/>
        <w:gridCol w:w="1570"/>
        <w:gridCol w:w="1009"/>
      </w:tblGrid>
      <w:tr w14:paraId="767C2300">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vAlign w:val="center"/>
          </w:tcPr>
          <w:p w14:paraId="65D6EAB0">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行业名称</w:t>
            </w:r>
          </w:p>
        </w:tc>
        <w:tc>
          <w:tcPr>
            <w:tcW w:w="1701" w:type="dxa"/>
            <w:tcBorders>
              <w:top w:val="single" w:color="auto" w:sz="4" w:space="0"/>
              <w:left w:val="nil"/>
              <w:bottom w:val="single" w:color="auto" w:sz="4" w:space="0"/>
              <w:right w:val="single" w:color="auto" w:sz="4" w:space="0"/>
            </w:tcBorders>
            <w:vAlign w:val="center"/>
          </w:tcPr>
          <w:p w14:paraId="3B523AAD">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指标名称</w:t>
            </w:r>
          </w:p>
        </w:tc>
        <w:tc>
          <w:tcPr>
            <w:tcW w:w="1134" w:type="dxa"/>
            <w:tcBorders>
              <w:top w:val="single" w:color="auto" w:sz="4" w:space="0"/>
              <w:left w:val="nil"/>
              <w:bottom w:val="single" w:color="auto" w:sz="4" w:space="0"/>
              <w:right w:val="single" w:color="auto" w:sz="4" w:space="0"/>
            </w:tcBorders>
            <w:vAlign w:val="center"/>
          </w:tcPr>
          <w:p w14:paraId="63B61EC6">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计量单位</w:t>
            </w:r>
          </w:p>
        </w:tc>
        <w:tc>
          <w:tcPr>
            <w:tcW w:w="1846" w:type="dxa"/>
            <w:tcBorders>
              <w:top w:val="single" w:color="auto" w:sz="4" w:space="0"/>
              <w:left w:val="nil"/>
              <w:bottom w:val="single" w:color="auto" w:sz="4" w:space="0"/>
              <w:right w:val="single" w:color="auto" w:sz="4" w:space="0"/>
            </w:tcBorders>
            <w:vAlign w:val="center"/>
          </w:tcPr>
          <w:p w14:paraId="585B9132">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中型</w:t>
            </w:r>
          </w:p>
        </w:tc>
        <w:tc>
          <w:tcPr>
            <w:tcW w:w="1570" w:type="dxa"/>
            <w:tcBorders>
              <w:top w:val="single" w:color="auto" w:sz="4" w:space="0"/>
              <w:left w:val="nil"/>
              <w:bottom w:val="single" w:color="auto" w:sz="4" w:space="0"/>
              <w:right w:val="single" w:color="auto" w:sz="4" w:space="0"/>
            </w:tcBorders>
            <w:vAlign w:val="center"/>
          </w:tcPr>
          <w:p w14:paraId="430DF499">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小型</w:t>
            </w:r>
          </w:p>
        </w:tc>
        <w:tc>
          <w:tcPr>
            <w:tcW w:w="1009" w:type="dxa"/>
            <w:tcBorders>
              <w:top w:val="single" w:color="auto" w:sz="4" w:space="0"/>
              <w:left w:val="nil"/>
              <w:bottom w:val="single" w:color="auto" w:sz="4" w:space="0"/>
              <w:right w:val="single" w:color="auto" w:sz="4" w:space="0"/>
            </w:tcBorders>
            <w:vAlign w:val="center"/>
          </w:tcPr>
          <w:p w14:paraId="470B5CFE">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微型</w:t>
            </w:r>
          </w:p>
        </w:tc>
      </w:tr>
      <w:tr w14:paraId="47EDE159">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149C27BF">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农、林、牧、渔</w:t>
            </w:r>
          </w:p>
        </w:tc>
        <w:tc>
          <w:tcPr>
            <w:tcW w:w="1701" w:type="dxa"/>
            <w:tcBorders>
              <w:top w:val="nil"/>
              <w:left w:val="nil"/>
              <w:bottom w:val="single" w:color="auto" w:sz="4" w:space="0"/>
              <w:right w:val="single" w:color="auto" w:sz="4" w:space="0"/>
            </w:tcBorders>
            <w:vAlign w:val="center"/>
          </w:tcPr>
          <w:p w14:paraId="586A8F84">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营业收入（Y）</w:t>
            </w:r>
          </w:p>
        </w:tc>
        <w:tc>
          <w:tcPr>
            <w:tcW w:w="1134" w:type="dxa"/>
            <w:tcBorders>
              <w:top w:val="nil"/>
              <w:left w:val="nil"/>
              <w:bottom w:val="single" w:color="auto" w:sz="4" w:space="0"/>
              <w:right w:val="single" w:color="auto" w:sz="4" w:space="0"/>
            </w:tcBorders>
            <w:vAlign w:val="center"/>
          </w:tcPr>
          <w:p w14:paraId="634D79AD">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1846" w:type="dxa"/>
            <w:tcBorders>
              <w:top w:val="nil"/>
              <w:left w:val="nil"/>
              <w:bottom w:val="single" w:color="auto" w:sz="4" w:space="0"/>
              <w:right w:val="single" w:color="auto" w:sz="4" w:space="0"/>
            </w:tcBorders>
            <w:vAlign w:val="center"/>
          </w:tcPr>
          <w:p w14:paraId="2D4DBF31">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500≤Y＜20000</w:t>
            </w:r>
          </w:p>
        </w:tc>
        <w:tc>
          <w:tcPr>
            <w:tcW w:w="1570" w:type="dxa"/>
            <w:tcBorders>
              <w:top w:val="nil"/>
              <w:left w:val="nil"/>
              <w:bottom w:val="single" w:color="auto" w:sz="4" w:space="0"/>
              <w:right w:val="single" w:color="auto" w:sz="4" w:space="0"/>
            </w:tcBorders>
            <w:vAlign w:val="center"/>
          </w:tcPr>
          <w:p w14:paraId="5DA1A7AB">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50≤Y＜500</w:t>
            </w:r>
          </w:p>
        </w:tc>
        <w:tc>
          <w:tcPr>
            <w:tcW w:w="1009" w:type="dxa"/>
            <w:tcBorders>
              <w:top w:val="nil"/>
              <w:left w:val="nil"/>
              <w:bottom w:val="single" w:color="auto" w:sz="4" w:space="0"/>
              <w:right w:val="single" w:color="auto" w:sz="4" w:space="0"/>
            </w:tcBorders>
            <w:vAlign w:val="center"/>
          </w:tcPr>
          <w:p w14:paraId="062ED152">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Y＜50</w:t>
            </w:r>
          </w:p>
        </w:tc>
      </w:tr>
      <w:tr w14:paraId="71F884B4">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2D523333">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工业</w:t>
            </w:r>
          </w:p>
        </w:tc>
        <w:tc>
          <w:tcPr>
            <w:tcW w:w="1701" w:type="dxa"/>
            <w:tcBorders>
              <w:top w:val="nil"/>
              <w:left w:val="nil"/>
              <w:bottom w:val="single" w:color="auto" w:sz="4" w:space="0"/>
              <w:right w:val="single" w:color="auto" w:sz="4" w:space="0"/>
            </w:tcBorders>
            <w:vAlign w:val="center"/>
          </w:tcPr>
          <w:p w14:paraId="564C836B">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从业人员（X）</w:t>
            </w:r>
          </w:p>
        </w:tc>
        <w:tc>
          <w:tcPr>
            <w:tcW w:w="1134" w:type="dxa"/>
            <w:tcBorders>
              <w:top w:val="nil"/>
              <w:left w:val="nil"/>
              <w:bottom w:val="single" w:color="auto" w:sz="4" w:space="0"/>
              <w:right w:val="single" w:color="auto" w:sz="4" w:space="0"/>
            </w:tcBorders>
            <w:vAlign w:val="center"/>
          </w:tcPr>
          <w:p w14:paraId="2229BA39">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人</w:t>
            </w:r>
          </w:p>
        </w:tc>
        <w:tc>
          <w:tcPr>
            <w:tcW w:w="1846" w:type="dxa"/>
            <w:tcBorders>
              <w:top w:val="nil"/>
              <w:left w:val="nil"/>
              <w:bottom w:val="single" w:color="auto" w:sz="4" w:space="0"/>
              <w:right w:val="single" w:color="auto" w:sz="4" w:space="0"/>
            </w:tcBorders>
            <w:vAlign w:val="center"/>
          </w:tcPr>
          <w:p w14:paraId="72D808C3">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300≤X＜1000</w:t>
            </w:r>
          </w:p>
        </w:tc>
        <w:tc>
          <w:tcPr>
            <w:tcW w:w="1570" w:type="dxa"/>
            <w:tcBorders>
              <w:top w:val="nil"/>
              <w:left w:val="nil"/>
              <w:bottom w:val="single" w:color="auto" w:sz="4" w:space="0"/>
              <w:right w:val="single" w:color="auto" w:sz="4" w:space="0"/>
            </w:tcBorders>
            <w:vAlign w:val="center"/>
          </w:tcPr>
          <w:p w14:paraId="629BD011">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20≤X＜300</w:t>
            </w:r>
          </w:p>
        </w:tc>
        <w:tc>
          <w:tcPr>
            <w:tcW w:w="1009" w:type="dxa"/>
            <w:tcBorders>
              <w:top w:val="nil"/>
              <w:left w:val="nil"/>
              <w:bottom w:val="single" w:color="auto" w:sz="4" w:space="0"/>
              <w:right w:val="single" w:color="auto" w:sz="4" w:space="0"/>
            </w:tcBorders>
            <w:vAlign w:val="center"/>
          </w:tcPr>
          <w:p w14:paraId="2BDE397F">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X＜20</w:t>
            </w:r>
          </w:p>
        </w:tc>
      </w:tr>
      <w:tr w14:paraId="2E909FD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70FFEBD5">
            <w:pPr>
              <w:widowControl/>
              <w:jc w:val="left"/>
              <w:rPr>
                <w:rFonts w:asciiTheme="minorEastAsia" w:hAnsiTheme="minorEastAsia" w:eastAsiaTheme="minorEastAsia" w:cstheme="minorEastAsia"/>
                <w:szCs w:val="21"/>
              </w:rPr>
            </w:pPr>
          </w:p>
        </w:tc>
        <w:tc>
          <w:tcPr>
            <w:tcW w:w="1701" w:type="dxa"/>
            <w:tcBorders>
              <w:top w:val="nil"/>
              <w:left w:val="nil"/>
              <w:bottom w:val="single" w:color="auto" w:sz="4" w:space="0"/>
              <w:right w:val="single" w:color="auto" w:sz="4" w:space="0"/>
            </w:tcBorders>
            <w:vAlign w:val="center"/>
          </w:tcPr>
          <w:p w14:paraId="33A655F1">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营业收入（Y）</w:t>
            </w:r>
          </w:p>
        </w:tc>
        <w:tc>
          <w:tcPr>
            <w:tcW w:w="1134" w:type="dxa"/>
            <w:tcBorders>
              <w:top w:val="nil"/>
              <w:left w:val="nil"/>
              <w:bottom w:val="single" w:color="auto" w:sz="4" w:space="0"/>
              <w:right w:val="single" w:color="auto" w:sz="4" w:space="0"/>
            </w:tcBorders>
            <w:vAlign w:val="center"/>
          </w:tcPr>
          <w:p w14:paraId="206C0281">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1846" w:type="dxa"/>
            <w:tcBorders>
              <w:top w:val="nil"/>
              <w:left w:val="nil"/>
              <w:bottom w:val="single" w:color="auto" w:sz="4" w:space="0"/>
              <w:right w:val="single" w:color="auto" w:sz="4" w:space="0"/>
            </w:tcBorders>
            <w:vAlign w:val="center"/>
          </w:tcPr>
          <w:p w14:paraId="15B0186B">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2000≤Y＜40000</w:t>
            </w:r>
          </w:p>
        </w:tc>
        <w:tc>
          <w:tcPr>
            <w:tcW w:w="1570" w:type="dxa"/>
            <w:tcBorders>
              <w:top w:val="nil"/>
              <w:left w:val="nil"/>
              <w:bottom w:val="single" w:color="auto" w:sz="4" w:space="0"/>
              <w:right w:val="single" w:color="auto" w:sz="4" w:space="0"/>
            </w:tcBorders>
            <w:vAlign w:val="center"/>
          </w:tcPr>
          <w:p w14:paraId="4C799505">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300≤Y＜2000</w:t>
            </w:r>
          </w:p>
        </w:tc>
        <w:tc>
          <w:tcPr>
            <w:tcW w:w="1009" w:type="dxa"/>
            <w:tcBorders>
              <w:top w:val="nil"/>
              <w:left w:val="nil"/>
              <w:bottom w:val="single" w:color="auto" w:sz="4" w:space="0"/>
              <w:right w:val="single" w:color="auto" w:sz="4" w:space="0"/>
            </w:tcBorders>
            <w:vAlign w:val="center"/>
          </w:tcPr>
          <w:p w14:paraId="48D1AC5E">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Y＜300</w:t>
            </w:r>
          </w:p>
        </w:tc>
      </w:tr>
      <w:tr w14:paraId="244EEBCC">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BA64E90">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建筑业</w:t>
            </w:r>
          </w:p>
        </w:tc>
        <w:tc>
          <w:tcPr>
            <w:tcW w:w="1701" w:type="dxa"/>
            <w:tcBorders>
              <w:top w:val="nil"/>
              <w:left w:val="nil"/>
              <w:bottom w:val="single" w:color="auto" w:sz="4" w:space="0"/>
              <w:right w:val="single" w:color="auto" w:sz="4" w:space="0"/>
            </w:tcBorders>
            <w:vAlign w:val="center"/>
          </w:tcPr>
          <w:p w14:paraId="10AB4BC1">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营业收入（Y）</w:t>
            </w:r>
          </w:p>
        </w:tc>
        <w:tc>
          <w:tcPr>
            <w:tcW w:w="1134" w:type="dxa"/>
            <w:tcBorders>
              <w:top w:val="nil"/>
              <w:left w:val="nil"/>
              <w:bottom w:val="single" w:color="auto" w:sz="4" w:space="0"/>
              <w:right w:val="single" w:color="auto" w:sz="4" w:space="0"/>
            </w:tcBorders>
            <w:vAlign w:val="center"/>
          </w:tcPr>
          <w:p w14:paraId="38F3C129">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1846" w:type="dxa"/>
            <w:tcBorders>
              <w:top w:val="nil"/>
              <w:left w:val="nil"/>
              <w:bottom w:val="single" w:color="auto" w:sz="4" w:space="0"/>
              <w:right w:val="single" w:color="auto" w:sz="4" w:space="0"/>
            </w:tcBorders>
            <w:vAlign w:val="center"/>
          </w:tcPr>
          <w:p w14:paraId="7FA17CF3">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6000≤Y＜80000</w:t>
            </w:r>
          </w:p>
        </w:tc>
        <w:tc>
          <w:tcPr>
            <w:tcW w:w="1570" w:type="dxa"/>
            <w:tcBorders>
              <w:top w:val="nil"/>
              <w:left w:val="nil"/>
              <w:bottom w:val="single" w:color="auto" w:sz="4" w:space="0"/>
              <w:right w:val="single" w:color="auto" w:sz="4" w:space="0"/>
            </w:tcBorders>
            <w:vAlign w:val="center"/>
          </w:tcPr>
          <w:p w14:paraId="00C3C82F">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300≤Y＜6000</w:t>
            </w:r>
          </w:p>
        </w:tc>
        <w:tc>
          <w:tcPr>
            <w:tcW w:w="1009" w:type="dxa"/>
            <w:tcBorders>
              <w:top w:val="nil"/>
              <w:left w:val="nil"/>
              <w:bottom w:val="single" w:color="auto" w:sz="4" w:space="0"/>
              <w:right w:val="single" w:color="auto" w:sz="4" w:space="0"/>
            </w:tcBorders>
            <w:vAlign w:val="center"/>
          </w:tcPr>
          <w:p w14:paraId="09962F94">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Y＜300</w:t>
            </w:r>
          </w:p>
        </w:tc>
      </w:tr>
      <w:tr w14:paraId="4D837B3C">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775AAD71">
            <w:pPr>
              <w:widowControl/>
              <w:jc w:val="left"/>
              <w:rPr>
                <w:rFonts w:asciiTheme="minorEastAsia" w:hAnsiTheme="minorEastAsia" w:eastAsiaTheme="minorEastAsia" w:cstheme="minorEastAsia"/>
                <w:szCs w:val="21"/>
              </w:rPr>
            </w:pPr>
          </w:p>
        </w:tc>
        <w:tc>
          <w:tcPr>
            <w:tcW w:w="1701" w:type="dxa"/>
            <w:tcBorders>
              <w:top w:val="nil"/>
              <w:left w:val="nil"/>
              <w:bottom w:val="single" w:color="auto" w:sz="4" w:space="0"/>
              <w:right w:val="single" w:color="auto" w:sz="4" w:space="0"/>
            </w:tcBorders>
            <w:vAlign w:val="center"/>
          </w:tcPr>
          <w:p w14:paraId="6AFEEFCA">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资产总额（Z）</w:t>
            </w:r>
          </w:p>
        </w:tc>
        <w:tc>
          <w:tcPr>
            <w:tcW w:w="1134" w:type="dxa"/>
            <w:tcBorders>
              <w:top w:val="nil"/>
              <w:left w:val="nil"/>
              <w:bottom w:val="single" w:color="auto" w:sz="4" w:space="0"/>
              <w:right w:val="single" w:color="auto" w:sz="4" w:space="0"/>
            </w:tcBorders>
            <w:vAlign w:val="center"/>
          </w:tcPr>
          <w:p w14:paraId="299BA74E">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1846" w:type="dxa"/>
            <w:tcBorders>
              <w:top w:val="nil"/>
              <w:left w:val="nil"/>
              <w:bottom w:val="single" w:color="auto" w:sz="4" w:space="0"/>
              <w:right w:val="single" w:color="auto" w:sz="4" w:space="0"/>
            </w:tcBorders>
            <w:vAlign w:val="center"/>
          </w:tcPr>
          <w:p w14:paraId="70F3BCAA">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5000≤Z＜80000</w:t>
            </w:r>
          </w:p>
        </w:tc>
        <w:tc>
          <w:tcPr>
            <w:tcW w:w="1570" w:type="dxa"/>
            <w:tcBorders>
              <w:top w:val="nil"/>
              <w:left w:val="nil"/>
              <w:bottom w:val="single" w:color="auto" w:sz="4" w:space="0"/>
              <w:right w:val="single" w:color="auto" w:sz="4" w:space="0"/>
            </w:tcBorders>
            <w:vAlign w:val="center"/>
          </w:tcPr>
          <w:p w14:paraId="52A05EFF">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300≤Z＜5000</w:t>
            </w:r>
          </w:p>
        </w:tc>
        <w:tc>
          <w:tcPr>
            <w:tcW w:w="1009" w:type="dxa"/>
            <w:tcBorders>
              <w:top w:val="nil"/>
              <w:left w:val="nil"/>
              <w:bottom w:val="single" w:color="auto" w:sz="4" w:space="0"/>
              <w:right w:val="single" w:color="auto" w:sz="4" w:space="0"/>
            </w:tcBorders>
            <w:vAlign w:val="center"/>
          </w:tcPr>
          <w:p w14:paraId="4770ED38">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Z＜300</w:t>
            </w:r>
          </w:p>
        </w:tc>
      </w:tr>
      <w:tr w14:paraId="3FB0A0B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A03CA79">
            <w:pPr>
              <w:widowControl/>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批发业</w:t>
            </w:r>
          </w:p>
        </w:tc>
        <w:tc>
          <w:tcPr>
            <w:tcW w:w="1701" w:type="dxa"/>
            <w:tcBorders>
              <w:top w:val="nil"/>
              <w:left w:val="nil"/>
              <w:bottom w:val="single" w:color="auto" w:sz="4" w:space="0"/>
              <w:right w:val="single" w:color="auto" w:sz="4" w:space="0"/>
            </w:tcBorders>
            <w:vAlign w:val="center"/>
          </w:tcPr>
          <w:p w14:paraId="4F019F58">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从业人员（X）</w:t>
            </w:r>
          </w:p>
        </w:tc>
        <w:tc>
          <w:tcPr>
            <w:tcW w:w="1134" w:type="dxa"/>
            <w:tcBorders>
              <w:top w:val="nil"/>
              <w:left w:val="nil"/>
              <w:bottom w:val="single" w:color="auto" w:sz="4" w:space="0"/>
              <w:right w:val="single" w:color="auto" w:sz="4" w:space="0"/>
            </w:tcBorders>
            <w:vAlign w:val="center"/>
          </w:tcPr>
          <w:p w14:paraId="15A61C82">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人</w:t>
            </w:r>
          </w:p>
        </w:tc>
        <w:tc>
          <w:tcPr>
            <w:tcW w:w="1846" w:type="dxa"/>
            <w:tcBorders>
              <w:top w:val="nil"/>
              <w:left w:val="nil"/>
              <w:bottom w:val="single" w:color="auto" w:sz="4" w:space="0"/>
              <w:right w:val="single" w:color="auto" w:sz="4" w:space="0"/>
            </w:tcBorders>
            <w:vAlign w:val="center"/>
          </w:tcPr>
          <w:p w14:paraId="35156ECA">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20≤X＜200</w:t>
            </w:r>
          </w:p>
        </w:tc>
        <w:tc>
          <w:tcPr>
            <w:tcW w:w="1570" w:type="dxa"/>
            <w:tcBorders>
              <w:top w:val="nil"/>
              <w:left w:val="nil"/>
              <w:bottom w:val="single" w:color="auto" w:sz="4" w:space="0"/>
              <w:right w:val="single" w:color="auto" w:sz="4" w:space="0"/>
            </w:tcBorders>
            <w:vAlign w:val="center"/>
          </w:tcPr>
          <w:p w14:paraId="4644753E">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5≤X＜20</w:t>
            </w:r>
          </w:p>
        </w:tc>
        <w:tc>
          <w:tcPr>
            <w:tcW w:w="1009" w:type="dxa"/>
            <w:tcBorders>
              <w:top w:val="nil"/>
              <w:left w:val="nil"/>
              <w:bottom w:val="single" w:color="auto" w:sz="4" w:space="0"/>
              <w:right w:val="single" w:color="auto" w:sz="4" w:space="0"/>
            </w:tcBorders>
            <w:vAlign w:val="center"/>
          </w:tcPr>
          <w:p w14:paraId="74DA5DC0">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X＜5</w:t>
            </w:r>
          </w:p>
        </w:tc>
      </w:tr>
      <w:tr w14:paraId="24B60C0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509A0765">
            <w:pPr>
              <w:widowControl/>
              <w:jc w:val="left"/>
              <w:rPr>
                <w:rFonts w:asciiTheme="minorEastAsia" w:hAnsiTheme="minorEastAsia" w:eastAsiaTheme="minorEastAsia" w:cstheme="minorEastAsia"/>
                <w:szCs w:val="21"/>
              </w:rPr>
            </w:pPr>
          </w:p>
        </w:tc>
        <w:tc>
          <w:tcPr>
            <w:tcW w:w="1701" w:type="dxa"/>
            <w:tcBorders>
              <w:top w:val="nil"/>
              <w:left w:val="nil"/>
              <w:bottom w:val="single" w:color="auto" w:sz="4" w:space="0"/>
              <w:right w:val="single" w:color="auto" w:sz="4" w:space="0"/>
            </w:tcBorders>
            <w:vAlign w:val="center"/>
          </w:tcPr>
          <w:p w14:paraId="1B116CBE">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营业收入（Y）</w:t>
            </w:r>
          </w:p>
        </w:tc>
        <w:tc>
          <w:tcPr>
            <w:tcW w:w="1134" w:type="dxa"/>
            <w:tcBorders>
              <w:top w:val="nil"/>
              <w:left w:val="nil"/>
              <w:bottom w:val="single" w:color="auto" w:sz="4" w:space="0"/>
              <w:right w:val="single" w:color="auto" w:sz="4" w:space="0"/>
            </w:tcBorders>
            <w:vAlign w:val="center"/>
          </w:tcPr>
          <w:p w14:paraId="7D1787B2">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1846" w:type="dxa"/>
            <w:tcBorders>
              <w:top w:val="nil"/>
              <w:left w:val="nil"/>
              <w:bottom w:val="single" w:color="auto" w:sz="4" w:space="0"/>
              <w:right w:val="single" w:color="auto" w:sz="4" w:space="0"/>
            </w:tcBorders>
            <w:vAlign w:val="center"/>
          </w:tcPr>
          <w:p w14:paraId="132E34C1">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5000≤Y＜40000</w:t>
            </w:r>
          </w:p>
        </w:tc>
        <w:tc>
          <w:tcPr>
            <w:tcW w:w="1570" w:type="dxa"/>
            <w:tcBorders>
              <w:top w:val="nil"/>
              <w:left w:val="nil"/>
              <w:bottom w:val="single" w:color="auto" w:sz="4" w:space="0"/>
              <w:right w:val="single" w:color="auto" w:sz="4" w:space="0"/>
            </w:tcBorders>
            <w:vAlign w:val="center"/>
          </w:tcPr>
          <w:p w14:paraId="655A807F">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1000≤Y＜5000</w:t>
            </w:r>
          </w:p>
        </w:tc>
        <w:tc>
          <w:tcPr>
            <w:tcW w:w="1009" w:type="dxa"/>
            <w:tcBorders>
              <w:top w:val="nil"/>
              <w:left w:val="nil"/>
              <w:bottom w:val="single" w:color="auto" w:sz="4" w:space="0"/>
              <w:right w:val="single" w:color="auto" w:sz="4" w:space="0"/>
            </w:tcBorders>
            <w:vAlign w:val="center"/>
          </w:tcPr>
          <w:p w14:paraId="5766A8F0">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Y＜1000</w:t>
            </w:r>
          </w:p>
        </w:tc>
      </w:tr>
      <w:tr w14:paraId="69601AB8">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31EE064C">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零售业</w:t>
            </w:r>
          </w:p>
        </w:tc>
        <w:tc>
          <w:tcPr>
            <w:tcW w:w="1701" w:type="dxa"/>
            <w:tcBorders>
              <w:top w:val="nil"/>
              <w:left w:val="nil"/>
              <w:bottom w:val="single" w:color="auto" w:sz="4" w:space="0"/>
              <w:right w:val="single" w:color="auto" w:sz="4" w:space="0"/>
            </w:tcBorders>
            <w:vAlign w:val="center"/>
          </w:tcPr>
          <w:p w14:paraId="2226EABE">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从业人员（X）</w:t>
            </w:r>
          </w:p>
        </w:tc>
        <w:tc>
          <w:tcPr>
            <w:tcW w:w="1134" w:type="dxa"/>
            <w:tcBorders>
              <w:top w:val="nil"/>
              <w:left w:val="nil"/>
              <w:bottom w:val="single" w:color="auto" w:sz="4" w:space="0"/>
              <w:right w:val="single" w:color="auto" w:sz="4" w:space="0"/>
            </w:tcBorders>
            <w:vAlign w:val="center"/>
          </w:tcPr>
          <w:p w14:paraId="420F7D28">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人</w:t>
            </w:r>
          </w:p>
        </w:tc>
        <w:tc>
          <w:tcPr>
            <w:tcW w:w="1846" w:type="dxa"/>
            <w:tcBorders>
              <w:top w:val="nil"/>
              <w:left w:val="nil"/>
              <w:bottom w:val="single" w:color="auto" w:sz="4" w:space="0"/>
              <w:right w:val="single" w:color="auto" w:sz="4" w:space="0"/>
            </w:tcBorders>
            <w:vAlign w:val="center"/>
          </w:tcPr>
          <w:p w14:paraId="758A9435">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50≤X＜300</w:t>
            </w:r>
          </w:p>
        </w:tc>
        <w:tc>
          <w:tcPr>
            <w:tcW w:w="1570" w:type="dxa"/>
            <w:tcBorders>
              <w:top w:val="nil"/>
              <w:left w:val="nil"/>
              <w:bottom w:val="single" w:color="auto" w:sz="4" w:space="0"/>
              <w:right w:val="single" w:color="auto" w:sz="4" w:space="0"/>
            </w:tcBorders>
            <w:vAlign w:val="center"/>
          </w:tcPr>
          <w:p w14:paraId="5CBF9901">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10≤X＜50</w:t>
            </w:r>
          </w:p>
        </w:tc>
        <w:tc>
          <w:tcPr>
            <w:tcW w:w="1009" w:type="dxa"/>
            <w:tcBorders>
              <w:top w:val="nil"/>
              <w:left w:val="nil"/>
              <w:bottom w:val="single" w:color="auto" w:sz="4" w:space="0"/>
              <w:right w:val="single" w:color="auto" w:sz="4" w:space="0"/>
            </w:tcBorders>
            <w:vAlign w:val="center"/>
          </w:tcPr>
          <w:p w14:paraId="727D5F7D">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X＜10</w:t>
            </w:r>
          </w:p>
        </w:tc>
      </w:tr>
      <w:tr w14:paraId="0158BA12">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4400174D">
            <w:pPr>
              <w:widowControl/>
              <w:jc w:val="left"/>
              <w:rPr>
                <w:rFonts w:asciiTheme="minorEastAsia" w:hAnsiTheme="minorEastAsia" w:eastAsiaTheme="minorEastAsia" w:cstheme="minorEastAsia"/>
                <w:szCs w:val="21"/>
              </w:rPr>
            </w:pPr>
          </w:p>
        </w:tc>
        <w:tc>
          <w:tcPr>
            <w:tcW w:w="1701" w:type="dxa"/>
            <w:tcBorders>
              <w:top w:val="nil"/>
              <w:left w:val="nil"/>
              <w:bottom w:val="single" w:color="auto" w:sz="4" w:space="0"/>
              <w:right w:val="single" w:color="auto" w:sz="4" w:space="0"/>
            </w:tcBorders>
            <w:vAlign w:val="center"/>
          </w:tcPr>
          <w:p w14:paraId="3568CDD3">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营业收入（Y）</w:t>
            </w:r>
          </w:p>
        </w:tc>
        <w:tc>
          <w:tcPr>
            <w:tcW w:w="1134" w:type="dxa"/>
            <w:tcBorders>
              <w:top w:val="nil"/>
              <w:left w:val="nil"/>
              <w:bottom w:val="single" w:color="auto" w:sz="4" w:space="0"/>
              <w:right w:val="single" w:color="auto" w:sz="4" w:space="0"/>
            </w:tcBorders>
            <w:vAlign w:val="center"/>
          </w:tcPr>
          <w:p w14:paraId="5FDF0D06">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1846" w:type="dxa"/>
            <w:tcBorders>
              <w:top w:val="nil"/>
              <w:left w:val="nil"/>
              <w:bottom w:val="single" w:color="auto" w:sz="4" w:space="0"/>
              <w:right w:val="single" w:color="auto" w:sz="4" w:space="0"/>
            </w:tcBorders>
            <w:vAlign w:val="center"/>
          </w:tcPr>
          <w:p w14:paraId="4C32F596">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500≤Y＜20000</w:t>
            </w:r>
          </w:p>
        </w:tc>
        <w:tc>
          <w:tcPr>
            <w:tcW w:w="1570" w:type="dxa"/>
            <w:tcBorders>
              <w:top w:val="nil"/>
              <w:left w:val="nil"/>
              <w:bottom w:val="single" w:color="auto" w:sz="4" w:space="0"/>
              <w:right w:val="single" w:color="auto" w:sz="4" w:space="0"/>
            </w:tcBorders>
            <w:vAlign w:val="center"/>
          </w:tcPr>
          <w:p w14:paraId="2C1685FC">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100≤Y＜500</w:t>
            </w:r>
          </w:p>
        </w:tc>
        <w:tc>
          <w:tcPr>
            <w:tcW w:w="1009" w:type="dxa"/>
            <w:tcBorders>
              <w:top w:val="nil"/>
              <w:left w:val="nil"/>
              <w:bottom w:val="single" w:color="auto" w:sz="4" w:space="0"/>
              <w:right w:val="single" w:color="auto" w:sz="4" w:space="0"/>
            </w:tcBorders>
            <w:vAlign w:val="center"/>
          </w:tcPr>
          <w:p w14:paraId="3B107C74">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Y＜100</w:t>
            </w:r>
          </w:p>
        </w:tc>
      </w:tr>
      <w:tr w14:paraId="5ADCA2B6">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12FB7F2A">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交通运输业</w:t>
            </w:r>
          </w:p>
        </w:tc>
        <w:tc>
          <w:tcPr>
            <w:tcW w:w="1701" w:type="dxa"/>
            <w:tcBorders>
              <w:top w:val="nil"/>
              <w:left w:val="nil"/>
              <w:bottom w:val="single" w:color="auto" w:sz="4" w:space="0"/>
              <w:right w:val="single" w:color="auto" w:sz="4" w:space="0"/>
            </w:tcBorders>
            <w:vAlign w:val="center"/>
          </w:tcPr>
          <w:p w14:paraId="2C224643">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从业人员（X）</w:t>
            </w:r>
          </w:p>
        </w:tc>
        <w:tc>
          <w:tcPr>
            <w:tcW w:w="1134" w:type="dxa"/>
            <w:tcBorders>
              <w:top w:val="nil"/>
              <w:left w:val="nil"/>
              <w:bottom w:val="single" w:color="auto" w:sz="4" w:space="0"/>
              <w:right w:val="single" w:color="auto" w:sz="4" w:space="0"/>
            </w:tcBorders>
            <w:vAlign w:val="center"/>
          </w:tcPr>
          <w:p w14:paraId="70DD3FC8">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人</w:t>
            </w:r>
          </w:p>
        </w:tc>
        <w:tc>
          <w:tcPr>
            <w:tcW w:w="1846" w:type="dxa"/>
            <w:tcBorders>
              <w:top w:val="nil"/>
              <w:left w:val="nil"/>
              <w:bottom w:val="single" w:color="auto" w:sz="4" w:space="0"/>
              <w:right w:val="single" w:color="auto" w:sz="4" w:space="0"/>
            </w:tcBorders>
            <w:vAlign w:val="center"/>
          </w:tcPr>
          <w:p w14:paraId="0DECD20B">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300≤X＜1000</w:t>
            </w:r>
          </w:p>
        </w:tc>
        <w:tc>
          <w:tcPr>
            <w:tcW w:w="1570" w:type="dxa"/>
            <w:tcBorders>
              <w:top w:val="nil"/>
              <w:left w:val="nil"/>
              <w:bottom w:val="single" w:color="auto" w:sz="4" w:space="0"/>
              <w:right w:val="single" w:color="auto" w:sz="4" w:space="0"/>
            </w:tcBorders>
            <w:vAlign w:val="center"/>
          </w:tcPr>
          <w:p w14:paraId="06D98509">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20≤X＜300</w:t>
            </w:r>
          </w:p>
        </w:tc>
        <w:tc>
          <w:tcPr>
            <w:tcW w:w="1009" w:type="dxa"/>
            <w:tcBorders>
              <w:top w:val="nil"/>
              <w:left w:val="nil"/>
              <w:bottom w:val="single" w:color="auto" w:sz="4" w:space="0"/>
              <w:right w:val="single" w:color="auto" w:sz="4" w:space="0"/>
            </w:tcBorders>
            <w:vAlign w:val="center"/>
          </w:tcPr>
          <w:p w14:paraId="538CD808">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X＜20</w:t>
            </w:r>
          </w:p>
        </w:tc>
      </w:tr>
      <w:tr w14:paraId="4BD09DA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615EF185">
            <w:pPr>
              <w:widowControl/>
              <w:jc w:val="left"/>
              <w:rPr>
                <w:rFonts w:asciiTheme="minorEastAsia" w:hAnsiTheme="minorEastAsia" w:eastAsiaTheme="minorEastAsia" w:cstheme="minorEastAsia"/>
                <w:szCs w:val="21"/>
              </w:rPr>
            </w:pPr>
          </w:p>
        </w:tc>
        <w:tc>
          <w:tcPr>
            <w:tcW w:w="1701" w:type="dxa"/>
            <w:tcBorders>
              <w:top w:val="nil"/>
              <w:left w:val="nil"/>
              <w:bottom w:val="single" w:color="auto" w:sz="4" w:space="0"/>
              <w:right w:val="single" w:color="auto" w:sz="4" w:space="0"/>
            </w:tcBorders>
            <w:vAlign w:val="center"/>
          </w:tcPr>
          <w:p w14:paraId="644675E0">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营业收入（Y）</w:t>
            </w:r>
          </w:p>
        </w:tc>
        <w:tc>
          <w:tcPr>
            <w:tcW w:w="1134" w:type="dxa"/>
            <w:tcBorders>
              <w:top w:val="nil"/>
              <w:left w:val="nil"/>
              <w:bottom w:val="single" w:color="auto" w:sz="4" w:space="0"/>
              <w:right w:val="single" w:color="auto" w:sz="4" w:space="0"/>
            </w:tcBorders>
            <w:vAlign w:val="center"/>
          </w:tcPr>
          <w:p w14:paraId="3439C869">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1846" w:type="dxa"/>
            <w:tcBorders>
              <w:top w:val="nil"/>
              <w:left w:val="nil"/>
              <w:bottom w:val="single" w:color="auto" w:sz="4" w:space="0"/>
              <w:right w:val="single" w:color="auto" w:sz="4" w:space="0"/>
            </w:tcBorders>
            <w:vAlign w:val="center"/>
          </w:tcPr>
          <w:p w14:paraId="541FC570">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3000≤Y＜30000</w:t>
            </w:r>
          </w:p>
        </w:tc>
        <w:tc>
          <w:tcPr>
            <w:tcW w:w="1570" w:type="dxa"/>
            <w:tcBorders>
              <w:top w:val="nil"/>
              <w:left w:val="nil"/>
              <w:bottom w:val="single" w:color="auto" w:sz="4" w:space="0"/>
              <w:right w:val="single" w:color="auto" w:sz="4" w:space="0"/>
            </w:tcBorders>
            <w:vAlign w:val="center"/>
          </w:tcPr>
          <w:p w14:paraId="3DF21533">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200≤Y＜3000</w:t>
            </w:r>
          </w:p>
        </w:tc>
        <w:tc>
          <w:tcPr>
            <w:tcW w:w="1009" w:type="dxa"/>
            <w:tcBorders>
              <w:top w:val="nil"/>
              <w:left w:val="nil"/>
              <w:bottom w:val="single" w:color="auto" w:sz="4" w:space="0"/>
              <w:right w:val="single" w:color="auto" w:sz="4" w:space="0"/>
            </w:tcBorders>
            <w:vAlign w:val="center"/>
          </w:tcPr>
          <w:p w14:paraId="2E999050">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Y＜200</w:t>
            </w:r>
          </w:p>
        </w:tc>
      </w:tr>
      <w:tr w14:paraId="38982C74">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1D09016D">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仓储业</w:t>
            </w:r>
          </w:p>
        </w:tc>
        <w:tc>
          <w:tcPr>
            <w:tcW w:w="1701" w:type="dxa"/>
            <w:tcBorders>
              <w:top w:val="nil"/>
              <w:left w:val="nil"/>
              <w:bottom w:val="single" w:color="auto" w:sz="4" w:space="0"/>
              <w:right w:val="single" w:color="auto" w:sz="4" w:space="0"/>
            </w:tcBorders>
            <w:vAlign w:val="center"/>
          </w:tcPr>
          <w:p w14:paraId="1F973EEB">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从业人员（X）</w:t>
            </w:r>
          </w:p>
        </w:tc>
        <w:tc>
          <w:tcPr>
            <w:tcW w:w="1134" w:type="dxa"/>
            <w:tcBorders>
              <w:top w:val="nil"/>
              <w:left w:val="nil"/>
              <w:bottom w:val="single" w:color="auto" w:sz="4" w:space="0"/>
              <w:right w:val="single" w:color="auto" w:sz="4" w:space="0"/>
            </w:tcBorders>
            <w:vAlign w:val="center"/>
          </w:tcPr>
          <w:p w14:paraId="5F432C0E">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人</w:t>
            </w:r>
          </w:p>
        </w:tc>
        <w:tc>
          <w:tcPr>
            <w:tcW w:w="1846" w:type="dxa"/>
            <w:tcBorders>
              <w:top w:val="nil"/>
              <w:left w:val="nil"/>
              <w:bottom w:val="single" w:color="auto" w:sz="4" w:space="0"/>
              <w:right w:val="single" w:color="auto" w:sz="4" w:space="0"/>
            </w:tcBorders>
            <w:vAlign w:val="center"/>
          </w:tcPr>
          <w:p w14:paraId="42291C39">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100≤X＜200</w:t>
            </w:r>
          </w:p>
        </w:tc>
        <w:tc>
          <w:tcPr>
            <w:tcW w:w="1570" w:type="dxa"/>
            <w:tcBorders>
              <w:top w:val="nil"/>
              <w:left w:val="nil"/>
              <w:bottom w:val="single" w:color="auto" w:sz="4" w:space="0"/>
              <w:right w:val="single" w:color="auto" w:sz="4" w:space="0"/>
            </w:tcBorders>
            <w:vAlign w:val="center"/>
          </w:tcPr>
          <w:p w14:paraId="51CF7459">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20≤X＜100</w:t>
            </w:r>
          </w:p>
        </w:tc>
        <w:tc>
          <w:tcPr>
            <w:tcW w:w="1009" w:type="dxa"/>
            <w:tcBorders>
              <w:top w:val="nil"/>
              <w:left w:val="nil"/>
              <w:bottom w:val="single" w:color="auto" w:sz="4" w:space="0"/>
              <w:right w:val="single" w:color="auto" w:sz="4" w:space="0"/>
            </w:tcBorders>
            <w:vAlign w:val="center"/>
          </w:tcPr>
          <w:p w14:paraId="5F12966F">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X＜20</w:t>
            </w:r>
          </w:p>
        </w:tc>
      </w:tr>
      <w:tr w14:paraId="62263082">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78A51B53">
            <w:pPr>
              <w:widowControl/>
              <w:jc w:val="left"/>
              <w:rPr>
                <w:rFonts w:asciiTheme="minorEastAsia" w:hAnsiTheme="minorEastAsia" w:eastAsiaTheme="minorEastAsia" w:cstheme="minorEastAsia"/>
                <w:szCs w:val="21"/>
              </w:rPr>
            </w:pPr>
          </w:p>
        </w:tc>
        <w:tc>
          <w:tcPr>
            <w:tcW w:w="1701" w:type="dxa"/>
            <w:tcBorders>
              <w:top w:val="nil"/>
              <w:left w:val="nil"/>
              <w:bottom w:val="single" w:color="auto" w:sz="4" w:space="0"/>
              <w:right w:val="single" w:color="auto" w:sz="4" w:space="0"/>
            </w:tcBorders>
            <w:vAlign w:val="center"/>
          </w:tcPr>
          <w:p w14:paraId="1E968DA3">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营业收入（Y）</w:t>
            </w:r>
          </w:p>
        </w:tc>
        <w:tc>
          <w:tcPr>
            <w:tcW w:w="1134" w:type="dxa"/>
            <w:tcBorders>
              <w:top w:val="nil"/>
              <w:left w:val="nil"/>
              <w:bottom w:val="single" w:color="auto" w:sz="4" w:space="0"/>
              <w:right w:val="single" w:color="auto" w:sz="4" w:space="0"/>
            </w:tcBorders>
            <w:vAlign w:val="center"/>
          </w:tcPr>
          <w:p w14:paraId="05D9395B">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1846" w:type="dxa"/>
            <w:tcBorders>
              <w:top w:val="nil"/>
              <w:left w:val="nil"/>
              <w:bottom w:val="single" w:color="auto" w:sz="4" w:space="0"/>
              <w:right w:val="single" w:color="auto" w:sz="4" w:space="0"/>
            </w:tcBorders>
            <w:vAlign w:val="center"/>
          </w:tcPr>
          <w:p w14:paraId="38984C8C">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1000≤Y＜30000</w:t>
            </w:r>
          </w:p>
        </w:tc>
        <w:tc>
          <w:tcPr>
            <w:tcW w:w="1570" w:type="dxa"/>
            <w:tcBorders>
              <w:top w:val="nil"/>
              <w:left w:val="nil"/>
              <w:bottom w:val="single" w:color="auto" w:sz="4" w:space="0"/>
              <w:right w:val="single" w:color="auto" w:sz="4" w:space="0"/>
            </w:tcBorders>
            <w:vAlign w:val="center"/>
          </w:tcPr>
          <w:p w14:paraId="5D393210">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100≤Y＜1000</w:t>
            </w:r>
          </w:p>
        </w:tc>
        <w:tc>
          <w:tcPr>
            <w:tcW w:w="1009" w:type="dxa"/>
            <w:tcBorders>
              <w:top w:val="nil"/>
              <w:left w:val="nil"/>
              <w:bottom w:val="single" w:color="auto" w:sz="4" w:space="0"/>
              <w:right w:val="single" w:color="auto" w:sz="4" w:space="0"/>
            </w:tcBorders>
            <w:vAlign w:val="center"/>
          </w:tcPr>
          <w:p w14:paraId="045793A7">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Y＜100</w:t>
            </w:r>
          </w:p>
        </w:tc>
      </w:tr>
      <w:tr w14:paraId="658EF718">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6052F195">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邮政业</w:t>
            </w:r>
          </w:p>
        </w:tc>
        <w:tc>
          <w:tcPr>
            <w:tcW w:w="1701" w:type="dxa"/>
            <w:tcBorders>
              <w:top w:val="nil"/>
              <w:left w:val="nil"/>
              <w:bottom w:val="single" w:color="auto" w:sz="4" w:space="0"/>
              <w:right w:val="single" w:color="auto" w:sz="4" w:space="0"/>
            </w:tcBorders>
            <w:vAlign w:val="center"/>
          </w:tcPr>
          <w:p w14:paraId="171D8BF0">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从业人员（X）</w:t>
            </w:r>
          </w:p>
        </w:tc>
        <w:tc>
          <w:tcPr>
            <w:tcW w:w="1134" w:type="dxa"/>
            <w:tcBorders>
              <w:top w:val="nil"/>
              <w:left w:val="nil"/>
              <w:bottom w:val="single" w:color="auto" w:sz="4" w:space="0"/>
              <w:right w:val="single" w:color="auto" w:sz="4" w:space="0"/>
            </w:tcBorders>
            <w:vAlign w:val="center"/>
          </w:tcPr>
          <w:p w14:paraId="1606DA3E">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人</w:t>
            </w:r>
          </w:p>
        </w:tc>
        <w:tc>
          <w:tcPr>
            <w:tcW w:w="1846" w:type="dxa"/>
            <w:tcBorders>
              <w:top w:val="nil"/>
              <w:left w:val="nil"/>
              <w:bottom w:val="single" w:color="auto" w:sz="4" w:space="0"/>
              <w:right w:val="single" w:color="auto" w:sz="4" w:space="0"/>
            </w:tcBorders>
            <w:vAlign w:val="center"/>
          </w:tcPr>
          <w:p w14:paraId="6E1E4F12">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300≤X＜1000</w:t>
            </w:r>
          </w:p>
        </w:tc>
        <w:tc>
          <w:tcPr>
            <w:tcW w:w="1570" w:type="dxa"/>
            <w:tcBorders>
              <w:top w:val="nil"/>
              <w:left w:val="nil"/>
              <w:bottom w:val="single" w:color="auto" w:sz="4" w:space="0"/>
              <w:right w:val="single" w:color="auto" w:sz="4" w:space="0"/>
            </w:tcBorders>
            <w:vAlign w:val="center"/>
          </w:tcPr>
          <w:p w14:paraId="5AE39582">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20≤X＜300</w:t>
            </w:r>
          </w:p>
        </w:tc>
        <w:tc>
          <w:tcPr>
            <w:tcW w:w="1009" w:type="dxa"/>
            <w:tcBorders>
              <w:top w:val="nil"/>
              <w:left w:val="nil"/>
              <w:bottom w:val="single" w:color="auto" w:sz="4" w:space="0"/>
              <w:right w:val="single" w:color="auto" w:sz="4" w:space="0"/>
            </w:tcBorders>
            <w:vAlign w:val="center"/>
          </w:tcPr>
          <w:p w14:paraId="1A80B790">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X＜20</w:t>
            </w:r>
          </w:p>
        </w:tc>
      </w:tr>
      <w:tr w14:paraId="5916A28E">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743CCB1">
            <w:pPr>
              <w:widowControl/>
              <w:jc w:val="left"/>
              <w:rPr>
                <w:rFonts w:asciiTheme="minorEastAsia" w:hAnsiTheme="minorEastAsia" w:eastAsiaTheme="minorEastAsia" w:cstheme="minorEastAsia"/>
                <w:szCs w:val="21"/>
              </w:rPr>
            </w:pPr>
          </w:p>
        </w:tc>
        <w:tc>
          <w:tcPr>
            <w:tcW w:w="1701" w:type="dxa"/>
            <w:tcBorders>
              <w:top w:val="nil"/>
              <w:left w:val="nil"/>
              <w:bottom w:val="single" w:color="auto" w:sz="4" w:space="0"/>
              <w:right w:val="single" w:color="auto" w:sz="4" w:space="0"/>
            </w:tcBorders>
            <w:vAlign w:val="center"/>
          </w:tcPr>
          <w:p w14:paraId="47D446BD">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营业收入（Y）</w:t>
            </w:r>
          </w:p>
        </w:tc>
        <w:tc>
          <w:tcPr>
            <w:tcW w:w="1134" w:type="dxa"/>
            <w:tcBorders>
              <w:top w:val="nil"/>
              <w:left w:val="nil"/>
              <w:bottom w:val="single" w:color="auto" w:sz="4" w:space="0"/>
              <w:right w:val="single" w:color="auto" w:sz="4" w:space="0"/>
            </w:tcBorders>
            <w:vAlign w:val="center"/>
          </w:tcPr>
          <w:p w14:paraId="4D368F5E">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1846" w:type="dxa"/>
            <w:tcBorders>
              <w:top w:val="nil"/>
              <w:left w:val="nil"/>
              <w:bottom w:val="single" w:color="auto" w:sz="4" w:space="0"/>
              <w:right w:val="single" w:color="auto" w:sz="4" w:space="0"/>
            </w:tcBorders>
            <w:vAlign w:val="center"/>
          </w:tcPr>
          <w:p w14:paraId="17204139">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2000≤Y＜30000</w:t>
            </w:r>
          </w:p>
        </w:tc>
        <w:tc>
          <w:tcPr>
            <w:tcW w:w="1570" w:type="dxa"/>
            <w:tcBorders>
              <w:top w:val="nil"/>
              <w:left w:val="nil"/>
              <w:bottom w:val="single" w:color="auto" w:sz="4" w:space="0"/>
              <w:right w:val="single" w:color="auto" w:sz="4" w:space="0"/>
            </w:tcBorders>
            <w:vAlign w:val="center"/>
          </w:tcPr>
          <w:p w14:paraId="21B01C78">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100≤Y＜2000</w:t>
            </w:r>
          </w:p>
        </w:tc>
        <w:tc>
          <w:tcPr>
            <w:tcW w:w="1009" w:type="dxa"/>
            <w:tcBorders>
              <w:top w:val="nil"/>
              <w:left w:val="nil"/>
              <w:bottom w:val="single" w:color="auto" w:sz="4" w:space="0"/>
              <w:right w:val="single" w:color="auto" w:sz="4" w:space="0"/>
            </w:tcBorders>
            <w:vAlign w:val="center"/>
          </w:tcPr>
          <w:p w14:paraId="17F6DBA3">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Y＜100</w:t>
            </w:r>
          </w:p>
        </w:tc>
      </w:tr>
      <w:tr w14:paraId="7B7A652B">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EEDE698">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住宿业</w:t>
            </w:r>
          </w:p>
        </w:tc>
        <w:tc>
          <w:tcPr>
            <w:tcW w:w="1701" w:type="dxa"/>
            <w:tcBorders>
              <w:top w:val="nil"/>
              <w:left w:val="nil"/>
              <w:bottom w:val="single" w:color="auto" w:sz="4" w:space="0"/>
              <w:right w:val="single" w:color="auto" w:sz="4" w:space="0"/>
            </w:tcBorders>
            <w:vAlign w:val="center"/>
          </w:tcPr>
          <w:p w14:paraId="55A4E16F">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从业人员（X）</w:t>
            </w:r>
          </w:p>
        </w:tc>
        <w:tc>
          <w:tcPr>
            <w:tcW w:w="1134" w:type="dxa"/>
            <w:tcBorders>
              <w:top w:val="nil"/>
              <w:left w:val="nil"/>
              <w:bottom w:val="single" w:color="auto" w:sz="4" w:space="0"/>
              <w:right w:val="single" w:color="auto" w:sz="4" w:space="0"/>
            </w:tcBorders>
            <w:vAlign w:val="center"/>
          </w:tcPr>
          <w:p w14:paraId="6CA6AB36">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人</w:t>
            </w:r>
          </w:p>
        </w:tc>
        <w:tc>
          <w:tcPr>
            <w:tcW w:w="1846" w:type="dxa"/>
            <w:tcBorders>
              <w:top w:val="nil"/>
              <w:left w:val="nil"/>
              <w:bottom w:val="single" w:color="auto" w:sz="4" w:space="0"/>
              <w:right w:val="single" w:color="auto" w:sz="4" w:space="0"/>
            </w:tcBorders>
            <w:vAlign w:val="center"/>
          </w:tcPr>
          <w:p w14:paraId="614234B0">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100≤X＜300</w:t>
            </w:r>
          </w:p>
        </w:tc>
        <w:tc>
          <w:tcPr>
            <w:tcW w:w="1570" w:type="dxa"/>
            <w:tcBorders>
              <w:top w:val="nil"/>
              <w:left w:val="nil"/>
              <w:bottom w:val="single" w:color="auto" w:sz="4" w:space="0"/>
              <w:right w:val="single" w:color="auto" w:sz="4" w:space="0"/>
            </w:tcBorders>
            <w:vAlign w:val="center"/>
          </w:tcPr>
          <w:p w14:paraId="56652939">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10≤X＜100</w:t>
            </w:r>
          </w:p>
        </w:tc>
        <w:tc>
          <w:tcPr>
            <w:tcW w:w="1009" w:type="dxa"/>
            <w:tcBorders>
              <w:top w:val="nil"/>
              <w:left w:val="nil"/>
              <w:bottom w:val="single" w:color="auto" w:sz="4" w:space="0"/>
              <w:right w:val="single" w:color="auto" w:sz="4" w:space="0"/>
            </w:tcBorders>
            <w:vAlign w:val="center"/>
          </w:tcPr>
          <w:p w14:paraId="637ABA7E">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X＜10</w:t>
            </w:r>
          </w:p>
        </w:tc>
      </w:tr>
      <w:tr w14:paraId="5E542CE4">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678CB79A">
            <w:pPr>
              <w:widowControl/>
              <w:jc w:val="left"/>
              <w:rPr>
                <w:rFonts w:asciiTheme="minorEastAsia" w:hAnsiTheme="minorEastAsia" w:eastAsiaTheme="minorEastAsia" w:cstheme="minorEastAsia"/>
                <w:szCs w:val="21"/>
              </w:rPr>
            </w:pPr>
          </w:p>
        </w:tc>
        <w:tc>
          <w:tcPr>
            <w:tcW w:w="1701" w:type="dxa"/>
            <w:tcBorders>
              <w:top w:val="nil"/>
              <w:left w:val="nil"/>
              <w:bottom w:val="single" w:color="auto" w:sz="4" w:space="0"/>
              <w:right w:val="single" w:color="auto" w:sz="4" w:space="0"/>
            </w:tcBorders>
            <w:vAlign w:val="center"/>
          </w:tcPr>
          <w:p w14:paraId="71E80C6A">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营业收入（Y）</w:t>
            </w:r>
          </w:p>
        </w:tc>
        <w:tc>
          <w:tcPr>
            <w:tcW w:w="1134" w:type="dxa"/>
            <w:tcBorders>
              <w:top w:val="nil"/>
              <w:left w:val="nil"/>
              <w:bottom w:val="single" w:color="auto" w:sz="4" w:space="0"/>
              <w:right w:val="single" w:color="auto" w:sz="4" w:space="0"/>
            </w:tcBorders>
            <w:vAlign w:val="center"/>
          </w:tcPr>
          <w:p w14:paraId="2A04B9F8">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1846" w:type="dxa"/>
            <w:tcBorders>
              <w:top w:val="nil"/>
              <w:left w:val="nil"/>
              <w:bottom w:val="single" w:color="auto" w:sz="4" w:space="0"/>
              <w:right w:val="single" w:color="auto" w:sz="4" w:space="0"/>
            </w:tcBorders>
            <w:vAlign w:val="center"/>
          </w:tcPr>
          <w:p w14:paraId="4331F56F">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2000≤Y＜10000</w:t>
            </w:r>
          </w:p>
        </w:tc>
        <w:tc>
          <w:tcPr>
            <w:tcW w:w="1570" w:type="dxa"/>
            <w:tcBorders>
              <w:top w:val="nil"/>
              <w:left w:val="nil"/>
              <w:bottom w:val="single" w:color="auto" w:sz="4" w:space="0"/>
              <w:right w:val="single" w:color="auto" w:sz="4" w:space="0"/>
            </w:tcBorders>
            <w:vAlign w:val="center"/>
          </w:tcPr>
          <w:p w14:paraId="52A4B143">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100≤Y＜2000</w:t>
            </w:r>
          </w:p>
        </w:tc>
        <w:tc>
          <w:tcPr>
            <w:tcW w:w="1009" w:type="dxa"/>
            <w:tcBorders>
              <w:top w:val="nil"/>
              <w:left w:val="nil"/>
              <w:bottom w:val="single" w:color="auto" w:sz="4" w:space="0"/>
              <w:right w:val="single" w:color="auto" w:sz="4" w:space="0"/>
            </w:tcBorders>
            <w:vAlign w:val="center"/>
          </w:tcPr>
          <w:p w14:paraId="4D708339">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Y＜100</w:t>
            </w:r>
          </w:p>
        </w:tc>
      </w:tr>
      <w:tr w14:paraId="1FE1FC96">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38D7A13">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餐饮业</w:t>
            </w:r>
          </w:p>
        </w:tc>
        <w:tc>
          <w:tcPr>
            <w:tcW w:w="1701" w:type="dxa"/>
            <w:tcBorders>
              <w:top w:val="nil"/>
              <w:left w:val="nil"/>
              <w:bottom w:val="single" w:color="auto" w:sz="4" w:space="0"/>
              <w:right w:val="single" w:color="auto" w:sz="4" w:space="0"/>
            </w:tcBorders>
            <w:vAlign w:val="center"/>
          </w:tcPr>
          <w:p w14:paraId="5A344438">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从业人员（X）</w:t>
            </w:r>
          </w:p>
        </w:tc>
        <w:tc>
          <w:tcPr>
            <w:tcW w:w="1134" w:type="dxa"/>
            <w:tcBorders>
              <w:top w:val="nil"/>
              <w:left w:val="nil"/>
              <w:bottom w:val="single" w:color="auto" w:sz="4" w:space="0"/>
              <w:right w:val="single" w:color="auto" w:sz="4" w:space="0"/>
            </w:tcBorders>
            <w:vAlign w:val="center"/>
          </w:tcPr>
          <w:p w14:paraId="22DE23BD">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人</w:t>
            </w:r>
          </w:p>
        </w:tc>
        <w:tc>
          <w:tcPr>
            <w:tcW w:w="1846" w:type="dxa"/>
            <w:tcBorders>
              <w:top w:val="nil"/>
              <w:left w:val="nil"/>
              <w:bottom w:val="single" w:color="auto" w:sz="4" w:space="0"/>
              <w:right w:val="single" w:color="auto" w:sz="4" w:space="0"/>
            </w:tcBorders>
            <w:vAlign w:val="center"/>
          </w:tcPr>
          <w:p w14:paraId="5E5C945B">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100≤X＜300</w:t>
            </w:r>
          </w:p>
        </w:tc>
        <w:tc>
          <w:tcPr>
            <w:tcW w:w="1570" w:type="dxa"/>
            <w:tcBorders>
              <w:top w:val="nil"/>
              <w:left w:val="nil"/>
              <w:bottom w:val="single" w:color="auto" w:sz="4" w:space="0"/>
              <w:right w:val="single" w:color="auto" w:sz="4" w:space="0"/>
            </w:tcBorders>
            <w:vAlign w:val="center"/>
          </w:tcPr>
          <w:p w14:paraId="195405FE">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10≤X＜100</w:t>
            </w:r>
          </w:p>
        </w:tc>
        <w:tc>
          <w:tcPr>
            <w:tcW w:w="1009" w:type="dxa"/>
            <w:tcBorders>
              <w:top w:val="nil"/>
              <w:left w:val="nil"/>
              <w:bottom w:val="single" w:color="auto" w:sz="4" w:space="0"/>
              <w:right w:val="single" w:color="auto" w:sz="4" w:space="0"/>
            </w:tcBorders>
            <w:vAlign w:val="center"/>
          </w:tcPr>
          <w:p w14:paraId="57CB710C">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X＜10</w:t>
            </w:r>
          </w:p>
        </w:tc>
      </w:tr>
      <w:tr w14:paraId="4AEDEC3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7DB12C6F">
            <w:pPr>
              <w:widowControl/>
              <w:jc w:val="left"/>
              <w:rPr>
                <w:rFonts w:asciiTheme="minorEastAsia" w:hAnsiTheme="minorEastAsia" w:eastAsiaTheme="minorEastAsia" w:cstheme="minorEastAsia"/>
                <w:szCs w:val="21"/>
              </w:rPr>
            </w:pPr>
          </w:p>
        </w:tc>
        <w:tc>
          <w:tcPr>
            <w:tcW w:w="1701" w:type="dxa"/>
            <w:tcBorders>
              <w:top w:val="nil"/>
              <w:left w:val="nil"/>
              <w:bottom w:val="single" w:color="auto" w:sz="4" w:space="0"/>
              <w:right w:val="single" w:color="auto" w:sz="4" w:space="0"/>
            </w:tcBorders>
            <w:vAlign w:val="center"/>
          </w:tcPr>
          <w:p w14:paraId="2FEDCEBB">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营业收入（Y）</w:t>
            </w:r>
          </w:p>
        </w:tc>
        <w:tc>
          <w:tcPr>
            <w:tcW w:w="1134" w:type="dxa"/>
            <w:tcBorders>
              <w:top w:val="nil"/>
              <w:left w:val="nil"/>
              <w:bottom w:val="single" w:color="auto" w:sz="4" w:space="0"/>
              <w:right w:val="single" w:color="auto" w:sz="4" w:space="0"/>
            </w:tcBorders>
            <w:vAlign w:val="center"/>
          </w:tcPr>
          <w:p w14:paraId="009EBDF8">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1846" w:type="dxa"/>
            <w:tcBorders>
              <w:top w:val="nil"/>
              <w:left w:val="nil"/>
              <w:bottom w:val="single" w:color="auto" w:sz="4" w:space="0"/>
              <w:right w:val="single" w:color="auto" w:sz="4" w:space="0"/>
            </w:tcBorders>
            <w:vAlign w:val="center"/>
          </w:tcPr>
          <w:p w14:paraId="4D35C7F2">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2000≤Y＜10000</w:t>
            </w:r>
          </w:p>
        </w:tc>
        <w:tc>
          <w:tcPr>
            <w:tcW w:w="1570" w:type="dxa"/>
            <w:tcBorders>
              <w:top w:val="nil"/>
              <w:left w:val="nil"/>
              <w:bottom w:val="single" w:color="auto" w:sz="4" w:space="0"/>
              <w:right w:val="single" w:color="auto" w:sz="4" w:space="0"/>
            </w:tcBorders>
            <w:vAlign w:val="center"/>
          </w:tcPr>
          <w:p w14:paraId="298FB4A7">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100≤Y＜2000</w:t>
            </w:r>
          </w:p>
        </w:tc>
        <w:tc>
          <w:tcPr>
            <w:tcW w:w="1009" w:type="dxa"/>
            <w:tcBorders>
              <w:top w:val="nil"/>
              <w:left w:val="nil"/>
              <w:bottom w:val="single" w:color="auto" w:sz="4" w:space="0"/>
              <w:right w:val="single" w:color="auto" w:sz="4" w:space="0"/>
            </w:tcBorders>
            <w:vAlign w:val="center"/>
          </w:tcPr>
          <w:p w14:paraId="6CC6AFC9">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Y＜100</w:t>
            </w:r>
          </w:p>
        </w:tc>
      </w:tr>
      <w:tr w14:paraId="2A59D6DD">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FB1F2BC">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信息传输业</w:t>
            </w:r>
          </w:p>
        </w:tc>
        <w:tc>
          <w:tcPr>
            <w:tcW w:w="1701" w:type="dxa"/>
            <w:tcBorders>
              <w:top w:val="nil"/>
              <w:left w:val="nil"/>
              <w:bottom w:val="single" w:color="auto" w:sz="4" w:space="0"/>
              <w:right w:val="single" w:color="auto" w:sz="4" w:space="0"/>
            </w:tcBorders>
            <w:vAlign w:val="center"/>
          </w:tcPr>
          <w:p w14:paraId="0D08A842">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从业人员（X）</w:t>
            </w:r>
          </w:p>
        </w:tc>
        <w:tc>
          <w:tcPr>
            <w:tcW w:w="1134" w:type="dxa"/>
            <w:tcBorders>
              <w:top w:val="nil"/>
              <w:left w:val="nil"/>
              <w:bottom w:val="single" w:color="auto" w:sz="4" w:space="0"/>
              <w:right w:val="single" w:color="auto" w:sz="4" w:space="0"/>
            </w:tcBorders>
            <w:vAlign w:val="center"/>
          </w:tcPr>
          <w:p w14:paraId="2BCFB10B">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人</w:t>
            </w:r>
          </w:p>
        </w:tc>
        <w:tc>
          <w:tcPr>
            <w:tcW w:w="1846" w:type="dxa"/>
            <w:tcBorders>
              <w:top w:val="nil"/>
              <w:left w:val="nil"/>
              <w:bottom w:val="single" w:color="auto" w:sz="4" w:space="0"/>
              <w:right w:val="single" w:color="auto" w:sz="4" w:space="0"/>
            </w:tcBorders>
            <w:vAlign w:val="center"/>
          </w:tcPr>
          <w:p w14:paraId="39A59747">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100≤X＜2000</w:t>
            </w:r>
          </w:p>
        </w:tc>
        <w:tc>
          <w:tcPr>
            <w:tcW w:w="1570" w:type="dxa"/>
            <w:tcBorders>
              <w:top w:val="nil"/>
              <w:left w:val="nil"/>
              <w:bottom w:val="single" w:color="auto" w:sz="4" w:space="0"/>
              <w:right w:val="single" w:color="auto" w:sz="4" w:space="0"/>
            </w:tcBorders>
            <w:vAlign w:val="center"/>
          </w:tcPr>
          <w:p w14:paraId="5692E618">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10≤X＜100</w:t>
            </w:r>
          </w:p>
        </w:tc>
        <w:tc>
          <w:tcPr>
            <w:tcW w:w="1009" w:type="dxa"/>
            <w:tcBorders>
              <w:top w:val="nil"/>
              <w:left w:val="nil"/>
              <w:bottom w:val="single" w:color="auto" w:sz="4" w:space="0"/>
              <w:right w:val="single" w:color="auto" w:sz="4" w:space="0"/>
            </w:tcBorders>
            <w:vAlign w:val="center"/>
          </w:tcPr>
          <w:p w14:paraId="534D8188">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X＜10</w:t>
            </w:r>
          </w:p>
        </w:tc>
      </w:tr>
      <w:tr w14:paraId="46F88D5F">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43701C9B">
            <w:pPr>
              <w:widowControl/>
              <w:jc w:val="left"/>
              <w:rPr>
                <w:rFonts w:asciiTheme="minorEastAsia" w:hAnsiTheme="minorEastAsia" w:eastAsiaTheme="minorEastAsia" w:cstheme="minorEastAsia"/>
                <w:szCs w:val="21"/>
              </w:rPr>
            </w:pPr>
          </w:p>
        </w:tc>
        <w:tc>
          <w:tcPr>
            <w:tcW w:w="1701" w:type="dxa"/>
            <w:tcBorders>
              <w:top w:val="nil"/>
              <w:left w:val="nil"/>
              <w:bottom w:val="single" w:color="auto" w:sz="4" w:space="0"/>
              <w:right w:val="single" w:color="auto" w:sz="4" w:space="0"/>
            </w:tcBorders>
            <w:vAlign w:val="center"/>
          </w:tcPr>
          <w:p w14:paraId="6D436B0B">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营业收入（Y）</w:t>
            </w:r>
          </w:p>
        </w:tc>
        <w:tc>
          <w:tcPr>
            <w:tcW w:w="1134" w:type="dxa"/>
            <w:tcBorders>
              <w:top w:val="nil"/>
              <w:left w:val="nil"/>
              <w:bottom w:val="single" w:color="auto" w:sz="4" w:space="0"/>
              <w:right w:val="single" w:color="auto" w:sz="4" w:space="0"/>
            </w:tcBorders>
            <w:vAlign w:val="center"/>
          </w:tcPr>
          <w:p w14:paraId="10450C36">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1846" w:type="dxa"/>
            <w:tcBorders>
              <w:top w:val="nil"/>
              <w:left w:val="nil"/>
              <w:bottom w:val="single" w:color="auto" w:sz="4" w:space="0"/>
              <w:right w:val="single" w:color="auto" w:sz="4" w:space="0"/>
            </w:tcBorders>
            <w:vAlign w:val="center"/>
          </w:tcPr>
          <w:p w14:paraId="3874FF32">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1000≤Y＜100000</w:t>
            </w:r>
          </w:p>
        </w:tc>
        <w:tc>
          <w:tcPr>
            <w:tcW w:w="1570" w:type="dxa"/>
            <w:tcBorders>
              <w:top w:val="nil"/>
              <w:left w:val="nil"/>
              <w:bottom w:val="single" w:color="auto" w:sz="4" w:space="0"/>
              <w:right w:val="single" w:color="auto" w:sz="4" w:space="0"/>
            </w:tcBorders>
            <w:vAlign w:val="center"/>
          </w:tcPr>
          <w:p w14:paraId="74DB29A6">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100≤Y＜1000</w:t>
            </w:r>
          </w:p>
        </w:tc>
        <w:tc>
          <w:tcPr>
            <w:tcW w:w="1009" w:type="dxa"/>
            <w:tcBorders>
              <w:top w:val="nil"/>
              <w:left w:val="nil"/>
              <w:bottom w:val="single" w:color="auto" w:sz="4" w:space="0"/>
              <w:right w:val="single" w:color="auto" w:sz="4" w:space="0"/>
            </w:tcBorders>
            <w:vAlign w:val="center"/>
          </w:tcPr>
          <w:p w14:paraId="46A447F4">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Y＜100</w:t>
            </w:r>
          </w:p>
        </w:tc>
      </w:tr>
      <w:tr w14:paraId="713489D1">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DF872BA">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软件和信息技术服务业</w:t>
            </w:r>
          </w:p>
        </w:tc>
        <w:tc>
          <w:tcPr>
            <w:tcW w:w="1701" w:type="dxa"/>
            <w:tcBorders>
              <w:top w:val="nil"/>
              <w:left w:val="nil"/>
              <w:bottom w:val="single" w:color="auto" w:sz="4" w:space="0"/>
              <w:right w:val="single" w:color="auto" w:sz="4" w:space="0"/>
            </w:tcBorders>
            <w:vAlign w:val="center"/>
          </w:tcPr>
          <w:p w14:paraId="016CC820">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从业人员（X）</w:t>
            </w:r>
          </w:p>
        </w:tc>
        <w:tc>
          <w:tcPr>
            <w:tcW w:w="1134" w:type="dxa"/>
            <w:tcBorders>
              <w:top w:val="nil"/>
              <w:left w:val="nil"/>
              <w:bottom w:val="single" w:color="auto" w:sz="4" w:space="0"/>
              <w:right w:val="single" w:color="auto" w:sz="4" w:space="0"/>
            </w:tcBorders>
            <w:vAlign w:val="center"/>
          </w:tcPr>
          <w:p w14:paraId="1F487DD2">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人</w:t>
            </w:r>
          </w:p>
        </w:tc>
        <w:tc>
          <w:tcPr>
            <w:tcW w:w="1846" w:type="dxa"/>
            <w:tcBorders>
              <w:top w:val="nil"/>
              <w:left w:val="nil"/>
              <w:bottom w:val="single" w:color="auto" w:sz="4" w:space="0"/>
              <w:right w:val="single" w:color="auto" w:sz="4" w:space="0"/>
            </w:tcBorders>
            <w:vAlign w:val="center"/>
          </w:tcPr>
          <w:p w14:paraId="505957A3">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100≤X＜300</w:t>
            </w:r>
          </w:p>
        </w:tc>
        <w:tc>
          <w:tcPr>
            <w:tcW w:w="1570" w:type="dxa"/>
            <w:tcBorders>
              <w:top w:val="nil"/>
              <w:left w:val="nil"/>
              <w:bottom w:val="single" w:color="auto" w:sz="4" w:space="0"/>
              <w:right w:val="single" w:color="auto" w:sz="4" w:space="0"/>
            </w:tcBorders>
            <w:vAlign w:val="center"/>
          </w:tcPr>
          <w:p w14:paraId="7097C8F2">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10≤X＜100</w:t>
            </w:r>
          </w:p>
        </w:tc>
        <w:tc>
          <w:tcPr>
            <w:tcW w:w="1009" w:type="dxa"/>
            <w:tcBorders>
              <w:top w:val="nil"/>
              <w:left w:val="nil"/>
              <w:bottom w:val="single" w:color="auto" w:sz="4" w:space="0"/>
              <w:right w:val="single" w:color="auto" w:sz="4" w:space="0"/>
            </w:tcBorders>
            <w:vAlign w:val="center"/>
          </w:tcPr>
          <w:p w14:paraId="415EEF4E">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X＜10</w:t>
            </w:r>
          </w:p>
        </w:tc>
      </w:tr>
      <w:tr w14:paraId="0B17A324">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C2151C3">
            <w:pPr>
              <w:widowControl/>
              <w:jc w:val="left"/>
              <w:rPr>
                <w:rFonts w:asciiTheme="minorEastAsia" w:hAnsiTheme="minorEastAsia" w:eastAsiaTheme="minorEastAsia" w:cstheme="minorEastAsia"/>
                <w:szCs w:val="21"/>
              </w:rPr>
            </w:pPr>
          </w:p>
        </w:tc>
        <w:tc>
          <w:tcPr>
            <w:tcW w:w="1701" w:type="dxa"/>
            <w:tcBorders>
              <w:top w:val="nil"/>
              <w:left w:val="nil"/>
              <w:bottom w:val="single" w:color="auto" w:sz="4" w:space="0"/>
              <w:right w:val="single" w:color="auto" w:sz="4" w:space="0"/>
            </w:tcBorders>
            <w:vAlign w:val="center"/>
          </w:tcPr>
          <w:p w14:paraId="24A62D10">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营业收入（Y）</w:t>
            </w:r>
          </w:p>
        </w:tc>
        <w:tc>
          <w:tcPr>
            <w:tcW w:w="1134" w:type="dxa"/>
            <w:tcBorders>
              <w:top w:val="nil"/>
              <w:left w:val="nil"/>
              <w:bottom w:val="single" w:color="auto" w:sz="4" w:space="0"/>
              <w:right w:val="single" w:color="auto" w:sz="4" w:space="0"/>
            </w:tcBorders>
            <w:vAlign w:val="center"/>
          </w:tcPr>
          <w:p w14:paraId="22FB7B00">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1846" w:type="dxa"/>
            <w:tcBorders>
              <w:top w:val="nil"/>
              <w:left w:val="nil"/>
              <w:bottom w:val="single" w:color="auto" w:sz="4" w:space="0"/>
              <w:right w:val="single" w:color="auto" w:sz="4" w:space="0"/>
            </w:tcBorders>
            <w:vAlign w:val="center"/>
          </w:tcPr>
          <w:p w14:paraId="07090BCE">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1000≤Y＜10000</w:t>
            </w:r>
          </w:p>
        </w:tc>
        <w:tc>
          <w:tcPr>
            <w:tcW w:w="1570" w:type="dxa"/>
            <w:tcBorders>
              <w:top w:val="nil"/>
              <w:left w:val="nil"/>
              <w:bottom w:val="single" w:color="auto" w:sz="4" w:space="0"/>
              <w:right w:val="single" w:color="auto" w:sz="4" w:space="0"/>
            </w:tcBorders>
            <w:vAlign w:val="center"/>
          </w:tcPr>
          <w:p w14:paraId="26712CA2">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50≤Y＜1000</w:t>
            </w:r>
          </w:p>
        </w:tc>
        <w:tc>
          <w:tcPr>
            <w:tcW w:w="1009" w:type="dxa"/>
            <w:tcBorders>
              <w:top w:val="nil"/>
              <w:left w:val="nil"/>
              <w:bottom w:val="single" w:color="auto" w:sz="4" w:space="0"/>
              <w:right w:val="single" w:color="auto" w:sz="4" w:space="0"/>
            </w:tcBorders>
            <w:vAlign w:val="center"/>
          </w:tcPr>
          <w:p w14:paraId="2C58014D">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Y＜50</w:t>
            </w:r>
          </w:p>
        </w:tc>
      </w:tr>
      <w:tr w14:paraId="417DE4FC">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35B66447">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房地产开发经营</w:t>
            </w:r>
          </w:p>
        </w:tc>
        <w:tc>
          <w:tcPr>
            <w:tcW w:w="1701" w:type="dxa"/>
            <w:tcBorders>
              <w:top w:val="nil"/>
              <w:left w:val="nil"/>
              <w:bottom w:val="single" w:color="auto" w:sz="4" w:space="0"/>
              <w:right w:val="single" w:color="auto" w:sz="4" w:space="0"/>
            </w:tcBorders>
            <w:vAlign w:val="center"/>
          </w:tcPr>
          <w:p w14:paraId="64B2511D">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营业收入（Y）</w:t>
            </w:r>
          </w:p>
        </w:tc>
        <w:tc>
          <w:tcPr>
            <w:tcW w:w="1134" w:type="dxa"/>
            <w:tcBorders>
              <w:top w:val="nil"/>
              <w:left w:val="nil"/>
              <w:bottom w:val="single" w:color="auto" w:sz="4" w:space="0"/>
              <w:right w:val="single" w:color="auto" w:sz="4" w:space="0"/>
            </w:tcBorders>
            <w:vAlign w:val="center"/>
          </w:tcPr>
          <w:p w14:paraId="29089F86">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1846" w:type="dxa"/>
            <w:tcBorders>
              <w:top w:val="nil"/>
              <w:left w:val="nil"/>
              <w:bottom w:val="single" w:color="auto" w:sz="4" w:space="0"/>
              <w:right w:val="single" w:color="auto" w:sz="4" w:space="0"/>
            </w:tcBorders>
            <w:vAlign w:val="center"/>
          </w:tcPr>
          <w:p w14:paraId="6B3F75E7">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1000≤Y＜200000</w:t>
            </w:r>
          </w:p>
        </w:tc>
        <w:tc>
          <w:tcPr>
            <w:tcW w:w="1570" w:type="dxa"/>
            <w:tcBorders>
              <w:top w:val="nil"/>
              <w:left w:val="nil"/>
              <w:bottom w:val="single" w:color="auto" w:sz="4" w:space="0"/>
              <w:right w:val="single" w:color="auto" w:sz="4" w:space="0"/>
            </w:tcBorders>
            <w:vAlign w:val="center"/>
          </w:tcPr>
          <w:p w14:paraId="4B3EF29C">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100≤X＜1000</w:t>
            </w:r>
          </w:p>
        </w:tc>
        <w:tc>
          <w:tcPr>
            <w:tcW w:w="1009" w:type="dxa"/>
            <w:tcBorders>
              <w:top w:val="nil"/>
              <w:left w:val="nil"/>
              <w:bottom w:val="single" w:color="auto" w:sz="4" w:space="0"/>
              <w:right w:val="single" w:color="auto" w:sz="4" w:space="0"/>
            </w:tcBorders>
            <w:vAlign w:val="center"/>
          </w:tcPr>
          <w:p w14:paraId="7E06B925">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X＜100</w:t>
            </w:r>
          </w:p>
        </w:tc>
      </w:tr>
      <w:tr w14:paraId="7A67BED6">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723632F8">
            <w:pPr>
              <w:widowControl/>
              <w:jc w:val="left"/>
              <w:rPr>
                <w:rFonts w:asciiTheme="minorEastAsia" w:hAnsiTheme="minorEastAsia" w:eastAsiaTheme="minorEastAsia" w:cstheme="minorEastAsia"/>
                <w:szCs w:val="21"/>
              </w:rPr>
            </w:pPr>
          </w:p>
        </w:tc>
        <w:tc>
          <w:tcPr>
            <w:tcW w:w="1701" w:type="dxa"/>
            <w:tcBorders>
              <w:top w:val="nil"/>
              <w:left w:val="nil"/>
              <w:bottom w:val="single" w:color="auto" w:sz="4" w:space="0"/>
              <w:right w:val="single" w:color="auto" w:sz="4" w:space="0"/>
            </w:tcBorders>
            <w:vAlign w:val="center"/>
          </w:tcPr>
          <w:p w14:paraId="26243F4A">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资产总额（Z）</w:t>
            </w:r>
          </w:p>
        </w:tc>
        <w:tc>
          <w:tcPr>
            <w:tcW w:w="1134" w:type="dxa"/>
            <w:tcBorders>
              <w:top w:val="nil"/>
              <w:left w:val="nil"/>
              <w:bottom w:val="single" w:color="auto" w:sz="4" w:space="0"/>
              <w:right w:val="single" w:color="auto" w:sz="4" w:space="0"/>
            </w:tcBorders>
            <w:vAlign w:val="center"/>
          </w:tcPr>
          <w:p w14:paraId="44FA5A0D">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1846" w:type="dxa"/>
            <w:tcBorders>
              <w:top w:val="nil"/>
              <w:left w:val="nil"/>
              <w:bottom w:val="single" w:color="auto" w:sz="4" w:space="0"/>
              <w:right w:val="single" w:color="auto" w:sz="4" w:space="0"/>
            </w:tcBorders>
            <w:vAlign w:val="center"/>
          </w:tcPr>
          <w:p w14:paraId="485DE259">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5000≤Z＜10000</w:t>
            </w:r>
          </w:p>
        </w:tc>
        <w:tc>
          <w:tcPr>
            <w:tcW w:w="1570" w:type="dxa"/>
            <w:tcBorders>
              <w:top w:val="nil"/>
              <w:left w:val="nil"/>
              <w:bottom w:val="single" w:color="auto" w:sz="4" w:space="0"/>
              <w:right w:val="single" w:color="auto" w:sz="4" w:space="0"/>
            </w:tcBorders>
            <w:vAlign w:val="center"/>
          </w:tcPr>
          <w:p w14:paraId="585E8D88">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2000≤Y＜5000</w:t>
            </w:r>
          </w:p>
        </w:tc>
        <w:tc>
          <w:tcPr>
            <w:tcW w:w="1009" w:type="dxa"/>
            <w:tcBorders>
              <w:top w:val="nil"/>
              <w:left w:val="nil"/>
              <w:bottom w:val="single" w:color="auto" w:sz="4" w:space="0"/>
              <w:right w:val="single" w:color="auto" w:sz="4" w:space="0"/>
            </w:tcBorders>
            <w:vAlign w:val="center"/>
          </w:tcPr>
          <w:p w14:paraId="0AB08436">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Y＜2000</w:t>
            </w:r>
          </w:p>
        </w:tc>
      </w:tr>
      <w:tr w14:paraId="65F37FA4">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B7C9EB6">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物业管理</w:t>
            </w:r>
          </w:p>
        </w:tc>
        <w:tc>
          <w:tcPr>
            <w:tcW w:w="1701" w:type="dxa"/>
            <w:tcBorders>
              <w:top w:val="nil"/>
              <w:left w:val="nil"/>
              <w:bottom w:val="single" w:color="auto" w:sz="4" w:space="0"/>
              <w:right w:val="single" w:color="auto" w:sz="4" w:space="0"/>
            </w:tcBorders>
            <w:vAlign w:val="center"/>
          </w:tcPr>
          <w:p w14:paraId="35739F87">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从业人员（X）</w:t>
            </w:r>
          </w:p>
        </w:tc>
        <w:tc>
          <w:tcPr>
            <w:tcW w:w="1134" w:type="dxa"/>
            <w:tcBorders>
              <w:top w:val="nil"/>
              <w:left w:val="nil"/>
              <w:bottom w:val="single" w:color="auto" w:sz="4" w:space="0"/>
              <w:right w:val="single" w:color="auto" w:sz="4" w:space="0"/>
            </w:tcBorders>
            <w:vAlign w:val="center"/>
          </w:tcPr>
          <w:p w14:paraId="11A99130">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人</w:t>
            </w:r>
          </w:p>
        </w:tc>
        <w:tc>
          <w:tcPr>
            <w:tcW w:w="1846" w:type="dxa"/>
            <w:tcBorders>
              <w:top w:val="nil"/>
              <w:left w:val="nil"/>
              <w:bottom w:val="single" w:color="auto" w:sz="4" w:space="0"/>
              <w:right w:val="single" w:color="auto" w:sz="4" w:space="0"/>
            </w:tcBorders>
            <w:vAlign w:val="center"/>
          </w:tcPr>
          <w:p w14:paraId="796EBE3B">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300≤X＜1000</w:t>
            </w:r>
          </w:p>
        </w:tc>
        <w:tc>
          <w:tcPr>
            <w:tcW w:w="1570" w:type="dxa"/>
            <w:tcBorders>
              <w:top w:val="nil"/>
              <w:left w:val="nil"/>
              <w:bottom w:val="single" w:color="auto" w:sz="4" w:space="0"/>
              <w:right w:val="single" w:color="auto" w:sz="4" w:space="0"/>
            </w:tcBorders>
            <w:vAlign w:val="center"/>
          </w:tcPr>
          <w:p w14:paraId="10135E0D">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100≤X＜300</w:t>
            </w:r>
          </w:p>
        </w:tc>
        <w:tc>
          <w:tcPr>
            <w:tcW w:w="1009" w:type="dxa"/>
            <w:tcBorders>
              <w:top w:val="nil"/>
              <w:left w:val="nil"/>
              <w:bottom w:val="single" w:color="auto" w:sz="4" w:space="0"/>
              <w:right w:val="single" w:color="auto" w:sz="4" w:space="0"/>
            </w:tcBorders>
            <w:vAlign w:val="center"/>
          </w:tcPr>
          <w:p w14:paraId="73B4CA5C">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X＜100</w:t>
            </w:r>
          </w:p>
        </w:tc>
      </w:tr>
      <w:tr w14:paraId="30F2DC33">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113405AF">
            <w:pPr>
              <w:widowControl/>
              <w:jc w:val="left"/>
              <w:rPr>
                <w:rFonts w:asciiTheme="minorEastAsia" w:hAnsiTheme="minorEastAsia" w:eastAsiaTheme="minorEastAsia" w:cstheme="minorEastAsia"/>
                <w:szCs w:val="21"/>
              </w:rPr>
            </w:pPr>
          </w:p>
        </w:tc>
        <w:tc>
          <w:tcPr>
            <w:tcW w:w="1701" w:type="dxa"/>
            <w:tcBorders>
              <w:top w:val="nil"/>
              <w:left w:val="nil"/>
              <w:bottom w:val="single" w:color="auto" w:sz="4" w:space="0"/>
              <w:right w:val="single" w:color="auto" w:sz="4" w:space="0"/>
            </w:tcBorders>
            <w:vAlign w:val="center"/>
          </w:tcPr>
          <w:p w14:paraId="51321BCF">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营业收入（Y）</w:t>
            </w:r>
          </w:p>
        </w:tc>
        <w:tc>
          <w:tcPr>
            <w:tcW w:w="1134" w:type="dxa"/>
            <w:tcBorders>
              <w:top w:val="nil"/>
              <w:left w:val="nil"/>
              <w:bottom w:val="single" w:color="auto" w:sz="4" w:space="0"/>
              <w:right w:val="single" w:color="auto" w:sz="4" w:space="0"/>
            </w:tcBorders>
            <w:vAlign w:val="center"/>
          </w:tcPr>
          <w:p w14:paraId="2A35241E">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1846" w:type="dxa"/>
            <w:tcBorders>
              <w:top w:val="nil"/>
              <w:left w:val="nil"/>
              <w:bottom w:val="single" w:color="auto" w:sz="4" w:space="0"/>
              <w:right w:val="single" w:color="auto" w:sz="4" w:space="0"/>
            </w:tcBorders>
            <w:vAlign w:val="center"/>
          </w:tcPr>
          <w:p w14:paraId="71D22E0A">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1000≤Y＜5000</w:t>
            </w:r>
          </w:p>
        </w:tc>
        <w:tc>
          <w:tcPr>
            <w:tcW w:w="1570" w:type="dxa"/>
            <w:tcBorders>
              <w:top w:val="nil"/>
              <w:left w:val="nil"/>
              <w:bottom w:val="single" w:color="auto" w:sz="4" w:space="0"/>
              <w:right w:val="single" w:color="auto" w:sz="4" w:space="0"/>
            </w:tcBorders>
            <w:vAlign w:val="center"/>
          </w:tcPr>
          <w:p w14:paraId="0987B664">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500≤Y＜1000</w:t>
            </w:r>
          </w:p>
        </w:tc>
        <w:tc>
          <w:tcPr>
            <w:tcW w:w="1009" w:type="dxa"/>
            <w:tcBorders>
              <w:top w:val="nil"/>
              <w:left w:val="nil"/>
              <w:bottom w:val="single" w:color="auto" w:sz="4" w:space="0"/>
              <w:right w:val="single" w:color="auto" w:sz="4" w:space="0"/>
            </w:tcBorders>
            <w:vAlign w:val="center"/>
          </w:tcPr>
          <w:p w14:paraId="3EC5C23C">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Y＜500</w:t>
            </w:r>
          </w:p>
        </w:tc>
      </w:tr>
      <w:tr w14:paraId="702125A6">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66464FE5">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租赁和商务服务业</w:t>
            </w:r>
          </w:p>
        </w:tc>
        <w:tc>
          <w:tcPr>
            <w:tcW w:w="1701" w:type="dxa"/>
            <w:tcBorders>
              <w:top w:val="nil"/>
              <w:left w:val="nil"/>
              <w:bottom w:val="single" w:color="auto" w:sz="4" w:space="0"/>
              <w:right w:val="single" w:color="auto" w:sz="4" w:space="0"/>
            </w:tcBorders>
            <w:vAlign w:val="center"/>
          </w:tcPr>
          <w:p w14:paraId="39294614">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从业人员（X）</w:t>
            </w:r>
          </w:p>
        </w:tc>
        <w:tc>
          <w:tcPr>
            <w:tcW w:w="1134" w:type="dxa"/>
            <w:tcBorders>
              <w:top w:val="nil"/>
              <w:left w:val="nil"/>
              <w:bottom w:val="single" w:color="auto" w:sz="4" w:space="0"/>
              <w:right w:val="single" w:color="auto" w:sz="4" w:space="0"/>
            </w:tcBorders>
            <w:vAlign w:val="center"/>
          </w:tcPr>
          <w:p w14:paraId="3095AFE2">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人</w:t>
            </w:r>
          </w:p>
        </w:tc>
        <w:tc>
          <w:tcPr>
            <w:tcW w:w="1846" w:type="dxa"/>
            <w:tcBorders>
              <w:top w:val="nil"/>
              <w:left w:val="nil"/>
              <w:bottom w:val="single" w:color="auto" w:sz="4" w:space="0"/>
              <w:right w:val="single" w:color="auto" w:sz="4" w:space="0"/>
            </w:tcBorders>
            <w:vAlign w:val="center"/>
          </w:tcPr>
          <w:p w14:paraId="57AECAAA">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100≤X＜300</w:t>
            </w:r>
          </w:p>
        </w:tc>
        <w:tc>
          <w:tcPr>
            <w:tcW w:w="1570" w:type="dxa"/>
            <w:tcBorders>
              <w:top w:val="nil"/>
              <w:left w:val="nil"/>
              <w:bottom w:val="single" w:color="auto" w:sz="4" w:space="0"/>
              <w:right w:val="single" w:color="auto" w:sz="4" w:space="0"/>
            </w:tcBorders>
            <w:vAlign w:val="center"/>
          </w:tcPr>
          <w:p w14:paraId="150C2ACB">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10≤X＜100</w:t>
            </w:r>
          </w:p>
        </w:tc>
        <w:tc>
          <w:tcPr>
            <w:tcW w:w="1009" w:type="dxa"/>
            <w:tcBorders>
              <w:top w:val="nil"/>
              <w:left w:val="nil"/>
              <w:bottom w:val="single" w:color="auto" w:sz="4" w:space="0"/>
              <w:right w:val="single" w:color="auto" w:sz="4" w:space="0"/>
            </w:tcBorders>
            <w:vAlign w:val="center"/>
          </w:tcPr>
          <w:p w14:paraId="30D4B9B9">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X＜10</w:t>
            </w:r>
          </w:p>
        </w:tc>
      </w:tr>
      <w:tr w14:paraId="62483783">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5C157DC4">
            <w:pPr>
              <w:widowControl/>
              <w:jc w:val="left"/>
              <w:rPr>
                <w:rFonts w:asciiTheme="minorEastAsia" w:hAnsiTheme="minorEastAsia" w:eastAsiaTheme="minorEastAsia" w:cstheme="minorEastAsia"/>
                <w:szCs w:val="21"/>
              </w:rPr>
            </w:pPr>
          </w:p>
        </w:tc>
        <w:tc>
          <w:tcPr>
            <w:tcW w:w="1701" w:type="dxa"/>
            <w:tcBorders>
              <w:top w:val="nil"/>
              <w:left w:val="nil"/>
              <w:bottom w:val="single" w:color="auto" w:sz="4" w:space="0"/>
              <w:right w:val="single" w:color="auto" w:sz="4" w:space="0"/>
            </w:tcBorders>
            <w:vAlign w:val="center"/>
          </w:tcPr>
          <w:p w14:paraId="0DAE687E">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资产总额（Z）</w:t>
            </w:r>
          </w:p>
        </w:tc>
        <w:tc>
          <w:tcPr>
            <w:tcW w:w="1134" w:type="dxa"/>
            <w:tcBorders>
              <w:top w:val="nil"/>
              <w:left w:val="nil"/>
              <w:bottom w:val="single" w:color="auto" w:sz="4" w:space="0"/>
              <w:right w:val="single" w:color="auto" w:sz="4" w:space="0"/>
            </w:tcBorders>
            <w:vAlign w:val="center"/>
          </w:tcPr>
          <w:p w14:paraId="6929A634">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1846" w:type="dxa"/>
            <w:tcBorders>
              <w:top w:val="nil"/>
              <w:left w:val="nil"/>
              <w:bottom w:val="single" w:color="auto" w:sz="4" w:space="0"/>
              <w:right w:val="single" w:color="auto" w:sz="4" w:space="0"/>
            </w:tcBorders>
            <w:vAlign w:val="center"/>
          </w:tcPr>
          <w:p w14:paraId="5DE32353">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8000≤Z＜120000</w:t>
            </w:r>
          </w:p>
        </w:tc>
        <w:tc>
          <w:tcPr>
            <w:tcW w:w="1570" w:type="dxa"/>
            <w:tcBorders>
              <w:top w:val="nil"/>
              <w:left w:val="nil"/>
              <w:bottom w:val="single" w:color="auto" w:sz="4" w:space="0"/>
              <w:right w:val="single" w:color="auto" w:sz="4" w:space="0"/>
            </w:tcBorders>
            <w:vAlign w:val="center"/>
          </w:tcPr>
          <w:p w14:paraId="32789B91">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100≤Z＜8000</w:t>
            </w:r>
          </w:p>
        </w:tc>
        <w:tc>
          <w:tcPr>
            <w:tcW w:w="1009" w:type="dxa"/>
            <w:tcBorders>
              <w:top w:val="nil"/>
              <w:left w:val="nil"/>
              <w:bottom w:val="single" w:color="auto" w:sz="4" w:space="0"/>
              <w:right w:val="single" w:color="auto" w:sz="4" w:space="0"/>
            </w:tcBorders>
            <w:vAlign w:val="center"/>
          </w:tcPr>
          <w:p w14:paraId="0247BCE9">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Y＜100</w:t>
            </w:r>
          </w:p>
        </w:tc>
      </w:tr>
      <w:tr w14:paraId="6D707399">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21A98E3F">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其他未列明行业</w:t>
            </w:r>
          </w:p>
        </w:tc>
        <w:tc>
          <w:tcPr>
            <w:tcW w:w="1701" w:type="dxa"/>
            <w:tcBorders>
              <w:top w:val="nil"/>
              <w:left w:val="nil"/>
              <w:bottom w:val="single" w:color="auto" w:sz="4" w:space="0"/>
              <w:right w:val="single" w:color="auto" w:sz="4" w:space="0"/>
            </w:tcBorders>
            <w:vAlign w:val="center"/>
          </w:tcPr>
          <w:p w14:paraId="77FFD9FD">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从业人员（X）</w:t>
            </w:r>
          </w:p>
        </w:tc>
        <w:tc>
          <w:tcPr>
            <w:tcW w:w="1134" w:type="dxa"/>
            <w:tcBorders>
              <w:top w:val="nil"/>
              <w:left w:val="nil"/>
              <w:bottom w:val="single" w:color="auto" w:sz="4" w:space="0"/>
              <w:right w:val="single" w:color="auto" w:sz="4" w:space="0"/>
            </w:tcBorders>
            <w:vAlign w:val="center"/>
          </w:tcPr>
          <w:p w14:paraId="376E68FD">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人</w:t>
            </w:r>
          </w:p>
        </w:tc>
        <w:tc>
          <w:tcPr>
            <w:tcW w:w="1846" w:type="dxa"/>
            <w:tcBorders>
              <w:top w:val="nil"/>
              <w:left w:val="nil"/>
              <w:bottom w:val="single" w:color="auto" w:sz="4" w:space="0"/>
              <w:right w:val="single" w:color="auto" w:sz="4" w:space="0"/>
            </w:tcBorders>
            <w:vAlign w:val="center"/>
          </w:tcPr>
          <w:p w14:paraId="5304C1E6">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100≤X＜300</w:t>
            </w:r>
          </w:p>
        </w:tc>
        <w:tc>
          <w:tcPr>
            <w:tcW w:w="1570" w:type="dxa"/>
            <w:tcBorders>
              <w:top w:val="nil"/>
              <w:left w:val="nil"/>
              <w:bottom w:val="single" w:color="auto" w:sz="4" w:space="0"/>
              <w:right w:val="single" w:color="auto" w:sz="4" w:space="0"/>
            </w:tcBorders>
            <w:vAlign w:val="center"/>
          </w:tcPr>
          <w:p w14:paraId="0E921E67">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10≤X＜100</w:t>
            </w:r>
          </w:p>
        </w:tc>
        <w:tc>
          <w:tcPr>
            <w:tcW w:w="1009" w:type="dxa"/>
            <w:tcBorders>
              <w:top w:val="nil"/>
              <w:left w:val="nil"/>
              <w:bottom w:val="single" w:color="auto" w:sz="4" w:space="0"/>
              <w:right w:val="single" w:color="auto" w:sz="4" w:space="0"/>
            </w:tcBorders>
            <w:vAlign w:val="center"/>
          </w:tcPr>
          <w:p w14:paraId="46792C4B">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X＜10</w:t>
            </w:r>
          </w:p>
        </w:tc>
      </w:tr>
    </w:tbl>
    <w:p w14:paraId="7F92F3D0">
      <w:pPr>
        <w:spacing w:line="360" w:lineRule="auto"/>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55BFA693">
      <w:pPr>
        <w:spacing w:line="360" w:lineRule="auto"/>
        <w:outlineLvl w:val="0"/>
        <w:rPr>
          <w:rFonts w:asciiTheme="minorEastAsia" w:hAnsiTheme="minorEastAsia" w:eastAsiaTheme="minorEastAsia" w:cstheme="minorEastAsia"/>
          <w:szCs w:val="21"/>
        </w:rPr>
        <w:sectPr>
          <w:footerReference r:id="rId7" w:type="first"/>
          <w:footerReference r:id="rId6" w:type="default"/>
          <w:pgSz w:w="11906" w:h="16838"/>
          <w:pgMar w:top="993" w:right="1133" w:bottom="1246" w:left="1418" w:header="851" w:footer="992" w:gutter="0"/>
          <w:cols w:space="720" w:num="1"/>
          <w:titlePg/>
          <w:docGrid w:linePitch="312" w:charSpace="0"/>
        </w:sectPr>
      </w:pPr>
    </w:p>
    <w:p w14:paraId="57E3C181">
      <w:pPr>
        <w:pStyle w:val="2"/>
        <w:keepNext w:val="0"/>
        <w:keepLines w:val="0"/>
        <w:tabs>
          <w:tab w:val="left" w:pos="0"/>
          <w:tab w:val="left" w:pos="3165"/>
          <w:tab w:val="center" w:pos="4153"/>
        </w:tabs>
        <w:autoSpaceDE w:val="0"/>
        <w:autoSpaceDN w:val="0"/>
        <w:adjustRightInd w:val="0"/>
        <w:spacing w:before="0" w:after="0" w:line="360" w:lineRule="auto"/>
        <w:jc w:val="center"/>
        <w:rPr>
          <w:rFonts w:asciiTheme="minorEastAsia" w:hAnsiTheme="minorEastAsia" w:eastAsiaTheme="minorEastAsia" w:cstheme="minorEastAsia"/>
        </w:rPr>
      </w:pPr>
      <w:bookmarkStart w:id="44" w:name="_Toc7957"/>
      <w:r>
        <w:rPr>
          <w:rFonts w:hint="eastAsia" w:asciiTheme="minorEastAsia" w:hAnsiTheme="minorEastAsia" w:eastAsiaTheme="minorEastAsia" w:cstheme="minorEastAsia"/>
        </w:rPr>
        <w:t>第三章  投标人须知</w:t>
      </w:r>
      <w:bookmarkEnd w:id="43"/>
      <w:bookmarkEnd w:id="44"/>
    </w:p>
    <w:p w14:paraId="798A551E">
      <w:pPr>
        <w:jc w:val="center"/>
        <w:rPr>
          <w:rFonts w:asciiTheme="minorEastAsia" w:hAnsiTheme="minorEastAsia" w:eastAsiaTheme="minorEastAsia" w:cstheme="minorEastAsia"/>
          <w:sz w:val="36"/>
          <w:szCs w:val="36"/>
        </w:rPr>
      </w:pPr>
      <w:bookmarkStart w:id="45" w:name="_Toc254970526"/>
      <w:bookmarkStart w:id="46" w:name="_Toc254970667"/>
      <w:r>
        <w:rPr>
          <w:rFonts w:hint="eastAsia" w:asciiTheme="minorEastAsia" w:hAnsiTheme="minorEastAsia" w:eastAsiaTheme="minorEastAsia" w:cstheme="minorEastAsia"/>
          <w:sz w:val="36"/>
          <w:szCs w:val="36"/>
        </w:rPr>
        <w:t>投标人须知前附表</w:t>
      </w:r>
      <w:bookmarkEnd w:id="45"/>
      <w:bookmarkEnd w:id="46"/>
    </w:p>
    <w:tbl>
      <w:tblPr>
        <w:tblStyle w:val="24"/>
        <w:tblW w:w="915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8"/>
        <w:gridCol w:w="8175"/>
      </w:tblGrid>
      <w:tr w14:paraId="5C46CD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5E67772F">
            <w:pPr>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条款号</w:t>
            </w:r>
          </w:p>
        </w:tc>
        <w:tc>
          <w:tcPr>
            <w:tcW w:w="8175" w:type="dxa"/>
            <w:tcBorders>
              <w:top w:val="single" w:color="auto" w:sz="4" w:space="0"/>
              <w:left w:val="single" w:color="auto" w:sz="4" w:space="0"/>
              <w:bottom w:val="single" w:color="auto" w:sz="4" w:space="0"/>
              <w:right w:val="single" w:color="auto" w:sz="4" w:space="0"/>
            </w:tcBorders>
            <w:vAlign w:val="center"/>
          </w:tcPr>
          <w:p w14:paraId="0C856AE7">
            <w:pPr>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编列内容</w:t>
            </w:r>
          </w:p>
        </w:tc>
      </w:tr>
      <w:tr w14:paraId="6ECFFB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0BFE224F">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8175" w:type="dxa"/>
            <w:tcBorders>
              <w:top w:val="single" w:color="auto" w:sz="4" w:space="0"/>
              <w:left w:val="single" w:color="auto" w:sz="4" w:space="0"/>
              <w:bottom w:val="single" w:color="auto" w:sz="4" w:space="0"/>
              <w:right w:val="single" w:color="auto" w:sz="4" w:space="0"/>
            </w:tcBorders>
            <w:vAlign w:val="center"/>
          </w:tcPr>
          <w:p w14:paraId="195E3B2A">
            <w:pPr>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1.投标人的资格要求详见招标公告。</w:t>
            </w:r>
          </w:p>
          <w:p w14:paraId="32918B74">
            <w:pPr>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2.投标人出现下列情形之一的，不得参加政府采购活动。</w:t>
            </w:r>
          </w:p>
          <w:p w14:paraId="628466E7">
            <w:pPr>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BB44C9C">
            <w:pPr>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32236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626A9B44">
            <w:pPr>
              <w:spacing w:line="360" w:lineRule="auto"/>
              <w:jc w:val="center"/>
              <w:rPr>
                <w:rFonts w:asciiTheme="minorEastAsia" w:hAnsiTheme="minorEastAsia" w:eastAsiaTheme="minorEastAsia" w:cstheme="minorEastAsia"/>
                <w:szCs w:val="21"/>
              </w:rPr>
            </w:pPr>
            <w:bookmarkStart w:id="47" w:name="_5"/>
            <w:bookmarkEnd w:id="47"/>
            <w:bookmarkStart w:id="48" w:name="_9.2"/>
            <w:bookmarkEnd w:id="48"/>
            <w:bookmarkStart w:id="49" w:name="_8.1"/>
            <w:bookmarkEnd w:id="49"/>
            <w:r>
              <w:rPr>
                <w:rFonts w:hint="eastAsia" w:asciiTheme="minorEastAsia" w:hAnsiTheme="minorEastAsia" w:eastAsiaTheme="minorEastAsia" w:cstheme="minorEastAsia"/>
                <w:szCs w:val="21"/>
              </w:rPr>
              <w:t>6.1</w:t>
            </w:r>
          </w:p>
        </w:tc>
        <w:tc>
          <w:tcPr>
            <w:tcW w:w="8175" w:type="dxa"/>
            <w:tcBorders>
              <w:top w:val="single" w:color="auto" w:sz="4" w:space="0"/>
              <w:left w:val="single" w:color="auto" w:sz="4" w:space="0"/>
              <w:bottom w:val="single" w:color="auto" w:sz="4" w:space="0"/>
              <w:right w:val="single" w:color="auto" w:sz="4" w:space="0"/>
            </w:tcBorders>
            <w:vAlign w:val="center"/>
          </w:tcPr>
          <w:p w14:paraId="1A6BC859">
            <w:pPr>
              <w:pStyle w:val="9"/>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本项目是否接受联合体投标：详见招标公告。</w:t>
            </w:r>
          </w:p>
        </w:tc>
      </w:tr>
      <w:tr w14:paraId="3D834B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2F48687C">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6.2</w:t>
            </w:r>
          </w:p>
        </w:tc>
        <w:tc>
          <w:tcPr>
            <w:tcW w:w="8175" w:type="dxa"/>
            <w:tcBorders>
              <w:top w:val="single" w:color="auto" w:sz="4" w:space="0"/>
              <w:left w:val="single" w:color="auto" w:sz="4" w:space="0"/>
              <w:bottom w:val="single" w:color="auto" w:sz="4" w:space="0"/>
              <w:right w:val="single" w:color="auto" w:sz="4" w:space="0"/>
            </w:tcBorders>
            <w:vAlign w:val="center"/>
          </w:tcPr>
          <w:p w14:paraId="2784A17D">
            <w:pPr>
              <w:pStyle w:val="9"/>
              <w:spacing w:line="360" w:lineRule="auto"/>
              <w:rPr>
                <w:rFonts w:asciiTheme="minorEastAsia" w:hAnsiTheme="minorEastAsia" w:eastAsiaTheme="minorEastAsia" w:cstheme="minorEastAsia"/>
                <w:szCs w:val="21"/>
              </w:rPr>
            </w:pPr>
            <w:bookmarkStart w:id="50" w:name="_Hlk54105293"/>
            <w:r>
              <w:rPr>
                <w:rFonts w:hint="eastAsia" w:asciiTheme="minorEastAsia" w:hAnsiTheme="minorEastAsia" w:eastAsiaTheme="minorEastAsia" w:cstheme="minorEastAsia"/>
                <w:szCs w:val="21"/>
              </w:rPr>
              <w:t>如接受联合体投标，</w:t>
            </w:r>
            <w:bookmarkEnd w:id="50"/>
            <w:r>
              <w:rPr>
                <w:rFonts w:hint="eastAsia" w:asciiTheme="minorEastAsia" w:hAnsiTheme="minorEastAsia" w:eastAsiaTheme="minorEastAsia" w:cstheme="minorEastAsia"/>
                <w:szCs w:val="21"/>
              </w:rPr>
              <w:t>联合体投标要求如下：</w:t>
            </w:r>
          </w:p>
          <w:p w14:paraId="6AD203B7">
            <w:pPr>
              <w:pStyle w:val="9"/>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1.两个以上投标人可以组成一个投标联合体，以一个投标人的身份共同参加投标。联合体投标的，须提供《联合体投标协议书》（格式后附）。</w:t>
            </w:r>
          </w:p>
          <w:p w14:paraId="6C7485DC">
            <w:pPr>
              <w:pStyle w:val="9"/>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14:paraId="4CDC644B">
            <w:pPr>
              <w:pStyle w:val="9"/>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3.联合体各方之间必须签订联合投标协议，协议书必须明确主体方（或者牵头方）并明确约定联合体各方承担的工作和相应的责任（</w:t>
            </w:r>
            <w:r>
              <w:rPr>
                <w:rFonts w:hint="eastAsia" w:asciiTheme="minorEastAsia" w:hAnsiTheme="minorEastAsia" w:eastAsiaTheme="minorEastAsia" w:cstheme="minorEastAsia"/>
                <w:b/>
                <w:szCs w:val="21"/>
              </w:rPr>
              <w:t>各方承担责任与义务的分工必须符合采购需求，否则，联合体投标无效</w:t>
            </w:r>
            <w:r>
              <w:rPr>
                <w:rFonts w:hint="eastAsia" w:asciiTheme="minorEastAsia" w:hAnsiTheme="minorEastAsia" w:eastAsiaTheme="minorEastAsia" w:cstheme="minorEastAsia"/>
                <w:szCs w:val="21"/>
              </w:rPr>
              <w:t>），并将联合投标协议放入投标文件。联合体各方必须共同与采购人签订采购合同，就采购合同约定的事项对采购人承担连带责任。</w:t>
            </w:r>
          </w:p>
          <w:p w14:paraId="2CB40893">
            <w:pPr>
              <w:pStyle w:val="9"/>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4.以联合体形式参加政府采购活动的，联合体各方不得再单独参加或者与其他投标人另外组成联合体参加同一合同项下的政府采购活动。</w:t>
            </w:r>
          </w:p>
          <w:p w14:paraId="3394EB0F">
            <w:pPr>
              <w:pStyle w:val="9"/>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5.联合体中有同类资质的投标人按照联合体分工承担相同工作的，应当按照资质等级较低的投标人确定资质等级。</w:t>
            </w:r>
          </w:p>
          <w:p w14:paraId="57762571">
            <w:pPr>
              <w:pStyle w:val="9"/>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6.联合体投标业绩、履约能力按照联合体各方其中较高的一方认定并计算（招标文件另有规定的除外）。</w:t>
            </w:r>
          </w:p>
          <w:p w14:paraId="0EC6D43B">
            <w:pPr>
              <w:pStyle w:val="9"/>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7.投标人为联合体的，可以由联合体中的一方或者多方共同交纳投标保证金，其交纳的保证金对联合体各方均具有约束力。</w:t>
            </w:r>
          </w:p>
          <w:p w14:paraId="7E694BDF">
            <w:pPr>
              <w:pStyle w:val="9"/>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8.联合体各方均应按照招标文件的规定提交资格证明文件。</w:t>
            </w:r>
          </w:p>
        </w:tc>
      </w:tr>
      <w:tr w14:paraId="5B89D2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3DA49A12">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7.2</w:t>
            </w:r>
          </w:p>
        </w:tc>
        <w:tc>
          <w:tcPr>
            <w:tcW w:w="8175" w:type="dxa"/>
            <w:tcBorders>
              <w:top w:val="single" w:color="auto" w:sz="4" w:space="0"/>
              <w:left w:val="single" w:color="auto" w:sz="4" w:space="0"/>
              <w:bottom w:val="single" w:color="auto" w:sz="4" w:space="0"/>
              <w:right w:val="single" w:color="auto" w:sz="4" w:space="0"/>
            </w:tcBorders>
            <w:vAlign w:val="center"/>
          </w:tcPr>
          <w:p w14:paraId="73334FC2">
            <w:pPr>
              <w:pStyle w:val="9"/>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√不允许分包</w:t>
            </w:r>
          </w:p>
          <w:p w14:paraId="25F8A639">
            <w:pPr>
              <w:pStyle w:val="9"/>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□允许分包</w:t>
            </w:r>
          </w:p>
          <w:p w14:paraId="5F529B2D">
            <w:pPr>
              <w:pStyle w:val="9"/>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分包内容：</w:t>
            </w:r>
            <w:r>
              <w:rPr>
                <w:rFonts w:hint="eastAsia" w:asciiTheme="minorEastAsia" w:hAnsiTheme="minorEastAsia" w:eastAsiaTheme="minorEastAsia" w:cstheme="minorEastAsia"/>
                <w:szCs w:val="21"/>
                <w:u w:val="single"/>
              </w:rPr>
              <w:t xml:space="preserve">                                     。</w:t>
            </w:r>
          </w:p>
          <w:p w14:paraId="19148C4F">
            <w:pPr>
              <w:pStyle w:val="9"/>
              <w:spacing w:line="360" w:lineRule="auto"/>
              <w:jc w:val="both"/>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分包金额或者比例：</w:t>
            </w:r>
            <w:r>
              <w:rPr>
                <w:rFonts w:hint="eastAsia" w:asciiTheme="minorEastAsia" w:hAnsiTheme="minorEastAsia" w:eastAsiaTheme="minorEastAsia" w:cstheme="minorEastAsia"/>
                <w:szCs w:val="21"/>
                <w:u w:val="single"/>
              </w:rPr>
              <w:t xml:space="preserve">                                     。</w:t>
            </w:r>
          </w:p>
        </w:tc>
      </w:tr>
      <w:tr w14:paraId="48F04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6" w:hRule="atLeast"/>
        </w:trPr>
        <w:tc>
          <w:tcPr>
            <w:tcW w:w="978" w:type="dxa"/>
            <w:vMerge w:val="restart"/>
            <w:tcBorders>
              <w:top w:val="single" w:color="auto" w:sz="4" w:space="0"/>
              <w:left w:val="single" w:color="auto" w:sz="4" w:space="0"/>
              <w:right w:val="single" w:color="auto" w:sz="4" w:space="0"/>
            </w:tcBorders>
            <w:vAlign w:val="center"/>
          </w:tcPr>
          <w:p w14:paraId="243596C7">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11.2</w:t>
            </w:r>
          </w:p>
        </w:tc>
        <w:tc>
          <w:tcPr>
            <w:tcW w:w="8175" w:type="dxa"/>
            <w:tcBorders>
              <w:top w:val="single" w:color="auto" w:sz="4" w:space="0"/>
              <w:left w:val="single" w:color="auto" w:sz="4" w:space="0"/>
              <w:bottom w:val="single" w:color="auto" w:sz="4" w:space="0"/>
              <w:right w:val="single" w:color="auto" w:sz="4" w:space="0"/>
            </w:tcBorders>
            <w:vAlign w:val="center"/>
          </w:tcPr>
          <w:p w14:paraId="7A0874E8">
            <w:pPr>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√不组织现场考察</w:t>
            </w:r>
          </w:p>
          <w:p w14:paraId="61A58A64">
            <w:pPr>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□组织现场考察：</w:t>
            </w:r>
          </w:p>
          <w:p w14:paraId="1EBE7B35">
            <w:pPr>
              <w:snapToGrid w:val="0"/>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集中时间：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日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时</w:t>
            </w:r>
            <w:r>
              <w:rPr>
                <w:rFonts w:hint="eastAsia" w:asciiTheme="minorEastAsia" w:hAnsiTheme="minorEastAsia" w:eastAsiaTheme="minorEastAsia" w:cstheme="minorEastAsia"/>
                <w:szCs w:val="21"/>
                <w:u w:val="single"/>
              </w:rPr>
              <w:t xml:space="preserve">  分</w:t>
            </w:r>
            <w:r>
              <w:rPr>
                <w:rFonts w:hint="eastAsia" w:asciiTheme="minorEastAsia" w:hAnsiTheme="minorEastAsia" w:eastAsiaTheme="minorEastAsia" w:cstheme="minorEastAsia"/>
                <w:szCs w:val="21"/>
              </w:rPr>
              <w:t>，逾期后果自负。集中地点：</w:t>
            </w:r>
            <w:r>
              <w:rPr>
                <w:rFonts w:hint="eastAsia" w:asciiTheme="minorEastAsia" w:hAnsiTheme="minorEastAsia" w:eastAsiaTheme="minorEastAsia" w:cstheme="minorEastAsia"/>
                <w:szCs w:val="21"/>
                <w:u w:val="single"/>
              </w:rPr>
              <w:t xml:space="preserve">              </w:t>
            </w:r>
          </w:p>
          <w:p w14:paraId="6A8C2B4F">
            <w:pPr>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；联系电话：</w:t>
            </w:r>
            <w:r>
              <w:rPr>
                <w:rFonts w:hint="eastAsia" w:asciiTheme="minorEastAsia" w:hAnsiTheme="minorEastAsia" w:eastAsiaTheme="minorEastAsia" w:cstheme="minorEastAsia"/>
                <w:szCs w:val="21"/>
                <w:u w:val="single"/>
              </w:rPr>
              <w:t xml:space="preserve">                </w:t>
            </w:r>
          </w:p>
        </w:tc>
      </w:tr>
      <w:tr w14:paraId="1DBEE4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978" w:type="dxa"/>
            <w:vMerge w:val="continue"/>
            <w:tcBorders>
              <w:left w:val="single" w:color="auto" w:sz="4" w:space="0"/>
              <w:bottom w:val="single" w:color="auto" w:sz="4" w:space="0"/>
              <w:right w:val="single" w:color="auto" w:sz="4" w:space="0"/>
            </w:tcBorders>
            <w:vAlign w:val="center"/>
          </w:tcPr>
          <w:p w14:paraId="30510586">
            <w:pPr>
              <w:spacing w:line="360" w:lineRule="auto"/>
              <w:jc w:val="center"/>
              <w:rPr>
                <w:rFonts w:asciiTheme="minorEastAsia" w:hAnsiTheme="minorEastAsia" w:eastAsiaTheme="minorEastAsia" w:cstheme="minorEastAsia"/>
                <w:szCs w:val="21"/>
              </w:rPr>
            </w:pPr>
          </w:p>
        </w:tc>
        <w:tc>
          <w:tcPr>
            <w:tcW w:w="8175" w:type="dxa"/>
            <w:tcBorders>
              <w:top w:val="single" w:color="auto" w:sz="4" w:space="0"/>
              <w:left w:val="single" w:color="auto" w:sz="4" w:space="0"/>
              <w:bottom w:val="single" w:color="auto" w:sz="4" w:space="0"/>
              <w:right w:val="single" w:color="auto" w:sz="4" w:space="0"/>
            </w:tcBorders>
            <w:vAlign w:val="center"/>
          </w:tcPr>
          <w:p w14:paraId="00A9A0AC">
            <w:pPr>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√不组织召开开标前答疑会</w:t>
            </w:r>
          </w:p>
          <w:p w14:paraId="42E4A19D">
            <w:pPr>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□组织召开开标前答疑会</w:t>
            </w:r>
          </w:p>
          <w:p w14:paraId="1FC29CED">
            <w:pPr>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会议开始时间：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日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时</w:t>
            </w:r>
            <w:r>
              <w:rPr>
                <w:rFonts w:hint="eastAsia" w:asciiTheme="minorEastAsia" w:hAnsiTheme="minorEastAsia" w:eastAsiaTheme="minorEastAsia" w:cstheme="minorEastAsia"/>
                <w:szCs w:val="21"/>
                <w:u w:val="single"/>
              </w:rPr>
              <w:t xml:space="preserve">  分</w:t>
            </w:r>
            <w:r>
              <w:rPr>
                <w:rFonts w:hint="eastAsia" w:asciiTheme="minorEastAsia" w:hAnsiTheme="minorEastAsia" w:eastAsiaTheme="minorEastAsia" w:cstheme="minorEastAsia"/>
                <w:szCs w:val="21"/>
              </w:rPr>
              <w:t>，逾期后果自负。会议地点：</w:t>
            </w:r>
            <w:r>
              <w:rPr>
                <w:rFonts w:hint="eastAsia" w:asciiTheme="minorEastAsia" w:hAnsiTheme="minorEastAsia" w:eastAsiaTheme="minorEastAsia" w:cstheme="minorEastAsia"/>
                <w:szCs w:val="21"/>
                <w:u w:val="single"/>
              </w:rPr>
              <w:t xml:space="preserve">              </w:t>
            </w:r>
          </w:p>
        </w:tc>
      </w:tr>
      <w:tr w14:paraId="1569A5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vMerge w:val="restart"/>
            <w:tcBorders>
              <w:top w:val="single" w:color="auto" w:sz="4" w:space="0"/>
              <w:left w:val="single" w:color="auto" w:sz="4" w:space="0"/>
              <w:right w:val="single" w:color="auto" w:sz="4" w:space="0"/>
            </w:tcBorders>
            <w:vAlign w:val="center"/>
          </w:tcPr>
          <w:p w14:paraId="6913329A">
            <w:pPr>
              <w:spacing w:line="360" w:lineRule="auto"/>
              <w:rPr>
                <w:rFonts w:asciiTheme="minorEastAsia" w:hAnsiTheme="minorEastAsia" w:eastAsiaTheme="minorEastAsia" w:cstheme="minorEastAsia"/>
                <w:szCs w:val="21"/>
              </w:rPr>
            </w:pPr>
            <w:bookmarkStart w:id="51" w:name="_13.1"/>
            <w:bookmarkEnd w:id="51"/>
            <w:r>
              <w:rPr>
                <w:rFonts w:hint="eastAsia" w:asciiTheme="minorEastAsia" w:hAnsiTheme="minorEastAsia" w:eastAsiaTheme="minorEastAsia" w:cstheme="minorEastAsia"/>
                <w:szCs w:val="21"/>
              </w:rPr>
              <w:t>13</w:t>
            </w:r>
          </w:p>
        </w:tc>
        <w:tc>
          <w:tcPr>
            <w:tcW w:w="8175" w:type="dxa"/>
            <w:tcBorders>
              <w:top w:val="single" w:color="auto" w:sz="4" w:space="0"/>
              <w:left w:val="single" w:color="auto" w:sz="4" w:space="0"/>
              <w:bottom w:val="single" w:color="auto" w:sz="4" w:space="0"/>
              <w:right w:val="single" w:color="auto" w:sz="4" w:space="0"/>
            </w:tcBorders>
            <w:vAlign w:val="center"/>
          </w:tcPr>
          <w:p w14:paraId="1FD73EFE">
            <w:pPr>
              <w:snapToGrid w:val="0"/>
              <w:spacing w:line="360" w:lineRule="auto"/>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报价文件：</w:t>
            </w:r>
          </w:p>
          <w:p w14:paraId="42D7A29F">
            <w:pPr>
              <w:tabs>
                <w:tab w:val="left" w:pos="459"/>
              </w:tabs>
              <w:snapToGrid w:val="0"/>
              <w:spacing w:line="360" w:lineRule="auto"/>
              <w:ind w:left="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1.投标函（格式后附）；</w:t>
            </w:r>
            <w:r>
              <w:rPr>
                <w:rFonts w:hint="eastAsia" w:asciiTheme="minorEastAsia" w:hAnsiTheme="minorEastAsia" w:eastAsiaTheme="minorEastAsia" w:cstheme="minorEastAsia"/>
                <w:b/>
                <w:szCs w:val="21"/>
              </w:rPr>
              <w:t>（必须提供，否则按无效投标处理）</w:t>
            </w:r>
          </w:p>
          <w:p w14:paraId="46218462">
            <w:pPr>
              <w:tabs>
                <w:tab w:val="left" w:pos="459"/>
              </w:tabs>
              <w:snapToGrid w:val="0"/>
              <w:spacing w:line="360" w:lineRule="auto"/>
              <w:ind w:left="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2.开标一览表（格式后附）； （</w:t>
            </w:r>
            <w:r>
              <w:rPr>
                <w:rFonts w:hint="eastAsia" w:asciiTheme="minorEastAsia" w:hAnsiTheme="minorEastAsia" w:eastAsiaTheme="minorEastAsia" w:cstheme="minorEastAsia"/>
                <w:b/>
                <w:szCs w:val="21"/>
              </w:rPr>
              <w:t>必须提供，否则按无效投标处理</w:t>
            </w:r>
            <w:r>
              <w:rPr>
                <w:rFonts w:hint="eastAsia" w:asciiTheme="minorEastAsia" w:hAnsiTheme="minorEastAsia" w:eastAsiaTheme="minorEastAsia" w:cstheme="minorEastAsia"/>
                <w:szCs w:val="21"/>
              </w:rPr>
              <w:t>）</w:t>
            </w:r>
          </w:p>
          <w:p w14:paraId="1BA8D23C">
            <w:pPr>
              <w:tabs>
                <w:tab w:val="left" w:pos="459"/>
              </w:tabs>
              <w:snapToGrid w:val="0"/>
              <w:spacing w:line="360" w:lineRule="auto"/>
              <w:ind w:left="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3.投标人针对报价需要说明的其他文件和说明（格式自拟），如《中小企业声明函》。</w:t>
            </w:r>
          </w:p>
          <w:p w14:paraId="5823FD64">
            <w:pPr>
              <w:tabs>
                <w:tab w:val="left" w:pos="15"/>
              </w:tabs>
              <w:snapToGrid w:val="0"/>
              <w:spacing w:line="360" w:lineRule="auto"/>
              <w:ind w:left="15" w:firstLine="403" w:firstLineChars="191"/>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注：</w:t>
            </w:r>
            <w:r>
              <w:rPr>
                <w:rFonts w:hint="eastAsia" w:asciiTheme="minorEastAsia" w:hAnsiTheme="minorEastAsia" w:eastAsiaTheme="minorEastAsia" w:cstheme="minorEastAsia"/>
                <w:b/>
                <w:bCs/>
                <w:szCs w:val="21"/>
              </w:rPr>
              <w:t>以上标明“必须提供”的材料，格式</w:t>
            </w:r>
            <w:r>
              <w:rPr>
                <w:rFonts w:hint="eastAsia" w:asciiTheme="minorEastAsia" w:hAnsiTheme="minorEastAsia" w:eastAsiaTheme="minorEastAsia" w:cstheme="minorEastAsia"/>
                <w:b/>
                <w:szCs w:val="21"/>
              </w:rPr>
              <w:t>中有要求法定代表人或者委托代理人签字的，必须按要求签字并加盖投标人电子签章</w:t>
            </w:r>
            <w:r>
              <w:rPr>
                <w:rFonts w:hint="eastAsia" w:asciiTheme="minorEastAsia" w:hAnsiTheme="minorEastAsia" w:eastAsiaTheme="minorEastAsia" w:cstheme="minorEastAsia"/>
                <w:b/>
                <w:bCs/>
                <w:szCs w:val="21"/>
              </w:rPr>
              <w:t>，否则按无效投标</w:t>
            </w:r>
            <w:r>
              <w:rPr>
                <w:rFonts w:hint="eastAsia" w:asciiTheme="minorEastAsia" w:hAnsiTheme="minorEastAsia" w:eastAsiaTheme="minorEastAsia" w:cstheme="minorEastAsia"/>
                <w:b/>
                <w:szCs w:val="21"/>
              </w:rPr>
              <w:t>处理。</w:t>
            </w:r>
          </w:p>
        </w:tc>
      </w:tr>
      <w:tr w14:paraId="44E1D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vMerge w:val="continue"/>
            <w:tcBorders>
              <w:left w:val="single" w:color="auto" w:sz="4" w:space="0"/>
              <w:right w:val="single" w:color="auto" w:sz="4" w:space="0"/>
            </w:tcBorders>
            <w:vAlign w:val="center"/>
          </w:tcPr>
          <w:p w14:paraId="2EEDD309">
            <w:pPr>
              <w:spacing w:line="360" w:lineRule="auto"/>
              <w:rPr>
                <w:rFonts w:asciiTheme="minorEastAsia" w:hAnsiTheme="minorEastAsia" w:eastAsiaTheme="minorEastAsia" w:cstheme="minorEastAsia"/>
                <w:szCs w:val="21"/>
              </w:rPr>
            </w:pPr>
            <w:bookmarkStart w:id="52" w:name="_13.2"/>
            <w:bookmarkEnd w:id="52"/>
          </w:p>
        </w:tc>
        <w:tc>
          <w:tcPr>
            <w:tcW w:w="8175" w:type="dxa"/>
            <w:tcBorders>
              <w:top w:val="single" w:color="auto" w:sz="4" w:space="0"/>
              <w:left w:val="single" w:color="auto" w:sz="4" w:space="0"/>
              <w:bottom w:val="single" w:color="auto" w:sz="4" w:space="0"/>
              <w:right w:val="single" w:color="auto" w:sz="4" w:space="0"/>
            </w:tcBorders>
            <w:vAlign w:val="center"/>
          </w:tcPr>
          <w:p w14:paraId="2DC4D909">
            <w:pPr>
              <w:snapToGrid w:val="0"/>
              <w:spacing w:line="360" w:lineRule="auto"/>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资格证明文件</w:t>
            </w:r>
          </w:p>
          <w:p w14:paraId="01DA603A">
            <w:pPr>
              <w:snapToGrid w:val="0"/>
              <w:spacing w:line="360" w:lineRule="auto"/>
              <w:ind w:firstLine="420"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1.投标人为法人或者其他组织的，提供营业执照等证明文件（如营业执照或者事业单位法人证书或者</w:t>
            </w:r>
            <w:r>
              <w:rPr>
                <w:rStyle w:val="31"/>
                <w:rFonts w:hint="eastAsia" w:asciiTheme="minorEastAsia" w:hAnsiTheme="minorEastAsia" w:eastAsiaTheme="minorEastAsia" w:cstheme="minorEastAsia"/>
                <w:color w:val="auto"/>
                <w:sz w:val="21"/>
                <w:szCs w:val="21"/>
              </w:rPr>
              <w:t>执业许可证</w:t>
            </w:r>
            <w:r>
              <w:rPr>
                <w:rFonts w:hint="eastAsia" w:asciiTheme="minorEastAsia" w:hAnsiTheme="minorEastAsia" w:eastAsiaTheme="minorEastAsia" w:cstheme="minorEastAsia"/>
                <w:szCs w:val="21"/>
              </w:rPr>
              <w:t>或者登记证书等），投标人为自然人的，提供身份证复印件；（</w:t>
            </w:r>
            <w:r>
              <w:rPr>
                <w:rFonts w:hint="eastAsia" w:asciiTheme="minorEastAsia" w:hAnsiTheme="minorEastAsia" w:eastAsiaTheme="minorEastAsia" w:cstheme="minorEastAsia"/>
                <w:b/>
                <w:szCs w:val="21"/>
              </w:rPr>
              <w:t>必须提供，否则按无效投标处理</w:t>
            </w:r>
            <w:r>
              <w:rPr>
                <w:rFonts w:hint="eastAsia" w:asciiTheme="minorEastAsia" w:hAnsiTheme="minorEastAsia" w:eastAsiaTheme="minorEastAsia" w:cstheme="minorEastAsia"/>
                <w:szCs w:val="21"/>
              </w:rPr>
              <w:t>）</w:t>
            </w:r>
          </w:p>
          <w:p w14:paraId="70A49390">
            <w:pPr>
              <w:snapToGrid w:val="0"/>
              <w:spacing w:line="360" w:lineRule="auto"/>
              <w:ind w:firstLine="420"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2. 投标人依法缴纳税收的相关材料（提交投标文件截止时间前半年内连续3个月）的依法缴纳税收的</w:t>
            </w:r>
            <w:r>
              <w:rPr>
                <w:rFonts w:hint="eastAsia" w:asciiTheme="minorEastAsia" w:hAnsiTheme="minorEastAsia" w:eastAsiaTheme="minorEastAsia" w:cstheme="minorEastAsia"/>
              </w:rPr>
              <w:t>证明材料</w:t>
            </w:r>
            <w:r>
              <w:rPr>
                <w:rFonts w:hint="eastAsia" w:asciiTheme="minorEastAsia" w:hAnsiTheme="minorEastAsia" w:eastAsiaTheme="minorEastAsia" w:cstheme="minorEastAsia"/>
                <w:szCs w:val="21"/>
              </w:rPr>
              <w:t>复印件；依法免税的供应商，</w:t>
            </w:r>
            <w:r>
              <w:rPr>
                <w:rFonts w:hint="eastAsia" w:asciiTheme="minorEastAsia" w:hAnsiTheme="minorEastAsia" w:eastAsiaTheme="minorEastAsia" w:cstheme="minorEastAsia"/>
              </w:rPr>
              <w:t>必须提供符合免税条件的证明材料</w:t>
            </w:r>
            <w:r>
              <w:rPr>
                <w:rFonts w:hint="eastAsia" w:asciiTheme="minorEastAsia" w:hAnsiTheme="minorEastAsia" w:eastAsiaTheme="minorEastAsia" w:cstheme="minorEastAsia"/>
                <w:szCs w:val="21"/>
              </w:rPr>
              <w:t>。从成立之日起到投标文件提交截止时间止不足要求月数的，只需提供从成立之日起的依法缴纳税收相应证明文件）；（</w:t>
            </w:r>
            <w:r>
              <w:rPr>
                <w:rFonts w:hint="eastAsia" w:asciiTheme="minorEastAsia" w:hAnsiTheme="minorEastAsia" w:eastAsiaTheme="minorEastAsia" w:cstheme="minorEastAsia"/>
                <w:b/>
                <w:szCs w:val="21"/>
              </w:rPr>
              <w:t>必须提供，否则按无效投标处理</w:t>
            </w:r>
            <w:r>
              <w:rPr>
                <w:rFonts w:hint="eastAsia" w:asciiTheme="minorEastAsia" w:hAnsiTheme="minorEastAsia" w:eastAsiaTheme="minorEastAsia" w:cstheme="minorEastAsia"/>
                <w:szCs w:val="21"/>
              </w:rPr>
              <w:t>）</w:t>
            </w:r>
          </w:p>
          <w:p w14:paraId="18C7F567">
            <w:pPr>
              <w:snapToGrid w:val="0"/>
              <w:spacing w:line="360" w:lineRule="auto"/>
              <w:ind w:firstLine="420"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3. 投标人依法缴纳社会保障资金的相关材料（提交投标文件截止时间前半年内连续3个月）的依法缴纳社会保障资金的缴费</w:t>
            </w:r>
            <w:r>
              <w:rPr>
                <w:rFonts w:hint="eastAsia" w:asciiTheme="minorEastAsia" w:hAnsiTheme="minorEastAsia" w:eastAsiaTheme="minorEastAsia" w:cstheme="minorEastAsia"/>
              </w:rPr>
              <w:t>证明材料</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如：</w:t>
            </w:r>
            <w:r>
              <w:rPr>
                <w:rFonts w:hint="eastAsia" w:asciiTheme="minorEastAsia" w:hAnsiTheme="minorEastAsia" w:eastAsiaTheme="minorEastAsia" w:cstheme="minorEastAsia"/>
                <w:szCs w:val="21"/>
              </w:rPr>
              <w:t>专用收据、社会保险缴纳清单或者社保部门的证明）复印件；依法不需要缴纳社会保障资金的供应商，必须提供相应文件证明不需要缴纳社会保障资金。从成立之日起到投标文件提交截止时间止不足要求月数的只需提供从成立之日起的依法缴纳社会保障资金的相应证明文件]；（</w:t>
            </w:r>
            <w:r>
              <w:rPr>
                <w:rFonts w:hint="eastAsia" w:asciiTheme="minorEastAsia" w:hAnsiTheme="minorEastAsia" w:eastAsiaTheme="minorEastAsia" w:cstheme="minorEastAsia"/>
                <w:b/>
                <w:szCs w:val="21"/>
              </w:rPr>
              <w:t>必须提供，否则按无效投标处理</w:t>
            </w:r>
            <w:r>
              <w:rPr>
                <w:rFonts w:hint="eastAsia" w:asciiTheme="minorEastAsia" w:hAnsiTheme="minorEastAsia" w:eastAsiaTheme="minorEastAsia" w:cstheme="minorEastAsia"/>
                <w:szCs w:val="21"/>
              </w:rPr>
              <w:t>）</w:t>
            </w:r>
          </w:p>
          <w:p w14:paraId="237A77D5">
            <w:pPr>
              <w:snapToGrid w:val="0"/>
              <w:spacing w:line="360" w:lineRule="auto"/>
              <w:ind w:firstLine="420"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4.投标人财务状况报告（</w:t>
            </w:r>
            <w:r>
              <w:rPr>
                <w:rStyle w:val="29"/>
                <w:rFonts w:hint="eastAsia" w:asciiTheme="minorEastAsia" w:hAnsiTheme="minorEastAsia" w:eastAsiaTheme="minorEastAsia" w:cstheme="minorEastAsia"/>
              </w:rPr>
              <w:t>2024年度</w:t>
            </w:r>
            <w:r>
              <w:rPr>
                <w:rFonts w:hint="eastAsia" w:asciiTheme="minorEastAsia" w:hAnsiTheme="minorEastAsia" w:eastAsiaTheme="minorEastAsia" w:cstheme="minorEastAsia"/>
                <w:szCs w:val="21"/>
              </w:rPr>
              <w:t>财务报表复印件，或者银行出具的资信证明，或者中国人民银行征信中心出具的信用报告（企业投标的提供企业信用报告，自然人投标的提供个人信用报告</w:t>
            </w:r>
            <w:r>
              <w:rPr>
                <w:rFonts w:hint="eastAsia" w:asciiTheme="minorEastAsia" w:hAnsiTheme="minorEastAsia" w:eastAsiaTheme="minorEastAsia" w:cstheme="minorEastAsia"/>
              </w:rPr>
              <w:t>，投标人属于成立时间在规定年度之后的法人或其他组织，需提供成立之日起至投标截止时间前的月报表</w:t>
            </w:r>
            <w:r>
              <w:rPr>
                <w:rFonts w:hint="eastAsia" w:asciiTheme="minorEastAsia" w:hAnsiTheme="minorEastAsia" w:eastAsiaTheme="minorEastAsia" w:cstheme="minorEastAsia"/>
                <w:szCs w:val="21"/>
              </w:rPr>
              <w:t>或银行出具的资信证明或者中国人民银行征信中心出具的企业信用报告；资信证明应在有效期内，未注明有效期的，银行出具时间至投标截止时间不超过一年）；（</w:t>
            </w:r>
            <w:r>
              <w:rPr>
                <w:rFonts w:hint="eastAsia" w:asciiTheme="minorEastAsia" w:hAnsiTheme="minorEastAsia" w:eastAsiaTheme="minorEastAsia" w:cstheme="minorEastAsia"/>
                <w:b/>
                <w:szCs w:val="21"/>
              </w:rPr>
              <w:t>必须提供，否则按无效投标处理</w:t>
            </w:r>
            <w:r>
              <w:rPr>
                <w:rFonts w:hint="eastAsia" w:asciiTheme="minorEastAsia" w:hAnsiTheme="minorEastAsia" w:eastAsiaTheme="minorEastAsia" w:cstheme="minorEastAsia"/>
                <w:szCs w:val="21"/>
              </w:rPr>
              <w:t>）</w:t>
            </w:r>
          </w:p>
          <w:p w14:paraId="395B9BD4">
            <w:pPr>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5.投标人直接控股信息表、投标人直接管理关系信息表（格式后附）；（</w:t>
            </w:r>
            <w:r>
              <w:rPr>
                <w:rFonts w:hint="eastAsia" w:asciiTheme="minorEastAsia" w:hAnsiTheme="minorEastAsia" w:eastAsiaTheme="minorEastAsia" w:cstheme="minorEastAsia"/>
                <w:b/>
                <w:szCs w:val="21"/>
              </w:rPr>
              <w:t>必须提供，否则按无效投标处理</w:t>
            </w:r>
            <w:r>
              <w:rPr>
                <w:rFonts w:hint="eastAsia" w:asciiTheme="minorEastAsia" w:hAnsiTheme="minorEastAsia" w:eastAsiaTheme="minorEastAsia" w:cstheme="minorEastAsia"/>
                <w:szCs w:val="21"/>
              </w:rPr>
              <w:t>）</w:t>
            </w:r>
          </w:p>
          <w:p w14:paraId="4AAE7691">
            <w:pPr>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6.落实政府采购政策需满足的资格要求：无；</w:t>
            </w:r>
          </w:p>
          <w:p w14:paraId="58785243">
            <w:pPr>
              <w:snapToGrid w:val="0"/>
              <w:spacing w:line="360" w:lineRule="auto"/>
              <w:ind w:firstLine="420"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7.投标声明（格式后附）；（</w:t>
            </w:r>
            <w:r>
              <w:rPr>
                <w:rFonts w:hint="eastAsia" w:asciiTheme="minorEastAsia" w:hAnsiTheme="minorEastAsia" w:eastAsiaTheme="minorEastAsia" w:cstheme="minorEastAsia"/>
                <w:b/>
                <w:szCs w:val="21"/>
              </w:rPr>
              <w:t>必须提供，否则按无效投标处理</w:t>
            </w:r>
            <w:r>
              <w:rPr>
                <w:rFonts w:hint="eastAsia" w:asciiTheme="minorEastAsia" w:hAnsiTheme="minorEastAsia" w:eastAsiaTheme="minorEastAsia" w:cstheme="minorEastAsia"/>
                <w:szCs w:val="21"/>
              </w:rPr>
              <w:t>）</w:t>
            </w:r>
          </w:p>
          <w:p w14:paraId="68C3F43D">
            <w:pPr>
              <w:snapToGrid w:val="0"/>
              <w:spacing w:line="360" w:lineRule="auto"/>
              <w:ind w:firstLine="420"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8.联合体协议书（格式后附）；（</w:t>
            </w:r>
            <w:r>
              <w:rPr>
                <w:rFonts w:hint="eastAsia" w:asciiTheme="minorEastAsia" w:hAnsiTheme="minorEastAsia" w:eastAsiaTheme="minorEastAsia" w:cstheme="minorEastAsia"/>
                <w:b/>
                <w:szCs w:val="21"/>
              </w:rPr>
              <w:t>联合体投标时必须提供，否则按无效投标处理</w:t>
            </w:r>
            <w:r>
              <w:rPr>
                <w:rFonts w:hint="eastAsia" w:asciiTheme="minorEastAsia" w:hAnsiTheme="minorEastAsia" w:eastAsiaTheme="minorEastAsia" w:cstheme="minorEastAsia"/>
                <w:szCs w:val="21"/>
              </w:rPr>
              <w:t>）</w:t>
            </w:r>
          </w:p>
          <w:p w14:paraId="324B3833">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9.特定资格要求：（1）供应商必须具有有效的《危险化学品经营许可证》或《安全生产许可证》；</w:t>
            </w:r>
          </w:p>
          <w:p w14:paraId="5B8BE221">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（2）供应商必须具有有效的液态医用氧《药品生产许可证》或《药品经营许可证》；</w:t>
            </w:r>
          </w:p>
          <w:p w14:paraId="78FD58C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（3）供应商或委托的运输单位必须具有有效的《道路运输经营许可证》（经营范围需包含：危险货物运输2类2项）；</w:t>
            </w:r>
          </w:p>
          <w:p w14:paraId="62FE1BD6">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（4）供应商必须具有有效的液态医用氧《药品注册证》、《药品注册批件》或《药品再注册批准通知书》。（</w:t>
            </w:r>
            <w:r>
              <w:rPr>
                <w:rFonts w:hint="eastAsia" w:asciiTheme="minorEastAsia" w:hAnsiTheme="minorEastAsia" w:eastAsiaTheme="minorEastAsia" w:cstheme="minorEastAsia"/>
                <w:b/>
                <w:szCs w:val="21"/>
              </w:rPr>
              <w:t>必须提供，否则按无效投标处理</w:t>
            </w:r>
            <w:r>
              <w:rPr>
                <w:rFonts w:hint="eastAsia" w:asciiTheme="minorEastAsia" w:hAnsiTheme="minorEastAsia" w:eastAsiaTheme="minorEastAsia" w:cstheme="minorEastAsia"/>
                <w:szCs w:val="21"/>
              </w:rPr>
              <w:t>）</w:t>
            </w:r>
          </w:p>
          <w:p w14:paraId="70DCD6A3">
            <w:pPr>
              <w:spacing w:line="360" w:lineRule="auto"/>
              <w:ind w:firstLine="420" w:firstLineChars="200"/>
              <w:rPr>
                <w:rFonts w:hint="eastAsia" w:asciiTheme="minorEastAsia" w:hAnsiTheme="minorEastAsia" w:eastAsiaTheme="minorEastAsia" w:cstheme="minorEastAsia"/>
                <w:szCs w:val="21"/>
              </w:rPr>
            </w:pPr>
            <w:bookmarkStart w:id="330" w:name="_GoBack"/>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供应商必须具有</w:t>
            </w:r>
            <w:r>
              <w:rPr>
                <w:rFonts w:hint="eastAsia" w:asciiTheme="minorEastAsia" w:hAnsiTheme="minorEastAsia" w:eastAsiaTheme="minorEastAsia" w:cstheme="minorEastAsia"/>
                <w:color w:val="auto"/>
                <w:szCs w:val="21"/>
                <w:lang w:eastAsia="zh-CN"/>
              </w:rPr>
              <w:t>有效的《移动式压力容器充装许可证》或《气瓶充装许可证》（如投标人符合《特种设备生产和充装单位许可规则 TSG07-2019》2.2.4.2 条规定许可条件允许共享的，应当按规定提供《移动式压力容器充装许可证》，并出具允许共享的证明材料）</w:t>
            </w:r>
            <w:bookmarkEnd w:id="330"/>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szCs w:val="21"/>
              </w:rPr>
              <w:t>必须提供，否则按无效投标处理</w:t>
            </w:r>
            <w:r>
              <w:rPr>
                <w:rFonts w:hint="eastAsia" w:asciiTheme="minorEastAsia" w:hAnsiTheme="minorEastAsia" w:eastAsiaTheme="minorEastAsia" w:cstheme="minorEastAsia"/>
                <w:szCs w:val="21"/>
              </w:rPr>
              <w:t>）</w:t>
            </w:r>
          </w:p>
          <w:p w14:paraId="126FA618">
            <w:pPr>
              <w:snapToGrid w:val="0"/>
              <w:spacing w:line="360" w:lineRule="auto"/>
              <w:ind w:firstLine="420"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10.除招标文件规定必须提供以外，投标人认为需要提供的其他证明材料。</w:t>
            </w:r>
          </w:p>
          <w:p w14:paraId="67794275">
            <w:pPr>
              <w:snapToGrid w:val="0"/>
              <w:spacing w:line="360" w:lineRule="auto"/>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注：1.</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bCs/>
                <w:szCs w:val="21"/>
              </w:rPr>
              <w:t>以上标明“必须提供”的材料，格式</w:t>
            </w:r>
            <w:r>
              <w:rPr>
                <w:rFonts w:hint="eastAsia" w:asciiTheme="minorEastAsia" w:hAnsiTheme="minorEastAsia" w:eastAsiaTheme="minorEastAsia" w:cstheme="minorEastAsia"/>
                <w:b/>
                <w:szCs w:val="21"/>
              </w:rPr>
              <w:t>中有要求法定代表人或者委托代理人签字的，必须按要求签字并加盖投标人电子签章</w:t>
            </w:r>
            <w:r>
              <w:rPr>
                <w:rFonts w:hint="eastAsia" w:asciiTheme="minorEastAsia" w:hAnsiTheme="minorEastAsia" w:eastAsiaTheme="minorEastAsia" w:cstheme="minorEastAsia"/>
                <w:b/>
                <w:bCs/>
                <w:szCs w:val="21"/>
              </w:rPr>
              <w:t>，否则按无效投标</w:t>
            </w:r>
            <w:r>
              <w:rPr>
                <w:rFonts w:hint="eastAsia" w:asciiTheme="minorEastAsia" w:hAnsiTheme="minorEastAsia" w:eastAsiaTheme="minorEastAsia" w:cstheme="minorEastAsia"/>
                <w:b/>
                <w:szCs w:val="21"/>
              </w:rPr>
              <w:t>处理。</w:t>
            </w:r>
          </w:p>
          <w:p w14:paraId="26566724">
            <w:pPr>
              <w:snapToGrid w:val="0"/>
              <w:spacing w:line="360" w:lineRule="auto"/>
              <w:ind w:firstLine="422"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2.联合体投标时，第1-5项资格证明文件联合体各方均必须分别提供，</w:t>
            </w:r>
            <w:r>
              <w:rPr>
                <w:rFonts w:hint="eastAsia" w:asciiTheme="minorEastAsia" w:hAnsiTheme="minorEastAsia" w:eastAsiaTheme="minorEastAsia" w:cstheme="minorEastAsia"/>
                <w:b/>
              </w:rPr>
              <w:t>并由</w:t>
            </w:r>
            <w:r>
              <w:rPr>
                <w:rFonts w:hint="eastAsia" w:asciiTheme="minorEastAsia" w:hAnsiTheme="minorEastAsia" w:eastAsiaTheme="minorEastAsia" w:cstheme="minorEastAsia"/>
                <w:b/>
                <w:szCs w:val="21"/>
              </w:rPr>
              <w:t>联合体</w:t>
            </w:r>
            <w:r>
              <w:rPr>
                <w:rFonts w:hint="eastAsia" w:asciiTheme="minorEastAsia" w:hAnsiTheme="minorEastAsia" w:eastAsiaTheme="minorEastAsia" w:cstheme="minorEastAsia"/>
                <w:b/>
              </w:rPr>
              <w:t>牵头人加盖电子签章</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b/>
              </w:rPr>
              <w:t>规定签字</w:t>
            </w:r>
            <w:r>
              <w:rPr>
                <w:rFonts w:hint="eastAsia" w:asciiTheme="minorEastAsia" w:hAnsiTheme="minorEastAsia" w:eastAsiaTheme="minorEastAsia" w:cstheme="minorEastAsia"/>
                <w:b/>
                <w:szCs w:val="21"/>
              </w:rPr>
              <w:t>处签字</w:t>
            </w:r>
            <w:r>
              <w:rPr>
                <w:rFonts w:hint="eastAsia" w:asciiTheme="minorEastAsia" w:hAnsiTheme="minorEastAsia" w:eastAsiaTheme="minorEastAsia" w:cstheme="minorEastAsia"/>
                <w:b/>
                <w:bCs/>
                <w:szCs w:val="21"/>
              </w:rPr>
              <w:t>（或者电子签名），否则按无效投标</w:t>
            </w:r>
            <w:r>
              <w:rPr>
                <w:rFonts w:hint="eastAsia" w:asciiTheme="minorEastAsia" w:hAnsiTheme="minorEastAsia" w:eastAsiaTheme="minorEastAsia" w:cstheme="minorEastAsia"/>
                <w:b/>
                <w:szCs w:val="21"/>
              </w:rPr>
              <w:t>处理</w:t>
            </w:r>
            <w:r>
              <w:rPr>
                <w:rFonts w:hint="eastAsia" w:asciiTheme="minorEastAsia" w:hAnsiTheme="minorEastAsia" w:eastAsiaTheme="minorEastAsia" w:cstheme="minorEastAsia"/>
                <w:b/>
                <w:bCs/>
                <w:szCs w:val="21"/>
              </w:rPr>
              <w:t>。</w:t>
            </w:r>
          </w:p>
        </w:tc>
      </w:tr>
      <w:tr w14:paraId="01F57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vMerge w:val="continue"/>
            <w:tcBorders>
              <w:left w:val="single" w:color="auto" w:sz="4" w:space="0"/>
              <w:right w:val="single" w:color="auto" w:sz="4" w:space="0"/>
            </w:tcBorders>
            <w:vAlign w:val="center"/>
          </w:tcPr>
          <w:p w14:paraId="230913A2">
            <w:pPr>
              <w:spacing w:line="360" w:lineRule="auto"/>
              <w:rPr>
                <w:rFonts w:asciiTheme="minorEastAsia" w:hAnsiTheme="minorEastAsia" w:eastAsiaTheme="minorEastAsia" w:cstheme="minorEastAsia"/>
                <w:szCs w:val="21"/>
              </w:rPr>
            </w:pPr>
            <w:bookmarkStart w:id="53" w:name="_13.3"/>
            <w:bookmarkEnd w:id="53"/>
          </w:p>
        </w:tc>
        <w:tc>
          <w:tcPr>
            <w:tcW w:w="8175" w:type="dxa"/>
            <w:tcBorders>
              <w:top w:val="single" w:color="auto" w:sz="4" w:space="0"/>
              <w:left w:val="single" w:color="auto" w:sz="4" w:space="0"/>
              <w:bottom w:val="single" w:color="auto" w:sz="4" w:space="0"/>
              <w:right w:val="single" w:color="auto" w:sz="4" w:space="0"/>
            </w:tcBorders>
            <w:vAlign w:val="center"/>
          </w:tcPr>
          <w:p w14:paraId="0FF6CAF1">
            <w:pPr>
              <w:snapToGrid w:val="0"/>
              <w:spacing w:line="360" w:lineRule="auto"/>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kern w:val="0"/>
              </w:rPr>
              <w:t>商务及技术文件</w:t>
            </w:r>
            <w:r>
              <w:rPr>
                <w:rFonts w:hint="eastAsia" w:asciiTheme="minorEastAsia" w:hAnsiTheme="minorEastAsia" w:eastAsiaTheme="minorEastAsia" w:cstheme="minorEastAsia"/>
                <w:b/>
                <w:szCs w:val="21"/>
              </w:rPr>
              <w:t>：</w:t>
            </w:r>
          </w:p>
          <w:p w14:paraId="60132D48">
            <w:pPr>
              <w:snapToGrid w:val="0"/>
              <w:spacing w:line="360" w:lineRule="auto"/>
              <w:ind w:left="413"/>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1.无串通投标行为的承诺函（格式后附）；（</w:t>
            </w:r>
            <w:r>
              <w:rPr>
                <w:rFonts w:hint="eastAsia" w:asciiTheme="minorEastAsia" w:hAnsiTheme="minorEastAsia" w:eastAsiaTheme="minorEastAsia" w:cstheme="minorEastAsia"/>
                <w:b/>
                <w:szCs w:val="21"/>
              </w:rPr>
              <w:t>必须提供，否则按无效投标处理</w:t>
            </w:r>
            <w:r>
              <w:rPr>
                <w:rFonts w:hint="eastAsia" w:asciiTheme="minorEastAsia" w:hAnsiTheme="minorEastAsia" w:eastAsiaTheme="minorEastAsia" w:cstheme="minorEastAsia"/>
                <w:szCs w:val="21"/>
              </w:rPr>
              <w:t>）</w:t>
            </w:r>
          </w:p>
          <w:p w14:paraId="2CD00C5F">
            <w:pPr>
              <w:snapToGrid w:val="0"/>
              <w:spacing w:line="360" w:lineRule="auto"/>
              <w:ind w:left="413"/>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2.法定代表人身份证明及法定代表人有效身份证正反面复印件（格式后附）；（</w:t>
            </w:r>
            <w:r>
              <w:rPr>
                <w:rFonts w:hint="eastAsia" w:asciiTheme="minorEastAsia" w:hAnsiTheme="minorEastAsia" w:eastAsiaTheme="minorEastAsia" w:cstheme="minorEastAsia"/>
                <w:b/>
                <w:bCs/>
                <w:szCs w:val="21"/>
              </w:rPr>
              <w:t>除自然人投标外</w:t>
            </w:r>
            <w:r>
              <w:rPr>
                <w:rFonts w:hint="eastAsia" w:asciiTheme="minorEastAsia" w:hAnsiTheme="minorEastAsia" w:eastAsiaTheme="minorEastAsia" w:cstheme="minorEastAsia"/>
                <w:b/>
                <w:szCs w:val="21"/>
              </w:rPr>
              <w:t>必须提供，否则按无效投标处理</w:t>
            </w:r>
            <w:r>
              <w:rPr>
                <w:rFonts w:hint="eastAsia" w:asciiTheme="minorEastAsia" w:hAnsiTheme="minorEastAsia" w:eastAsiaTheme="minorEastAsia" w:cstheme="minorEastAsia"/>
                <w:szCs w:val="21"/>
              </w:rPr>
              <w:t>）</w:t>
            </w:r>
          </w:p>
          <w:p w14:paraId="103298C4">
            <w:pPr>
              <w:snapToGrid w:val="0"/>
              <w:spacing w:line="360" w:lineRule="auto"/>
              <w:ind w:left="413"/>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3.授权委托书及委托代理人有效身份证正反面复印件（格式后附）；（</w:t>
            </w:r>
            <w:r>
              <w:rPr>
                <w:rFonts w:hint="eastAsia" w:asciiTheme="minorEastAsia" w:hAnsiTheme="minorEastAsia" w:eastAsiaTheme="minorEastAsia" w:cstheme="minorEastAsia"/>
                <w:b/>
                <w:szCs w:val="21"/>
              </w:rPr>
              <w:t>委托时必须提供，否则按无效投标处理</w:t>
            </w:r>
            <w:r>
              <w:rPr>
                <w:rFonts w:hint="eastAsia" w:asciiTheme="minorEastAsia" w:hAnsiTheme="minorEastAsia" w:eastAsiaTheme="minorEastAsia" w:cstheme="minorEastAsia"/>
                <w:szCs w:val="21"/>
              </w:rPr>
              <w:t>）</w:t>
            </w:r>
          </w:p>
          <w:p w14:paraId="453D76D0">
            <w:pPr>
              <w:snapToGrid w:val="0"/>
              <w:spacing w:line="360" w:lineRule="auto"/>
              <w:ind w:left="413"/>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4.商务要求偏离表（格式后附）；（</w:t>
            </w:r>
            <w:r>
              <w:rPr>
                <w:rFonts w:hint="eastAsia" w:asciiTheme="minorEastAsia" w:hAnsiTheme="minorEastAsia" w:eastAsiaTheme="minorEastAsia" w:cstheme="minorEastAsia"/>
                <w:b/>
                <w:szCs w:val="21"/>
              </w:rPr>
              <w:t>必须提供，否则按无效投标处理</w:t>
            </w:r>
            <w:r>
              <w:rPr>
                <w:rFonts w:hint="eastAsia" w:asciiTheme="minorEastAsia" w:hAnsiTheme="minorEastAsia" w:eastAsiaTheme="minorEastAsia" w:cstheme="minorEastAsia"/>
                <w:szCs w:val="21"/>
              </w:rPr>
              <w:t>）</w:t>
            </w:r>
          </w:p>
          <w:p w14:paraId="3AB547F0">
            <w:pPr>
              <w:snapToGrid w:val="0"/>
              <w:spacing w:line="360" w:lineRule="auto"/>
              <w:ind w:left="413"/>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5.售后服务承诺（格式自拟）；（</w:t>
            </w:r>
            <w:r>
              <w:rPr>
                <w:rFonts w:hint="eastAsia" w:asciiTheme="minorEastAsia" w:hAnsiTheme="minorEastAsia" w:eastAsiaTheme="minorEastAsia" w:cstheme="minorEastAsia"/>
                <w:b/>
                <w:szCs w:val="21"/>
              </w:rPr>
              <w:t>必须提供，否则按无效投标处理</w:t>
            </w:r>
            <w:r>
              <w:rPr>
                <w:rFonts w:hint="eastAsia" w:asciiTheme="minorEastAsia" w:hAnsiTheme="minorEastAsia" w:eastAsiaTheme="minorEastAsia" w:cstheme="minorEastAsia"/>
                <w:szCs w:val="21"/>
              </w:rPr>
              <w:t>）</w:t>
            </w:r>
          </w:p>
          <w:p w14:paraId="4CC4CA19">
            <w:pPr>
              <w:snapToGrid w:val="0"/>
              <w:spacing w:line="360" w:lineRule="auto"/>
              <w:ind w:left="413"/>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6.投标人情况介绍（格式自拟）；</w:t>
            </w:r>
          </w:p>
          <w:p w14:paraId="44DD8BB2">
            <w:pPr>
              <w:snapToGrid w:val="0"/>
              <w:spacing w:line="360" w:lineRule="auto"/>
              <w:ind w:left="413"/>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7.联合体协议书（格式后附）；（</w:t>
            </w:r>
            <w:r>
              <w:rPr>
                <w:rFonts w:hint="eastAsia" w:asciiTheme="minorEastAsia" w:hAnsiTheme="minorEastAsia" w:eastAsiaTheme="minorEastAsia" w:cstheme="minorEastAsia"/>
                <w:b/>
                <w:szCs w:val="21"/>
              </w:rPr>
              <w:t>联合体投标时必须提供，否则按无效投标处理</w:t>
            </w:r>
            <w:r>
              <w:rPr>
                <w:rFonts w:hint="eastAsia" w:asciiTheme="minorEastAsia" w:hAnsiTheme="minorEastAsia" w:eastAsiaTheme="minorEastAsia" w:cstheme="minorEastAsia"/>
                <w:szCs w:val="21"/>
              </w:rPr>
              <w:t>）</w:t>
            </w:r>
          </w:p>
          <w:p w14:paraId="6C7E2DB7">
            <w:pPr>
              <w:snapToGrid w:val="0"/>
              <w:spacing w:line="360" w:lineRule="auto"/>
              <w:ind w:left="413"/>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8.代理服务费承诺书（格式后附）；（</w:t>
            </w:r>
            <w:r>
              <w:rPr>
                <w:rFonts w:hint="eastAsia" w:asciiTheme="minorEastAsia" w:hAnsiTheme="minorEastAsia" w:eastAsiaTheme="minorEastAsia" w:cstheme="minorEastAsia"/>
                <w:b/>
                <w:szCs w:val="21"/>
              </w:rPr>
              <w:t>必须提供，否则按无效投标处理</w:t>
            </w:r>
            <w:r>
              <w:rPr>
                <w:rFonts w:hint="eastAsia" w:asciiTheme="minorEastAsia" w:hAnsiTheme="minorEastAsia" w:eastAsiaTheme="minorEastAsia" w:cstheme="minorEastAsia"/>
                <w:szCs w:val="21"/>
              </w:rPr>
              <w:t>）</w:t>
            </w:r>
          </w:p>
          <w:p w14:paraId="1BD6817B">
            <w:pPr>
              <w:snapToGrid w:val="0"/>
              <w:spacing w:line="360" w:lineRule="auto"/>
              <w:ind w:left="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9.技术要求偏离表（格式后附）；（</w:t>
            </w:r>
            <w:r>
              <w:rPr>
                <w:rFonts w:hint="eastAsia" w:asciiTheme="minorEastAsia" w:hAnsiTheme="minorEastAsia" w:eastAsiaTheme="minorEastAsia" w:cstheme="minorEastAsia"/>
                <w:b/>
                <w:szCs w:val="21"/>
              </w:rPr>
              <w:t>必须提供，否则按无效投标处理</w:t>
            </w:r>
            <w:r>
              <w:rPr>
                <w:rFonts w:hint="eastAsia" w:asciiTheme="minorEastAsia" w:hAnsiTheme="minorEastAsia" w:eastAsiaTheme="minorEastAsia" w:cstheme="minorEastAsia"/>
                <w:szCs w:val="21"/>
              </w:rPr>
              <w:t>）</w:t>
            </w:r>
          </w:p>
          <w:p w14:paraId="44E736BB">
            <w:pPr>
              <w:snapToGrid w:val="0"/>
              <w:spacing w:line="360" w:lineRule="auto"/>
              <w:ind w:left="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10.服务方案（格式自拟）； </w:t>
            </w:r>
          </w:p>
          <w:p w14:paraId="3D9D4090">
            <w:pPr>
              <w:snapToGrid w:val="0"/>
              <w:spacing w:line="360" w:lineRule="auto"/>
              <w:ind w:left="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11.项目实施人员一览表（格式后附）； </w:t>
            </w:r>
          </w:p>
          <w:p w14:paraId="65594C33">
            <w:pPr>
              <w:snapToGrid w:val="0"/>
              <w:spacing w:line="360" w:lineRule="auto"/>
              <w:ind w:left="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12.投标人对本项目的合理化建议和改进措施（格式自拟）；</w:t>
            </w:r>
          </w:p>
          <w:p w14:paraId="7F84A637">
            <w:pPr>
              <w:snapToGrid w:val="0"/>
              <w:spacing w:line="360" w:lineRule="auto"/>
              <w:ind w:left="413"/>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13.除招标文件规定必须提供以外，投标人认为需要提供的其他证明材料（格式自拟）。（投标人根据“第二章 采购需求”及“第四章 评标方法及评标标准”提供有关证明材料）。</w:t>
            </w:r>
          </w:p>
          <w:p w14:paraId="7DCDAA73">
            <w:pPr>
              <w:snapToGrid w:val="0"/>
              <w:spacing w:line="360" w:lineRule="auto"/>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注：以上标明“必须提供”的材料，格式</w:t>
            </w:r>
            <w:r>
              <w:rPr>
                <w:rFonts w:hint="eastAsia" w:asciiTheme="minorEastAsia" w:hAnsiTheme="minorEastAsia" w:eastAsiaTheme="minorEastAsia" w:cstheme="minorEastAsia"/>
                <w:b/>
                <w:szCs w:val="21"/>
              </w:rPr>
              <w:t>中有要求法定代表人或者委托代理人签字的，必须按要求签字并加盖投标人电子签章</w:t>
            </w:r>
            <w:r>
              <w:rPr>
                <w:rFonts w:hint="eastAsia" w:asciiTheme="minorEastAsia" w:hAnsiTheme="minorEastAsia" w:eastAsiaTheme="minorEastAsia" w:cstheme="minorEastAsia"/>
                <w:b/>
                <w:bCs/>
                <w:szCs w:val="21"/>
              </w:rPr>
              <w:t>，否则按无效投标</w:t>
            </w:r>
            <w:r>
              <w:rPr>
                <w:rFonts w:hint="eastAsia" w:asciiTheme="minorEastAsia" w:hAnsiTheme="minorEastAsia" w:eastAsiaTheme="minorEastAsia" w:cstheme="minorEastAsia"/>
                <w:b/>
                <w:szCs w:val="21"/>
              </w:rPr>
              <w:t>处理。</w:t>
            </w:r>
          </w:p>
        </w:tc>
      </w:tr>
      <w:tr w14:paraId="6028E4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7D69FC75">
            <w:pPr>
              <w:spacing w:line="360" w:lineRule="auto"/>
              <w:rPr>
                <w:rFonts w:asciiTheme="minorEastAsia" w:hAnsiTheme="minorEastAsia" w:eastAsiaTheme="minorEastAsia" w:cstheme="minorEastAsia"/>
                <w:szCs w:val="21"/>
              </w:rPr>
            </w:pPr>
            <w:bookmarkStart w:id="54" w:name="_13.4"/>
            <w:bookmarkEnd w:id="54"/>
            <w:bookmarkStart w:id="55" w:name="_16.2"/>
            <w:bookmarkEnd w:id="55"/>
            <w:bookmarkStart w:id="56" w:name="_13.5"/>
            <w:bookmarkEnd w:id="56"/>
            <w:r>
              <w:rPr>
                <w:rFonts w:hint="eastAsia" w:asciiTheme="minorEastAsia" w:hAnsiTheme="minorEastAsia" w:eastAsiaTheme="minorEastAsia" w:cstheme="minorEastAsia"/>
                <w:szCs w:val="21"/>
              </w:rPr>
              <w:t>16</w:t>
            </w:r>
            <w:bookmarkStart w:id="57" w:name="_Hlt19693758"/>
            <w:bookmarkStart w:id="58" w:name="_Hlt19693759"/>
            <w:bookmarkStart w:id="59" w:name="_Hlt19194066"/>
            <w:bookmarkStart w:id="60" w:name="_Hlt19194067"/>
            <w:r>
              <w:rPr>
                <w:rFonts w:hint="eastAsia" w:asciiTheme="minorEastAsia" w:hAnsiTheme="minorEastAsia" w:eastAsiaTheme="minorEastAsia" w:cstheme="minorEastAsia"/>
                <w:szCs w:val="21"/>
              </w:rPr>
              <w:t>.</w:t>
            </w:r>
            <w:bookmarkEnd w:id="57"/>
            <w:bookmarkEnd w:id="58"/>
            <w:bookmarkEnd w:id="59"/>
            <w:bookmarkEnd w:id="60"/>
            <w:r>
              <w:rPr>
                <w:rFonts w:hint="eastAsia" w:asciiTheme="minorEastAsia" w:hAnsiTheme="minorEastAsia" w:eastAsiaTheme="minorEastAsia" w:cstheme="minorEastAsia"/>
                <w:szCs w:val="21"/>
              </w:rPr>
              <w:t>2</w:t>
            </w:r>
          </w:p>
        </w:tc>
        <w:tc>
          <w:tcPr>
            <w:tcW w:w="8175" w:type="dxa"/>
            <w:tcBorders>
              <w:top w:val="single" w:color="auto" w:sz="4" w:space="0"/>
              <w:left w:val="single" w:color="auto" w:sz="4" w:space="0"/>
              <w:bottom w:val="single" w:color="auto" w:sz="4" w:space="0"/>
              <w:right w:val="single" w:color="auto" w:sz="4" w:space="0"/>
            </w:tcBorders>
            <w:vAlign w:val="center"/>
          </w:tcPr>
          <w:p w14:paraId="602AFFD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为单价报价，报价包括货物的价款、产品的包装费用、运输费、装卸费用、人工费用、保险、管理服务成本、法定税费和服务企业的利润等一切应尽费用。对于本文件中未列明，而投标人认为必需的费用也需列人总报价。在合同实施时，采购人将不予支付中标供应商没有列入的项目费用，并认为此项目的费用已包括在投标报价中。</w:t>
            </w:r>
          </w:p>
        </w:tc>
      </w:tr>
      <w:tr w14:paraId="6ECAE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563B892E">
            <w:pPr>
              <w:spacing w:line="360" w:lineRule="auto"/>
              <w:rPr>
                <w:rFonts w:asciiTheme="minorEastAsia" w:hAnsiTheme="minorEastAsia" w:eastAsiaTheme="minorEastAsia" w:cstheme="minorEastAsia"/>
                <w:szCs w:val="21"/>
              </w:rPr>
            </w:pPr>
            <w:bookmarkStart w:id="61" w:name="_17.1"/>
            <w:bookmarkEnd w:id="61"/>
            <w:r>
              <w:rPr>
                <w:rFonts w:hint="eastAsia" w:asciiTheme="minorEastAsia" w:hAnsiTheme="minorEastAsia" w:eastAsiaTheme="minorEastAsia" w:cstheme="minorEastAsia"/>
                <w:szCs w:val="21"/>
              </w:rPr>
              <w:t>17.2</w:t>
            </w:r>
          </w:p>
        </w:tc>
        <w:tc>
          <w:tcPr>
            <w:tcW w:w="8175" w:type="dxa"/>
            <w:tcBorders>
              <w:top w:val="single" w:color="auto" w:sz="4" w:space="0"/>
              <w:left w:val="single" w:color="auto" w:sz="4" w:space="0"/>
              <w:bottom w:val="single" w:color="auto" w:sz="4" w:space="0"/>
              <w:right w:val="single" w:color="auto" w:sz="4" w:space="0"/>
            </w:tcBorders>
            <w:vAlign w:val="center"/>
          </w:tcPr>
          <w:p w14:paraId="2998415D">
            <w:pPr>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投标有效期：自投标截止之日起</w:t>
            </w:r>
            <w:r>
              <w:rPr>
                <w:rFonts w:hint="eastAsia" w:asciiTheme="minorEastAsia" w:hAnsiTheme="minorEastAsia" w:eastAsiaTheme="minorEastAsia" w:cstheme="minorEastAsia"/>
                <w:szCs w:val="21"/>
                <w:u w:val="single"/>
              </w:rPr>
              <w:t xml:space="preserve">  90 </w:t>
            </w:r>
            <w:r>
              <w:rPr>
                <w:rFonts w:hint="eastAsia" w:asciiTheme="minorEastAsia" w:hAnsiTheme="minorEastAsia" w:eastAsiaTheme="minorEastAsia" w:cstheme="minorEastAsia"/>
                <w:szCs w:val="21"/>
              </w:rPr>
              <w:t>日。</w:t>
            </w:r>
          </w:p>
        </w:tc>
      </w:tr>
      <w:tr w14:paraId="4BB43A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509D3329">
            <w:pPr>
              <w:spacing w:line="360" w:lineRule="auto"/>
              <w:rPr>
                <w:rFonts w:asciiTheme="minorEastAsia" w:hAnsiTheme="minorEastAsia" w:eastAsiaTheme="minorEastAsia" w:cstheme="minorEastAsia"/>
                <w:szCs w:val="21"/>
              </w:rPr>
            </w:pPr>
            <w:bookmarkStart w:id="62" w:name="_18"/>
            <w:bookmarkEnd w:id="62"/>
            <w:r>
              <w:rPr>
                <w:rFonts w:hint="eastAsia" w:asciiTheme="minorEastAsia" w:hAnsiTheme="minorEastAsia" w:eastAsiaTheme="minorEastAsia" w:cstheme="minorEastAsia"/>
                <w:szCs w:val="21"/>
              </w:rPr>
              <w:t>18.1</w:t>
            </w:r>
          </w:p>
        </w:tc>
        <w:tc>
          <w:tcPr>
            <w:tcW w:w="8175" w:type="dxa"/>
            <w:tcBorders>
              <w:top w:val="single" w:color="auto" w:sz="4" w:space="0"/>
              <w:left w:val="single" w:color="auto" w:sz="4" w:space="0"/>
              <w:bottom w:val="single" w:color="auto" w:sz="4" w:space="0"/>
              <w:right w:val="single" w:color="auto" w:sz="4" w:space="0"/>
            </w:tcBorders>
            <w:vAlign w:val="center"/>
          </w:tcPr>
          <w:p w14:paraId="25E11811">
            <w:pPr>
              <w:autoSpaceDE w:val="0"/>
              <w:autoSpaceDN w:val="0"/>
              <w:snapToGrid w:val="0"/>
              <w:spacing w:line="360" w:lineRule="auto"/>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☑本项目不收取投标保证金。</w:t>
            </w:r>
          </w:p>
          <w:p w14:paraId="07F3E3E7">
            <w:pPr>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□本项目收取投标保证金，具体规定如下：</w:t>
            </w:r>
          </w:p>
          <w:p w14:paraId="27D10253">
            <w:pPr>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投标保证金</w:t>
            </w:r>
            <w:r>
              <w:rPr>
                <w:rFonts w:hint="eastAsia" w:asciiTheme="minorEastAsia" w:hAnsiTheme="minorEastAsia" w:eastAsiaTheme="minorEastAsia" w:cstheme="minorEastAsia"/>
                <w:szCs w:val="21"/>
              </w:rPr>
              <w:t>人民币：/</w:t>
            </w:r>
            <w:r>
              <w:rPr>
                <w:rFonts w:hint="eastAsia" w:asciiTheme="minorEastAsia" w:hAnsiTheme="minorEastAsia" w:eastAsiaTheme="minorEastAsia" w:cstheme="minorEastAsia"/>
                <w:kern w:val="0"/>
                <w:szCs w:val="21"/>
              </w:rPr>
              <w:t>。</w:t>
            </w:r>
          </w:p>
          <w:p w14:paraId="0CE195B5">
            <w:pPr>
              <w:spacing w:line="34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投标保证金的交纳方式：银行转账、支票、汇票、本票或者银行、保险机构出具的保函</w:t>
            </w:r>
            <w:r>
              <w:rPr>
                <w:rFonts w:hint="eastAsia" w:asciiTheme="minorEastAsia" w:hAnsiTheme="minorEastAsia" w:eastAsiaTheme="minorEastAsia" w:cstheme="minorEastAsia"/>
              </w:rPr>
              <w:t>（包含电子保函）</w:t>
            </w:r>
            <w:r>
              <w:rPr>
                <w:rFonts w:hint="eastAsia" w:asciiTheme="minorEastAsia" w:hAnsiTheme="minorEastAsia" w:eastAsiaTheme="minorEastAsia" w:cstheme="minorEastAsia"/>
                <w:kern w:val="0"/>
                <w:szCs w:val="21"/>
              </w:rPr>
              <w:t>，禁止采用现钞方式。采用银行转账方式的，在投标截止时间前</w:t>
            </w:r>
            <w:r>
              <w:rPr>
                <w:rFonts w:hint="eastAsia" w:asciiTheme="minorEastAsia" w:hAnsiTheme="minorEastAsia" w:eastAsiaTheme="minorEastAsia" w:cstheme="minorEastAsia"/>
              </w:rPr>
              <w:t>从投标人账户</w:t>
            </w:r>
            <w:r>
              <w:rPr>
                <w:rFonts w:hint="eastAsia" w:asciiTheme="minorEastAsia" w:hAnsiTheme="minorEastAsia" w:eastAsiaTheme="minorEastAsia" w:cstheme="minorEastAsia"/>
                <w:kern w:val="0"/>
                <w:szCs w:val="21"/>
              </w:rPr>
              <w:t>交至指定账户并且到账。</w:t>
            </w:r>
          </w:p>
          <w:p w14:paraId="7C11B03E">
            <w:pPr>
              <w:spacing w:line="340" w:lineRule="exact"/>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开户名称：广西同泽工程项目管理股份有限公司</w:t>
            </w:r>
          </w:p>
          <w:p w14:paraId="15A6D880">
            <w:pPr>
              <w:spacing w:line="340" w:lineRule="exact"/>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开户银行：建行广西区分行营业部本级营业厅</w:t>
            </w:r>
          </w:p>
          <w:p w14:paraId="58256D85">
            <w:pPr>
              <w:spacing w:line="340" w:lineRule="exact"/>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银行账号：45001594151050716039</w:t>
            </w:r>
          </w:p>
          <w:p w14:paraId="385A6AC4">
            <w:pPr>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采用支票、汇票、本票或者保函等方式的，在投标截止时间前，投标人必须递交单独密封的支票、汇票、本票或者保函原件。</w:t>
            </w:r>
            <w:r>
              <w:rPr>
                <w:rFonts w:hint="eastAsia" w:asciiTheme="minorEastAsia" w:hAnsiTheme="minorEastAsia" w:eastAsiaTheme="minorEastAsia" w:cstheme="minorEastAsia"/>
                <w:b/>
                <w:kern w:val="0"/>
                <w:szCs w:val="21"/>
              </w:rPr>
              <w:t>否则视为无效投标保证金。</w:t>
            </w:r>
          </w:p>
          <w:p w14:paraId="3C70B73D">
            <w:pPr>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相关要求：</w:t>
            </w:r>
          </w:p>
          <w:p w14:paraId="7AA84D48">
            <w:pPr>
              <w:pStyle w:val="9"/>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1.投标保证金采用银行转账交纳方式，在投标截止时间前交至指定账户并且到账，投标人应将银行转账底单的复印件作为投标保证金提交凭证，放置于商务及技术文件中，</w:t>
            </w:r>
            <w:r>
              <w:rPr>
                <w:rFonts w:hint="eastAsia" w:asciiTheme="minorEastAsia" w:hAnsiTheme="minorEastAsia" w:eastAsiaTheme="minorEastAsia" w:cstheme="minorEastAsia"/>
                <w:b/>
                <w:szCs w:val="21"/>
              </w:rPr>
              <w:t>否则投标无效</w:t>
            </w:r>
            <w:r>
              <w:rPr>
                <w:rFonts w:hint="eastAsia" w:asciiTheme="minorEastAsia" w:hAnsiTheme="minorEastAsia" w:eastAsiaTheme="minorEastAsia" w:cstheme="minorEastAsia"/>
                <w:szCs w:val="21"/>
              </w:rPr>
              <w:t>。</w:t>
            </w:r>
          </w:p>
          <w:p w14:paraId="46B115F1">
            <w:pPr>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szCs w:val="21"/>
              </w:rPr>
              <w:t>2.投标保证金采用支票、汇票、本票或者银行、保险机构出具的保函</w:t>
            </w:r>
            <w:r>
              <w:rPr>
                <w:rFonts w:hint="eastAsia" w:asciiTheme="minorEastAsia" w:hAnsiTheme="minorEastAsia" w:eastAsiaTheme="minorEastAsia" w:cstheme="minorEastAsia"/>
              </w:rPr>
              <w:t>（包含电子保函）</w:t>
            </w:r>
            <w:r>
              <w:rPr>
                <w:rFonts w:hint="eastAsia" w:asciiTheme="minorEastAsia" w:hAnsiTheme="minorEastAsia" w:eastAsiaTheme="minorEastAsia" w:cstheme="minorEastAsia"/>
                <w:szCs w:val="21"/>
              </w:rPr>
              <w:t>交纳方式的，投标人应将支票、汇票、本票或者银行、保险机构出具的保函</w:t>
            </w:r>
            <w:r>
              <w:rPr>
                <w:rFonts w:hint="eastAsia" w:asciiTheme="minorEastAsia" w:hAnsiTheme="minorEastAsia" w:eastAsiaTheme="minorEastAsia" w:cstheme="minorEastAsia"/>
              </w:rPr>
              <w:t>（包含电子保函）</w:t>
            </w:r>
            <w:r>
              <w:rPr>
                <w:rFonts w:hint="eastAsia" w:asciiTheme="minorEastAsia" w:hAnsiTheme="minorEastAsia" w:eastAsiaTheme="minorEastAsia" w:cstheme="minorEastAsia"/>
                <w:szCs w:val="21"/>
              </w:rPr>
              <w:t>的复印件作为投标保证金提交凭证，放置于商务及技术文件中，</w:t>
            </w:r>
            <w:r>
              <w:rPr>
                <w:rFonts w:hint="eastAsia" w:asciiTheme="minorEastAsia" w:hAnsiTheme="minorEastAsia" w:eastAsiaTheme="minorEastAsia" w:cstheme="minorEastAsia"/>
                <w:b/>
                <w:szCs w:val="21"/>
              </w:rPr>
              <w:t>否则投标无效</w:t>
            </w:r>
            <w:r>
              <w:rPr>
                <w:rFonts w:hint="eastAsia" w:asciiTheme="minorEastAsia" w:hAnsiTheme="minorEastAsia" w:eastAsiaTheme="minorEastAsia" w:cstheme="minorEastAsia"/>
                <w:szCs w:val="21"/>
              </w:rPr>
              <w:t>。</w:t>
            </w:r>
          </w:p>
          <w:p w14:paraId="470B1D52">
            <w:pPr>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3.投标人为联合体的，可以由联合体中的一方或者多方共同交纳投标保证金，其交纳的保证金对联合体各方均具有约束力。</w:t>
            </w:r>
          </w:p>
          <w:p w14:paraId="693BF06B">
            <w:pPr>
              <w:snapToGrid w:val="0"/>
              <w:spacing w:line="360" w:lineRule="auto"/>
              <w:rPr>
                <w:rFonts w:asciiTheme="minorEastAsia" w:hAnsiTheme="minorEastAsia" w:eastAsiaTheme="minorEastAsia" w:cstheme="minorEastAsia"/>
                <w:szCs w:val="21"/>
              </w:rPr>
            </w:pPr>
          </w:p>
          <w:p w14:paraId="5F6D4F0B">
            <w:pPr>
              <w:snapToGrid w:val="0"/>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备注： </w:t>
            </w:r>
          </w:p>
          <w:p w14:paraId="6E8C3660">
            <w:pPr>
              <w:snapToGrid w:val="0"/>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 投标保证金在投标截止时间后提交的，或者不按规定交纳方式交纳的，或者未足额交纳的（包含保函额度不足的），视为无效投标保证金。</w:t>
            </w:r>
          </w:p>
          <w:p w14:paraId="2F9E3154">
            <w:pPr>
              <w:snapToGrid w:val="0"/>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2.投标人采用现钞方式或者从个人账户（自然人投标除外）转出的投标保证金，视为无效投标保证金。</w:t>
            </w:r>
          </w:p>
          <w:p w14:paraId="7DF1611C">
            <w:pPr>
              <w:snapToGrid w:val="0"/>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3.支票、汇票或者本票出现无效或者背书情形的，视为无效投标保证金。</w:t>
            </w:r>
          </w:p>
          <w:p w14:paraId="5D06711A">
            <w:pPr>
              <w:snapToGrid w:val="0"/>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4.保函有效期低于投标有效期的，视为无效投标保证金。</w:t>
            </w:r>
          </w:p>
          <w:p w14:paraId="66DD8B22">
            <w:pPr>
              <w:snapToGrid w:val="0"/>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5.采用银行、保险机构出具保函的，必须为无条件保函，否则视为无效投标保证金。</w:t>
            </w:r>
          </w:p>
        </w:tc>
      </w:tr>
      <w:tr w14:paraId="1CE47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978" w:type="dxa"/>
            <w:tcBorders>
              <w:top w:val="single" w:color="auto" w:sz="4" w:space="0"/>
              <w:left w:val="single" w:color="auto" w:sz="4" w:space="0"/>
              <w:bottom w:val="single" w:color="auto" w:sz="4" w:space="0"/>
              <w:right w:val="single" w:color="auto" w:sz="4" w:space="0"/>
            </w:tcBorders>
            <w:vAlign w:val="center"/>
          </w:tcPr>
          <w:p w14:paraId="72D62E0B">
            <w:pPr>
              <w:spacing w:line="360" w:lineRule="auto"/>
              <w:jc w:val="center"/>
              <w:rPr>
                <w:rFonts w:asciiTheme="minorEastAsia" w:hAnsiTheme="minorEastAsia" w:eastAsiaTheme="minorEastAsia" w:cstheme="minorEastAsia"/>
                <w:szCs w:val="21"/>
              </w:rPr>
            </w:pPr>
            <w:bookmarkStart w:id="63" w:name="_21.1"/>
            <w:bookmarkEnd w:id="63"/>
            <w:bookmarkStart w:id="64" w:name="_19.2"/>
            <w:bookmarkEnd w:id="64"/>
            <w:r>
              <w:rPr>
                <w:rFonts w:hint="eastAsia" w:asciiTheme="minorEastAsia" w:hAnsiTheme="minorEastAsia" w:eastAsiaTheme="minorEastAsia" w:cstheme="minorEastAsia"/>
                <w:szCs w:val="21"/>
              </w:rPr>
              <w:t>20</w:t>
            </w:r>
          </w:p>
        </w:tc>
        <w:tc>
          <w:tcPr>
            <w:tcW w:w="8175" w:type="dxa"/>
            <w:tcBorders>
              <w:top w:val="single" w:color="auto" w:sz="4" w:space="0"/>
              <w:left w:val="single" w:color="auto" w:sz="4" w:space="0"/>
              <w:bottom w:val="single" w:color="auto" w:sz="4" w:space="0"/>
              <w:right w:val="single" w:color="auto" w:sz="4" w:space="0"/>
            </w:tcBorders>
            <w:vAlign w:val="center"/>
          </w:tcPr>
          <w:p w14:paraId="06622DB6">
            <w:pPr>
              <w:autoSpaceDE w:val="0"/>
              <w:autoSpaceDN w:val="0"/>
              <w:adjustRightInd w:val="0"/>
              <w:spacing w:line="360" w:lineRule="auto"/>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√本项目不接受</w:t>
            </w:r>
            <w:r>
              <w:rPr>
                <w:rFonts w:hint="eastAsia" w:asciiTheme="minorEastAsia" w:hAnsiTheme="minorEastAsia" w:eastAsiaTheme="minorEastAsia" w:cstheme="minorEastAsia"/>
              </w:rPr>
              <w:t>电子</w:t>
            </w:r>
            <w:r>
              <w:rPr>
                <w:rFonts w:hint="eastAsia" w:asciiTheme="minorEastAsia" w:hAnsiTheme="minorEastAsia" w:eastAsiaTheme="minorEastAsia" w:cstheme="minorEastAsia"/>
                <w:szCs w:val="21"/>
              </w:rPr>
              <w:t>备份投标文件；</w:t>
            </w:r>
          </w:p>
          <w:p w14:paraId="5A018842">
            <w:pPr>
              <w:autoSpaceDE w:val="0"/>
              <w:autoSpaceDN w:val="0"/>
              <w:adjustRightInd w:val="0"/>
              <w:spacing w:line="360" w:lineRule="auto"/>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本项目接受电子备份投标文件。</w:t>
            </w:r>
          </w:p>
        </w:tc>
      </w:tr>
      <w:tr w14:paraId="7F66C2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78" w:type="dxa"/>
            <w:tcBorders>
              <w:top w:val="single" w:color="auto" w:sz="4" w:space="0"/>
              <w:left w:val="single" w:color="auto" w:sz="4" w:space="0"/>
              <w:bottom w:val="single" w:color="auto" w:sz="4" w:space="0"/>
              <w:right w:val="single" w:color="auto" w:sz="4" w:space="0"/>
            </w:tcBorders>
            <w:vAlign w:val="center"/>
          </w:tcPr>
          <w:p w14:paraId="47A3D3DF">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21.1</w:t>
            </w:r>
          </w:p>
        </w:tc>
        <w:tc>
          <w:tcPr>
            <w:tcW w:w="8175" w:type="dxa"/>
            <w:tcBorders>
              <w:top w:val="single" w:color="auto" w:sz="4" w:space="0"/>
              <w:left w:val="single" w:color="auto" w:sz="4" w:space="0"/>
              <w:bottom w:val="single" w:color="auto" w:sz="4" w:space="0"/>
              <w:right w:val="single" w:color="auto" w:sz="4" w:space="0"/>
            </w:tcBorders>
            <w:vAlign w:val="center"/>
          </w:tcPr>
          <w:p w14:paraId="595AA47C">
            <w:pPr>
              <w:snapToGrid w:val="0"/>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1. 提交投标文件截止时间：详见招标公告。</w:t>
            </w:r>
          </w:p>
          <w:p w14:paraId="602E1885">
            <w:pPr>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2.投标地点：详见招标公告。</w:t>
            </w:r>
          </w:p>
        </w:tc>
      </w:tr>
      <w:tr w14:paraId="7B6BF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58460834">
            <w:pPr>
              <w:spacing w:line="360" w:lineRule="auto"/>
              <w:jc w:val="center"/>
              <w:rPr>
                <w:rFonts w:asciiTheme="minorEastAsia" w:hAnsiTheme="minorEastAsia" w:eastAsiaTheme="minorEastAsia" w:cstheme="minorEastAsia"/>
                <w:szCs w:val="21"/>
              </w:rPr>
            </w:pPr>
            <w:bookmarkStart w:id="65" w:name="_23"/>
            <w:bookmarkEnd w:id="65"/>
            <w:r>
              <w:rPr>
                <w:rFonts w:hint="eastAsia" w:asciiTheme="minorEastAsia" w:hAnsiTheme="minorEastAsia" w:eastAsiaTheme="minorEastAsia" w:cstheme="minorEastAsia"/>
                <w:szCs w:val="21"/>
              </w:rPr>
              <w:t>23</w:t>
            </w:r>
          </w:p>
        </w:tc>
        <w:tc>
          <w:tcPr>
            <w:tcW w:w="8175" w:type="dxa"/>
            <w:tcBorders>
              <w:top w:val="single" w:color="auto" w:sz="4" w:space="0"/>
              <w:left w:val="single" w:color="auto" w:sz="4" w:space="0"/>
              <w:bottom w:val="single" w:color="auto" w:sz="4" w:space="0"/>
              <w:right w:val="single" w:color="auto" w:sz="4" w:space="0"/>
            </w:tcBorders>
            <w:vAlign w:val="center"/>
          </w:tcPr>
          <w:p w14:paraId="1709770A">
            <w:pPr>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1.开标时间：详见招标公告。</w:t>
            </w:r>
          </w:p>
          <w:p w14:paraId="4F7CFB73">
            <w:pPr>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2.开标地点：详见招标公告。</w:t>
            </w:r>
          </w:p>
        </w:tc>
      </w:tr>
      <w:tr w14:paraId="13EB0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79433E45">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24.3（1）</w:t>
            </w:r>
          </w:p>
        </w:tc>
        <w:tc>
          <w:tcPr>
            <w:tcW w:w="8175" w:type="dxa"/>
            <w:tcBorders>
              <w:top w:val="single" w:color="auto" w:sz="4" w:space="0"/>
              <w:left w:val="single" w:color="auto" w:sz="4" w:space="0"/>
              <w:bottom w:val="single" w:color="auto" w:sz="4" w:space="0"/>
              <w:right w:val="single" w:color="auto" w:sz="4" w:space="0"/>
            </w:tcBorders>
            <w:vAlign w:val="center"/>
          </w:tcPr>
          <w:p w14:paraId="22E0FD85">
            <w:pPr>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rPr>
              <w:t>电子投标文件解密时间：</w:t>
            </w:r>
            <w:r>
              <w:rPr>
                <w:rFonts w:hint="eastAsia" w:asciiTheme="minorEastAsia" w:hAnsiTheme="minorEastAsia" w:eastAsiaTheme="minorEastAsia" w:cstheme="minorEastAsia"/>
                <w:u w:val="single"/>
              </w:rPr>
              <w:t xml:space="preserve"> 30</w:t>
            </w:r>
            <w:r>
              <w:rPr>
                <w:rFonts w:hint="eastAsia" w:asciiTheme="minorEastAsia" w:hAnsiTheme="minorEastAsia" w:eastAsiaTheme="minorEastAsia" w:cstheme="minorEastAsia"/>
              </w:rPr>
              <w:t>分钟。</w:t>
            </w:r>
          </w:p>
        </w:tc>
      </w:tr>
      <w:tr w14:paraId="63F98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46713C67">
            <w:pPr>
              <w:spacing w:line="360" w:lineRule="auto"/>
              <w:jc w:val="center"/>
              <w:rPr>
                <w:rFonts w:asciiTheme="minorEastAsia" w:hAnsiTheme="minorEastAsia" w:eastAsiaTheme="minorEastAsia" w:cstheme="minorEastAsia"/>
                <w:szCs w:val="21"/>
              </w:rPr>
            </w:pPr>
            <w:bookmarkStart w:id="66" w:name="_25.3"/>
            <w:bookmarkEnd w:id="66"/>
            <w:r>
              <w:rPr>
                <w:rFonts w:hint="eastAsia" w:asciiTheme="minorEastAsia" w:hAnsiTheme="minorEastAsia" w:eastAsiaTheme="minorEastAsia" w:cstheme="minorEastAsia"/>
                <w:szCs w:val="21"/>
              </w:rPr>
              <w:t>25.3（2）</w:t>
            </w:r>
          </w:p>
        </w:tc>
        <w:tc>
          <w:tcPr>
            <w:tcW w:w="8175" w:type="dxa"/>
            <w:tcBorders>
              <w:top w:val="single" w:color="auto" w:sz="4" w:space="0"/>
              <w:left w:val="single" w:color="auto" w:sz="4" w:space="0"/>
              <w:bottom w:val="single" w:color="auto" w:sz="4" w:space="0"/>
              <w:right w:val="single" w:color="auto" w:sz="4" w:space="0"/>
            </w:tcBorders>
            <w:vAlign w:val="center"/>
          </w:tcPr>
          <w:p w14:paraId="75B3EC8B">
            <w:pPr>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采购人或者采购代理机构在资格审查结束前，对投标人进行信用查询。</w:t>
            </w:r>
          </w:p>
          <w:p w14:paraId="7C74ABFF">
            <w:pPr>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查询渠道：“信用中国”网站（www.creditchina.gov.cn） 、中国政府采购网（www.ccgp.gov.cn）。</w:t>
            </w:r>
          </w:p>
          <w:p w14:paraId="5D561C10">
            <w:pPr>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信用查询截止时点：资格审查结束前。</w:t>
            </w:r>
          </w:p>
          <w:p w14:paraId="3BEE7D7B">
            <w:pPr>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查询记录和证据留存方式：在查询网站中直接截图查询记录，截图作为在广西政府采购云平台（</w:t>
            </w:r>
            <w:r>
              <w:rPr>
                <w:rFonts w:hint="eastAsia" w:asciiTheme="minorEastAsia" w:hAnsiTheme="minorEastAsia" w:eastAsiaTheme="minorEastAsia" w:cstheme="minorEastAsia"/>
                <w:bCs/>
                <w:szCs w:val="21"/>
              </w:rPr>
              <w:t>https://www.gcy.zfcg.gxzf.gov.cn/</w:t>
            </w:r>
            <w:r>
              <w:rPr>
                <w:rFonts w:hint="eastAsia" w:asciiTheme="minorEastAsia" w:hAnsiTheme="minorEastAsia" w:eastAsiaTheme="minorEastAsia" w:cstheme="minorEastAsia"/>
                <w:szCs w:val="21"/>
              </w:rPr>
              <w:t>）作为附件上传保存。</w:t>
            </w:r>
          </w:p>
          <w:p w14:paraId="0B3729A9">
            <w:pPr>
              <w:snapToGrid w:val="0"/>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14:paraId="5436A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306C5EBE">
            <w:pPr>
              <w:spacing w:line="360" w:lineRule="auto"/>
              <w:jc w:val="center"/>
              <w:rPr>
                <w:rFonts w:asciiTheme="minorEastAsia" w:hAnsiTheme="minorEastAsia" w:eastAsiaTheme="minorEastAsia" w:cstheme="minorEastAsia"/>
                <w:szCs w:val="21"/>
              </w:rPr>
            </w:pPr>
            <w:bookmarkStart w:id="67" w:name="_26"/>
            <w:bookmarkEnd w:id="67"/>
            <w:r>
              <w:rPr>
                <w:rFonts w:hint="eastAsia" w:asciiTheme="minorEastAsia" w:hAnsiTheme="minorEastAsia" w:eastAsiaTheme="minorEastAsia" w:cstheme="minorEastAsia"/>
                <w:szCs w:val="21"/>
              </w:rPr>
              <w:t>26.1</w:t>
            </w:r>
          </w:p>
        </w:tc>
        <w:tc>
          <w:tcPr>
            <w:tcW w:w="8175" w:type="dxa"/>
            <w:tcBorders>
              <w:top w:val="single" w:color="auto" w:sz="4" w:space="0"/>
              <w:left w:val="single" w:color="auto" w:sz="4" w:space="0"/>
              <w:bottom w:val="single" w:color="auto" w:sz="4" w:space="0"/>
              <w:right w:val="single" w:color="auto" w:sz="4" w:space="0"/>
            </w:tcBorders>
            <w:vAlign w:val="center"/>
          </w:tcPr>
          <w:p w14:paraId="4DD11F13">
            <w:pPr>
              <w:autoSpaceDE w:val="0"/>
              <w:autoSpaceDN w:val="0"/>
              <w:snapToGrid w:val="0"/>
              <w:spacing w:line="360" w:lineRule="auto"/>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评标委员会的人数：</w:t>
            </w:r>
            <w:r>
              <w:rPr>
                <w:rFonts w:hint="eastAsia" w:asciiTheme="minorEastAsia" w:hAnsiTheme="minorEastAsia" w:eastAsiaTheme="minorEastAsia" w:cstheme="minorEastAsia"/>
                <w:szCs w:val="21"/>
                <w:u w:val="single"/>
              </w:rPr>
              <w:t xml:space="preserve">5 </w:t>
            </w:r>
            <w:r>
              <w:rPr>
                <w:rFonts w:hint="eastAsia" w:asciiTheme="minorEastAsia" w:hAnsiTheme="minorEastAsia" w:eastAsiaTheme="minorEastAsia" w:cstheme="minorEastAsia"/>
                <w:szCs w:val="21"/>
              </w:rPr>
              <w:t>人或以上单数。</w:t>
            </w:r>
          </w:p>
        </w:tc>
      </w:tr>
      <w:tr w14:paraId="797DB8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549DA193">
            <w:pPr>
              <w:spacing w:line="360" w:lineRule="auto"/>
              <w:jc w:val="center"/>
              <w:rPr>
                <w:rFonts w:asciiTheme="minorEastAsia" w:hAnsiTheme="minorEastAsia" w:eastAsiaTheme="minorEastAsia" w:cstheme="minorEastAsia"/>
                <w:szCs w:val="21"/>
              </w:rPr>
            </w:pPr>
            <w:bookmarkStart w:id="68" w:name="_28.3"/>
            <w:bookmarkEnd w:id="68"/>
            <w:r>
              <w:rPr>
                <w:rFonts w:hint="eastAsia" w:asciiTheme="minorEastAsia" w:hAnsiTheme="minorEastAsia" w:eastAsiaTheme="minorEastAsia" w:cstheme="minorEastAsia"/>
                <w:szCs w:val="21"/>
              </w:rPr>
              <w:t>29.1</w:t>
            </w:r>
          </w:p>
        </w:tc>
        <w:tc>
          <w:tcPr>
            <w:tcW w:w="8175" w:type="dxa"/>
            <w:tcBorders>
              <w:top w:val="single" w:color="auto" w:sz="4" w:space="0"/>
              <w:left w:val="single" w:color="auto" w:sz="4" w:space="0"/>
              <w:bottom w:val="single" w:color="auto" w:sz="4" w:space="0"/>
              <w:right w:val="single" w:color="auto" w:sz="4" w:space="0"/>
            </w:tcBorders>
            <w:vAlign w:val="center"/>
          </w:tcPr>
          <w:p w14:paraId="58EC9660">
            <w:pPr>
              <w:autoSpaceDE w:val="0"/>
              <w:autoSpaceDN w:val="0"/>
              <w:snapToGrid w:val="0"/>
              <w:spacing w:line="360" w:lineRule="auto"/>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评标方法：</w:t>
            </w:r>
          </w:p>
          <w:p w14:paraId="6BA42148">
            <w:pPr>
              <w:autoSpaceDE w:val="0"/>
              <w:autoSpaceDN w:val="0"/>
              <w:snapToGrid w:val="0"/>
              <w:spacing w:line="360" w:lineRule="auto"/>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√综合评分法</w:t>
            </w:r>
          </w:p>
          <w:p w14:paraId="577B7DF0">
            <w:pPr>
              <w:autoSpaceDE w:val="0"/>
              <w:autoSpaceDN w:val="0"/>
              <w:snapToGrid w:val="0"/>
              <w:spacing w:line="360" w:lineRule="auto"/>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□最低评标价法</w:t>
            </w:r>
          </w:p>
        </w:tc>
      </w:tr>
      <w:tr w14:paraId="727E5E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78" w:type="dxa"/>
            <w:tcBorders>
              <w:top w:val="single" w:color="auto" w:sz="4" w:space="0"/>
              <w:left w:val="single" w:color="auto" w:sz="4" w:space="0"/>
              <w:bottom w:val="single" w:color="auto" w:sz="4" w:space="0"/>
              <w:right w:val="single" w:color="auto" w:sz="4" w:space="0"/>
            </w:tcBorders>
            <w:vAlign w:val="center"/>
          </w:tcPr>
          <w:p w14:paraId="77149B6D">
            <w:pPr>
              <w:spacing w:line="360" w:lineRule="auto"/>
              <w:jc w:val="center"/>
              <w:rPr>
                <w:rFonts w:asciiTheme="minorEastAsia" w:hAnsiTheme="minorEastAsia" w:eastAsiaTheme="minorEastAsia" w:cstheme="minorEastAsia"/>
                <w:szCs w:val="21"/>
              </w:rPr>
            </w:pPr>
            <w:bookmarkStart w:id="69" w:name="_29.2.2（2）"/>
            <w:bookmarkEnd w:id="69"/>
            <w:r>
              <w:rPr>
                <w:rFonts w:hint="eastAsia" w:asciiTheme="minorEastAsia" w:hAnsiTheme="minorEastAsia" w:eastAsiaTheme="minorEastAsia" w:cstheme="minorEastAsia"/>
                <w:szCs w:val="21"/>
              </w:rPr>
              <w:t>29.2</w:t>
            </w:r>
          </w:p>
        </w:tc>
        <w:tc>
          <w:tcPr>
            <w:tcW w:w="8175" w:type="dxa"/>
            <w:tcBorders>
              <w:top w:val="single" w:color="auto" w:sz="4" w:space="0"/>
              <w:left w:val="single" w:color="auto" w:sz="4" w:space="0"/>
              <w:right w:val="single" w:color="auto" w:sz="4" w:space="0"/>
            </w:tcBorders>
            <w:vAlign w:val="center"/>
          </w:tcPr>
          <w:p w14:paraId="47476950">
            <w:pPr>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商务要求评审中允许负偏离的条款数为</w:t>
            </w:r>
            <w:r>
              <w:rPr>
                <w:rFonts w:hint="eastAsia" w:asciiTheme="minorEastAsia" w:hAnsiTheme="minorEastAsia" w:eastAsiaTheme="minorEastAsia" w:cstheme="minorEastAsia"/>
                <w:szCs w:val="21"/>
                <w:u w:val="single"/>
              </w:rPr>
              <w:t xml:space="preserve"> 0</w:t>
            </w:r>
            <w:r>
              <w:rPr>
                <w:rFonts w:hint="eastAsia" w:asciiTheme="minorEastAsia" w:hAnsiTheme="minorEastAsia" w:eastAsiaTheme="minorEastAsia" w:cstheme="minorEastAsia"/>
                <w:szCs w:val="21"/>
              </w:rPr>
              <w:t>项。</w:t>
            </w:r>
          </w:p>
          <w:p w14:paraId="13E1D6E6">
            <w:pPr>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技术要求评审中允许负偏离的条款数为</w:t>
            </w:r>
            <w:r>
              <w:rPr>
                <w:rFonts w:hint="eastAsia" w:asciiTheme="minorEastAsia" w:hAnsiTheme="minorEastAsia" w:eastAsiaTheme="minorEastAsia" w:cstheme="minorEastAsia"/>
                <w:szCs w:val="21"/>
                <w:u w:val="single"/>
              </w:rPr>
              <w:t xml:space="preserve"> 0</w:t>
            </w:r>
            <w:r>
              <w:rPr>
                <w:rFonts w:hint="eastAsia" w:asciiTheme="minorEastAsia" w:hAnsiTheme="minorEastAsia" w:eastAsiaTheme="minorEastAsia" w:cstheme="minorEastAsia"/>
                <w:szCs w:val="21"/>
              </w:rPr>
              <w:t>项。</w:t>
            </w:r>
          </w:p>
        </w:tc>
      </w:tr>
      <w:tr w14:paraId="32E22A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78" w:type="dxa"/>
            <w:tcBorders>
              <w:top w:val="single" w:color="auto" w:sz="4" w:space="0"/>
              <w:left w:val="single" w:color="auto" w:sz="4" w:space="0"/>
              <w:right w:val="single" w:color="auto" w:sz="4" w:space="0"/>
            </w:tcBorders>
            <w:vAlign w:val="center"/>
          </w:tcPr>
          <w:p w14:paraId="64207856">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29.3</w:t>
            </w:r>
          </w:p>
        </w:tc>
        <w:tc>
          <w:tcPr>
            <w:tcW w:w="8175" w:type="dxa"/>
            <w:tcBorders>
              <w:top w:val="single" w:color="auto" w:sz="4" w:space="0"/>
              <w:left w:val="single" w:color="auto" w:sz="4" w:space="0"/>
              <w:right w:val="single" w:color="auto" w:sz="4" w:space="0"/>
            </w:tcBorders>
            <w:vAlign w:val="center"/>
          </w:tcPr>
          <w:p w14:paraId="2B0091F2">
            <w:pPr>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中标候选人推荐数量：</w:t>
            </w:r>
          </w:p>
          <w:p w14:paraId="35F51DF7">
            <w:pPr>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名</w:t>
            </w:r>
          </w:p>
          <w:p w14:paraId="158FC3A1">
            <w:pPr>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根据[总得分由高到低]排列次序并全部推荐为中标候选人。</w:t>
            </w:r>
          </w:p>
        </w:tc>
      </w:tr>
      <w:tr w14:paraId="5E095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1B6823D3">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30.1</w:t>
            </w:r>
          </w:p>
        </w:tc>
        <w:tc>
          <w:tcPr>
            <w:tcW w:w="8175" w:type="dxa"/>
            <w:tcBorders>
              <w:top w:val="single" w:color="auto" w:sz="4" w:space="0"/>
              <w:left w:val="single" w:color="auto" w:sz="4" w:space="0"/>
              <w:bottom w:val="single" w:color="auto" w:sz="4" w:space="0"/>
              <w:right w:val="single" w:color="auto" w:sz="4" w:space="0"/>
            </w:tcBorders>
            <w:vAlign w:val="center"/>
          </w:tcPr>
          <w:p w14:paraId="6355BFE3">
            <w:pPr>
              <w:autoSpaceDE w:val="0"/>
              <w:autoSpaceDN w:val="0"/>
              <w:snapToGrid w:val="0"/>
              <w:spacing w:line="360" w:lineRule="auto"/>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采用综合评分法的采购项目，采购人确定中标人时，出现中标候选人并列的情形，采购人按以下的方式确定中标人：</w:t>
            </w:r>
          </w:p>
          <w:p w14:paraId="5476CFAC">
            <w:pPr>
              <w:autoSpaceDE w:val="0"/>
              <w:autoSpaceDN w:val="0"/>
              <w:snapToGrid w:val="0"/>
              <w:spacing w:line="360" w:lineRule="auto"/>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rPr>
              <w:t>√依次按投标报价低的优先、技术评分高的优先、商务评分高的优先、故障响应时间短优先的顺序确定；</w:t>
            </w:r>
          </w:p>
          <w:p w14:paraId="7577CEAC">
            <w:pPr>
              <w:autoSpaceDE w:val="0"/>
              <w:autoSpaceDN w:val="0"/>
              <w:snapToGrid w:val="0"/>
              <w:spacing w:line="360" w:lineRule="auto"/>
              <w:textAlignment w:val="bottom"/>
              <w:rPr>
                <w:rFonts w:asciiTheme="minorEastAsia" w:hAnsiTheme="minorEastAsia" w:eastAsiaTheme="minorEastAsia" w:cstheme="minorEastAsia"/>
                <w:b/>
                <w:szCs w:val="21"/>
              </w:rPr>
            </w:pPr>
            <w:r>
              <w:rPr>
                <w:rFonts w:hint="eastAsia" w:asciiTheme="minorEastAsia" w:hAnsiTheme="minorEastAsia" w:eastAsiaTheme="minorEastAsia" w:cstheme="minorEastAsia"/>
              </w:rPr>
              <w:t>□随机抽取；</w:t>
            </w:r>
          </w:p>
        </w:tc>
      </w:tr>
      <w:tr w14:paraId="55CBA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8" w:type="dxa"/>
            <w:tcBorders>
              <w:top w:val="single" w:color="auto" w:sz="4" w:space="0"/>
              <w:left w:val="single" w:color="auto" w:sz="4" w:space="0"/>
              <w:bottom w:val="single" w:color="auto" w:sz="4" w:space="0"/>
              <w:right w:val="single" w:color="auto" w:sz="4" w:space="0"/>
            </w:tcBorders>
            <w:vAlign w:val="center"/>
          </w:tcPr>
          <w:p w14:paraId="049CB3F3">
            <w:pPr>
              <w:spacing w:line="360" w:lineRule="auto"/>
              <w:jc w:val="center"/>
              <w:rPr>
                <w:rFonts w:asciiTheme="minorEastAsia" w:hAnsiTheme="minorEastAsia" w:eastAsiaTheme="minorEastAsia" w:cstheme="minorEastAsia"/>
                <w:szCs w:val="21"/>
              </w:rPr>
            </w:pPr>
            <w:bookmarkStart w:id="70" w:name="_39.1"/>
            <w:bookmarkEnd w:id="70"/>
            <w:r>
              <w:rPr>
                <w:rFonts w:hint="eastAsia" w:asciiTheme="minorEastAsia" w:hAnsiTheme="minorEastAsia" w:eastAsiaTheme="minorEastAsia" w:cstheme="minorEastAsia"/>
                <w:szCs w:val="21"/>
              </w:rPr>
              <w:t>35.1</w:t>
            </w:r>
          </w:p>
        </w:tc>
        <w:tc>
          <w:tcPr>
            <w:tcW w:w="8175" w:type="dxa"/>
            <w:tcBorders>
              <w:top w:val="single" w:color="auto" w:sz="4" w:space="0"/>
              <w:left w:val="single" w:color="auto" w:sz="4" w:space="0"/>
              <w:bottom w:val="single" w:color="auto" w:sz="4" w:space="0"/>
              <w:right w:val="single" w:color="auto" w:sz="4" w:space="0"/>
            </w:tcBorders>
            <w:vAlign w:val="center"/>
          </w:tcPr>
          <w:p w14:paraId="5BD0298A">
            <w:pPr>
              <w:autoSpaceDE w:val="0"/>
              <w:autoSpaceDN w:val="0"/>
              <w:snapToGrid w:val="0"/>
              <w:spacing w:line="360" w:lineRule="auto"/>
              <w:textAlignment w:val="bottom"/>
              <w:rPr>
                <w:rFonts w:asciiTheme="minorEastAsia" w:hAnsiTheme="minorEastAsia" w:eastAsiaTheme="minorEastAsia" w:cstheme="minorEastAsia"/>
                <w:kern w:val="0"/>
                <w:sz w:val="20"/>
                <w:szCs w:val="21"/>
              </w:rPr>
            </w:pPr>
            <w:r>
              <w:rPr>
                <w:rFonts w:hint="eastAsia" w:asciiTheme="minorEastAsia" w:hAnsiTheme="minorEastAsia" w:eastAsiaTheme="minorEastAsia" w:cstheme="minorEastAsia"/>
                <w:lang w:bidi="ar"/>
              </w:rPr>
              <w:t>☑本项目不收取履约保证金。</w:t>
            </w:r>
          </w:p>
          <w:p w14:paraId="5B821ECA">
            <w:pPr>
              <w:autoSpaceDE w:val="0"/>
              <w:autoSpaceDN w:val="0"/>
              <w:snapToGrid w:val="0"/>
              <w:spacing w:line="360" w:lineRule="auto"/>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lang w:bidi="ar"/>
              </w:rPr>
              <w:t>□本项目收取履约保证金，具体规定如下：</w:t>
            </w:r>
          </w:p>
          <w:p w14:paraId="3B590778">
            <w:pPr>
              <w:pStyle w:val="9"/>
              <w:widowControl/>
              <w:spacing w:line="360" w:lineRule="auto"/>
              <w:rPr>
                <w:rFonts w:asciiTheme="minorEastAsia" w:hAnsiTheme="minorEastAsia" w:eastAsiaTheme="minorEastAsia" w:cstheme="minorEastAsia"/>
                <w:szCs w:val="21"/>
              </w:rPr>
            </w:pPr>
            <w:bookmarkStart w:id="71" w:name="OLE_LINK5"/>
            <w:r>
              <w:rPr>
                <w:rFonts w:hint="eastAsia" w:asciiTheme="minorEastAsia" w:hAnsiTheme="minorEastAsia" w:eastAsiaTheme="minorEastAsia" w:cstheme="minorEastAsia"/>
                <w:szCs w:val="21"/>
              </w:rPr>
              <w:t>履约保证金金额：非中小企业按预算金额的3 %，中小企业按预算金额的 2 %。</w:t>
            </w:r>
          </w:p>
          <w:p w14:paraId="010FB29B">
            <w:pPr>
              <w:autoSpaceDE w:val="0"/>
              <w:autoSpaceDN w:val="0"/>
              <w:snapToGrid w:val="0"/>
              <w:spacing w:line="360" w:lineRule="auto"/>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lang w:bidi="ar"/>
              </w:rPr>
              <w:t>履约保证金递交方式：银行转账、支票、汇票、本票或者银行、保险机构出具的保函（含电子保函）等非现金方式。</w:t>
            </w:r>
          </w:p>
          <w:p w14:paraId="72F409A3">
            <w:pPr>
              <w:autoSpaceDE w:val="0"/>
              <w:autoSpaceDN w:val="0"/>
              <w:snapToGrid w:val="0"/>
              <w:spacing w:line="360" w:lineRule="auto"/>
              <w:textAlignment w:val="bottom"/>
              <w:rPr>
                <w:rFonts w:asciiTheme="minorEastAsia" w:hAnsiTheme="minorEastAsia" w:eastAsiaTheme="minorEastAsia" w:cstheme="minorEastAsia"/>
              </w:rPr>
            </w:pPr>
            <w:r>
              <w:rPr>
                <w:rFonts w:hint="eastAsia" w:asciiTheme="minorEastAsia" w:hAnsiTheme="minorEastAsia" w:eastAsiaTheme="minorEastAsia" w:cstheme="minorEastAsia"/>
                <w:lang w:bidi="ar"/>
              </w:rPr>
              <w:t>履约保证金缴纳期限: 自中标通知书发出之日起5日内。</w:t>
            </w:r>
          </w:p>
          <w:p w14:paraId="7A72D7C5">
            <w:pPr>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lang w:bidi="ar"/>
              </w:rPr>
              <w:t>履约保证金退付方式、时间及条件：履约保证金在项目履约完成（按合同约定履行完合同所有内容）后无息退还。由中标人向履约保证金收取单位提供《广西壮族自治区政府采购项目合同验收书》（详见桂财采〔2015〕22号），保证金收取单位在收到合格材料后5个工作日内办理退还手续（不计利息）。</w:t>
            </w:r>
          </w:p>
          <w:p w14:paraId="71B14196">
            <w:pPr>
              <w:snapToGrid w:val="0"/>
              <w:spacing w:line="360" w:lineRule="auto"/>
              <w:rPr>
                <w:rFonts w:asciiTheme="minorEastAsia" w:hAnsiTheme="minorEastAsia" w:eastAsiaTheme="minorEastAsia" w:cstheme="minorEastAsia"/>
                <w:u w:val="single"/>
              </w:rPr>
            </w:pPr>
            <w:r>
              <w:rPr>
                <w:rFonts w:hint="eastAsia" w:asciiTheme="minorEastAsia" w:hAnsiTheme="minorEastAsia" w:eastAsiaTheme="minorEastAsia" w:cstheme="minorEastAsia"/>
                <w:lang w:bidi="ar"/>
              </w:rPr>
              <w:t>不予退还的情形：签订合同后，如中标人不按双方签订的合同规定履约，则其全部履约保证金不予退还。</w:t>
            </w:r>
          </w:p>
          <w:p w14:paraId="4010A47D">
            <w:pPr>
              <w:autoSpaceDE w:val="0"/>
              <w:autoSpaceDN w:val="0"/>
              <w:snapToGrid w:val="0"/>
              <w:spacing w:line="360" w:lineRule="auto"/>
              <w:textAlignment w:val="bottom"/>
              <w:rPr>
                <w:rFonts w:asciiTheme="minorEastAsia" w:hAnsiTheme="minorEastAsia" w:eastAsiaTheme="minorEastAsia" w:cstheme="minorEastAsia"/>
              </w:rPr>
            </w:pPr>
            <w:bookmarkStart w:id="72" w:name="OLE_LINK11"/>
            <w:r>
              <w:rPr>
                <w:rFonts w:hint="eastAsia" w:asciiTheme="minorEastAsia" w:hAnsiTheme="minorEastAsia" w:eastAsiaTheme="minorEastAsia" w:cstheme="minorEastAsia"/>
                <w:lang w:bidi="ar"/>
              </w:rPr>
              <w:t xml:space="preserve">履约保证金指定账户： </w:t>
            </w:r>
          </w:p>
          <w:p w14:paraId="28E94678">
            <w:pPr>
              <w:pStyle w:val="20"/>
              <w:widowControl w:val="0"/>
              <w:spacing w:before="0" w:beforeAutospacing="0" w:after="120" w:afterAutospacing="0" w:line="380" w:lineRule="exact"/>
              <w:jc w:val="both"/>
              <w:rPr>
                <w:rFonts w:asciiTheme="minorEastAsia" w:hAnsiTheme="minorEastAsia" w:eastAsiaTheme="minorEastAsia" w:cstheme="minorEastAsia"/>
              </w:rPr>
            </w:pPr>
            <w:r>
              <w:rPr>
                <w:rFonts w:hint="eastAsia" w:asciiTheme="minorEastAsia" w:hAnsiTheme="minorEastAsia" w:eastAsiaTheme="minorEastAsia" w:cstheme="minorEastAsia"/>
                <w:sz w:val="21"/>
                <w:lang w:bidi="ar"/>
              </w:rPr>
              <w:t xml:space="preserve">开户名称：/ </w:t>
            </w:r>
          </w:p>
          <w:p w14:paraId="61AFEC3C">
            <w:pPr>
              <w:pStyle w:val="20"/>
              <w:widowControl w:val="0"/>
              <w:spacing w:before="0" w:beforeAutospacing="0" w:after="120" w:afterAutospacing="0" w:line="380" w:lineRule="exact"/>
              <w:jc w:val="both"/>
              <w:rPr>
                <w:rFonts w:asciiTheme="minorEastAsia" w:hAnsiTheme="minorEastAsia" w:eastAsiaTheme="minorEastAsia" w:cstheme="minorEastAsia"/>
                <w:sz w:val="21"/>
                <w:lang w:bidi="ar"/>
              </w:rPr>
            </w:pPr>
            <w:r>
              <w:rPr>
                <w:rFonts w:hint="eastAsia" w:asciiTheme="minorEastAsia" w:hAnsiTheme="minorEastAsia" w:eastAsiaTheme="minorEastAsia" w:cstheme="minorEastAsia"/>
                <w:sz w:val="21"/>
                <w:lang w:bidi="ar"/>
              </w:rPr>
              <w:t>开户银行：/</w:t>
            </w:r>
          </w:p>
          <w:p w14:paraId="7A0B9DB9">
            <w:pPr>
              <w:pStyle w:val="20"/>
              <w:widowControl w:val="0"/>
              <w:spacing w:before="0" w:beforeAutospacing="0" w:after="120" w:afterAutospacing="0" w:line="380" w:lineRule="exact"/>
              <w:jc w:val="both"/>
              <w:rPr>
                <w:rFonts w:asciiTheme="minorEastAsia" w:hAnsiTheme="minorEastAsia" w:eastAsiaTheme="minorEastAsia" w:cstheme="minorEastAsia"/>
              </w:rPr>
            </w:pPr>
            <w:r>
              <w:rPr>
                <w:rFonts w:hint="eastAsia" w:asciiTheme="minorEastAsia" w:hAnsiTheme="minorEastAsia" w:eastAsiaTheme="minorEastAsia" w:cstheme="minorEastAsia"/>
                <w:sz w:val="21"/>
                <w:lang w:bidi="ar"/>
              </w:rPr>
              <w:t>银行账号：</w:t>
            </w:r>
            <w:bookmarkEnd w:id="71"/>
            <w:bookmarkEnd w:id="72"/>
            <w:r>
              <w:rPr>
                <w:rFonts w:hint="eastAsia" w:asciiTheme="minorEastAsia" w:hAnsiTheme="minorEastAsia" w:eastAsiaTheme="minorEastAsia" w:cstheme="minorEastAsia"/>
                <w:sz w:val="21"/>
                <w:lang w:bidi="ar"/>
              </w:rPr>
              <w:t>/</w:t>
            </w:r>
          </w:p>
          <w:p w14:paraId="1043A95B">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p w14:paraId="7F02E32A">
            <w:pPr>
              <w:spacing w:line="360" w:lineRule="auto"/>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1. </w:t>
            </w:r>
            <w:bookmarkStart w:id="73" w:name="_Hlk54170335"/>
            <w:r>
              <w:rPr>
                <w:rFonts w:hint="eastAsia" w:asciiTheme="minorEastAsia" w:hAnsiTheme="minorEastAsia" w:eastAsiaTheme="minorEastAsia" w:cstheme="minorEastAsia"/>
                <w:b/>
                <w:szCs w:val="21"/>
              </w:rPr>
              <w:t>根据《广西壮族自治区财政厅关于持续优化政府采购营商环境推动高质量发展的通知》（桂财采〔2024〕55号）的规定，履约保证金数额不得超过政府采购合同金额的5%；对中小企业收取的履约保证金数额不得超过政府采购合同金额的2%</w:t>
            </w:r>
            <w:r>
              <w:rPr>
                <w:rFonts w:hint="eastAsia" w:asciiTheme="minorEastAsia" w:hAnsiTheme="minorEastAsia" w:eastAsiaTheme="minorEastAsia" w:cstheme="minorEastAsia"/>
                <w:b/>
                <w:kern w:val="0"/>
                <w:sz w:val="24"/>
              </w:rPr>
              <w:t>。</w:t>
            </w:r>
            <w:bookmarkEnd w:id="73"/>
          </w:p>
          <w:p w14:paraId="11A4A3BF">
            <w:pPr>
              <w:spacing w:line="360" w:lineRule="auto"/>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szCs w:val="21"/>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Pr>
                <w:rFonts w:hint="eastAsia" w:asciiTheme="minorEastAsia" w:hAnsiTheme="minorEastAsia" w:eastAsiaTheme="minorEastAsia" w:cstheme="minorEastAsia"/>
                <w:b/>
                <w:szCs w:val="21"/>
              </w:rPr>
              <w:br w:type="textWrapping"/>
            </w:r>
            <w:r>
              <w:rPr>
                <w:rFonts w:hint="eastAsia" w:asciiTheme="minorEastAsia" w:hAnsiTheme="minorEastAsia" w:eastAsiaTheme="minorEastAsia" w:cstheme="minorEastAsia"/>
                <w:b/>
                <w:szCs w:val="21"/>
              </w:rPr>
              <w:t>3.采用银行、保险机构出具的保函的，必须为无条件保函，否则不予签订合同。</w:t>
            </w:r>
          </w:p>
          <w:p w14:paraId="32659DB2">
            <w:pPr>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szCs w:val="21"/>
              </w:rPr>
              <w:t>4.投标人为联合体的，由联合体其中一方按规定提交的履约保证金，视为有效履约保证金。</w:t>
            </w:r>
          </w:p>
        </w:tc>
      </w:tr>
      <w:tr w14:paraId="152B5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57F29C50">
            <w:pPr>
              <w:spacing w:line="360" w:lineRule="auto"/>
              <w:jc w:val="center"/>
              <w:rPr>
                <w:rFonts w:asciiTheme="minorEastAsia" w:hAnsiTheme="minorEastAsia" w:eastAsiaTheme="minorEastAsia" w:cstheme="minorEastAsia"/>
                <w:szCs w:val="21"/>
              </w:rPr>
            </w:pPr>
            <w:bookmarkStart w:id="74" w:name="_40.1"/>
            <w:bookmarkEnd w:id="74"/>
            <w:r>
              <w:rPr>
                <w:rFonts w:hint="eastAsia" w:asciiTheme="minorEastAsia" w:hAnsiTheme="minorEastAsia" w:eastAsiaTheme="minorEastAsia" w:cstheme="minorEastAsia"/>
                <w:szCs w:val="21"/>
              </w:rPr>
              <w:t>36.1</w:t>
            </w:r>
          </w:p>
        </w:tc>
        <w:tc>
          <w:tcPr>
            <w:tcW w:w="8175" w:type="dxa"/>
            <w:tcBorders>
              <w:top w:val="single" w:color="auto" w:sz="4" w:space="0"/>
              <w:left w:val="single" w:color="auto" w:sz="4" w:space="0"/>
              <w:bottom w:val="single" w:color="auto" w:sz="4" w:space="0"/>
              <w:right w:val="single" w:color="auto" w:sz="4" w:space="0"/>
            </w:tcBorders>
            <w:vAlign w:val="center"/>
          </w:tcPr>
          <w:p w14:paraId="0CBE98F4">
            <w:pPr>
              <w:autoSpaceDE w:val="0"/>
              <w:autoSpaceDN w:val="0"/>
              <w:snapToGrid w:val="0"/>
              <w:spacing w:line="360" w:lineRule="auto"/>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签订合同携带的证明材料： </w:t>
            </w:r>
          </w:p>
          <w:p w14:paraId="3D75BEFD">
            <w:pPr>
              <w:autoSpaceDE w:val="0"/>
              <w:autoSpaceDN w:val="0"/>
              <w:snapToGrid w:val="0"/>
              <w:spacing w:line="360" w:lineRule="auto"/>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1.委托代理人负责签订合同的，须携带授权委托书及委托代理人身份证原件等其他资格证件。</w:t>
            </w:r>
          </w:p>
          <w:p w14:paraId="4F9FBFAA">
            <w:pPr>
              <w:autoSpaceDE w:val="0"/>
              <w:autoSpaceDN w:val="0"/>
              <w:snapToGrid w:val="0"/>
              <w:spacing w:line="360" w:lineRule="auto"/>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2.法定代表人负责签订合同的，须携带法定代表人身份证明原件及身份证原件等其他证明材料。</w:t>
            </w:r>
          </w:p>
        </w:tc>
      </w:tr>
      <w:tr w14:paraId="513D0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45184BA2">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38.2</w:t>
            </w:r>
          </w:p>
        </w:tc>
        <w:tc>
          <w:tcPr>
            <w:tcW w:w="8175" w:type="dxa"/>
            <w:tcBorders>
              <w:top w:val="single" w:color="auto" w:sz="4" w:space="0"/>
              <w:left w:val="single" w:color="auto" w:sz="4" w:space="0"/>
              <w:bottom w:val="single" w:color="auto" w:sz="4" w:space="0"/>
              <w:right w:val="single" w:color="auto" w:sz="4" w:space="0"/>
            </w:tcBorders>
            <w:vAlign w:val="center"/>
          </w:tcPr>
          <w:p w14:paraId="4A57507F">
            <w:pPr>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接收质疑函方式：以书面形式。</w:t>
            </w:r>
          </w:p>
          <w:p w14:paraId="7D9D4402">
            <w:pPr>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质疑联系部门及联系方式：广西同泽工程项目管理股份有限公司</w:t>
            </w:r>
          </w:p>
          <w:p w14:paraId="6827C510">
            <w:pPr>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联系电话：0771-5590176</w:t>
            </w:r>
          </w:p>
          <w:p w14:paraId="680EF8CA">
            <w:pPr>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通讯地址：广西南宁市良庆区凯旋路16号裕达国际中心广东大厦18层</w:t>
            </w:r>
          </w:p>
          <w:p w14:paraId="52D9D19E">
            <w:pPr>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rPr>
              <w:t>业务时间：工作日每天上午9时00分到12时00分，下午2时30分到5时30分。</w:t>
            </w:r>
          </w:p>
        </w:tc>
      </w:tr>
      <w:tr w14:paraId="7B85F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55E8AE18">
            <w:pPr>
              <w:spacing w:line="360" w:lineRule="auto"/>
              <w:jc w:val="center"/>
              <w:rPr>
                <w:rFonts w:asciiTheme="minorEastAsia" w:hAnsiTheme="minorEastAsia" w:eastAsiaTheme="minorEastAsia" w:cstheme="minorEastAsia"/>
                <w:szCs w:val="21"/>
              </w:rPr>
            </w:pPr>
            <w:bookmarkStart w:id="75" w:name="_42"/>
            <w:bookmarkEnd w:id="75"/>
            <w:bookmarkStart w:id="76" w:name="_41"/>
            <w:bookmarkEnd w:id="76"/>
            <w:bookmarkStart w:id="77" w:name="_Hlt17709148"/>
            <w:r>
              <w:rPr>
                <w:rFonts w:hint="eastAsia" w:asciiTheme="minorEastAsia" w:hAnsiTheme="minorEastAsia" w:eastAsiaTheme="minorEastAsia" w:cstheme="minorEastAsia"/>
                <w:szCs w:val="21"/>
              </w:rPr>
              <w:t>3</w:t>
            </w:r>
            <w:bookmarkEnd w:id="77"/>
            <w:r>
              <w:rPr>
                <w:rFonts w:hint="eastAsia" w:asciiTheme="minorEastAsia" w:hAnsiTheme="minorEastAsia" w:eastAsiaTheme="minorEastAsia" w:cstheme="minorEastAsia"/>
                <w:szCs w:val="21"/>
              </w:rPr>
              <w:t>9.1</w:t>
            </w:r>
          </w:p>
        </w:tc>
        <w:tc>
          <w:tcPr>
            <w:tcW w:w="8175" w:type="dxa"/>
            <w:tcBorders>
              <w:top w:val="single" w:color="auto" w:sz="4" w:space="0"/>
              <w:left w:val="single" w:color="auto" w:sz="4" w:space="0"/>
              <w:bottom w:val="single" w:color="auto" w:sz="4" w:space="0"/>
              <w:right w:val="single" w:color="auto" w:sz="4" w:space="0"/>
            </w:tcBorders>
            <w:vAlign w:val="center"/>
          </w:tcPr>
          <w:p w14:paraId="0F54EAC4">
            <w:pPr>
              <w:pStyle w:val="13"/>
              <w:snapToGrid w:val="0"/>
              <w:spacing w:line="360" w:lineRule="auto"/>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1.采购代理费支付方式：</w:t>
            </w:r>
          </w:p>
          <w:p w14:paraId="6D933278">
            <w:pPr>
              <w:pStyle w:val="13"/>
              <w:snapToGrid w:val="0"/>
              <w:spacing w:line="360" w:lineRule="auto"/>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√本项目代理服务费由</w:t>
            </w:r>
            <w:r>
              <w:rPr>
                <w:rFonts w:hint="eastAsia" w:asciiTheme="minorEastAsia" w:hAnsiTheme="minorEastAsia" w:eastAsiaTheme="minorEastAsia" w:cstheme="minorEastAsia"/>
                <w:sz w:val="21"/>
                <w:u w:val="single"/>
              </w:rPr>
              <w:t>中标人</w:t>
            </w:r>
            <w:r>
              <w:rPr>
                <w:rFonts w:hint="eastAsia" w:asciiTheme="minorEastAsia" w:hAnsiTheme="minorEastAsia" w:eastAsiaTheme="minorEastAsia" w:cstheme="minorEastAsia"/>
                <w:sz w:val="21"/>
              </w:rPr>
              <w:t>一次性向采购代理机构支付。</w:t>
            </w:r>
          </w:p>
          <w:p w14:paraId="7B7A375B">
            <w:pPr>
              <w:pStyle w:val="13"/>
              <w:snapToGrid w:val="0"/>
              <w:spacing w:line="360" w:lineRule="auto"/>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□采购人支付。</w:t>
            </w:r>
          </w:p>
          <w:p w14:paraId="3FE7B33E">
            <w:pPr>
              <w:pStyle w:val="13"/>
              <w:snapToGrid w:val="0"/>
              <w:spacing w:line="360" w:lineRule="auto"/>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2.采购代理费收取标准：参照桂价费〔2011〕55号的收费标准，按下浮45%计收，代理服务费低于5000元时则按5000元计收。</w:t>
            </w:r>
          </w:p>
          <w:p w14:paraId="363FEF08">
            <w:pPr>
              <w:pStyle w:val="13"/>
              <w:snapToGrid w:val="0"/>
              <w:spacing w:line="360" w:lineRule="auto"/>
              <w:rPr>
                <w:rFonts w:asciiTheme="minorEastAsia" w:hAnsiTheme="minorEastAsia" w:eastAsiaTheme="minorEastAsia" w:cstheme="minorEastAsia"/>
                <w:kern w:val="2"/>
                <w:sz w:val="21"/>
                <w:szCs w:val="24"/>
              </w:rPr>
            </w:pPr>
            <w:r>
              <w:rPr>
                <w:rFonts w:hint="eastAsia" w:asciiTheme="minorEastAsia" w:hAnsiTheme="minorEastAsia" w:eastAsiaTheme="minorEastAsia" w:cstheme="minorEastAsia"/>
                <w:kern w:val="2"/>
                <w:sz w:val="21"/>
                <w:szCs w:val="24"/>
              </w:rPr>
              <w:t>3</w:t>
            </w:r>
            <w:r>
              <w:rPr>
                <w:rFonts w:hint="eastAsia" w:asciiTheme="minorEastAsia" w:hAnsiTheme="minorEastAsia" w:eastAsiaTheme="minorEastAsia" w:cstheme="minorEastAsia"/>
                <w:sz w:val="21"/>
              </w:rPr>
              <w:t>.</w:t>
            </w:r>
            <w:r>
              <w:rPr>
                <w:rFonts w:hint="eastAsia" w:asciiTheme="minorEastAsia" w:hAnsiTheme="minorEastAsia" w:eastAsiaTheme="minorEastAsia" w:cstheme="minorEastAsia"/>
                <w:kern w:val="2"/>
                <w:sz w:val="21"/>
                <w:szCs w:val="24"/>
              </w:rPr>
              <w:t xml:space="preserve">账户名称： </w:t>
            </w:r>
          </w:p>
          <w:p w14:paraId="0C75025D">
            <w:pPr>
              <w:pStyle w:val="13"/>
              <w:snapToGrid w:val="0"/>
              <w:spacing w:line="360" w:lineRule="auto"/>
              <w:rPr>
                <w:rFonts w:asciiTheme="minorEastAsia" w:hAnsiTheme="minorEastAsia" w:eastAsiaTheme="minorEastAsia" w:cstheme="minorEastAsia"/>
                <w:kern w:val="2"/>
                <w:sz w:val="21"/>
                <w:szCs w:val="24"/>
              </w:rPr>
            </w:pPr>
            <w:r>
              <w:rPr>
                <w:rFonts w:hint="eastAsia" w:asciiTheme="minorEastAsia" w:hAnsiTheme="minorEastAsia" w:eastAsiaTheme="minorEastAsia" w:cstheme="minorEastAsia"/>
                <w:kern w:val="2"/>
                <w:sz w:val="21"/>
                <w:szCs w:val="24"/>
              </w:rPr>
              <w:t>开户名称：广西同泽工程项目管理股份有限公司南宁第八分公司</w:t>
            </w:r>
          </w:p>
          <w:p w14:paraId="494EAC06">
            <w:pPr>
              <w:pStyle w:val="13"/>
              <w:snapToGrid w:val="0"/>
              <w:spacing w:line="360" w:lineRule="auto"/>
              <w:rPr>
                <w:rFonts w:asciiTheme="minorEastAsia" w:hAnsiTheme="minorEastAsia" w:eastAsiaTheme="minorEastAsia" w:cstheme="minorEastAsia"/>
                <w:kern w:val="2"/>
                <w:sz w:val="21"/>
                <w:szCs w:val="24"/>
              </w:rPr>
            </w:pPr>
            <w:r>
              <w:rPr>
                <w:rFonts w:hint="eastAsia" w:asciiTheme="minorEastAsia" w:hAnsiTheme="minorEastAsia" w:eastAsiaTheme="minorEastAsia" w:cstheme="minorEastAsia"/>
                <w:kern w:val="2"/>
                <w:sz w:val="21"/>
                <w:szCs w:val="24"/>
              </w:rPr>
              <w:t xml:space="preserve">开户银行：上海浦东发展银行广西自贸试验区南宁片区支行 </w:t>
            </w:r>
          </w:p>
          <w:p w14:paraId="5581FB1C">
            <w:pPr>
              <w:pStyle w:val="13"/>
              <w:snapToGrid w:val="0"/>
              <w:spacing w:line="360" w:lineRule="auto"/>
              <w:rPr>
                <w:rFonts w:asciiTheme="minorEastAsia" w:hAnsiTheme="minorEastAsia" w:eastAsiaTheme="minorEastAsia" w:cstheme="minorEastAsia"/>
                <w:sz w:val="21"/>
              </w:rPr>
            </w:pPr>
            <w:r>
              <w:rPr>
                <w:rFonts w:hint="eastAsia" w:asciiTheme="minorEastAsia" w:hAnsiTheme="minorEastAsia" w:eastAsiaTheme="minorEastAsia" w:cstheme="minorEastAsia"/>
                <w:kern w:val="2"/>
                <w:sz w:val="21"/>
                <w:szCs w:val="24"/>
              </w:rPr>
              <w:t>银行账号：63150078801600000504</w:t>
            </w:r>
          </w:p>
        </w:tc>
      </w:tr>
      <w:tr w14:paraId="340E8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7103A56D">
            <w:pPr>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40.1</w:t>
            </w:r>
          </w:p>
        </w:tc>
        <w:tc>
          <w:tcPr>
            <w:tcW w:w="8175" w:type="dxa"/>
            <w:tcBorders>
              <w:top w:val="single" w:color="auto" w:sz="4" w:space="0"/>
              <w:left w:val="single" w:color="auto" w:sz="4" w:space="0"/>
              <w:bottom w:val="single" w:color="auto" w:sz="4" w:space="0"/>
              <w:right w:val="single" w:color="auto" w:sz="4" w:space="0"/>
            </w:tcBorders>
            <w:vAlign w:val="center"/>
          </w:tcPr>
          <w:p w14:paraId="15BDF3E6">
            <w:pPr>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24877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32E19459">
            <w:pPr>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40.2</w:t>
            </w:r>
          </w:p>
        </w:tc>
        <w:tc>
          <w:tcPr>
            <w:tcW w:w="8175" w:type="dxa"/>
            <w:tcBorders>
              <w:top w:val="single" w:color="auto" w:sz="4" w:space="0"/>
              <w:left w:val="single" w:color="auto" w:sz="4" w:space="0"/>
              <w:bottom w:val="single" w:color="auto" w:sz="4" w:space="0"/>
              <w:right w:val="single" w:color="auto" w:sz="4" w:space="0"/>
            </w:tcBorders>
            <w:vAlign w:val="center"/>
          </w:tcPr>
          <w:p w14:paraId="5293595F">
            <w:pPr>
              <w:pStyle w:val="13"/>
              <w:snapToGrid w:val="0"/>
              <w:spacing w:line="360" w:lineRule="auto"/>
              <w:rPr>
                <w:rFonts w:asciiTheme="minorEastAsia" w:hAnsiTheme="minorEastAsia" w:eastAsiaTheme="minorEastAsia" w:cstheme="minorEastAsia"/>
                <w:bCs/>
                <w:sz w:val="21"/>
              </w:rPr>
            </w:pPr>
            <w:r>
              <w:rPr>
                <w:rFonts w:hint="eastAsia" w:asciiTheme="minorEastAsia" w:hAnsiTheme="minorEastAsia" w:eastAsiaTheme="minorEastAsia" w:cstheme="minorEastAsia"/>
                <w:bCs/>
                <w:sz w:val="21"/>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470A7689">
            <w:pPr>
              <w:pStyle w:val="13"/>
              <w:snapToGrid w:val="0"/>
              <w:spacing w:line="360" w:lineRule="auto"/>
              <w:rPr>
                <w:rFonts w:asciiTheme="minorEastAsia" w:hAnsiTheme="minorEastAsia" w:eastAsiaTheme="minorEastAsia" w:cstheme="minorEastAsia"/>
                <w:bCs/>
                <w:sz w:val="21"/>
              </w:rPr>
            </w:pPr>
            <w:r>
              <w:rPr>
                <w:rFonts w:hint="eastAsia" w:asciiTheme="minorEastAsia" w:hAnsiTheme="minorEastAsia" w:eastAsiaTheme="minorEastAsia" w:cstheme="minorEastAsia"/>
                <w:bCs/>
                <w:sz w:val="21"/>
              </w:rPr>
              <w:t>2.本招标文件所称的“</w:t>
            </w:r>
            <w:r>
              <w:rPr>
                <w:rFonts w:hint="eastAsia" w:asciiTheme="minorEastAsia" w:hAnsiTheme="minorEastAsia" w:eastAsiaTheme="minorEastAsia" w:cstheme="minorEastAsia"/>
                <w:sz w:val="21"/>
              </w:rPr>
              <w:t>电子签章</w:t>
            </w:r>
            <w:r>
              <w:rPr>
                <w:rFonts w:hint="eastAsia" w:asciiTheme="minorEastAsia" w:hAnsiTheme="minorEastAsia" w:eastAsiaTheme="minorEastAsia" w:cstheme="minorEastAsia"/>
                <w:bCs/>
                <w:sz w:val="21"/>
              </w:rPr>
              <w:t>”“电子签名”</w:t>
            </w:r>
            <w:r>
              <w:rPr>
                <w:rFonts w:hint="eastAsia" w:asciiTheme="minorEastAsia" w:hAnsiTheme="minorEastAsia" w:eastAsiaTheme="minorEastAsia" w:cstheme="minorEastAsia"/>
                <w:sz w:val="21"/>
              </w:rPr>
              <w:t>，是指经广西政府采购云平台认可的CA认证的电子签名数据为表现形式的印章，可用于签署电子投标文件，电子印章与实物印章具有同等法律效力，不因其采用电子化表现形式而否定其法律效力。</w:t>
            </w:r>
          </w:p>
          <w:p w14:paraId="660C034B">
            <w:pPr>
              <w:pStyle w:val="13"/>
              <w:snapToGrid w:val="0"/>
              <w:spacing w:line="360" w:lineRule="auto"/>
              <w:rPr>
                <w:rFonts w:asciiTheme="minorEastAsia" w:hAnsiTheme="minorEastAsia" w:eastAsiaTheme="minorEastAsia" w:cstheme="minorEastAsia"/>
                <w:bCs/>
                <w:sz w:val="21"/>
              </w:rPr>
            </w:pPr>
            <w:r>
              <w:rPr>
                <w:rFonts w:hint="eastAsia" w:asciiTheme="minorEastAsia" w:hAnsiTheme="minorEastAsia" w:eastAsiaTheme="minorEastAsia" w:cstheme="minorEastAsia"/>
                <w:bCs/>
                <w:sz w:val="21"/>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62DCD1CF">
            <w:pPr>
              <w:pStyle w:val="13"/>
              <w:snapToGrid w:val="0"/>
              <w:spacing w:line="360" w:lineRule="auto"/>
              <w:rPr>
                <w:rFonts w:asciiTheme="minorEastAsia" w:hAnsiTheme="minorEastAsia" w:eastAsiaTheme="minorEastAsia" w:cstheme="minorEastAsia"/>
                <w:bCs/>
                <w:sz w:val="21"/>
              </w:rPr>
            </w:pPr>
            <w:r>
              <w:rPr>
                <w:rFonts w:hint="eastAsia" w:asciiTheme="minorEastAsia" w:hAnsiTheme="minorEastAsia" w:eastAsiaTheme="minorEastAsia" w:cstheme="minorEastAsia"/>
                <w:bCs/>
                <w:sz w:val="21"/>
              </w:rPr>
              <w:t>4.本招标文件中描述投标人的“签字”是指投标人的法定代表人或者委托代理人亲自在文件规定签字处亲笔写上个人的名字的行为，私章、签字章、印鉴、影印等其他形式均不能代替亲笔签字。</w:t>
            </w:r>
          </w:p>
          <w:p w14:paraId="0625E768">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rPr>
              <w:t>5.</w:t>
            </w:r>
            <w:r>
              <w:rPr>
                <w:rFonts w:hint="eastAsia" w:asciiTheme="minorEastAsia" w:hAnsiTheme="minorEastAsia" w:eastAsiaTheme="minorEastAsia" w:cstheme="minorEastAsia"/>
                <w:bCs/>
                <w:kern w:val="0"/>
                <w:szCs w:val="21"/>
              </w:rPr>
              <w:t>本招标文件所称的“以上”“以下”“以内”“届满”，包括本数；所称的“不满”“超过”“以外”，不包括本数。</w:t>
            </w:r>
          </w:p>
        </w:tc>
      </w:tr>
      <w:tr w14:paraId="75708C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1F6A2655">
            <w:pPr>
              <w:snapToGrid w:val="0"/>
              <w:spacing w:line="360" w:lineRule="auto"/>
              <w:jc w:val="center"/>
              <w:rPr>
                <w:rFonts w:asciiTheme="minorEastAsia" w:hAnsiTheme="minorEastAsia" w:eastAsiaTheme="minorEastAsia" w:cstheme="minorEastAsia"/>
                <w:szCs w:val="21"/>
              </w:rPr>
            </w:pPr>
          </w:p>
        </w:tc>
        <w:tc>
          <w:tcPr>
            <w:tcW w:w="8175" w:type="dxa"/>
            <w:tcBorders>
              <w:top w:val="single" w:color="auto" w:sz="4" w:space="0"/>
              <w:left w:val="single" w:color="auto" w:sz="4" w:space="0"/>
              <w:bottom w:val="single" w:color="auto" w:sz="4" w:space="0"/>
              <w:right w:val="single" w:color="auto" w:sz="4" w:space="0"/>
            </w:tcBorders>
            <w:vAlign w:val="center"/>
          </w:tcPr>
          <w:p w14:paraId="6781DFDC">
            <w:pPr>
              <w:spacing w:line="360" w:lineRule="auto"/>
              <w:jc w:val="left"/>
              <w:rPr>
                <w:rFonts w:asciiTheme="minorEastAsia" w:hAnsiTheme="minorEastAsia" w:eastAsiaTheme="minorEastAsia" w:cstheme="minorEastAsia"/>
                <w:bCs/>
              </w:rPr>
            </w:pPr>
            <w:r>
              <w:rPr>
                <w:rFonts w:hint="eastAsia" w:asciiTheme="minorEastAsia" w:hAnsiTheme="minorEastAsia" w:eastAsiaTheme="minorEastAsia" w:cstheme="minorEastAsia"/>
                <w:bCs/>
              </w:rPr>
              <w:t>特别说明：因项目存档需要，须按以下要求提供纸质投标响应文件：</w:t>
            </w:r>
          </w:p>
          <w:p w14:paraId="4E08F6B4">
            <w:pPr>
              <w:spacing w:line="360" w:lineRule="auto"/>
              <w:jc w:val="left"/>
              <w:rPr>
                <w:rFonts w:asciiTheme="minorEastAsia" w:hAnsiTheme="minorEastAsia" w:eastAsiaTheme="minorEastAsia" w:cstheme="minorEastAsia"/>
                <w:bCs/>
              </w:rPr>
            </w:pPr>
            <w:r>
              <w:rPr>
                <w:rFonts w:hint="eastAsia" w:asciiTheme="minorEastAsia" w:hAnsiTheme="minorEastAsia" w:eastAsiaTheme="minorEastAsia" w:cstheme="minorEastAsia"/>
                <w:bCs/>
              </w:rPr>
              <w:t>中标（成交）供应商在中标（成交）通知书发出后5天内须提交3套纸质版投标响应文件（含报价文件、资格证明文件、商务文件、技术文件。按要求加盖公章）给招标代理机构，一正二副。提交的纸质版响应文件文本必须与其上传系统的电子响应文件内容一致，不允许有篡改。如项目验收时因所提供的纸质响应文件与评标的响应文件不一致造成纠纷时，所有责任由中标人承担。</w:t>
            </w:r>
          </w:p>
        </w:tc>
      </w:tr>
    </w:tbl>
    <w:p w14:paraId="432AD4A2">
      <w:pPr>
        <w:snapToGrid w:val="0"/>
        <w:rPr>
          <w:rFonts w:asciiTheme="minorEastAsia" w:hAnsiTheme="minorEastAsia" w:eastAsiaTheme="minorEastAsia" w:cstheme="minorEastAsia"/>
          <w:sz w:val="24"/>
          <w:szCs w:val="20"/>
        </w:rPr>
      </w:pPr>
    </w:p>
    <w:p w14:paraId="130083F8">
      <w:pPr>
        <w:pStyle w:val="4"/>
        <w:keepNext w:val="0"/>
        <w:keepLines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rPr>
        <w:t>投标人须知正文</w:t>
      </w:r>
    </w:p>
    <w:p w14:paraId="40CC2F27">
      <w:pPr>
        <w:pStyle w:val="4"/>
        <w:keepNext w:val="0"/>
        <w:keepLines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一、总  则</w:t>
      </w:r>
    </w:p>
    <w:p w14:paraId="58A73B23">
      <w:pPr>
        <w:pStyle w:val="5"/>
        <w:keepNext w:val="0"/>
        <w:keepLines w:val="0"/>
        <w:spacing w:before="0" w:after="0" w:line="360" w:lineRule="auto"/>
        <w:ind w:left="420" w:leftChars="200"/>
        <w:rPr>
          <w:rFonts w:asciiTheme="minorEastAsia" w:hAnsiTheme="minorEastAsia" w:eastAsiaTheme="minorEastAsia" w:cstheme="minorEastAsia"/>
          <w:sz w:val="24"/>
        </w:rPr>
      </w:pPr>
      <w:bookmarkStart w:id="78" w:name="_Toc254970527"/>
      <w:bookmarkStart w:id="79" w:name="_Toc254970668"/>
      <w:r>
        <w:rPr>
          <w:rFonts w:hint="eastAsia" w:asciiTheme="minorEastAsia" w:hAnsiTheme="minorEastAsia" w:eastAsiaTheme="minorEastAsia" w:cstheme="minorEastAsia"/>
          <w:sz w:val="24"/>
        </w:rPr>
        <w:t>1.适用范围</w:t>
      </w:r>
      <w:bookmarkEnd w:id="78"/>
      <w:bookmarkEnd w:id="79"/>
    </w:p>
    <w:p w14:paraId="05E491EA">
      <w:pPr>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对政府采购有关规定的约束和保护。</w:t>
      </w:r>
    </w:p>
    <w:p w14:paraId="0E538093">
      <w:pPr>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1.2本招标文件</w:t>
      </w:r>
      <w:r>
        <w:rPr>
          <w:rFonts w:hint="eastAsia" w:asciiTheme="minorEastAsia" w:hAnsiTheme="minorEastAsia" w:eastAsiaTheme="minorEastAsia" w:cstheme="minorEastAsia"/>
          <w:spacing w:val="-6"/>
          <w:szCs w:val="21"/>
        </w:rPr>
        <w:t>适用于本项目的所有采购程序和环节（法律、法规另有规定的，从其规定）。</w:t>
      </w:r>
    </w:p>
    <w:p w14:paraId="1DAAE8A0">
      <w:pPr>
        <w:pStyle w:val="5"/>
        <w:keepNext w:val="0"/>
        <w:keepLines w:val="0"/>
        <w:spacing w:before="0" w:after="0" w:line="360" w:lineRule="auto"/>
        <w:ind w:left="420" w:leftChars="200"/>
        <w:rPr>
          <w:rFonts w:asciiTheme="minorEastAsia" w:hAnsiTheme="minorEastAsia" w:eastAsiaTheme="minorEastAsia" w:cstheme="minorEastAsia"/>
          <w:sz w:val="24"/>
        </w:rPr>
      </w:pPr>
      <w:bookmarkStart w:id="80" w:name="_Toc254970669"/>
      <w:bookmarkStart w:id="81" w:name="_Toc254970528"/>
      <w:r>
        <w:rPr>
          <w:rFonts w:hint="eastAsia" w:asciiTheme="minorEastAsia" w:hAnsiTheme="minorEastAsia" w:eastAsiaTheme="minorEastAsia" w:cstheme="minorEastAsia"/>
          <w:sz w:val="24"/>
        </w:rPr>
        <w:t>2.定义</w:t>
      </w:r>
      <w:bookmarkEnd w:id="80"/>
      <w:bookmarkEnd w:id="81"/>
    </w:p>
    <w:p w14:paraId="1FB45211">
      <w:pPr>
        <w:pStyle w:val="5"/>
        <w:keepNext w:val="0"/>
        <w:keepLines w:val="0"/>
        <w:spacing w:before="0" w:after="0" w:line="360" w:lineRule="auto"/>
        <w:ind w:left="420" w:leftChars="200"/>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2.1“采购人”是指依法进行政府采购的国家机关、事业单位、团体组织。</w:t>
      </w:r>
    </w:p>
    <w:p w14:paraId="7F40FE2F">
      <w:pPr>
        <w:pStyle w:val="5"/>
        <w:keepNext w:val="0"/>
        <w:keepLines w:val="0"/>
        <w:spacing w:before="0" w:after="0" w:line="360" w:lineRule="auto"/>
        <w:ind w:left="420" w:leftChars="200"/>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2.2“采购代理机构”是指政府采购集中采购机构和集中采购机构以外的采购代理机构。</w:t>
      </w:r>
    </w:p>
    <w:p w14:paraId="34B1EBCC">
      <w:pPr>
        <w:pStyle w:val="5"/>
        <w:keepNext w:val="0"/>
        <w:keepLines w:val="0"/>
        <w:spacing w:before="0" w:after="0" w:line="360" w:lineRule="auto"/>
        <w:ind w:left="420" w:leftChars="200"/>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2.3“供应商”是指向采购人提供货物、工程或者服务的法人、其他组织或者自然人。</w:t>
      </w:r>
    </w:p>
    <w:p w14:paraId="1C6A406E">
      <w:pPr>
        <w:pStyle w:val="6"/>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2.4“投标人”是指响应招标、参加投标竞争的法人、其他组织或者自然人。</w:t>
      </w:r>
    </w:p>
    <w:p w14:paraId="519C5F20">
      <w:pPr>
        <w:pStyle w:val="5"/>
        <w:keepNext w:val="0"/>
        <w:keepLines w:val="0"/>
        <w:spacing w:before="0" w:after="0" w:line="360" w:lineRule="auto"/>
        <w:ind w:firstLine="420" w:firstLineChars="200"/>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2.5“服务”是指除货物和工程以外的其他政府采购对象。</w:t>
      </w:r>
    </w:p>
    <w:p w14:paraId="0CAD70C5">
      <w:pPr>
        <w:pStyle w:val="5"/>
        <w:keepNext w:val="0"/>
        <w:keepLines w:val="0"/>
        <w:spacing w:before="0" w:after="0" w:line="360" w:lineRule="auto"/>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 xml:space="preserve">    2.6“书面形式”是指合同书、信件和数据电文（包括电报、电传、传真、电子数据交换和电子邮件）等可以有形地表现所载内容的形式。</w:t>
      </w:r>
    </w:p>
    <w:p w14:paraId="2669231F">
      <w:pPr>
        <w:pStyle w:val="5"/>
        <w:keepNext w:val="0"/>
        <w:keepLines w:val="0"/>
        <w:spacing w:before="0" w:after="0" w:line="360" w:lineRule="auto"/>
        <w:ind w:firstLine="420" w:firstLineChars="200"/>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2.7“实质性要求”是指招标文件中已经指明不满足则投标无效的条款，或者不能负偏离的条款，或者采购需求中带“▲”的条款。</w:t>
      </w:r>
    </w:p>
    <w:p w14:paraId="17E676C2">
      <w:pPr>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2.8“正偏离”，是指投标文件对招标文件“采购需求”中有关条款作出的响应优于条款要求并有利于采购人的情形。</w:t>
      </w:r>
    </w:p>
    <w:p w14:paraId="589A5CA3">
      <w:pPr>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2.9“负偏离”，是指投标文件对招标文件“采购需求”中有关条款作出的响应不满足条款要求，导致采购人要求不能得到满足的情形。</w:t>
      </w:r>
    </w:p>
    <w:p w14:paraId="22898844">
      <w:pPr>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2.10“允许负偏离的条款”是指采购需求中的不属于“实质性要求”的条款。</w:t>
      </w:r>
      <w:bookmarkStart w:id="82" w:name="_Toc254970670"/>
      <w:bookmarkStart w:id="83" w:name="_Toc254970529"/>
    </w:p>
    <w:p w14:paraId="5B2D523B">
      <w:pPr>
        <w:pStyle w:val="5"/>
        <w:keepNext w:val="0"/>
        <w:keepLines w:val="0"/>
        <w:spacing w:before="0" w:after="0" w:line="360" w:lineRule="auto"/>
        <w:ind w:left="420" w:left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bookmarkEnd w:id="82"/>
      <w:bookmarkEnd w:id="83"/>
      <w:r>
        <w:rPr>
          <w:rFonts w:hint="eastAsia" w:asciiTheme="minorEastAsia" w:hAnsiTheme="minorEastAsia" w:eastAsiaTheme="minorEastAsia" w:cstheme="minorEastAsia"/>
          <w:sz w:val="24"/>
        </w:rPr>
        <w:t>投标人的资格要求</w:t>
      </w:r>
    </w:p>
    <w:p w14:paraId="774308A5">
      <w:pPr>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投标人的资格要求详见“投标人须知前附表”。</w:t>
      </w:r>
    </w:p>
    <w:p w14:paraId="18C4FF96">
      <w:pPr>
        <w:pStyle w:val="5"/>
        <w:keepNext w:val="0"/>
        <w:keepLines w:val="0"/>
        <w:spacing w:before="0" w:after="0" w:line="360" w:lineRule="auto"/>
        <w:ind w:left="420" w:leftChars="200"/>
        <w:rPr>
          <w:rFonts w:asciiTheme="minorEastAsia" w:hAnsiTheme="minorEastAsia" w:eastAsiaTheme="minorEastAsia" w:cstheme="minorEastAsia"/>
          <w:sz w:val="24"/>
        </w:rPr>
      </w:pPr>
      <w:bookmarkStart w:id="84" w:name="_Toc254970671"/>
      <w:bookmarkStart w:id="85" w:name="_Toc254970530"/>
      <w:r>
        <w:rPr>
          <w:rFonts w:hint="eastAsia" w:asciiTheme="minorEastAsia" w:hAnsiTheme="minorEastAsia" w:eastAsiaTheme="minorEastAsia" w:cstheme="minorEastAsia"/>
          <w:sz w:val="24"/>
        </w:rPr>
        <w:t>4.投标委托</w:t>
      </w:r>
      <w:bookmarkEnd w:id="84"/>
      <w:bookmarkEnd w:id="85"/>
    </w:p>
    <w:p w14:paraId="27001966">
      <w:pPr>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投标人代表参加投标活动过程中必须携带个人有效身份证件。如投标人代表不是法定代表人，须持有授权委托书（按第六章要求格式填写）。</w:t>
      </w:r>
    </w:p>
    <w:p w14:paraId="6D568074">
      <w:pPr>
        <w:pStyle w:val="5"/>
        <w:keepNext w:val="0"/>
        <w:keepLines w:val="0"/>
        <w:spacing w:before="0" w:after="0" w:line="360" w:lineRule="auto"/>
        <w:ind w:left="420" w:leftChars="200"/>
        <w:rPr>
          <w:rFonts w:asciiTheme="minorEastAsia" w:hAnsiTheme="minorEastAsia" w:eastAsiaTheme="minorEastAsia" w:cstheme="minorEastAsia"/>
          <w:sz w:val="24"/>
        </w:rPr>
      </w:pPr>
      <w:bookmarkStart w:id="86" w:name="_5.投标费用"/>
      <w:bookmarkEnd w:id="86"/>
      <w:bookmarkStart w:id="87" w:name="_Toc254970672"/>
      <w:bookmarkStart w:id="88" w:name="_Toc254970531"/>
      <w:r>
        <w:rPr>
          <w:rFonts w:hint="eastAsia" w:asciiTheme="minorEastAsia" w:hAnsiTheme="minorEastAsia" w:eastAsiaTheme="minorEastAsia" w:cstheme="minorEastAsia"/>
          <w:sz w:val="24"/>
        </w:rPr>
        <w:t>5.投标费用</w:t>
      </w:r>
      <w:bookmarkEnd w:id="87"/>
      <w:bookmarkEnd w:id="88"/>
    </w:p>
    <w:p w14:paraId="504B55AA">
      <w:pPr>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投标费用：投标人应承担参与本次采购活动有关的所有费用，包括但不限于获取招标文件、勘查现场、编制和提交投标文件、参加澄清说明、签订合同等，不论投标结果如何，均应自行承担。</w:t>
      </w:r>
    </w:p>
    <w:p w14:paraId="6988FBE9">
      <w:pPr>
        <w:pStyle w:val="5"/>
        <w:keepNext w:val="0"/>
        <w:keepLines w:val="0"/>
        <w:spacing w:before="0" w:after="0" w:line="360" w:lineRule="auto"/>
        <w:ind w:left="420" w:left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6.联合体投标</w:t>
      </w:r>
    </w:p>
    <w:p w14:paraId="12FD9BD9">
      <w:pPr>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6.1本项目是否接受联合体投标，详见“投标人须知前附表”。</w:t>
      </w:r>
    </w:p>
    <w:p w14:paraId="4B71ABF8">
      <w:pPr>
        <w:snapToGrid w:val="0"/>
        <w:spacing w:line="360" w:lineRule="auto"/>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6.2如接受联合体投标，联合体投标要求详见“投标人须知前附表”。</w:t>
      </w:r>
    </w:p>
    <w:p w14:paraId="1EDC7456">
      <w:pPr>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6.3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2324263C">
      <w:pPr>
        <w:pStyle w:val="5"/>
        <w:keepNext w:val="0"/>
        <w:keepLines w:val="0"/>
        <w:spacing w:before="0" w:after="0" w:line="360" w:lineRule="auto"/>
        <w:ind w:left="420" w:left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7.转包与分包             </w:t>
      </w:r>
    </w:p>
    <w:p w14:paraId="63287DA3">
      <w:pPr>
        <w:pStyle w:val="5"/>
        <w:keepNext w:val="0"/>
        <w:keepLines w:val="0"/>
        <w:spacing w:before="0" w:after="0" w:line="360" w:lineRule="auto"/>
        <w:ind w:left="420" w:leftChars="200"/>
        <w:rPr>
          <w:rFonts w:asciiTheme="minorEastAsia" w:hAnsiTheme="minorEastAsia" w:eastAsiaTheme="minorEastAsia" w:cstheme="minorEastAsia"/>
          <w:b w:val="0"/>
          <w:sz w:val="21"/>
          <w:szCs w:val="21"/>
        </w:rPr>
      </w:pPr>
      <w:bookmarkStart w:id="89" w:name="_Toc254970532"/>
      <w:bookmarkStart w:id="90" w:name="_Toc254970673"/>
      <w:r>
        <w:rPr>
          <w:rFonts w:hint="eastAsia" w:asciiTheme="minorEastAsia" w:hAnsiTheme="minorEastAsia" w:eastAsiaTheme="minorEastAsia" w:cstheme="minorEastAsia"/>
          <w:b w:val="0"/>
          <w:sz w:val="21"/>
          <w:szCs w:val="21"/>
        </w:rPr>
        <w:t>7.1本项目不允许转包。</w:t>
      </w:r>
    </w:p>
    <w:p w14:paraId="30A7C63F">
      <w:pPr>
        <w:pStyle w:val="5"/>
        <w:keepNext w:val="0"/>
        <w:keepLines w:val="0"/>
        <w:spacing w:before="0" w:after="0" w:line="360" w:lineRule="auto"/>
        <w:ind w:firstLine="315" w:firstLineChars="150"/>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的投标人应具备相应行政许可。</w:t>
      </w:r>
    </w:p>
    <w:p w14:paraId="0DE80ABC">
      <w:pPr>
        <w:pStyle w:val="5"/>
        <w:keepNext w:val="0"/>
        <w:keepLines w:val="0"/>
        <w:spacing w:before="0" w:after="0" w:line="360" w:lineRule="auto"/>
        <w:ind w:firstLine="315" w:firstLineChars="150"/>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3840E88E">
      <w:pPr>
        <w:pStyle w:val="5"/>
        <w:keepNext w:val="0"/>
        <w:keepLines w:val="0"/>
        <w:spacing w:before="0" w:after="0" w:line="360" w:lineRule="auto"/>
        <w:ind w:left="420" w:left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8.特别说明</w:t>
      </w:r>
      <w:bookmarkEnd w:id="89"/>
      <w:bookmarkEnd w:id="90"/>
    </w:p>
    <w:p w14:paraId="012E7E80">
      <w:pPr>
        <w:pStyle w:val="5"/>
        <w:keepNext w:val="0"/>
        <w:keepLines w:val="0"/>
        <w:spacing w:before="0" w:after="0" w:line="360" w:lineRule="auto"/>
        <w:ind w:firstLine="367" w:firstLineChars="175"/>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8.1如果本招标文件要求提供投标人或制造商的资格、信誉、荣誉、业绩与企业认证等材料的，资格、信誉、荣誉、业绩与企业认证等必须为投标人或者制造商所拥有或自身获得 。</w:t>
      </w:r>
    </w:p>
    <w:p w14:paraId="07501324">
      <w:pPr>
        <w:pStyle w:val="5"/>
        <w:keepNext w:val="0"/>
        <w:keepLines w:val="0"/>
        <w:spacing w:before="0" w:after="0" w:line="360" w:lineRule="auto"/>
        <w:ind w:firstLine="367" w:firstLineChars="175"/>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8.2投标人应仔细阅读招标文件的所有内容，按照招标文件的要求提交投标文件，并对所提供的全部资料的真实性承担法律责任。</w:t>
      </w:r>
    </w:p>
    <w:p w14:paraId="12A2429F">
      <w:pPr>
        <w:pStyle w:val="5"/>
        <w:keepNext w:val="0"/>
        <w:keepLines w:val="0"/>
        <w:spacing w:before="0" w:after="0" w:line="360" w:lineRule="auto"/>
        <w:ind w:firstLine="367" w:firstLineChars="175"/>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8.3投标人在投标活动中提供任何虚假材料，将报监管部门查处；中标后发现的，中标人须依照《中华人民共和国消费者权益保护法》规定赔偿采购人，且民事赔偿并不免除违法投标人的行政与刑事责任。</w:t>
      </w:r>
    </w:p>
    <w:p w14:paraId="57AD2BE5">
      <w:pPr>
        <w:pStyle w:val="5"/>
        <w:keepNext w:val="0"/>
        <w:keepLines w:val="0"/>
        <w:spacing w:before="0" w:after="0" w:line="360" w:lineRule="auto"/>
        <w:ind w:left="420" w:left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9.回避与串通投标</w:t>
      </w:r>
    </w:p>
    <w:p w14:paraId="6045D06F">
      <w:pPr>
        <w:pStyle w:val="5"/>
        <w:keepNext w:val="0"/>
        <w:keepLines w:val="0"/>
        <w:spacing w:before="0" w:after="0" w:line="360" w:lineRule="auto"/>
        <w:ind w:firstLine="367" w:firstLineChars="175"/>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9.1在政府采购活动中，采购人员及相关人员与供应商有下列利害关系之一的，应当回避：</w:t>
      </w:r>
    </w:p>
    <w:p w14:paraId="77E188C0">
      <w:pPr>
        <w:pStyle w:val="13"/>
        <w:snapToGrid w:val="0"/>
        <w:spacing w:line="360" w:lineRule="auto"/>
        <w:ind w:left="2" w:leftChars="1" w:firstLine="420" w:firstLineChars="200"/>
        <w:rPr>
          <w:rFonts w:asciiTheme="minorEastAsia" w:hAnsiTheme="minorEastAsia" w:eastAsiaTheme="minorEastAsia" w:cstheme="minorEastAsia"/>
          <w:kern w:val="2"/>
          <w:sz w:val="21"/>
        </w:rPr>
      </w:pPr>
      <w:r>
        <w:rPr>
          <w:rFonts w:hint="eastAsia" w:asciiTheme="minorEastAsia" w:hAnsiTheme="minorEastAsia" w:eastAsiaTheme="minorEastAsia" w:cstheme="minorEastAsia"/>
          <w:kern w:val="2"/>
          <w:sz w:val="21"/>
        </w:rPr>
        <w:t>（1）参加采购活动前3年内与供应商存在劳动关系；</w:t>
      </w:r>
    </w:p>
    <w:p w14:paraId="309A43BD">
      <w:pPr>
        <w:pStyle w:val="13"/>
        <w:snapToGrid w:val="0"/>
        <w:spacing w:line="360" w:lineRule="auto"/>
        <w:ind w:left="2" w:leftChars="1" w:firstLine="420" w:firstLineChars="200"/>
        <w:rPr>
          <w:rFonts w:asciiTheme="minorEastAsia" w:hAnsiTheme="minorEastAsia" w:eastAsiaTheme="minorEastAsia" w:cstheme="minorEastAsia"/>
          <w:kern w:val="2"/>
          <w:sz w:val="21"/>
        </w:rPr>
      </w:pPr>
      <w:r>
        <w:rPr>
          <w:rFonts w:hint="eastAsia" w:asciiTheme="minorEastAsia" w:hAnsiTheme="minorEastAsia" w:eastAsiaTheme="minorEastAsia" w:cstheme="minorEastAsia"/>
          <w:kern w:val="2"/>
          <w:sz w:val="21"/>
        </w:rPr>
        <w:t>（2）参加采购活动前3年内担任供应商的董事、监事；</w:t>
      </w:r>
    </w:p>
    <w:p w14:paraId="40A9B794">
      <w:pPr>
        <w:pStyle w:val="13"/>
        <w:snapToGrid w:val="0"/>
        <w:spacing w:line="360" w:lineRule="auto"/>
        <w:ind w:left="2" w:leftChars="1" w:firstLine="420" w:firstLineChars="200"/>
        <w:rPr>
          <w:rFonts w:asciiTheme="minorEastAsia" w:hAnsiTheme="minorEastAsia" w:eastAsiaTheme="minorEastAsia" w:cstheme="minorEastAsia"/>
          <w:kern w:val="2"/>
          <w:sz w:val="21"/>
        </w:rPr>
      </w:pPr>
      <w:r>
        <w:rPr>
          <w:rFonts w:hint="eastAsia" w:asciiTheme="minorEastAsia" w:hAnsiTheme="minorEastAsia" w:eastAsiaTheme="minorEastAsia" w:cstheme="minorEastAsia"/>
          <w:kern w:val="2"/>
          <w:sz w:val="21"/>
        </w:rPr>
        <w:t>（3）参加采购活动前3年内是供应商的控股股东或者实际控制人；</w:t>
      </w:r>
    </w:p>
    <w:p w14:paraId="64C949F7">
      <w:pPr>
        <w:pStyle w:val="13"/>
        <w:snapToGrid w:val="0"/>
        <w:spacing w:line="360" w:lineRule="auto"/>
        <w:ind w:left="2" w:leftChars="1" w:firstLine="420" w:firstLineChars="200"/>
        <w:rPr>
          <w:rFonts w:asciiTheme="minorEastAsia" w:hAnsiTheme="minorEastAsia" w:eastAsiaTheme="minorEastAsia" w:cstheme="minorEastAsia"/>
          <w:kern w:val="2"/>
          <w:sz w:val="21"/>
        </w:rPr>
      </w:pPr>
      <w:r>
        <w:rPr>
          <w:rFonts w:hint="eastAsia" w:asciiTheme="minorEastAsia" w:hAnsiTheme="minorEastAsia" w:eastAsiaTheme="minorEastAsia" w:cstheme="minorEastAsia"/>
          <w:kern w:val="2"/>
          <w:sz w:val="21"/>
        </w:rPr>
        <w:t>（4）与供应商的法定代表人或者负责人有夫妻、直系血亲、三代以内旁系血亲或者近姻亲关系；</w:t>
      </w:r>
    </w:p>
    <w:p w14:paraId="7A8B7F7B">
      <w:pPr>
        <w:pStyle w:val="13"/>
        <w:snapToGrid w:val="0"/>
        <w:spacing w:line="360" w:lineRule="auto"/>
        <w:ind w:left="2" w:leftChars="1" w:firstLine="420" w:firstLineChars="200"/>
        <w:rPr>
          <w:rFonts w:asciiTheme="minorEastAsia" w:hAnsiTheme="minorEastAsia" w:eastAsiaTheme="minorEastAsia" w:cstheme="minorEastAsia"/>
          <w:kern w:val="2"/>
          <w:sz w:val="21"/>
        </w:rPr>
      </w:pPr>
      <w:r>
        <w:rPr>
          <w:rFonts w:hint="eastAsia" w:asciiTheme="minorEastAsia" w:hAnsiTheme="minorEastAsia" w:eastAsiaTheme="minorEastAsia" w:cstheme="minorEastAsia"/>
          <w:kern w:val="2"/>
          <w:sz w:val="21"/>
        </w:rPr>
        <w:t>（5）与供应商有其他可能影响政府采购活动公平、公正进行的关系。</w:t>
      </w:r>
    </w:p>
    <w:p w14:paraId="5F9E6DC9">
      <w:pPr>
        <w:pStyle w:val="13"/>
        <w:snapToGrid w:val="0"/>
        <w:spacing w:line="360" w:lineRule="auto"/>
        <w:ind w:left="2" w:leftChars="1" w:firstLine="420" w:firstLineChars="200"/>
        <w:rPr>
          <w:rFonts w:asciiTheme="minorEastAsia" w:hAnsiTheme="minorEastAsia" w:eastAsiaTheme="minorEastAsia" w:cstheme="minorEastAsia"/>
          <w:kern w:val="2"/>
          <w:sz w:val="21"/>
        </w:rPr>
      </w:pPr>
      <w:r>
        <w:rPr>
          <w:rFonts w:hint="eastAsia" w:asciiTheme="minorEastAsia" w:hAnsiTheme="minorEastAsia" w:eastAsiaTheme="minorEastAsia" w:cstheme="minorEastAsia"/>
          <w:kern w:val="2"/>
          <w:sz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92AF29B">
      <w:pPr>
        <w:pStyle w:val="5"/>
        <w:keepNext w:val="0"/>
        <w:keepLines w:val="0"/>
        <w:spacing w:before="0" w:after="0" w:line="360" w:lineRule="auto"/>
        <w:ind w:left="420" w:left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9.2有下列情形之一的视为投标人相互串通投标，投标文件将被视为无效：</w:t>
      </w:r>
    </w:p>
    <w:p w14:paraId="2ED025B3">
      <w:pPr>
        <w:pStyle w:val="13"/>
        <w:snapToGrid w:val="0"/>
        <w:spacing w:line="360" w:lineRule="auto"/>
        <w:ind w:left="2" w:leftChars="1" w:firstLine="422" w:firstLineChars="200"/>
        <w:rPr>
          <w:rFonts w:asciiTheme="minorEastAsia" w:hAnsiTheme="minorEastAsia" w:eastAsiaTheme="minorEastAsia" w:cstheme="minorEastAsia"/>
          <w:b/>
          <w:kern w:val="2"/>
          <w:sz w:val="21"/>
        </w:rPr>
      </w:pPr>
      <w:r>
        <w:rPr>
          <w:rFonts w:hint="eastAsia" w:asciiTheme="minorEastAsia" w:hAnsiTheme="minorEastAsia" w:eastAsiaTheme="minorEastAsia" w:cstheme="minorEastAsia"/>
          <w:b/>
          <w:kern w:val="2"/>
          <w:sz w:val="21"/>
        </w:rPr>
        <w:t xml:space="preserve">（1）不同投标人的投标文件由同一单位或者个人编制； </w:t>
      </w:r>
    </w:p>
    <w:p w14:paraId="4BF98771">
      <w:pPr>
        <w:pStyle w:val="13"/>
        <w:snapToGrid w:val="0"/>
        <w:spacing w:line="360" w:lineRule="auto"/>
        <w:ind w:left="2" w:leftChars="1" w:firstLine="422" w:firstLineChars="200"/>
        <w:rPr>
          <w:rFonts w:asciiTheme="minorEastAsia" w:hAnsiTheme="minorEastAsia" w:eastAsiaTheme="minorEastAsia" w:cstheme="minorEastAsia"/>
          <w:b/>
          <w:kern w:val="2"/>
          <w:sz w:val="21"/>
        </w:rPr>
      </w:pPr>
      <w:r>
        <w:rPr>
          <w:rFonts w:hint="eastAsia" w:asciiTheme="minorEastAsia" w:hAnsiTheme="minorEastAsia" w:eastAsiaTheme="minorEastAsia" w:cstheme="minorEastAsia"/>
          <w:b/>
          <w:kern w:val="2"/>
          <w:sz w:val="21"/>
        </w:rPr>
        <w:t>（2）不同投标人委托同一单位或者个人办理投标事宜；</w:t>
      </w:r>
    </w:p>
    <w:p w14:paraId="693C8560">
      <w:pPr>
        <w:pStyle w:val="13"/>
        <w:snapToGrid w:val="0"/>
        <w:spacing w:line="360" w:lineRule="auto"/>
        <w:ind w:left="2" w:leftChars="1" w:firstLine="422" w:firstLineChars="200"/>
        <w:rPr>
          <w:rFonts w:asciiTheme="minorEastAsia" w:hAnsiTheme="minorEastAsia" w:eastAsiaTheme="minorEastAsia" w:cstheme="minorEastAsia"/>
          <w:b/>
          <w:kern w:val="2"/>
          <w:sz w:val="21"/>
        </w:rPr>
      </w:pPr>
      <w:r>
        <w:rPr>
          <w:rFonts w:hint="eastAsia" w:asciiTheme="minorEastAsia" w:hAnsiTheme="minorEastAsia" w:eastAsiaTheme="minorEastAsia" w:cstheme="minorEastAsia"/>
          <w:b/>
          <w:kern w:val="2"/>
          <w:sz w:val="21"/>
        </w:rPr>
        <w:t>（3）不同的投标人的投标文件载明的项目管理员为同一个人；</w:t>
      </w:r>
    </w:p>
    <w:p w14:paraId="306FB2F6">
      <w:pPr>
        <w:pStyle w:val="13"/>
        <w:snapToGrid w:val="0"/>
        <w:spacing w:line="360" w:lineRule="auto"/>
        <w:ind w:left="2" w:leftChars="1" w:firstLine="422" w:firstLineChars="200"/>
        <w:rPr>
          <w:rFonts w:asciiTheme="minorEastAsia" w:hAnsiTheme="minorEastAsia" w:eastAsiaTheme="minorEastAsia" w:cstheme="minorEastAsia"/>
          <w:b/>
          <w:kern w:val="2"/>
          <w:sz w:val="21"/>
        </w:rPr>
      </w:pPr>
      <w:r>
        <w:rPr>
          <w:rFonts w:hint="eastAsia" w:asciiTheme="minorEastAsia" w:hAnsiTheme="minorEastAsia" w:eastAsiaTheme="minorEastAsia" w:cstheme="minorEastAsia"/>
          <w:b/>
          <w:kern w:val="2"/>
          <w:sz w:val="21"/>
        </w:rPr>
        <w:t>（4）不同投标人的投标文件异常一致或者投标报价呈规律性差异；</w:t>
      </w:r>
    </w:p>
    <w:p w14:paraId="1F2BE76C">
      <w:pPr>
        <w:pStyle w:val="13"/>
        <w:snapToGrid w:val="0"/>
        <w:spacing w:line="360" w:lineRule="auto"/>
        <w:ind w:left="2" w:leftChars="1" w:firstLine="422" w:firstLineChars="200"/>
        <w:rPr>
          <w:rFonts w:asciiTheme="minorEastAsia" w:hAnsiTheme="minorEastAsia" w:eastAsiaTheme="minorEastAsia" w:cstheme="minorEastAsia"/>
          <w:b/>
          <w:kern w:val="2"/>
          <w:sz w:val="21"/>
        </w:rPr>
      </w:pPr>
      <w:r>
        <w:rPr>
          <w:rFonts w:hint="eastAsia" w:asciiTheme="minorEastAsia" w:hAnsiTheme="minorEastAsia" w:eastAsiaTheme="minorEastAsia" w:cstheme="minorEastAsia"/>
          <w:b/>
          <w:kern w:val="2"/>
          <w:sz w:val="21"/>
        </w:rPr>
        <w:t>（5）不同投标人的投标文件相互混装；</w:t>
      </w:r>
    </w:p>
    <w:p w14:paraId="7EB867C6">
      <w:pPr>
        <w:pStyle w:val="13"/>
        <w:snapToGrid w:val="0"/>
        <w:spacing w:line="360" w:lineRule="auto"/>
        <w:ind w:left="2" w:leftChars="1" w:firstLine="422" w:firstLineChars="200"/>
        <w:rPr>
          <w:rFonts w:asciiTheme="minorEastAsia" w:hAnsiTheme="minorEastAsia" w:eastAsiaTheme="minorEastAsia" w:cstheme="minorEastAsia"/>
          <w:b/>
          <w:kern w:val="2"/>
          <w:sz w:val="21"/>
        </w:rPr>
      </w:pPr>
      <w:r>
        <w:rPr>
          <w:rFonts w:hint="eastAsia" w:asciiTheme="minorEastAsia" w:hAnsiTheme="minorEastAsia" w:eastAsiaTheme="minorEastAsia" w:cstheme="minorEastAsia"/>
          <w:b/>
          <w:kern w:val="2"/>
          <w:sz w:val="21"/>
        </w:rPr>
        <w:t>（6）不同投标人的投标保证金从同一单位或者个人账户转出。</w:t>
      </w:r>
    </w:p>
    <w:p w14:paraId="11A50C3B">
      <w:pPr>
        <w:pStyle w:val="5"/>
        <w:keepNext w:val="0"/>
        <w:keepLines w:val="0"/>
        <w:spacing w:before="0" w:after="0" w:line="360" w:lineRule="auto"/>
        <w:ind w:left="420" w:leftChars="200"/>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9.3供应商有下列情形之一的，属于恶意串通行为，将报同级监督管理部门：</w:t>
      </w:r>
    </w:p>
    <w:p w14:paraId="51B3583A">
      <w:pPr>
        <w:pStyle w:val="13"/>
        <w:snapToGrid w:val="0"/>
        <w:spacing w:line="360" w:lineRule="auto"/>
        <w:ind w:left="2" w:leftChars="1" w:firstLine="420" w:firstLineChars="200"/>
        <w:rPr>
          <w:rFonts w:asciiTheme="minorEastAsia" w:hAnsiTheme="minorEastAsia" w:eastAsiaTheme="minorEastAsia" w:cstheme="minorEastAsia"/>
          <w:kern w:val="2"/>
          <w:sz w:val="21"/>
        </w:rPr>
      </w:pPr>
      <w:r>
        <w:rPr>
          <w:rFonts w:hint="eastAsia" w:asciiTheme="minorEastAsia" w:hAnsiTheme="minorEastAsia" w:eastAsiaTheme="minorEastAsia" w:cstheme="minorEastAsia"/>
          <w:kern w:val="2"/>
          <w:sz w:val="21"/>
        </w:rPr>
        <w:t>（1）供应商直接或者间接从采购人或者采购代理机构处获得其他供应商的相关信息并修改其投标文件或者响应文件；</w:t>
      </w:r>
    </w:p>
    <w:p w14:paraId="0C7A56AA">
      <w:pPr>
        <w:pStyle w:val="13"/>
        <w:snapToGrid w:val="0"/>
        <w:spacing w:line="360" w:lineRule="auto"/>
        <w:ind w:left="2" w:leftChars="1" w:firstLine="420" w:firstLineChars="200"/>
        <w:rPr>
          <w:rFonts w:asciiTheme="minorEastAsia" w:hAnsiTheme="minorEastAsia" w:eastAsiaTheme="minorEastAsia" w:cstheme="minorEastAsia"/>
          <w:kern w:val="2"/>
          <w:sz w:val="21"/>
        </w:rPr>
      </w:pPr>
      <w:r>
        <w:rPr>
          <w:rFonts w:hint="eastAsia" w:asciiTheme="minorEastAsia" w:hAnsiTheme="minorEastAsia" w:eastAsiaTheme="minorEastAsia" w:cstheme="minorEastAsia"/>
          <w:kern w:val="2"/>
          <w:sz w:val="21"/>
        </w:rPr>
        <w:t>（2）供应商按照采购人或者采购代理机构的授意撤换、修改投标文件或者响应文件；</w:t>
      </w:r>
    </w:p>
    <w:p w14:paraId="23D6F061">
      <w:pPr>
        <w:pStyle w:val="13"/>
        <w:snapToGrid w:val="0"/>
        <w:spacing w:line="360" w:lineRule="auto"/>
        <w:ind w:left="2" w:leftChars="1" w:firstLine="420" w:firstLineChars="200"/>
        <w:rPr>
          <w:rFonts w:asciiTheme="minorEastAsia" w:hAnsiTheme="minorEastAsia" w:eastAsiaTheme="minorEastAsia" w:cstheme="minorEastAsia"/>
          <w:kern w:val="2"/>
          <w:sz w:val="21"/>
        </w:rPr>
      </w:pPr>
      <w:r>
        <w:rPr>
          <w:rFonts w:hint="eastAsia" w:asciiTheme="minorEastAsia" w:hAnsiTheme="minorEastAsia" w:eastAsiaTheme="minorEastAsia" w:cstheme="minorEastAsia"/>
          <w:kern w:val="2"/>
          <w:sz w:val="21"/>
        </w:rPr>
        <w:t>（3）供应商之间协商报价、技术方案等投标文件或者响应文件的实质性内容；</w:t>
      </w:r>
    </w:p>
    <w:p w14:paraId="6307A17F">
      <w:pPr>
        <w:pStyle w:val="13"/>
        <w:snapToGrid w:val="0"/>
        <w:spacing w:line="360" w:lineRule="auto"/>
        <w:ind w:left="2" w:leftChars="1" w:firstLine="420" w:firstLineChars="200"/>
        <w:rPr>
          <w:rFonts w:asciiTheme="minorEastAsia" w:hAnsiTheme="minorEastAsia" w:eastAsiaTheme="minorEastAsia" w:cstheme="minorEastAsia"/>
          <w:kern w:val="2"/>
          <w:sz w:val="21"/>
        </w:rPr>
      </w:pPr>
      <w:r>
        <w:rPr>
          <w:rFonts w:hint="eastAsia" w:asciiTheme="minorEastAsia" w:hAnsiTheme="minorEastAsia" w:eastAsiaTheme="minorEastAsia" w:cstheme="minorEastAsia"/>
          <w:kern w:val="2"/>
          <w:sz w:val="21"/>
        </w:rPr>
        <w:t>（4）属于同一集团、协会、商会等组织成员的供应商按照该组织要求协同参加政府采购活动；</w:t>
      </w:r>
    </w:p>
    <w:p w14:paraId="798E6661">
      <w:pPr>
        <w:pStyle w:val="13"/>
        <w:snapToGrid w:val="0"/>
        <w:spacing w:line="360" w:lineRule="auto"/>
        <w:ind w:left="2" w:leftChars="1" w:firstLine="420" w:firstLineChars="200"/>
        <w:rPr>
          <w:rFonts w:asciiTheme="minorEastAsia" w:hAnsiTheme="minorEastAsia" w:eastAsiaTheme="minorEastAsia" w:cstheme="minorEastAsia"/>
          <w:kern w:val="2"/>
          <w:sz w:val="21"/>
        </w:rPr>
      </w:pPr>
      <w:r>
        <w:rPr>
          <w:rFonts w:hint="eastAsia" w:asciiTheme="minorEastAsia" w:hAnsiTheme="minorEastAsia" w:eastAsiaTheme="minorEastAsia" w:cstheme="minorEastAsia"/>
          <w:kern w:val="2"/>
          <w:sz w:val="21"/>
        </w:rPr>
        <w:t>（5）供应商之间事先约定一致抬高或者压低投标报价，或者在招标项目中事先约定轮流以高价位或者低价位中标，或者事先约定由某一特定供应商中标，然后再参加投标；</w:t>
      </w:r>
    </w:p>
    <w:p w14:paraId="300E6171">
      <w:pPr>
        <w:pStyle w:val="13"/>
        <w:snapToGrid w:val="0"/>
        <w:spacing w:line="360" w:lineRule="auto"/>
        <w:ind w:left="2" w:leftChars="1" w:firstLine="420" w:firstLineChars="200"/>
        <w:rPr>
          <w:rFonts w:asciiTheme="minorEastAsia" w:hAnsiTheme="minorEastAsia" w:eastAsiaTheme="minorEastAsia" w:cstheme="minorEastAsia"/>
          <w:kern w:val="2"/>
          <w:sz w:val="21"/>
        </w:rPr>
      </w:pPr>
      <w:r>
        <w:rPr>
          <w:rFonts w:hint="eastAsia" w:asciiTheme="minorEastAsia" w:hAnsiTheme="minorEastAsia" w:eastAsiaTheme="minorEastAsia" w:cstheme="minorEastAsia"/>
          <w:kern w:val="2"/>
          <w:sz w:val="21"/>
        </w:rPr>
        <w:t>（6）供应商之间商定部分供应商放弃参加政府采购活动或者放弃中标；</w:t>
      </w:r>
    </w:p>
    <w:p w14:paraId="50DB43A9">
      <w:pPr>
        <w:pStyle w:val="13"/>
        <w:snapToGrid w:val="0"/>
        <w:spacing w:line="360" w:lineRule="auto"/>
        <w:ind w:left="2" w:leftChars="1" w:firstLine="420" w:firstLineChars="200"/>
        <w:rPr>
          <w:rFonts w:asciiTheme="minorEastAsia" w:hAnsiTheme="minorEastAsia" w:eastAsiaTheme="minorEastAsia" w:cstheme="minorEastAsia"/>
          <w:kern w:val="2"/>
          <w:sz w:val="21"/>
        </w:rPr>
      </w:pPr>
      <w:r>
        <w:rPr>
          <w:rFonts w:hint="eastAsia" w:asciiTheme="minorEastAsia" w:hAnsiTheme="minorEastAsia" w:eastAsiaTheme="minorEastAsia" w:cstheme="minorEastAsia"/>
          <w:kern w:val="2"/>
          <w:sz w:val="21"/>
        </w:rPr>
        <w:t>（7）供应商与采购人或者采购代理机构之间、供应商相互之间，为谋求特定供应商中标或者排斥其他供应商的其他串通行为。</w:t>
      </w:r>
    </w:p>
    <w:p w14:paraId="3B0E38D9">
      <w:pPr>
        <w:pStyle w:val="13"/>
        <w:snapToGrid w:val="0"/>
        <w:spacing w:line="360" w:lineRule="auto"/>
        <w:ind w:left="2" w:leftChars="1" w:firstLine="422" w:firstLineChars="200"/>
        <w:rPr>
          <w:rFonts w:asciiTheme="minorEastAsia" w:hAnsiTheme="minorEastAsia" w:eastAsiaTheme="minorEastAsia" w:cstheme="minorEastAsia"/>
          <w:b/>
          <w:kern w:val="2"/>
          <w:sz w:val="21"/>
        </w:rPr>
      </w:pPr>
    </w:p>
    <w:p w14:paraId="72912B7D">
      <w:pPr>
        <w:pStyle w:val="4"/>
        <w:keepNext w:val="0"/>
        <w:keepLines w:val="0"/>
        <w:jc w:val="center"/>
        <w:rPr>
          <w:rFonts w:asciiTheme="minorEastAsia" w:hAnsiTheme="minorEastAsia" w:eastAsiaTheme="minorEastAsia" w:cstheme="minorEastAsia"/>
        </w:rPr>
      </w:pPr>
      <w:bookmarkStart w:id="91" w:name="_Toc254970534"/>
      <w:bookmarkStart w:id="92" w:name="_Toc254970675"/>
      <w:r>
        <w:rPr>
          <w:rFonts w:hint="eastAsia" w:asciiTheme="minorEastAsia" w:hAnsiTheme="minorEastAsia" w:eastAsiaTheme="minorEastAsia" w:cstheme="minorEastAsia"/>
        </w:rPr>
        <w:t>二、招标文件</w:t>
      </w:r>
      <w:bookmarkEnd w:id="91"/>
      <w:bookmarkEnd w:id="92"/>
    </w:p>
    <w:p w14:paraId="089E3A21">
      <w:pPr>
        <w:pStyle w:val="5"/>
        <w:keepNext w:val="0"/>
        <w:keepLines w:val="0"/>
        <w:spacing w:before="0" w:after="0" w:line="360" w:lineRule="auto"/>
        <w:ind w:left="420" w:left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10.招标文件的组成</w:t>
      </w:r>
    </w:p>
    <w:p w14:paraId="04003E47">
      <w:pPr>
        <w:snapToGrid w:val="0"/>
        <w:spacing w:line="360" w:lineRule="auto"/>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（1）招标公告；</w:t>
      </w:r>
    </w:p>
    <w:p w14:paraId="6D1026F7">
      <w:pPr>
        <w:snapToGrid w:val="0"/>
        <w:spacing w:line="360" w:lineRule="auto"/>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（2）采购需求； </w:t>
      </w:r>
    </w:p>
    <w:p w14:paraId="1DA07315">
      <w:pPr>
        <w:snapToGrid w:val="0"/>
        <w:spacing w:line="360" w:lineRule="auto"/>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（3）投标人须知；</w:t>
      </w:r>
    </w:p>
    <w:p w14:paraId="753B5EFC">
      <w:pPr>
        <w:snapToGrid w:val="0"/>
        <w:spacing w:line="360" w:lineRule="auto"/>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（4）评标方法及评标标准；</w:t>
      </w:r>
    </w:p>
    <w:p w14:paraId="7E852B3F">
      <w:pPr>
        <w:snapToGrid w:val="0"/>
        <w:spacing w:line="360" w:lineRule="auto"/>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（5）拟签订的合同文本；</w:t>
      </w:r>
    </w:p>
    <w:p w14:paraId="4E2209B6">
      <w:pPr>
        <w:snapToGrid w:val="0"/>
        <w:spacing w:line="360" w:lineRule="auto"/>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（6）投标文件格式。</w:t>
      </w:r>
    </w:p>
    <w:p w14:paraId="4F8BC800">
      <w:pPr>
        <w:pStyle w:val="5"/>
        <w:keepNext w:val="0"/>
        <w:keepLines w:val="0"/>
        <w:spacing w:before="0" w:after="0" w:line="360" w:lineRule="auto"/>
        <w:ind w:left="420" w:left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11.招标文件的澄清、修改 、现场考察和答疑会</w:t>
      </w:r>
    </w:p>
    <w:p w14:paraId="5728BE59">
      <w:pPr>
        <w:pStyle w:val="5"/>
        <w:keepNext w:val="0"/>
        <w:keepLines w:val="0"/>
        <w:spacing w:before="0" w:after="0" w:line="360" w:lineRule="auto"/>
        <w:ind w:firstLine="315" w:firstLineChars="150"/>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58DCCCAE">
      <w:pPr>
        <w:pStyle w:val="13"/>
        <w:snapToGrid w:val="0"/>
        <w:spacing w:line="360" w:lineRule="auto"/>
        <w:ind w:firstLine="420" w:firstLineChars="20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5BF61EEC">
      <w:pPr>
        <w:pStyle w:val="13"/>
        <w:snapToGrid w:val="0"/>
        <w:spacing w:line="360" w:lineRule="auto"/>
        <w:ind w:firstLine="420" w:firstLineChars="20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11.2</w:t>
      </w:r>
      <w:bookmarkStart w:id="93" w:name="_Hlk53134511"/>
      <w:r>
        <w:rPr>
          <w:rFonts w:hint="eastAsia" w:asciiTheme="minorEastAsia" w:hAnsiTheme="minorEastAsia" w:eastAsiaTheme="minorEastAsia" w:cstheme="minorEastAsia"/>
          <w:sz w:val="21"/>
        </w:rPr>
        <w:t>采购人或者采购代理机构可以在招标文件提供期限截止后，组织已获取招标文件的潜在投标人现场考察或者召开开标前答疑会，具体详见“投标人须知前附表”。</w:t>
      </w:r>
    </w:p>
    <w:bookmarkEnd w:id="93"/>
    <w:p w14:paraId="74DAFE07">
      <w:pPr>
        <w:pStyle w:val="4"/>
        <w:keepNext w:val="0"/>
        <w:keepLines w:val="0"/>
        <w:jc w:val="center"/>
        <w:rPr>
          <w:rFonts w:asciiTheme="minorEastAsia" w:hAnsiTheme="minorEastAsia" w:eastAsiaTheme="minorEastAsia" w:cstheme="minorEastAsia"/>
        </w:rPr>
      </w:pPr>
      <w:bookmarkStart w:id="94" w:name="_Toc254970676"/>
      <w:bookmarkStart w:id="95" w:name="_Toc254970535"/>
      <w:r>
        <w:rPr>
          <w:rFonts w:hint="eastAsia" w:asciiTheme="minorEastAsia" w:hAnsiTheme="minorEastAsia" w:eastAsiaTheme="minorEastAsia" w:cstheme="minorEastAsia"/>
        </w:rPr>
        <w:t>三、投标文件的编制</w:t>
      </w:r>
      <w:bookmarkEnd w:id="94"/>
      <w:bookmarkEnd w:id="95"/>
    </w:p>
    <w:p w14:paraId="414E8187">
      <w:pPr>
        <w:pStyle w:val="5"/>
        <w:keepNext w:val="0"/>
        <w:keepLines w:val="0"/>
        <w:spacing w:before="0" w:after="0" w:line="360" w:lineRule="auto"/>
        <w:ind w:left="420" w:leftChars="200"/>
        <w:rPr>
          <w:rFonts w:asciiTheme="minorEastAsia" w:hAnsiTheme="minorEastAsia" w:eastAsiaTheme="minorEastAsia" w:cstheme="minorEastAsia"/>
          <w:sz w:val="24"/>
        </w:rPr>
      </w:pPr>
      <w:bookmarkStart w:id="96" w:name="_Toc254970536"/>
      <w:bookmarkStart w:id="97" w:name="_Toc254970677"/>
      <w:r>
        <w:rPr>
          <w:rFonts w:hint="eastAsia" w:asciiTheme="minorEastAsia" w:hAnsiTheme="minorEastAsia" w:eastAsiaTheme="minorEastAsia" w:cstheme="minorEastAsia"/>
          <w:sz w:val="24"/>
        </w:rPr>
        <w:t>12.投标文件的编制原则</w:t>
      </w:r>
    </w:p>
    <w:p w14:paraId="640E7311">
      <w:pPr>
        <w:snapToGrid w:val="0"/>
        <w:spacing w:line="360" w:lineRule="auto"/>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投标人必须按照招标文件的要求编制投标文件。投标文件必须对招标文件提出的要求和条件作出明确响应。</w:t>
      </w:r>
    </w:p>
    <w:p w14:paraId="4EA66944">
      <w:pPr>
        <w:pStyle w:val="5"/>
        <w:keepNext w:val="0"/>
        <w:keepLines w:val="0"/>
        <w:spacing w:before="0" w:after="0" w:line="360" w:lineRule="auto"/>
        <w:ind w:left="420" w:left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13.投标文件的组成</w:t>
      </w:r>
      <w:bookmarkEnd w:id="96"/>
      <w:bookmarkEnd w:id="97"/>
    </w:p>
    <w:p w14:paraId="4A90C1B3">
      <w:pPr>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投标文件由报价文件、资格证明文件、商务及技术文件三部分组成。</w:t>
      </w:r>
    </w:p>
    <w:p w14:paraId="0A983A04">
      <w:pPr>
        <w:pStyle w:val="5"/>
        <w:keepNext w:val="0"/>
        <w:keepLines w:val="0"/>
        <w:spacing w:before="0" w:after="0" w:line="360" w:lineRule="auto"/>
        <w:ind w:left="420" w:leftChars="200"/>
        <w:rPr>
          <w:rFonts w:asciiTheme="minorEastAsia" w:hAnsiTheme="minorEastAsia" w:eastAsiaTheme="minorEastAsia" w:cstheme="minorEastAsia"/>
          <w:b w:val="0"/>
          <w:sz w:val="21"/>
          <w:szCs w:val="21"/>
        </w:rPr>
      </w:pPr>
      <w:bookmarkStart w:id="98" w:name="_13.1报价文件:_具体材料见“投标人须知前附表”。"/>
      <w:bookmarkEnd w:id="98"/>
      <w:r>
        <w:rPr>
          <w:rFonts w:hint="eastAsia" w:asciiTheme="minorEastAsia" w:hAnsiTheme="minorEastAsia" w:eastAsiaTheme="minorEastAsia" w:cstheme="minorEastAsia"/>
          <w:b w:val="0"/>
          <w:sz w:val="21"/>
          <w:szCs w:val="21"/>
        </w:rPr>
        <w:t>（1）报价文件： 具体材料见“投标人须知前附表”。</w:t>
      </w:r>
    </w:p>
    <w:p w14:paraId="5C597836">
      <w:pPr>
        <w:pStyle w:val="5"/>
        <w:keepNext w:val="0"/>
        <w:keepLines w:val="0"/>
        <w:spacing w:before="0" w:after="0" w:line="360" w:lineRule="auto"/>
        <w:ind w:left="420" w:leftChars="200"/>
        <w:rPr>
          <w:rFonts w:asciiTheme="minorEastAsia" w:hAnsiTheme="minorEastAsia" w:eastAsiaTheme="minorEastAsia" w:cstheme="minorEastAsia"/>
          <w:b w:val="0"/>
          <w:sz w:val="21"/>
          <w:szCs w:val="21"/>
        </w:rPr>
      </w:pPr>
      <w:bookmarkStart w:id="99" w:name="_13.2资格证明文件：具体材料见“投标人须知前附表”。"/>
      <w:bookmarkEnd w:id="99"/>
      <w:r>
        <w:rPr>
          <w:rFonts w:hint="eastAsia" w:asciiTheme="minorEastAsia" w:hAnsiTheme="minorEastAsia" w:eastAsiaTheme="minorEastAsia" w:cstheme="minorEastAsia"/>
          <w:b w:val="0"/>
          <w:sz w:val="21"/>
          <w:szCs w:val="21"/>
        </w:rPr>
        <w:t>（2）资格证明文件：具体材料见“投标人须知前附表”。</w:t>
      </w:r>
    </w:p>
    <w:p w14:paraId="1F9BB0F5">
      <w:pPr>
        <w:pStyle w:val="5"/>
        <w:keepNext w:val="0"/>
        <w:keepLines w:val="0"/>
        <w:spacing w:before="0" w:after="0" w:line="360" w:lineRule="auto"/>
        <w:ind w:left="420" w:leftChars="200"/>
        <w:rPr>
          <w:rFonts w:asciiTheme="minorEastAsia" w:hAnsiTheme="minorEastAsia" w:eastAsiaTheme="minorEastAsia" w:cstheme="minorEastAsia"/>
          <w:b w:val="0"/>
          <w:sz w:val="21"/>
          <w:szCs w:val="21"/>
        </w:rPr>
      </w:pPr>
      <w:bookmarkStart w:id="100" w:name="_13.3商务文件:_具体材料见“投标人须知前附表”。"/>
      <w:bookmarkEnd w:id="100"/>
      <w:r>
        <w:rPr>
          <w:rFonts w:hint="eastAsia" w:asciiTheme="minorEastAsia" w:hAnsiTheme="minorEastAsia" w:eastAsiaTheme="minorEastAsia" w:cstheme="minorEastAsia"/>
          <w:b w:val="0"/>
          <w:sz w:val="21"/>
          <w:szCs w:val="21"/>
        </w:rPr>
        <w:t>（3）商务及技术文件：具体材料见“投标人须知前附表”。</w:t>
      </w:r>
    </w:p>
    <w:p w14:paraId="640E0604">
      <w:pPr>
        <w:pStyle w:val="5"/>
        <w:keepNext w:val="0"/>
        <w:keepLines w:val="0"/>
        <w:spacing w:before="0" w:after="0" w:line="360" w:lineRule="auto"/>
        <w:ind w:left="420" w:leftChars="200"/>
        <w:rPr>
          <w:rFonts w:asciiTheme="minorEastAsia" w:hAnsiTheme="minorEastAsia" w:eastAsiaTheme="minorEastAsia" w:cstheme="minorEastAsia"/>
          <w:sz w:val="24"/>
        </w:rPr>
      </w:pPr>
      <w:bookmarkStart w:id="101" w:name="_13.4技术文件：具体材料见“投标人须知前附表”。"/>
      <w:bookmarkEnd w:id="101"/>
      <w:bookmarkStart w:id="102" w:name="_13.5投标文件电子版：具体材料见“投标人须知前附表”。"/>
      <w:bookmarkEnd w:id="102"/>
      <w:bookmarkStart w:id="103" w:name="_Toc254970537"/>
      <w:bookmarkStart w:id="104" w:name="_Toc254970678"/>
      <w:r>
        <w:rPr>
          <w:rFonts w:hint="eastAsia" w:asciiTheme="minorEastAsia" w:hAnsiTheme="minorEastAsia" w:eastAsiaTheme="minorEastAsia" w:cstheme="minorEastAsia"/>
          <w:sz w:val="24"/>
        </w:rPr>
        <w:t>14.投标文件的语言及计量</w:t>
      </w:r>
      <w:bookmarkEnd w:id="103"/>
      <w:bookmarkEnd w:id="104"/>
    </w:p>
    <w:p w14:paraId="398DC3A0">
      <w:pPr>
        <w:pStyle w:val="5"/>
        <w:keepNext w:val="0"/>
        <w:keepLines w:val="0"/>
        <w:spacing w:before="0" w:after="0" w:line="360" w:lineRule="auto"/>
        <w:ind w:left="420" w:leftChars="200"/>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14.1语言文字</w:t>
      </w:r>
    </w:p>
    <w:p w14:paraId="77453BAD">
      <w:pPr>
        <w:pStyle w:val="5"/>
        <w:keepNext w:val="0"/>
        <w:keepLines w:val="0"/>
        <w:spacing w:before="0" w:after="0" w:line="360" w:lineRule="auto"/>
        <w:ind w:firstLine="420" w:firstLineChars="200"/>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FEB8CA4">
      <w:pPr>
        <w:pStyle w:val="5"/>
        <w:keepNext w:val="0"/>
        <w:keepLines w:val="0"/>
        <w:spacing w:before="0" w:after="0" w:line="360" w:lineRule="auto"/>
        <w:ind w:firstLine="420" w:firstLineChars="200"/>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14.2投标计量单位</w:t>
      </w:r>
    </w:p>
    <w:p w14:paraId="7334DF1E">
      <w:pPr>
        <w:pStyle w:val="5"/>
        <w:keepNext w:val="0"/>
        <w:keepLines w:val="0"/>
        <w:spacing w:before="0" w:after="0" w:line="360" w:lineRule="auto"/>
        <w:ind w:firstLine="420" w:firstLineChars="200"/>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招标文件已有明确规定的，使用招标文件规定的计量单位；招标文件没有规定的，应采用中华人民共和国法定计量单位，货币种类为人民币</w:t>
      </w:r>
      <w:r>
        <w:rPr>
          <w:rFonts w:hint="eastAsia" w:asciiTheme="minorEastAsia" w:hAnsiTheme="minorEastAsia" w:eastAsiaTheme="minorEastAsia" w:cstheme="minorEastAsia"/>
          <w:bCs/>
          <w:sz w:val="21"/>
          <w:szCs w:val="21"/>
        </w:rPr>
        <w:t>，否则视同未响应。</w:t>
      </w:r>
    </w:p>
    <w:p w14:paraId="04638B10">
      <w:pPr>
        <w:pStyle w:val="5"/>
        <w:keepNext w:val="0"/>
        <w:keepLines w:val="0"/>
        <w:spacing w:before="0" w:after="0" w:line="360" w:lineRule="auto"/>
        <w:ind w:left="420" w:left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15.投标的风险</w:t>
      </w:r>
    </w:p>
    <w:p w14:paraId="6E16FB5F">
      <w:pPr>
        <w:pStyle w:val="13"/>
        <w:snapToGrid w:val="0"/>
        <w:spacing w:line="360" w:lineRule="auto"/>
        <w:ind w:firstLine="420" w:firstLineChars="200"/>
        <w:jc w:val="left"/>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投标人没有按照招标文件要求提供全部资料，或者投标人没有对招标文件作出实质性响应是投标人的风险，并可能导致其投标被拒绝。</w:t>
      </w:r>
    </w:p>
    <w:p w14:paraId="69B9E75A">
      <w:pPr>
        <w:pStyle w:val="5"/>
        <w:keepNext w:val="0"/>
        <w:keepLines w:val="0"/>
        <w:spacing w:before="0" w:after="0" w:line="360" w:lineRule="auto"/>
        <w:ind w:left="420" w:leftChars="200"/>
        <w:rPr>
          <w:rFonts w:asciiTheme="minorEastAsia" w:hAnsiTheme="minorEastAsia" w:eastAsiaTheme="minorEastAsia" w:cstheme="minorEastAsia"/>
          <w:sz w:val="24"/>
        </w:rPr>
      </w:pPr>
      <w:bookmarkStart w:id="105" w:name="_Toc254970679"/>
      <w:bookmarkStart w:id="106" w:name="_Toc254970538"/>
      <w:r>
        <w:rPr>
          <w:rFonts w:hint="eastAsia" w:asciiTheme="minorEastAsia" w:hAnsiTheme="minorEastAsia" w:eastAsiaTheme="minorEastAsia" w:cstheme="minorEastAsia"/>
          <w:sz w:val="24"/>
        </w:rPr>
        <w:t>16.投标报价</w:t>
      </w:r>
      <w:bookmarkEnd w:id="105"/>
      <w:bookmarkEnd w:id="106"/>
    </w:p>
    <w:p w14:paraId="4E292A87">
      <w:pPr>
        <w:pStyle w:val="5"/>
        <w:keepNext w:val="0"/>
        <w:keepLines w:val="0"/>
        <w:spacing w:before="0" w:after="0" w:line="360" w:lineRule="auto"/>
        <w:ind w:left="420" w:leftChars="200"/>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16.1投标报价应按“第六章　投标文件格式”中“开标一览表”格式填写。</w:t>
      </w:r>
    </w:p>
    <w:p w14:paraId="3DF6414C">
      <w:pPr>
        <w:pStyle w:val="5"/>
        <w:keepNext w:val="0"/>
        <w:keepLines w:val="0"/>
        <w:spacing w:before="0" w:after="0" w:line="360" w:lineRule="auto"/>
        <w:ind w:left="420" w:leftChars="200"/>
        <w:rPr>
          <w:rFonts w:asciiTheme="minorEastAsia" w:hAnsiTheme="minorEastAsia" w:eastAsiaTheme="minorEastAsia" w:cstheme="minorEastAsia"/>
          <w:b w:val="0"/>
          <w:sz w:val="21"/>
          <w:szCs w:val="21"/>
        </w:rPr>
      </w:pPr>
      <w:bookmarkStart w:id="107" w:name="_16.2投标报价具体定义见投标人须知前附表。"/>
      <w:bookmarkEnd w:id="107"/>
      <w:r>
        <w:rPr>
          <w:rFonts w:hint="eastAsia" w:asciiTheme="minorEastAsia" w:hAnsiTheme="minorEastAsia" w:eastAsiaTheme="minorEastAsia" w:cstheme="minorEastAsia"/>
          <w:b w:val="0"/>
          <w:sz w:val="21"/>
          <w:szCs w:val="21"/>
        </w:rPr>
        <w:t>16.2投标报价具体包括内容详见“投标人须知前附表”。</w:t>
      </w:r>
    </w:p>
    <w:p w14:paraId="6EDE3AF3">
      <w:pPr>
        <w:pStyle w:val="5"/>
        <w:keepNext w:val="0"/>
        <w:keepLines w:val="0"/>
        <w:spacing w:before="0" w:after="0" w:line="360" w:lineRule="auto"/>
        <w:ind w:firstLine="420" w:firstLineChars="200"/>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16.3投标人必须就所投每个分标的全部内容分别作完整唯一总价报价，不得存在漏项报价；投标人必须就所投分标的单项内容作唯一报价。</w:t>
      </w:r>
    </w:p>
    <w:p w14:paraId="767B46FE">
      <w:pPr>
        <w:pStyle w:val="5"/>
        <w:keepNext w:val="0"/>
        <w:keepLines w:val="0"/>
        <w:spacing w:before="0" w:after="0" w:line="360" w:lineRule="auto"/>
        <w:ind w:left="420" w:left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17.投标有效期</w:t>
      </w:r>
    </w:p>
    <w:p w14:paraId="0A8DF2F1">
      <w:pPr>
        <w:pStyle w:val="5"/>
        <w:keepNext w:val="0"/>
        <w:keepLines w:val="0"/>
        <w:spacing w:before="0" w:after="0" w:line="360" w:lineRule="auto"/>
        <w:ind w:firstLine="420" w:firstLineChars="200"/>
        <w:rPr>
          <w:rFonts w:asciiTheme="minorEastAsia" w:hAnsiTheme="minorEastAsia" w:eastAsiaTheme="minorEastAsia" w:cstheme="minorEastAsia"/>
          <w:b w:val="0"/>
          <w:sz w:val="21"/>
          <w:szCs w:val="21"/>
        </w:rPr>
      </w:pPr>
      <w:bookmarkStart w:id="108" w:name="_17.1投标有效期应按“投标人须知中的前附表”规定的期限。"/>
      <w:bookmarkEnd w:id="108"/>
      <w:r>
        <w:rPr>
          <w:rFonts w:hint="eastAsia" w:asciiTheme="minorEastAsia" w:hAnsiTheme="minorEastAsia" w:eastAsiaTheme="minorEastAsia" w:cstheme="minorEastAsia"/>
          <w:b w:val="0"/>
          <w:sz w:val="21"/>
          <w:szCs w:val="21"/>
        </w:rPr>
        <w:t>17.1投标有效期是指为保证采购人有足够的时间在开标后完成评标、定标、合同签订等工作而要求投标人提交的投标文件在一定时间内保持有效的期限。</w:t>
      </w:r>
    </w:p>
    <w:p w14:paraId="5E145583">
      <w:pPr>
        <w:pStyle w:val="5"/>
        <w:keepNext w:val="0"/>
        <w:keepLines w:val="0"/>
        <w:spacing w:before="0" w:after="0" w:line="360" w:lineRule="auto"/>
        <w:ind w:firstLine="420" w:firstLineChars="200"/>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17.2</w:t>
      </w:r>
      <w:bookmarkStart w:id="109" w:name="_Toc254970681"/>
      <w:bookmarkStart w:id="110" w:name="_Toc254970540"/>
      <w:r>
        <w:rPr>
          <w:rFonts w:hint="eastAsia" w:asciiTheme="minorEastAsia" w:hAnsiTheme="minorEastAsia" w:eastAsiaTheme="minorEastAsia" w:cstheme="minorEastAsia"/>
          <w:b w:val="0"/>
          <w:sz w:val="21"/>
          <w:szCs w:val="21"/>
        </w:rPr>
        <w:t xml:space="preserve"> 投标有效期应按招标文件规定的期限作出承诺，具体详见“投标人须知前附表”。</w:t>
      </w:r>
      <w:r>
        <w:rPr>
          <w:rFonts w:hint="eastAsia" w:asciiTheme="minorEastAsia" w:hAnsiTheme="minorEastAsia" w:eastAsiaTheme="minorEastAsia" w:cstheme="minorEastAsia"/>
          <w:sz w:val="21"/>
          <w:szCs w:val="21"/>
        </w:rPr>
        <w:t>承诺的投标有效期低于招标文件规定期限的，按无效投标处理。</w:t>
      </w:r>
    </w:p>
    <w:p w14:paraId="1462046E">
      <w:pPr>
        <w:pStyle w:val="5"/>
        <w:keepNext w:val="0"/>
        <w:keepLines w:val="0"/>
        <w:spacing w:before="0" w:after="0" w:line="360" w:lineRule="auto"/>
        <w:ind w:left="420" w:leftChars="200"/>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17.3投标人的投标文件在投标有效期内均保持有效。</w:t>
      </w:r>
      <w:bookmarkEnd w:id="109"/>
      <w:bookmarkEnd w:id="110"/>
    </w:p>
    <w:p w14:paraId="7D1D56FF">
      <w:pPr>
        <w:pStyle w:val="5"/>
        <w:keepNext w:val="0"/>
        <w:keepLines w:val="0"/>
        <w:spacing w:before="0" w:after="0" w:line="360" w:lineRule="auto"/>
        <w:ind w:left="420" w:leftChars="200"/>
        <w:rPr>
          <w:rFonts w:asciiTheme="minorEastAsia" w:hAnsiTheme="minorEastAsia" w:eastAsiaTheme="minorEastAsia" w:cstheme="minorEastAsia"/>
          <w:sz w:val="24"/>
        </w:rPr>
      </w:pPr>
      <w:bookmarkStart w:id="111" w:name="_18.投标保证金"/>
      <w:bookmarkEnd w:id="111"/>
      <w:bookmarkStart w:id="112" w:name="_Toc254970541"/>
      <w:bookmarkStart w:id="113" w:name="_Toc254970682"/>
      <w:r>
        <w:rPr>
          <w:rFonts w:hint="eastAsia" w:asciiTheme="minorEastAsia" w:hAnsiTheme="minorEastAsia" w:eastAsiaTheme="minorEastAsia" w:cstheme="minorEastAsia"/>
          <w:sz w:val="24"/>
        </w:rPr>
        <w:t>18.投标保证金</w:t>
      </w:r>
      <w:bookmarkEnd w:id="112"/>
      <w:bookmarkEnd w:id="113"/>
    </w:p>
    <w:p w14:paraId="43ADD548">
      <w:pPr>
        <w:pStyle w:val="5"/>
        <w:keepNext w:val="0"/>
        <w:keepLines w:val="0"/>
        <w:spacing w:before="0" w:after="0" w:line="360" w:lineRule="auto"/>
        <w:ind w:left="420" w:leftChars="200"/>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18.1投标人须按“投标人须知前附表” 的规定提交投标保证金。</w:t>
      </w:r>
    </w:p>
    <w:p w14:paraId="25F8DA82">
      <w:pPr>
        <w:pStyle w:val="5"/>
        <w:keepNext w:val="0"/>
        <w:keepLines w:val="0"/>
        <w:spacing w:before="0" w:after="0" w:line="360" w:lineRule="auto"/>
        <w:ind w:firstLine="420" w:firstLineChars="200"/>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18.2投标保证金的退还</w:t>
      </w:r>
    </w:p>
    <w:p w14:paraId="4FD4635D">
      <w:pPr>
        <w:pStyle w:val="5"/>
        <w:keepNext w:val="0"/>
        <w:keepLines w:val="0"/>
        <w:spacing w:before="0" w:after="0" w:line="360" w:lineRule="auto"/>
        <w:ind w:firstLine="420" w:firstLineChars="200"/>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 xml:space="preserve">未中标人的投标保证金自中标通知书发出之日起5个工作日内退还；中标人的投标保证金自政府采购合同签订之日起5个工作日内退还。 </w:t>
      </w:r>
    </w:p>
    <w:p w14:paraId="6BBA62E8">
      <w:pPr>
        <w:pStyle w:val="5"/>
        <w:keepNext w:val="0"/>
        <w:keepLines w:val="0"/>
        <w:spacing w:before="0" w:after="0" w:line="360" w:lineRule="auto"/>
        <w:ind w:left="420" w:leftChars="200"/>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18.3除逾期退还投标保证金和终止招标的情形以外，投标保证金不计息。</w:t>
      </w:r>
    </w:p>
    <w:p w14:paraId="2CE3C0B2">
      <w:pPr>
        <w:pStyle w:val="5"/>
        <w:keepNext w:val="0"/>
        <w:keepLines w:val="0"/>
        <w:spacing w:before="0" w:after="0" w:line="360" w:lineRule="auto"/>
        <w:ind w:left="420" w:leftChars="200"/>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 xml:space="preserve">18.4投标人有下列情形之一的，投标保证金将不予退还： </w:t>
      </w:r>
    </w:p>
    <w:p w14:paraId="14B3A4C5">
      <w:pPr>
        <w:snapToGrid w:val="0"/>
        <w:spacing w:line="360" w:lineRule="auto"/>
        <w:ind w:firstLine="411" w:firstLineChars="196"/>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（1）投标人在投标有效期内撤销投标文件的；</w:t>
      </w:r>
    </w:p>
    <w:p w14:paraId="7C9F45F6">
      <w:pPr>
        <w:snapToGrid w:val="0"/>
        <w:spacing w:line="360" w:lineRule="auto"/>
        <w:ind w:firstLine="411" w:firstLineChars="196"/>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（2）未按规定提交履约保证金的；</w:t>
      </w:r>
    </w:p>
    <w:p w14:paraId="06866E75">
      <w:pPr>
        <w:snapToGrid w:val="0"/>
        <w:spacing w:line="360" w:lineRule="auto"/>
        <w:ind w:firstLine="411" w:firstLineChars="196"/>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（3）投标人在投标过程中弄虚作假，提供虚假材料的；</w:t>
      </w:r>
    </w:p>
    <w:p w14:paraId="39A79336">
      <w:pPr>
        <w:snapToGrid w:val="0"/>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（4）中标人无正当理由不与采购人签订合同的；</w:t>
      </w:r>
    </w:p>
    <w:p w14:paraId="5EC9FAF7">
      <w:pPr>
        <w:snapToGrid w:val="0"/>
        <w:spacing w:line="360" w:lineRule="auto"/>
        <w:ind w:firstLine="420" w:firstLineChars="200"/>
        <w:rPr>
          <w:rFonts w:asciiTheme="minorEastAsia" w:hAnsiTheme="minorEastAsia" w:eastAsiaTheme="minorEastAsia" w:cstheme="minorEastAsia"/>
          <w:szCs w:val="21"/>
        </w:rPr>
      </w:pPr>
      <w:bookmarkStart w:id="114" w:name="_Toc254970542"/>
      <w:bookmarkStart w:id="115" w:name="_Toc254970683"/>
      <w:r>
        <w:rPr>
          <w:rFonts w:hint="eastAsia" w:asciiTheme="minorEastAsia" w:hAnsiTheme="minorEastAsia" w:eastAsiaTheme="minorEastAsia" w:cstheme="minorEastAsia"/>
          <w:szCs w:val="21"/>
        </w:rPr>
        <w:t>（5）投标人出现本章第9.2、9.3情形的；</w:t>
      </w:r>
    </w:p>
    <w:p w14:paraId="783F1DF4">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（6）法律法规规定的其他情形。</w:t>
      </w:r>
    </w:p>
    <w:bookmarkEnd w:id="114"/>
    <w:bookmarkEnd w:id="115"/>
    <w:p w14:paraId="59BAF4AD">
      <w:pPr>
        <w:pStyle w:val="5"/>
        <w:keepNext w:val="0"/>
        <w:keepLines w:val="0"/>
        <w:spacing w:before="0" w:after="0" w:line="360" w:lineRule="auto"/>
        <w:ind w:left="420" w:left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19.投标文件的编制</w:t>
      </w:r>
    </w:p>
    <w:p w14:paraId="5EC27E13">
      <w:pPr>
        <w:pStyle w:val="5"/>
        <w:keepNext w:val="0"/>
        <w:keepLines w:val="0"/>
        <w:spacing w:before="0" w:after="0" w:line="360" w:lineRule="auto"/>
        <w:ind w:firstLine="315" w:firstLineChars="150"/>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 xml:space="preserve"> 19.1投标人应按照本项目招标文件规定的格式和顺序和广西政府采购云平台的要求编制投标文件并加密。投标文件内容不完整、编排混乱导致投标文件被误读、漏读或者查找不到相关内容的，由此引发的后果由投标人承担。</w:t>
      </w:r>
    </w:p>
    <w:p w14:paraId="1BC031ED">
      <w:pPr>
        <w:pStyle w:val="5"/>
        <w:keepNext w:val="0"/>
        <w:keepLines w:val="0"/>
        <w:spacing w:before="0" w:after="0" w:line="360" w:lineRule="auto"/>
        <w:ind w:firstLine="315" w:firstLineChars="150"/>
        <w:rPr>
          <w:rFonts w:asciiTheme="minorEastAsia" w:hAnsiTheme="minorEastAsia" w:eastAsiaTheme="minorEastAsia" w:cstheme="minorEastAsia"/>
          <w:b w:val="0"/>
          <w:sz w:val="21"/>
          <w:szCs w:val="21"/>
        </w:rPr>
      </w:pPr>
      <w:bookmarkStart w:id="116" w:name="_19.2投标文件应按报价文件、资格证明文件、商务文件、技术文件分别编制"/>
      <w:bookmarkEnd w:id="116"/>
      <w:r>
        <w:rPr>
          <w:rFonts w:hint="eastAsia" w:asciiTheme="minorEastAsia" w:hAnsiTheme="minorEastAsia" w:eastAsiaTheme="minorEastAsia" w:cstheme="minorEastAsia"/>
          <w:b w:val="0"/>
          <w:sz w:val="21"/>
          <w:szCs w:val="21"/>
        </w:rPr>
        <w:t xml:space="preserve"> 19.2为确保网上操作合法、有效和安全，投标人应当在投标截止时间前完成在广西政府采购云平台的身份认证，确保在电子投标过程中能够对相关数据电文进行加密和使用电子签章。</w:t>
      </w:r>
    </w:p>
    <w:p w14:paraId="29C812E0">
      <w:pPr>
        <w:pStyle w:val="5"/>
        <w:keepNext w:val="0"/>
        <w:keepLines w:val="0"/>
        <w:spacing w:before="0" w:after="0" w:line="360" w:lineRule="auto"/>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 xml:space="preserve">    19.3投标文件须由投标人在规定位置签字（或者电子签名）、盖章（具体以投标人须知前附表或投标文件格式规定为准），</w:t>
      </w:r>
      <w:r>
        <w:rPr>
          <w:rFonts w:hint="eastAsia" w:asciiTheme="minorEastAsia" w:hAnsiTheme="minorEastAsia" w:eastAsiaTheme="minorEastAsia" w:cstheme="minorEastAsia"/>
          <w:bCs/>
          <w:sz w:val="21"/>
          <w:szCs w:val="21"/>
        </w:rPr>
        <w:t>否则按无效投标处理</w:t>
      </w:r>
      <w:r>
        <w:rPr>
          <w:rFonts w:hint="eastAsia" w:asciiTheme="minorEastAsia" w:hAnsiTheme="minorEastAsia" w:eastAsiaTheme="minorEastAsia" w:cstheme="minorEastAsia"/>
          <w:b w:val="0"/>
          <w:sz w:val="21"/>
          <w:szCs w:val="21"/>
        </w:rPr>
        <w:t>。</w:t>
      </w:r>
    </w:p>
    <w:p w14:paraId="6B16882E">
      <w:pPr>
        <w:pStyle w:val="5"/>
        <w:keepNext w:val="0"/>
        <w:keepLines w:val="0"/>
        <w:spacing w:before="0" w:after="0" w:line="360" w:lineRule="auto"/>
        <w:ind w:firstLine="315" w:firstLineChars="150"/>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 xml:space="preserve"> 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asciiTheme="minorEastAsia" w:hAnsiTheme="minorEastAsia" w:eastAsiaTheme="minorEastAsia" w:cstheme="minorEastAsia"/>
          <w:sz w:val="21"/>
          <w:szCs w:val="21"/>
        </w:rPr>
        <w:t>否则按无效投标处理</w:t>
      </w:r>
      <w:r>
        <w:rPr>
          <w:rFonts w:hint="eastAsia" w:asciiTheme="minorEastAsia" w:hAnsiTheme="minorEastAsia" w:eastAsiaTheme="minorEastAsia" w:cstheme="minorEastAsia"/>
          <w:b w:val="0"/>
          <w:sz w:val="21"/>
          <w:szCs w:val="21"/>
        </w:rPr>
        <w:t>。</w:t>
      </w:r>
    </w:p>
    <w:p w14:paraId="154B75F3">
      <w:pPr>
        <w:pStyle w:val="5"/>
        <w:keepNext w:val="0"/>
        <w:keepLines w:val="0"/>
        <w:spacing w:before="0" w:after="0" w:line="360" w:lineRule="auto"/>
        <w:ind w:firstLine="315" w:firstLineChars="150"/>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7764A831">
      <w:pPr>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20.电子备份投标文件</w:t>
      </w:r>
    </w:p>
    <w:p w14:paraId="13C0F650">
      <w:pPr>
        <w:spacing w:line="360" w:lineRule="auto"/>
        <w:ind w:firstLine="42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rPr>
        <w:t>电子备份投标文件是指通过在线编制生成且后缀名为“bfbs”的文件，是否接受电子备份投标文件详见</w:t>
      </w:r>
      <w:r>
        <w:rPr>
          <w:rFonts w:hint="eastAsia" w:asciiTheme="minorEastAsia" w:hAnsiTheme="minorEastAsia" w:eastAsiaTheme="minorEastAsia" w:cstheme="minorEastAsia"/>
          <w:bCs/>
          <w:szCs w:val="21"/>
        </w:rPr>
        <w:t>“投标人须知前附表”。</w:t>
      </w:r>
    </w:p>
    <w:p w14:paraId="6EC46D40">
      <w:pPr>
        <w:pStyle w:val="5"/>
        <w:keepNext w:val="0"/>
        <w:keepLines w:val="0"/>
        <w:spacing w:before="0" w:after="0" w:line="360" w:lineRule="auto"/>
        <w:ind w:left="420" w:left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21.投标文件的提交</w:t>
      </w:r>
    </w:p>
    <w:p w14:paraId="0B5658F6">
      <w:pPr>
        <w:spacing w:line="360" w:lineRule="auto"/>
        <w:ind w:firstLine="420" w:firstLineChars="200"/>
        <w:rPr>
          <w:rFonts w:asciiTheme="minorEastAsia" w:hAnsiTheme="minorEastAsia" w:eastAsiaTheme="minorEastAsia" w:cstheme="minorEastAsia"/>
          <w:b/>
        </w:rPr>
      </w:pPr>
      <w:bookmarkStart w:id="117" w:name="_21.1投标人必须在“投标人须知中的前附表”规定的投标文件接收时间和投"/>
      <w:bookmarkEnd w:id="117"/>
      <w:r>
        <w:rPr>
          <w:rFonts w:hint="eastAsia" w:asciiTheme="minorEastAsia" w:hAnsiTheme="minorEastAsia" w:eastAsiaTheme="minorEastAsia" w:cstheme="minorEastAsia"/>
          <w:bCs/>
          <w:szCs w:val="21"/>
        </w:rPr>
        <w:t>21.1投标人必须在“投标人须知前附表”规定的</w:t>
      </w:r>
      <w:r>
        <w:rPr>
          <w:rFonts w:hint="eastAsia" w:asciiTheme="minorEastAsia" w:hAnsiTheme="minorEastAsia" w:eastAsiaTheme="minorEastAsia" w:cstheme="minorEastAsia"/>
          <w:szCs w:val="21"/>
        </w:rPr>
        <w:t>提交投标文件截止时间前将</w:t>
      </w:r>
      <w:r>
        <w:rPr>
          <w:rFonts w:hint="eastAsia" w:asciiTheme="minorEastAsia" w:hAnsiTheme="minorEastAsia" w:eastAsiaTheme="minorEastAsia" w:cstheme="minorEastAsia"/>
          <w:bCs/>
          <w:szCs w:val="21"/>
        </w:rPr>
        <w:t>电子投标文件提交至投标地点。电子投标文件应在制作完成后，在投标截止时间前通过有效数字证书（CA认证锁）进行电子签章、加密，然后通过网络将加密的电子投标文件递交至</w:t>
      </w:r>
      <w:r>
        <w:rPr>
          <w:rFonts w:hint="eastAsia" w:asciiTheme="minorEastAsia" w:hAnsiTheme="minorEastAsia" w:eastAsiaTheme="minorEastAsia" w:cstheme="minorEastAsia"/>
          <w:b/>
          <w:szCs w:val="21"/>
        </w:rPr>
        <w:t>广西政府采购云平台</w:t>
      </w:r>
      <w:r>
        <w:rPr>
          <w:rFonts w:hint="eastAsia"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
        </w:rPr>
        <w:t xml:space="preserve"> </w:t>
      </w:r>
    </w:p>
    <w:p w14:paraId="4192C5CB">
      <w:pPr>
        <w:spacing w:line="360" w:lineRule="auto"/>
        <w:ind w:firstLine="422" w:firstLineChars="200"/>
        <w:rPr>
          <w:rFonts w:asciiTheme="minorEastAsia" w:hAnsiTheme="minorEastAsia" w:eastAsiaTheme="minorEastAsia" w:cstheme="minorEastAsia"/>
          <w:b/>
          <w:szCs w:val="20"/>
        </w:rPr>
      </w:pPr>
      <w:r>
        <w:rPr>
          <w:rFonts w:hint="eastAsia" w:asciiTheme="minorEastAsia" w:hAnsiTheme="minorEastAsia" w:eastAsiaTheme="minorEastAsia" w:cstheme="minorEastAsia"/>
          <w:b/>
          <w:szCs w:val="21"/>
        </w:rPr>
        <w:t>21.2未在规定时间内提交或者未按照招标文件要求加密的电子投标文件，广西政府采购云平台将拒收。</w:t>
      </w:r>
    </w:p>
    <w:p w14:paraId="2980BB7E">
      <w:pPr>
        <w:pStyle w:val="5"/>
        <w:keepNext w:val="0"/>
        <w:keepLines w:val="0"/>
        <w:spacing w:before="0" w:after="0" w:line="360" w:lineRule="auto"/>
        <w:ind w:left="420" w:left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 投标文件的补充、修改、撤回与退回</w:t>
      </w:r>
    </w:p>
    <w:p w14:paraId="35CEDDDF">
      <w:pPr>
        <w:snapToGrid w:val="0"/>
        <w:spacing w:line="360" w:lineRule="auto"/>
        <w:ind w:firstLine="420"/>
        <w:jc w:val="left"/>
        <w:rPr>
          <w:rFonts w:asciiTheme="minorEastAsia" w:hAnsiTheme="minorEastAsia" w:eastAsiaTheme="minorEastAsia" w:cstheme="minorEastAsia"/>
          <w:szCs w:val="21"/>
        </w:rPr>
      </w:pPr>
      <w:bookmarkStart w:id="118" w:name="_Toc254970684"/>
      <w:bookmarkStart w:id="119" w:name="_Toc254970543"/>
      <w:r>
        <w:rPr>
          <w:rFonts w:hint="eastAsia" w:asciiTheme="minorEastAsia" w:hAnsiTheme="minorEastAsia" w:eastAsiaTheme="minorEastAsia" w:cstheme="minorEastAsia"/>
          <w:szCs w:val="21"/>
        </w:rPr>
        <w:t>22.1</w:t>
      </w:r>
      <w:r>
        <w:rPr>
          <w:rFonts w:hint="eastAsia" w:asciiTheme="minorEastAsia" w:hAnsiTheme="minorEastAsia" w:eastAsiaTheme="minorEastAsia" w:cstheme="minorEastAsia"/>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Pr>
          <w:rFonts w:hint="eastAsia" w:asciiTheme="minorEastAsia" w:hAnsiTheme="minorEastAsia" w:eastAsiaTheme="minorEastAsia" w:cstheme="minorEastAsia"/>
          <w:szCs w:val="21"/>
        </w:rPr>
        <w:t>（补充、修改或者撤回方式可登录</w:t>
      </w:r>
      <w:r>
        <w:rPr>
          <w:rFonts w:hint="eastAsia" w:asciiTheme="minorEastAsia" w:hAnsiTheme="minorEastAsia" w:eastAsiaTheme="minorEastAsia" w:cstheme="minorEastAsia"/>
          <w:kern w:val="0"/>
          <w:szCs w:val="21"/>
        </w:rPr>
        <w:t>广西政府采购云平台，</w:t>
      </w:r>
      <w:r>
        <w:rPr>
          <w:rFonts w:hint="eastAsia" w:asciiTheme="minorEastAsia" w:hAnsiTheme="minorEastAsia" w:eastAsiaTheme="minorEastAsia" w:cstheme="minorEastAsia"/>
          <w:szCs w:val="21"/>
        </w:rPr>
        <w:t>依次进入“服务中心”中查看 “电子投标文件制作与投送教程”）</w:t>
      </w:r>
    </w:p>
    <w:bookmarkEnd w:id="118"/>
    <w:bookmarkEnd w:id="119"/>
    <w:p w14:paraId="1A49386A">
      <w:pPr>
        <w:pStyle w:val="32"/>
        <w:spacing w:before="0"/>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22.2广西政府采购云平台收到投标文件后向供应商发出确认回执通知。在投标截止时间前，除供应商补充、修改或者撤回投标文件外，任何单位和个人不得解密或提取投标文件。</w:t>
      </w:r>
    </w:p>
    <w:p w14:paraId="63BAE18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22.3在投标截止时间后，采购人和采购代理机构对已提交的投标文件概不退回。</w:t>
      </w:r>
    </w:p>
    <w:p w14:paraId="5C74C72A">
      <w:pPr>
        <w:pStyle w:val="4"/>
        <w:keepNext w:val="0"/>
        <w:keepLines w:val="0"/>
        <w:jc w:val="center"/>
        <w:rPr>
          <w:rFonts w:asciiTheme="minorEastAsia" w:hAnsiTheme="minorEastAsia" w:eastAsiaTheme="minorEastAsia" w:cstheme="minorEastAsia"/>
        </w:rPr>
      </w:pPr>
      <w:bookmarkStart w:id="120" w:name="_Toc254970544"/>
      <w:bookmarkStart w:id="121" w:name="_Toc254970685"/>
      <w:r>
        <w:rPr>
          <w:rFonts w:hint="eastAsia" w:asciiTheme="minorEastAsia" w:hAnsiTheme="minorEastAsia" w:eastAsiaTheme="minorEastAsia" w:cstheme="minorEastAsia"/>
        </w:rPr>
        <w:t>四、开    标</w:t>
      </w:r>
      <w:bookmarkEnd w:id="120"/>
      <w:bookmarkEnd w:id="121"/>
    </w:p>
    <w:p w14:paraId="2029BDCD">
      <w:pPr>
        <w:pStyle w:val="5"/>
        <w:keepNext w:val="0"/>
        <w:keepLines w:val="0"/>
        <w:spacing w:before="0" w:after="0" w:line="360" w:lineRule="auto"/>
        <w:ind w:left="420" w:leftChars="200"/>
        <w:rPr>
          <w:rFonts w:asciiTheme="minorEastAsia" w:hAnsiTheme="minorEastAsia" w:eastAsiaTheme="minorEastAsia" w:cstheme="minorEastAsia"/>
          <w:sz w:val="24"/>
        </w:rPr>
      </w:pPr>
      <w:bookmarkStart w:id="122" w:name="_23.开标时间和地点"/>
      <w:bookmarkEnd w:id="122"/>
      <w:r>
        <w:rPr>
          <w:rFonts w:hint="eastAsia" w:asciiTheme="minorEastAsia" w:hAnsiTheme="minorEastAsia" w:eastAsiaTheme="minorEastAsia" w:cstheme="minorEastAsia"/>
          <w:sz w:val="24"/>
        </w:rPr>
        <w:t>23.开标时间和地点</w:t>
      </w:r>
    </w:p>
    <w:p w14:paraId="579C8490">
      <w:pPr>
        <w:spacing w:line="360" w:lineRule="auto"/>
        <w:ind w:firstLine="420" w:firstLineChars="200"/>
        <w:rPr>
          <w:rFonts w:asciiTheme="minorEastAsia" w:hAnsiTheme="minorEastAsia" w:eastAsiaTheme="minorEastAsia" w:cstheme="minorEastAsia"/>
          <w:bCs/>
        </w:rPr>
      </w:pPr>
      <w:r>
        <w:rPr>
          <w:rFonts w:hint="eastAsia" w:asciiTheme="minorEastAsia" w:hAnsiTheme="minorEastAsia" w:eastAsiaTheme="minorEastAsia" w:cstheme="minorEastAsia"/>
          <w:bCs/>
        </w:rPr>
        <w:t>开标时间及地点详见“投标人须知前附表”</w:t>
      </w:r>
    </w:p>
    <w:p w14:paraId="36B49F10">
      <w:pPr>
        <w:pStyle w:val="5"/>
        <w:keepNext w:val="0"/>
        <w:keepLines w:val="0"/>
        <w:spacing w:before="0" w:after="0" w:line="360" w:lineRule="auto"/>
        <w:ind w:left="420" w:left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24.开标程序</w:t>
      </w:r>
    </w:p>
    <w:p w14:paraId="68651873">
      <w:pPr>
        <w:pStyle w:val="6"/>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24.1提交投标文件截止时间止，投标人不足3家的，不得开标。</w:t>
      </w:r>
    </w:p>
    <w:p w14:paraId="1B5A9478">
      <w:pPr>
        <w:pStyle w:val="6"/>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24.2采购代理机构将按照招标文件规定的时间通过广西政府采购云平台组织线上开标活动，所有供应商均应当准时在线参加，投标人因未在线参加开标而导致投标文件无法按时解密等一切后果由投标人自己承担。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56063BF3">
      <w:pPr>
        <w:pStyle w:val="6"/>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24.3开标程序</w:t>
      </w:r>
    </w:p>
    <w:p w14:paraId="43C94CEE">
      <w:pPr>
        <w:pStyle w:val="6"/>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（1）解密电子投标文件。广西政府采购云平台按开标时间自动提取所有投标文件。采购代理机构依托广西政府采购云平台向各投标人发出电子加密投标文件【开始解密】通知，由投标人按</w:t>
      </w:r>
      <w:r>
        <w:rPr>
          <w:rFonts w:hint="eastAsia" w:asciiTheme="minorEastAsia" w:hAnsiTheme="minorEastAsia" w:eastAsiaTheme="minorEastAsia" w:cstheme="minorEastAsia"/>
          <w:bCs/>
          <w:szCs w:val="21"/>
        </w:rPr>
        <w:t>“投标人须知前附表”</w:t>
      </w:r>
      <w:r>
        <w:rPr>
          <w:rFonts w:hint="eastAsia" w:asciiTheme="minorEastAsia" w:hAnsiTheme="minorEastAsia" w:eastAsiaTheme="minorEastAsia" w:cstheme="minorEastAsia"/>
        </w:rPr>
        <w:t>规定的时间内自行进行投标文件解密。投标人的法定代表人或其委托代理人须凭加密时所用的CA锁准时登录到广西政府采购云平台电子开标大厅签到并对电子投标文件解密。</w:t>
      </w:r>
      <w:r>
        <w:rPr>
          <w:rFonts w:hint="eastAsia" w:asciiTheme="minorEastAsia" w:hAnsiTheme="minorEastAsia" w:eastAsiaTheme="minorEastAsia" w:cstheme="minorEastAsia"/>
          <w:b/>
        </w:rPr>
        <w:t>投标人未在规定的时间内解密投标文件或者解密失败的，</w:t>
      </w:r>
      <w:r>
        <w:rPr>
          <w:rFonts w:hint="eastAsia" w:asciiTheme="minorEastAsia" w:hAnsiTheme="minorEastAsia" w:eastAsiaTheme="minorEastAsia" w:cstheme="minorEastAsia"/>
          <w:b/>
          <w:szCs w:val="21"/>
        </w:rPr>
        <w:t>投标人的投标文件作无效处理</w:t>
      </w:r>
      <w:r>
        <w:rPr>
          <w:rFonts w:hint="eastAsia" w:asciiTheme="minorEastAsia" w:hAnsiTheme="minorEastAsia" w:eastAsiaTheme="minorEastAsia" w:cstheme="minorEastAsia"/>
          <w:b/>
        </w:rPr>
        <w:t>。</w:t>
      </w:r>
    </w:p>
    <w:p w14:paraId="7FB9364F">
      <w:pPr>
        <w:pStyle w:val="6"/>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（2）电子唱标。投标文件解密结束，宣布的内容均在广西政府采购云平台远程开标大厅展示，具体详见</w:t>
      </w:r>
      <w:r>
        <w:rPr>
          <w:rFonts w:hint="eastAsia" w:asciiTheme="minorEastAsia" w:hAnsiTheme="minorEastAsia" w:eastAsiaTheme="minorEastAsia" w:cstheme="minorEastAsia"/>
          <w:bCs/>
        </w:rPr>
        <w:t>“投标人须知前附表”</w:t>
      </w:r>
      <w:r>
        <w:rPr>
          <w:rFonts w:hint="eastAsia" w:asciiTheme="minorEastAsia" w:hAnsiTheme="minorEastAsia" w:eastAsiaTheme="minorEastAsia" w:cstheme="minorEastAsia"/>
        </w:rPr>
        <w:t>；</w:t>
      </w:r>
    </w:p>
    <w:p w14:paraId="3F17CCB5">
      <w:pPr>
        <w:pStyle w:val="6"/>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（3）开标过程由采购代理机构如实记录，并电子留痕，由参加电子开标的各投标人代表对电子开标记录在开标记录公布后15分钟内进行当场校核及勘误，并线上确认是否有异议，未确认的视同认可开标结果。</w:t>
      </w:r>
    </w:p>
    <w:p w14:paraId="75BF77D3">
      <w:pPr>
        <w:pStyle w:val="6"/>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27F2BB7C">
      <w:pPr>
        <w:pStyle w:val="6"/>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（5）开标结束。</w:t>
      </w:r>
    </w:p>
    <w:p w14:paraId="75D3ACE8">
      <w:pPr>
        <w:pStyle w:val="13"/>
        <w:snapToGrid w:val="0"/>
        <w:spacing w:line="360" w:lineRule="auto"/>
        <w:ind w:firstLine="420" w:firstLineChars="20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特别说明：如遇广西政府采购云平台电子化开标或评审程序调整的，按调整后执行。</w:t>
      </w:r>
    </w:p>
    <w:p w14:paraId="1368A3F3">
      <w:pPr>
        <w:pStyle w:val="13"/>
        <w:snapToGrid w:val="0"/>
        <w:spacing w:line="360" w:lineRule="auto"/>
        <w:ind w:left="689" w:leftChars="228" w:hanging="210" w:hangingChars="100"/>
        <w:rPr>
          <w:rFonts w:asciiTheme="minorEastAsia" w:hAnsiTheme="minorEastAsia" w:eastAsiaTheme="minorEastAsia" w:cstheme="minorEastAsia"/>
          <w:sz w:val="21"/>
        </w:rPr>
      </w:pPr>
    </w:p>
    <w:p w14:paraId="026C6E60">
      <w:pPr>
        <w:pStyle w:val="4"/>
        <w:keepNext w:val="0"/>
        <w:keepLines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五、资格审查</w:t>
      </w:r>
    </w:p>
    <w:p w14:paraId="58D7667C">
      <w:pPr>
        <w:pStyle w:val="5"/>
        <w:keepNext w:val="0"/>
        <w:keepLines w:val="0"/>
        <w:spacing w:before="0" w:after="0" w:line="360" w:lineRule="auto"/>
        <w:ind w:left="420" w:left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25.资格审查</w:t>
      </w:r>
    </w:p>
    <w:p w14:paraId="1109EF7B">
      <w:pPr>
        <w:pStyle w:val="5"/>
        <w:keepNext w:val="0"/>
        <w:keepLines w:val="0"/>
        <w:spacing w:before="0" w:after="0" w:line="360" w:lineRule="auto"/>
        <w:ind w:firstLine="315" w:firstLineChars="150"/>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 xml:space="preserve"> 25.1开标结束后，采购人或者采购代理机构通过电子开评标系统依据招标文件对电子投标文件进行线上资格审查。</w:t>
      </w:r>
    </w:p>
    <w:p w14:paraId="3C8AA802">
      <w:pPr>
        <w:pStyle w:val="5"/>
        <w:keepNext w:val="0"/>
        <w:keepLines w:val="0"/>
        <w:spacing w:before="0" w:after="0" w:line="360" w:lineRule="auto"/>
        <w:ind w:firstLine="315" w:firstLineChars="150"/>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 xml:space="preserve"> 25.2资格审查标准为本招标文件中载明对投标人资格要求的条件。本项目资格审查采用合格制，凡符合招标文件规定的投标人资格要求的投标人均通过资格审查。</w:t>
      </w:r>
    </w:p>
    <w:p w14:paraId="18F20B8E">
      <w:pPr>
        <w:pStyle w:val="5"/>
        <w:keepNext w:val="0"/>
        <w:keepLines w:val="0"/>
        <w:numPr>
          <w:ilvl w:val="0"/>
          <w:numId w:val="0"/>
        </w:numPr>
        <w:spacing w:before="0" w:after="0" w:line="360" w:lineRule="auto"/>
        <w:ind w:firstLine="422" w:firstLineChars="200"/>
        <w:rPr>
          <w:rFonts w:asciiTheme="minorEastAsia" w:hAnsiTheme="minorEastAsia" w:eastAsiaTheme="minorEastAsia" w:cstheme="minorEastAsia"/>
          <w:sz w:val="21"/>
          <w:szCs w:val="21"/>
        </w:rPr>
      </w:pPr>
      <w:bookmarkStart w:id="123" w:name="_25.3_投标人有下列情形之一的，资格审查不通过而导致其投标无效："/>
      <w:bookmarkEnd w:id="123"/>
      <w:r>
        <w:rPr>
          <w:rFonts w:hint="eastAsia" w:asciiTheme="minorEastAsia" w:hAnsiTheme="minorEastAsia" w:eastAsiaTheme="minorEastAsia" w:cstheme="minorEastAsia"/>
          <w:sz w:val="21"/>
          <w:szCs w:val="21"/>
        </w:rPr>
        <w:t>25.3 投标人有下列情形之一的，资格审查不通过，作无效投标处理：</w:t>
      </w:r>
    </w:p>
    <w:p w14:paraId="07D57106">
      <w:pPr>
        <w:pStyle w:val="13"/>
        <w:snapToGrid w:val="0"/>
        <w:spacing w:line="360" w:lineRule="auto"/>
        <w:ind w:firstLine="422" w:firstLineChars="200"/>
        <w:rPr>
          <w:rFonts w:asciiTheme="minorEastAsia" w:hAnsiTheme="minorEastAsia" w:eastAsiaTheme="minorEastAsia" w:cstheme="minorEastAsia"/>
          <w:b/>
          <w:sz w:val="21"/>
        </w:rPr>
      </w:pPr>
      <w:r>
        <w:rPr>
          <w:rFonts w:hint="eastAsia" w:asciiTheme="minorEastAsia" w:hAnsiTheme="minorEastAsia" w:eastAsiaTheme="minorEastAsia" w:cstheme="minorEastAsia"/>
          <w:b/>
          <w:sz w:val="21"/>
        </w:rPr>
        <w:t>（1）不具备招标文件中规定的资格要求的；</w:t>
      </w:r>
    </w:p>
    <w:p w14:paraId="66412594">
      <w:pPr>
        <w:pStyle w:val="13"/>
        <w:snapToGrid w:val="0"/>
        <w:spacing w:line="360" w:lineRule="auto"/>
        <w:ind w:firstLine="422" w:firstLineChars="200"/>
        <w:rPr>
          <w:rFonts w:asciiTheme="minorEastAsia" w:hAnsiTheme="minorEastAsia" w:eastAsiaTheme="minorEastAsia" w:cstheme="minorEastAsia"/>
          <w:b/>
          <w:sz w:val="21"/>
        </w:rPr>
      </w:pPr>
      <w:r>
        <w:rPr>
          <w:rFonts w:hint="eastAsia" w:asciiTheme="minorEastAsia" w:hAnsiTheme="minorEastAsia" w:eastAsiaTheme="minorEastAsia" w:cstheme="minorEastAsia"/>
          <w:b/>
          <w:sz w:val="21"/>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p>
    <w:p w14:paraId="42411C72">
      <w:pPr>
        <w:pStyle w:val="13"/>
        <w:snapToGrid w:val="0"/>
        <w:spacing w:line="360" w:lineRule="auto"/>
        <w:ind w:firstLine="422" w:firstLineChars="200"/>
        <w:rPr>
          <w:rFonts w:asciiTheme="minorEastAsia" w:hAnsiTheme="minorEastAsia" w:eastAsiaTheme="minorEastAsia" w:cstheme="minorEastAsia"/>
          <w:b/>
          <w:sz w:val="21"/>
        </w:rPr>
      </w:pPr>
      <w:r>
        <w:rPr>
          <w:rFonts w:hint="eastAsia" w:asciiTheme="minorEastAsia" w:hAnsiTheme="minorEastAsia" w:eastAsiaTheme="minorEastAsia" w:cstheme="minorEastAsia"/>
          <w:b/>
          <w:sz w:val="21"/>
        </w:rPr>
        <w:t>（3）同一合同项下的不同投标人，单位负责人为同一人或者存在直接控股、管理关系的；为本项目提供过整体设计、规范编制或者项目管理、监理、检测等服务的供应商，再参加该采购项目的其他采购活动的；</w:t>
      </w:r>
    </w:p>
    <w:p w14:paraId="480D84B6">
      <w:pPr>
        <w:pStyle w:val="13"/>
        <w:snapToGrid w:val="0"/>
        <w:spacing w:line="360" w:lineRule="auto"/>
        <w:ind w:firstLine="422" w:firstLineChars="200"/>
        <w:rPr>
          <w:rFonts w:asciiTheme="minorEastAsia" w:hAnsiTheme="minorEastAsia" w:eastAsiaTheme="minorEastAsia" w:cstheme="minorEastAsia"/>
          <w:b/>
          <w:sz w:val="21"/>
        </w:rPr>
      </w:pPr>
      <w:r>
        <w:rPr>
          <w:rFonts w:hint="eastAsia" w:asciiTheme="minorEastAsia" w:hAnsiTheme="minorEastAsia" w:eastAsiaTheme="minorEastAsia" w:cstheme="minorEastAsia"/>
          <w:b/>
          <w:sz w:val="21"/>
        </w:rPr>
        <w:t>（4）投标文件中的资格证明文件缺少任一项“投标人须知前附表”资格证明文件规定“必须提供”的文件资料的；</w:t>
      </w:r>
    </w:p>
    <w:p w14:paraId="67FF7086">
      <w:pPr>
        <w:pStyle w:val="13"/>
        <w:snapToGrid w:val="0"/>
        <w:spacing w:line="360" w:lineRule="auto"/>
        <w:ind w:firstLine="422" w:firstLineChars="200"/>
        <w:rPr>
          <w:rFonts w:asciiTheme="minorEastAsia" w:hAnsiTheme="minorEastAsia" w:eastAsiaTheme="minorEastAsia" w:cstheme="minorEastAsia"/>
          <w:b/>
          <w:sz w:val="21"/>
        </w:rPr>
      </w:pPr>
      <w:r>
        <w:rPr>
          <w:rFonts w:hint="eastAsia" w:asciiTheme="minorEastAsia" w:hAnsiTheme="minorEastAsia" w:eastAsiaTheme="minorEastAsia" w:cstheme="minorEastAsia"/>
          <w:b/>
          <w:sz w:val="21"/>
        </w:rPr>
        <w:t>（5）投标文件中的资格证明文件出现任一项不符合“投标人须知前附表”资格证明文件规定“必须提供”的文件资料要求或者无效的。</w:t>
      </w:r>
    </w:p>
    <w:p w14:paraId="74A906BD">
      <w:pPr>
        <w:pStyle w:val="5"/>
        <w:keepNext w:val="0"/>
        <w:keepLines w:val="0"/>
        <w:spacing w:before="0" w:after="0" w:line="360" w:lineRule="auto"/>
        <w:ind w:left="420" w:leftChars="200"/>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sz w:val="21"/>
          <w:szCs w:val="21"/>
        </w:rPr>
        <w:t>25.4合格投标人不足3家的，不得评标。</w:t>
      </w:r>
    </w:p>
    <w:p w14:paraId="695F7EDC">
      <w:pPr>
        <w:pStyle w:val="13"/>
        <w:snapToGrid w:val="0"/>
        <w:spacing w:line="360" w:lineRule="auto"/>
        <w:ind w:left="689" w:leftChars="228" w:hanging="210" w:hangingChars="100"/>
        <w:rPr>
          <w:rFonts w:asciiTheme="minorEastAsia" w:hAnsiTheme="minorEastAsia" w:eastAsiaTheme="minorEastAsia" w:cstheme="minorEastAsia"/>
          <w:sz w:val="21"/>
        </w:rPr>
      </w:pPr>
    </w:p>
    <w:p w14:paraId="383D935E">
      <w:pPr>
        <w:pStyle w:val="4"/>
        <w:keepNext w:val="0"/>
        <w:keepLines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六、评   标</w:t>
      </w:r>
    </w:p>
    <w:p w14:paraId="26A56409">
      <w:pPr>
        <w:pStyle w:val="5"/>
        <w:keepNext w:val="0"/>
        <w:keepLines w:val="0"/>
        <w:spacing w:before="0" w:after="0" w:line="360" w:lineRule="auto"/>
        <w:ind w:left="420" w:leftChars="200"/>
        <w:rPr>
          <w:rFonts w:asciiTheme="minorEastAsia" w:hAnsiTheme="minorEastAsia" w:eastAsiaTheme="minorEastAsia" w:cstheme="minorEastAsia"/>
          <w:sz w:val="24"/>
        </w:rPr>
      </w:pPr>
      <w:bookmarkStart w:id="124" w:name="_26.组建评标委员会"/>
      <w:bookmarkEnd w:id="124"/>
      <w:r>
        <w:rPr>
          <w:rFonts w:hint="eastAsia" w:asciiTheme="minorEastAsia" w:hAnsiTheme="minorEastAsia" w:eastAsiaTheme="minorEastAsia" w:cstheme="minorEastAsia"/>
          <w:sz w:val="24"/>
        </w:rPr>
        <w:t>26.组建评标委员会</w:t>
      </w:r>
    </w:p>
    <w:p w14:paraId="0F1141A8">
      <w:pPr>
        <w:pStyle w:val="13"/>
        <w:snapToGrid w:val="0"/>
        <w:spacing w:line="360" w:lineRule="auto"/>
        <w:ind w:firstLine="420" w:firstLineChars="20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26.1评标委员会由采购人代表和评审专家组成，具体人数详见“投标人须知前附表”，其中评审专家不得少于成员总数的三分之二。</w:t>
      </w:r>
    </w:p>
    <w:p w14:paraId="417C3AFA">
      <w:pPr>
        <w:pStyle w:val="13"/>
        <w:snapToGrid w:val="0"/>
        <w:spacing w:line="360" w:lineRule="auto"/>
        <w:ind w:left="2" w:leftChars="1" w:firstLine="420" w:firstLineChars="20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26.2参加过采购项目前期咨询论证的专家，不得参加该采购项目的评审活动。</w:t>
      </w:r>
    </w:p>
    <w:p w14:paraId="2027C12B">
      <w:pPr>
        <w:pStyle w:val="13"/>
        <w:snapToGrid w:val="0"/>
        <w:spacing w:line="360" w:lineRule="auto"/>
        <w:ind w:left="2" w:leftChars="1" w:firstLine="420" w:firstLineChars="20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26.3</w:t>
      </w:r>
      <w:r>
        <w:rPr>
          <w:rFonts w:hint="eastAsia" w:asciiTheme="minorEastAsia" w:hAnsiTheme="minorEastAsia" w:eastAsiaTheme="minorEastAsia" w:cstheme="minorEastAsia"/>
          <w:bCs/>
          <w:sz w:val="21"/>
        </w:rPr>
        <w:t>采购代理机构应当基于广西政府采购云平台抽（选）取评审专家。</w:t>
      </w:r>
    </w:p>
    <w:p w14:paraId="5BCA842E">
      <w:pPr>
        <w:pStyle w:val="5"/>
        <w:keepNext w:val="0"/>
        <w:keepLines w:val="0"/>
        <w:spacing w:before="0" w:after="0" w:line="360" w:lineRule="auto"/>
        <w:ind w:left="420" w:left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27.评标的依据</w:t>
      </w:r>
    </w:p>
    <w:p w14:paraId="4B27DCAF">
      <w:pPr>
        <w:pStyle w:val="13"/>
        <w:snapToGrid w:val="0"/>
        <w:spacing w:line="360" w:lineRule="auto"/>
        <w:ind w:firstLine="420" w:firstLineChars="20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评标委员会以“第四章 评标方法和评标标准”为依据对投标文件进行评审，没有规定的方法、评审因素和标准，不作为评标依据。</w:t>
      </w:r>
    </w:p>
    <w:p w14:paraId="6AFC2093">
      <w:pPr>
        <w:pStyle w:val="5"/>
        <w:keepNext w:val="0"/>
        <w:keepLines w:val="0"/>
        <w:spacing w:before="0" w:after="0" w:line="360" w:lineRule="auto"/>
        <w:ind w:left="420" w:left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28.评标原则</w:t>
      </w:r>
    </w:p>
    <w:p w14:paraId="75ABE4C7">
      <w:pPr>
        <w:pStyle w:val="13"/>
        <w:snapToGrid w:val="0"/>
        <w:spacing w:line="360" w:lineRule="auto"/>
        <w:ind w:firstLine="420" w:firstLineChars="20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4369C319">
      <w:pPr>
        <w:pStyle w:val="13"/>
        <w:snapToGrid w:val="0"/>
        <w:spacing w:line="360" w:lineRule="auto"/>
        <w:ind w:firstLine="420" w:firstLineChars="20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28.2</w:t>
      </w:r>
      <w:bookmarkStart w:id="125" w:name="_28.3评标方法。本项目将按须知前附表规定的评标办法进行评标，具体评标"/>
      <w:bookmarkEnd w:id="125"/>
      <w:r>
        <w:rPr>
          <w:rFonts w:hint="eastAsia" w:asciiTheme="minorEastAsia" w:hAnsiTheme="minorEastAsia" w:eastAsiaTheme="minorEastAsia" w:cstheme="minorEastAsia"/>
          <w:sz w:val="21"/>
        </w:rPr>
        <w:t>评委表决。评标委员会成员对需要共同认定的事项存在争议的，应当按照少数服从多数的原则作出结论。</w:t>
      </w:r>
    </w:p>
    <w:p w14:paraId="3769E916">
      <w:pPr>
        <w:pStyle w:val="13"/>
        <w:snapToGrid w:val="0"/>
        <w:spacing w:line="360" w:lineRule="auto"/>
        <w:ind w:firstLine="420" w:firstLineChars="20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0CD312F3">
      <w:pPr>
        <w:pStyle w:val="13"/>
        <w:snapToGrid w:val="0"/>
        <w:spacing w:line="360" w:lineRule="auto"/>
        <w:ind w:firstLine="420" w:firstLineChars="20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28.4评标过程的监控。本项目电子评标过程实行网上留痕、全程录音、录像监控，</w:t>
      </w:r>
      <w:r>
        <w:rPr>
          <w:rFonts w:hint="eastAsia" w:asciiTheme="minorEastAsia" w:hAnsiTheme="minorEastAsia" w:eastAsiaTheme="minorEastAsia" w:cstheme="minorEastAsia"/>
          <w:b/>
          <w:sz w:val="21"/>
        </w:rPr>
        <w:t>投标人在评标过程中所进行的试图影响评标结果的不公正活动，可能导致其投标按无效处理。</w:t>
      </w:r>
    </w:p>
    <w:p w14:paraId="745B86BB">
      <w:pPr>
        <w:pStyle w:val="5"/>
        <w:keepNext w:val="0"/>
        <w:keepLines w:val="0"/>
        <w:spacing w:before="0" w:after="0" w:line="360" w:lineRule="auto"/>
        <w:ind w:left="420" w:left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29.评标方法及中标候选人推荐</w:t>
      </w:r>
    </w:p>
    <w:p w14:paraId="4BD342CD">
      <w:pPr>
        <w:pStyle w:val="13"/>
        <w:snapToGrid w:val="0"/>
        <w:spacing w:line="360" w:lineRule="auto"/>
        <w:ind w:firstLine="420" w:firstLineChars="20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29.1本项目的评标方法详见“投标人须知前附表”。</w:t>
      </w:r>
    </w:p>
    <w:p w14:paraId="2457EC95">
      <w:pPr>
        <w:pStyle w:val="13"/>
        <w:snapToGrid w:val="0"/>
        <w:spacing w:line="360" w:lineRule="auto"/>
        <w:ind w:firstLine="420" w:firstLineChars="20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29.2 商务/技术要求允许负偏离的条款数详见“投标人须知前附表”。</w:t>
      </w:r>
    </w:p>
    <w:p w14:paraId="7E2709A7">
      <w:pPr>
        <w:pStyle w:val="13"/>
        <w:snapToGrid w:val="0"/>
        <w:spacing w:line="360" w:lineRule="auto"/>
        <w:ind w:firstLine="420" w:firstLineChars="20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29.3 中标候选人推荐数量详见“投标人须知前附表”。</w:t>
      </w:r>
    </w:p>
    <w:p w14:paraId="4080D37B">
      <w:pPr>
        <w:pStyle w:val="13"/>
        <w:snapToGrid w:val="0"/>
        <w:spacing w:line="360" w:lineRule="auto"/>
        <w:ind w:firstLine="420" w:firstLineChars="20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29.4 电子交易活动的中止。采购过程中出现以下情形，导致电子交易平台无法正常运行，或者无法保证电子交易的公平、公正和安全时，采购代理机构可以中止电子交易活动：</w:t>
      </w:r>
    </w:p>
    <w:p w14:paraId="4A2FE53C">
      <w:pPr>
        <w:pStyle w:val="13"/>
        <w:snapToGrid w:val="0"/>
        <w:spacing w:line="360" w:lineRule="auto"/>
        <w:ind w:firstLine="420" w:firstLineChars="20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（1）电子交易平台发生故障而无法登录访问的； </w:t>
      </w:r>
    </w:p>
    <w:p w14:paraId="2F549177">
      <w:pPr>
        <w:pStyle w:val="13"/>
        <w:snapToGrid w:val="0"/>
        <w:spacing w:line="360" w:lineRule="auto"/>
        <w:ind w:firstLine="420" w:firstLineChars="20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（2）电子交易平台应用或数据库出现错误，不能进行正常操作的；</w:t>
      </w:r>
    </w:p>
    <w:p w14:paraId="7564F2F0">
      <w:pPr>
        <w:pStyle w:val="13"/>
        <w:snapToGrid w:val="0"/>
        <w:spacing w:line="360" w:lineRule="auto"/>
        <w:ind w:firstLine="420" w:firstLineChars="20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（3）电子交易平台发现严重安全漏洞，有潜在泄密危险的；</w:t>
      </w:r>
    </w:p>
    <w:p w14:paraId="2A17E050">
      <w:pPr>
        <w:pStyle w:val="13"/>
        <w:snapToGrid w:val="0"/>
        <w:spacing w:line="360" w:lineRule="auto"/>
        <w:ind w:firstLine="420" w:firstLineChars="20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（4）病毒发作导致不能进行正常操作的； </w:t>
      </w:r>
    </w:p>
    <w:p w14:paraId="42696848">
      <w:pPr>
        <w:pStyle w:val="13"/>
        <w:snapToGrid w:val="0"/>
        <w:spacing w:line="360" w:lineRule="auto"/>
        <w:ind w:firstLine="420" w:firstLineChars="20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（5）其他无法保证电子交易的公平、公正和安全的情况。</w:t>
      </w:r>
    </w:p>
    <w:p w14:paraId="6277180E">
      <w:pPr>
        <w:pStyle w:val="13"/>
        <w:snapToGrid w:val="0"/>
        <w:spacing w:line="360" w:lineRule="auto"/>
        <w:ind w:firstLine="420" w:firstLineChars="20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75679972">
      <w:pPr>
        <w:pStyle w:val="13"/>
        <w:snapToGrid w:val="0"/>
        <w:spacing w:line="360" w:lineRule="auto"/>
        <w:ind w:firstLine="420" w:firstLineChars="20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29.5出现下列情形之一的，应予废标：</w:t>
      </w:r>
    </w:p>
    <w:p w14:paraId="40F17BA4">
      <w:pPr>
        <w:pStyle w:val="13"/>
        <w:snapToGrid w:val="0"/>
        <w:spacing w:line="360" w:lineRule="auto"/>
        <w:ind w:firstLine="420" w:firstLineChars="20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（1）符合专业条件的供应商或者对招标文件作实质响应的供应商不足三家的；</w:t>
      </w:r>
    </w:p>
    <w:p w14:paraId="6D1AE676">
      <w:pPr>
        <w:pStyle w:val="13"/>
        <w:snapToGrid w:val="0"/>
        <w:spacing w:line="360" w:lineRule="auto"/>
        <w:ind w:firstLine="420" w:firstLineChars="20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（2）出现影响采购公正的违法、违规行为的；</w:t>
      </w:r>
    </w:p>
    <w:p w14:paraId="06F6B2C9">
      <w:pPr>
        <w:pStyle w:val="13"/>
        <w:snapToGrid w:val="0"/>
        <w:spacing w:line="360" w:lineRule="auto"/>
        <w:ind w:firstLine="420" w:firstLineChars="20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（3）投标人的报价均超过了采购预算，采购人不能支付的；</w:t>
      </w:r>
    </w:p>
    <w:p w14:paraId="5715A0FB">
      <w:pPr>
        <w:pStyle w:val="13"/>
        <w:snapToGrid w:val="0"/>
        <w:spacing w:line="360" w:lineRule="auto"/>
        <w:ind w:firstLine="420" w:firstLineChars="20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（4）因重大变故，采购任务取消的。</w:t>
      </w:r>
    </w:p>
    <w:p w14:paraId="28503C54">
      <w:pPr>
        <w:pStyle w:val="13"/>
        <w:snapToGrid w:val="0"/>
        <w:spacing w:line="360" w:lineRule="auto"/>
        <w:ind w:firstLine="420" w:firstLineChars="20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废标后，采购人应当将废标理由通知所有投标人。</w:t>
      </w:r>
    </w:p>
    <w:p w14:paraId="1AC2CA93">
      <w:pPr>
        <w:pStyle w:val="4"/>
        <w:keepNext w:val="0"/>
        <w:keepLines w:val="0"/>
        <w:jc w:val="center"/>
        <w:rPr>
          <w:rFonts w:asciiTheme="minorEastAsia" w:hAnsiTheme="minorEastAsia" w:eastAsiaTheme="minorEastAsia" w:cstheme="minorEastAsia"/>
        </w:rPr>
      </w:pPr>
      <w:bookmarkStart w:id="126" w:name="_Toc254970546"/>
      <w:bookmarkStart w:id="127" w:name="_Toc254970687"/>
      <w:r>
        <w:rPr>
          <w:rFonts w:hint="eastAsia" w:asciiTheme="minorEastAsia" w:hAnsiTheme="minorEastAsia" w:eastAsiaTheme="minorEastAsia" w:cstheme="minorEastAsia"/>
        </w:rPr>
        <w:t>七、</w:t>
      </w:r>
      <w:bookmarkEnd w:id="126"/>
      <w:bookmarkEnd w:id="127"/>
      <w:r>
        <w:rPr>
          <w:rFonts w:hint="eastAsia" w:asciiTheme="minorEastAsia" w:hAnsiTheme="minorEastAsia" w:eastAsiaTheme="minorEastAsia" w:cstheme="minorEastAsia"/>
        </w:rPr>
        <w:t>中标和合同</w:t>
      </w:r>
    </w:p>
    <w:p w14:paraId="7F50A37C">
      <w:pPr>
        <w:pStyle w:val="5"/>
        <w:keepNext w:val="0"/>
        <w:keepLines w:val="0"/>
        <w:spacing w:before="0" w:after="0" w:line="360" w:lineRule="auto"/>
        <w:ind w:left="420" w:left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30 确定中标人</w:t>
      </w:r>
    </w:p>
    <w:p w14:paraId="166E5B1F">
      <w:pPr>
        <w:pStyle w:val="5"/>
        <w:keepNext w:val="0"/>
        <w:keepLines w:val="0"/>
        <w:spacing w:before="0" w:after="0" w:line="360" w:lineRule="auto"/>
        <w:ind w:firstLine="420" w:firstLineChars="200"/>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60E73F45">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30.2采购人在收到评标报告5个工作日内未按评标报告推荐的中标候选人顺序确定中标人，又不能说明合法理由的，视同按评标报告推荐的顺序确定排名第一的中标候选人为中标人。</w:t>
      </w:r>
    </w:p>
    <w:p w14:paraId="55E03F9A">
      <w:pPr>
        <w:pStyle w:val="5"/>
        <w:keepNext w:val="0"/>
        <w:keepLines w:val="0"/>
        <w:spacing w:before="0" w:after="0" w:line="360" w:lineRule="auto"/>
        <w:ind w:left="420" w:left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 结果公告</w:t>
      </w:r>
    </w:p>
    <w:p w14:paraId="623201D3">
      <w:pPr>
        <w:pStyle w:val="5"/>
        <w:keepNext w:val="0"/>
        <w:keepLines w:val="0"/>
        <w:spacing w:before="0" w:after="0" w:line="360" w:lineRule="auto"/>
        <w:ind w:firstLine="420" w:firstLineChars="200"/>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34B54191">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以上信息查询记录及相关证据与招标文件一并保存。</w:t>
      </w:r>
    </w:p>
    <w:p w14:paraId="573E5094">
      <w:pPr>
        <w:pStyle w:val="5"/>
        <w:keepNext w:val="0"/>
        <w:keepLines w:val="0"/>
        <w:spacing w:before="0" w:after="0" w:line="360" w:lineRule="auto"/>
        <w:ind w:firstLine="420" w:firstLineChars="200"/>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31.2中标</w:t>
      </w:r>
      <w:r>
        <w:rPr>
          <w:rFonts w:asciiTheme="minorEastAsia" w:hAnsiTheme="minorEastAsia" w:eastAsiaTheme="minorEastAsia" w:cstheme="minorEastAsia"/>
          <w:b w:val="0"/>
          <w:sz w:val="21"/>
          <w:szCs w:val="21"/>
        </w:rPr>
        <w:t>供应商</w:t>
      </w:r>
      <w:r>
        <w:rPr>
          <w:rFonts w:hint="eastAsia" w:asciiTheme="minorEastAsia" w:hAnsiTheme="minorEastAsia" w:eastAsiaTheme="minorEastAsia" w:cstheme="minorEastAsia"/>
          <w:b w:val="0"/>
          <w:sz w:val="21"/>
          <w:szCs w:val="21"/>
        </w:rPr>
        <w:t>享受《政府采购促进中小企业发展管理办法》（财库〔2020〕46号）规定的中小企业扶持政策的，采购人、采购代理机构应当随中标结果公开中标</w:t>
      </w:r>
      <w:r>
        <w:rPr>
          <w:rFonts w:asciiTheme="minorEastAsia" w:hAnsiTheme="minorEastAsia" w:eastAsiaTheme="minorEastAsia" w:cstheme="minorEastAsia"/>
          <w:b w:val="0"/>
          <w:sz w:val="21"/>
          <w:szCs w:val="21"/>
        </w:rPr>
        <w:t>供应商</w:t>
      </w:r>
      <w:r>
        <w:rPr>
          <w:rFonts w:hint="eastAsia" w:asciiTheme="minorEastAsia" w:hAnsiTheme="minorEastAsia" w:eastAsiaTheme="minorEastAsia" w:cstheme="minorEastAsia"/>
          <w:b w:val="0"/>
          <w:sz w:val="21"/>
          <w:szCs w:val="21"/>
        </w:rPr>
        <w:t>的《中小企业声明函》。</w:t>
      </w:r>
    </w:p>
    <w:p w14:paraId="4AB6E681">
      <w:pPr>
        <w:pStyle w:val="5"/>
        <w:keepNext w:val="0"/>
        <w:keepLines w:val="0"/>
        <w:spacing w:before="0" w:after="0" w:line="360" w:lineRule="auto"/>
        <w:ind w:left="420" w:left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32.发出中标通知书</w:t>
      </w:r>
    </w:p>
    <w:p w14:paraId="45AD9C60">
      <w:pPr>
        <w:pStyle w:val="5"/>
        <w:keepNext w:val="0"/>
        <w:keepLines w:val="0"/>
        <w:spacing w:before="0" w:after="0" w:line="360" w:lineRule="auto"/>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 xml:space="preserve">    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004E131E">
      <w:pPr>
        <w:pStyle w:val="5"/>
        <w:keepNext w:val="0"/>
        <w:keepLines w:val="0"/>
        <w:spacing w:before="0" w:after="0" w:line="360" w:lineRule="auto"/>
        <w:ind w:left="420" w:left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 无义务解释未中标原因</w:t>
      </w:r>
    </w:p>
    <w:p w14:paraId="2841530E">
      <w:pPr>
        <w:pStyle w:val="5"/>
        <w:keepNext w:val="0"/>
        <w:keepLines w:val="0"/>
        <w:spacing w:before="0" w:after="0" w:line="360" w:lineRule="auto"/>
        <w:ind w:left="420" w:leftChars="200"/>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采购代理机构无义务向未中标的投标人解释未中标原因。</w:t>
      </w:r>
    </w:p>
    <w:p w14:paraId="78C69AE4">
      <w:pPr>
        <w:pStyle w:val="5"/>
        <w:keepNext w:val="0"/>
        <w:keepLines w:val="0"/>
        <w:spacing w:before="0" w:after="0" w:line="360" w:lineRule="auto"/>
        <w:ind w:left="420" w:left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34.合同授予标准</w:t>
      </w:r>
    </w:p>
    <w:p w14:paraId="29ED8B39">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合同将授予被确定实质上响应招标文件要求，具备履行合同能力的中标人。</w:t>
      </w:r>
    </w:p>
    <w:p w14:paraId="3F71B5DB">
      <w:pPr>
        <w:pStyle w:val="5"/>
        <w:keepNext w:val="0"/>
        <w:keepLines w:val="0"/>
        <w:spacing w:before="0" w:after="0" w:line="360" w:lineRule="auto"/>
        <w:ind w:left="420" w:left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35.履约保证金</w:t>
      </w:r>
    </w:p>
    <w:p w14:paraId="7B70DF66">
      <w:pPr>
        <w:pStyle w:val="5"/>
        <w:keepNext w:val="0"/>
        <w:keepLines w:val="0"/>
        <w:spacing w:before="0" w:after="0" w:line="360" w:lineRule="auto"/>
        <w:ind w:firstLine="315" w:firstLineChars="150"/>
        <w:rPr>
          <w:rFonts w:asciiTheme="minorEastAsia" w:hAnsiTheme="minorEastAsia" w:eastAsiaTheme="minorEastAsia" w:cstheme="minorEastAsia"/>
          <w:b w:val="0"/>
          <w:sz w:val="21"/>
          <w:szCs w:val="21"/>
        </w:rPr>
      </w:pPr>
      <w:bookmarkStart w:id="128" w:name="_39.1中标人须于签订合同前按本须知前附表规定的金额转账或电汇到指定账"/>
      <w:bookmarkEnd w:id="128"/>
      <w:r>
        <w:rPr>
          <w:rFonts w:hint="eastAsia" w:asciiTheme="minorEastAsia" w:hAnsiTheme="minorEastAsia" w:eastAsiaTheme="minorEastAsia" w:cstheme="minorEastAsia"/>
          <w:b w:val="0"/>
          <w:sz w:val="21"/>
          <w:szCs w:val="21"/>
        </w:rPr>
        <w:t xml:space="preserve"> 35.1 履约保证金的金额、提交方式、缴纳期限、退付的时间和条件详见 “投标人须知前附表”。中标人未按规定提交履约保证金的，视为拒绝与采购人签订合同。</w:t>
      </w:r>
    </w:p>
    <w:p w14:paraId="08DF1D96">
      <w:pPr>
        <w:pStyle w:val="5"/>
        <w:keepNext w:val="0"/>
        <w:keepLines w:val="0"/>
        <w:spacing w:before="0" w:after="0" w:line="360" w:lineRule="auto"/>
        <w:ind w:firstLine="316"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val="0"/>
          <w:bCs/>
          <w:sz w:val="21"/>
          <w:szCs w:val="21"/>
        </w:rPr>
        <w:t>35.2在履约保证金退还日期前，若中标人的开户名称、开户银行、账号有变动的，请以书面形式通知履约保证金收取单位，否则由此产生的后果由中标人自行承担。</w:t>
      </w:r>
    </w:p>
    <w:p w14:paraId="0FC4EA49">
      <w:pPr>
        <w:pStyle w:val="5"/>
        <w:keepNext w:val="0"/>
        <w:keepLines w:val="0"/>
        <w:spacing w:before="0" w:after="0" w:line="360" w:lineRule="auto"/>
        <w:ind w:left="420" w:left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36.签订合同</w:t>
      </w:r>
    </w:p>
    <w:p w14:paraId="03F36C5A">
      <w:pPr>
        <w:pStyle w:val="5"/>
        <w:keepNext w:val="0"/>
        <w:keepLines w:val="0"/>
        <w:spacing w:before="0" w:after="0" w:line="360" w:lineRule="auto"/>
        <w:ind w:firstLine="315" w:firstLineChars="150"/>
        <w:rPr>
          <w:rFonts w:asciiTheme="minorEastAsia" w:hAnsiTheme="minorEastAsia" w:eastAsiaTheme="minorEastAsia" w:cstheme="minorEastAsia"/>
          <w:b w:val="0"/>
          <w:sz w:val="21"/>
          <w:szCs w:val="21"/>
        </w:rPr>
      </w:pPr>
      <w:bookmarkStart w:id="129" w:name="_40.1投标人接到中标通知书后，按须知前附表规定向采购人出示相关资格证"/>
      <w:bookmarkEnd w:id="129"/>
      <w:r>
        <w:rPr>
          <w:rFonts w:hint="eastAsia" w:asciiTheme="minorEastAsia" w:hAnsiTheme="minorEastAsia" w:eastAsiaTheme="minorEastAsia" w:cstheme="minorEastAsia"/>
          <w:b w:val="0"/>
          <w:sz w:val="21"/>
          <w:szCs w:val="21"/>
        </w:rPr>
        <w:t xml:space="preserve"> </w:t>
      </w:r>
      <w:r>
        <w:rPr>
          <w:rFonts w:hint="eastAsia" w:asciiTheme="minorEastAsia" w:hAnsiTheme="minorEastAsia" w:eastAsiaTheme="minorEastAsia" w:cstheme="minorEastAsia"/>
          <w:sz w:val="21"/>
          <w:szCs w:val="21"/>
        </w:rPr>
        <w:t>36.1签订电子采购合同：中标人领取电子中标通知书后，</w:t>
      </w:r>
      <w:r>
        <w:rPr>
          <w:rFonts w:hint="eastAsia" w:asciiTheme="minorEastAsia" w:hAnsiTheme="minorEastAsia" w:eastAsiaTheme="minorEastAsia" w:cstheme="minorEastAsia"/>
          <w:kern w:val="0"/>
          <w:sz w:val="21"/>
          <w:szCs w:val="21"/>
        </w:rPr>
        <w:t>在</w:t>
      </w:r>
      <w:r>
        <w:rPr>
          <w:rFonts w:hint="eastAsia" w:asciiTheme="minorEastAsia" w:hAnsiTheme="minorEastAsia" w:eastAsiaTheme="minorEastAsia" w:cstheme="minorEastAsia"/>
          <w:kern w:val="0"/>
          <w:sz w:val="21"/>
          <w:szCs w:val="21"/>
          <w:lang w:val="zh-CN"/>
        </w:rPr>
        <w:t>规定的日期、时间、地点，由法定代表人或其授权代表与采购人代表签订电子采购合同。如中标人为联合体的，由联合体成员各方法定代表人或其授权代表与采购人代表签订合同。</w:t>
      </w:r>
    </w:p>
    <w:p w14:paraId="7FEBA04A">
      <w:pPr>
        <w:pStyle w:val="5"/>
        <w:keepNext w:val="0"/>
        <w:keepLines w:val="0"/>
        <w:spacing w:before="0" w:after="0" w:line="360" w:lineRule="auto"/>
        <w:ind w:firstLine="315" w:firstLineChars="150"/>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 xml:space="preserve"> 线下签订纸质合同：投标人领取中标通知书后，按“投标人须知前附表”规定向采购人出示相关证明材料，经采购人核验合格后方可签订合同。</w:t>
      </w:r>
    </w:p>
    <w:p w14:paraId="6244E09E">
      <w:pPr>
        <w:pStyle w:val="5"/>
        <w:keepNext w:val="0"/>
        <w:keepLines w:val="0"/>
        <w:numPr>
          <w:ilvl w:val="0"/>
          <w:numId w:val="0"/>
        </w:numPr>
        <w:spacing w:before="0" w:after="0" w:line="360" w:lineRule="auto"/>
        <w:ind w:firstLine="420" w:firstLineChars="200"/>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36.2签订合同时间：按中标通知书规定的时间与采购人签订合同。</w:t>
      </w:r>
    </w:p>
    <w:p w14:paraId="66CC327E">
      <w:pPr>
        <w:pStyle w:val="5"/>
        <w:keepNext w:val="0"/>
        <w:keepLines w:val="0"/>
        <w:spacing w:before="0" w:after="0" w:line="360" w:lineRule="auto"/>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 xml:space="preserve">    36.3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716985E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2637EED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36.5采购人或中标供应商不得单方面向合同另一方提出任何招标文件没有约定的条件或不合理的要求，作为签订合同的条件；也不得协商另行订立背离招标文件和合同实质性内容的协议。</w:t>
      </w:r>
    </w:p>
    <w:p w14:paraId="5DB260DD">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36.6如签订合同并生效后，供应商无故拒绝或延期，除按照合同条款处理外，将承担相应的法律责任。</w:t>
      </w:r>
    </w:p>
    <w:p w14:paraId="74330C04">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36.7政府采购合同履行中，采购人需追加与合同标的相同的货物、工程或者服务的，在不改变合同其他条款的前提下，可以与供应商协商签订补充合同，但所有补充合同的采购金额不得超过原合同采购金额的10%。</w:t>
      </w:r>
    </w:p>
    <w:p w14:paraId="756B5AAB">
      <w:pPr>
        <w:pStyle w:val="5"/>
        <w:keepNext w:val="0"/>
        <w:keepLines w:val="0"/>
        <w:spacing w:before="0" w:after="0" w:line="360" w:lineRule="auto"/>
        <w:ind w:left="420" w:leftChars="200"/>
        <w:rPr>
          <w:rFonts w:asciiTheme="minorEastAsia" w:hAnsiTheme="minorEastAsia" w:eastAsiaTheme="minorEastAsia" w:cstheme="minorEastAsia"/>
          <w:sz w:val="24"/>
        </w:rPr>
      </w:pPr>
      <w:bookmarkStart w:id="130" w:name="_41.政府采购合同公告"/>
      <w:bookmarkEnd w:id="130"/>
      <w:r>
        <w:rPr>
          <w:rFonts w:hint="eastAsia" w:asciiTheme="minorEastAsia" w:hAnsiTheme="minorEastAsia" w:eastAsiaTheme="minorEastAsia" w:cstheme="minorEastAsia"/>
          <w:sz w:val="24"/>
        </w:rPr>
        <w:t>37.政府采购合同公告</w:t>
      </w:r>
    </w:p>
    <w:p w14:paraId="4D90BD4E">
      <w:pPr>
        <w:pStyle w:val="13"/>
        <w:snapToGrid w:val="0"/>
        <w:spacing w:line="360" w:lineRule="auto"/>
        <w:ind w:firstLine="420" w:firstLineChars="20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采购人或者受托采购代理机构应当自政府采购合同签订之日起2个工作日内，将政府采购合同在省级以上人民政府财政部门指定的媒体上公告，但政府采购合同中涉及国家秘密、商业秘密的内容除外。</w:t>
      </w:r>
    </w:p>
    <w:p w14:paraId="714CFAD6">
      <w:pPr>
        <w:pStyle w:val="5"/>
        <w:keepNext w:val="0"/>
        <w:keepLines w:val="0"/>
        <w:spacing w:before="0" w:after="0" w:line="360" w:lineRule="auto"/>
        <w:ind w:left="420" w:left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38. 询问、质疑和投诉</w:t>
      </w:r>
    </w:p>
    <w:p w14:paraId="267B7CB7">
      <w:pPr>
        <w:pStyle w:val="6"/>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38.1供应商对政府采购活动事项有疑问的，可以向采购人提出询问，采购人或者采购代理机构应当在3个工作日内对供应商依法提出的询问作出答复，但答复的内容不得涉及商业秘密。</w:t>
      </w:r>
    </w:p>
    <w:p w14:paraId="011E84F3">
      <w:pPr>
        <w:pStyle w:val="5"/>
        <w:keepNext w:val="0"/>
        <w:keepLines w:val="0"/>
        <w:spacing w:before="0" w:after="0" w:line="360" w:lineRule="auto"/>
        <w:ind w:firstLine="315" w:firstLineChars="150"/>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 xml:space="preserve"> 38.2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5736F2EA">
      <w:pPr>
        <w:pStyle w:val="13"/>
        <w:snapToGrid w:val="0"/>
        <w:spacing w:line="360" w:lineRule="auto"/>
        <w:ind w:firstLine="420" w:firstLineChars="20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（1）对可以质疑的招标文件提出质疑的，为收到招标文件之日或者招标文件公告期限届满之日；</w:t>
      </w:r>
    </w:p>
    <w:p w14:paraId="1A3CA3A6">
      <w:pPr>
        <w:pStyle w:val="13"/>
        <w:snapToGrid w:val="0"/>
        <w:spacing w:line="360" w:lineRule="auto"/>
        <w:ind w:firstLine="420" w:firstLineChars="20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（2）对采购过程提出质疑的，为各采购程序环节结束之日；</w:t>
      </w:r>
    </w:p>
    <w:p w14:paraId="7082480B">
      <w:pPr>
        <w:pStyle w:val="13"/>
        <w:snapToGrid w:val="0"/>
        <w:spacing w:line="360" w:lineRule="auto"/>
        <w:ind w:firstLine="420" w:firstLineChars="200"/>
        <w:rPr>
          <w:rFonts w:asciiTheme="minorEastAsia" w:hAnsiTheme="minorEastAsia" w:eastAsiaTheme="minorEastAsia" w:cstheme="minorEastAsia"/>
          <w:bCs/>
          <w:sz w:val="21"/>
        </w:rPr>
      </w:pPr>
      <w:r>
        <w:rPr>
          <w:rFonts w:hint="eastAsia" w:asciiTheme="minorEastAsia" w:hAnsiTheme="minorEastAsia" w:eastAsiaTheme="minorEastAsia" w:cstheme="minorEastAsia"/>
          <w:sz w:val="21"/>
        </w:rPr>
        <w:t>（3）对中标结果提出质疑的，为中标结果公告期限届满之日。</w:t>
      </w:r>
    </w:p>
    <w:p w14:paraId="3369B01F">
      <w:pPr>
        <w:pStyle w:val="5"/>
        <w:keepNext w:val="0"/>
        <w:keepLines w:val="0"/>
        <w:spacing w:before="0" w:after="0" w:line="360" w:lineRule="auto"/>
        <w:ind w:firstLine="315" w:firstLineChars="150"/>
        <w:rPr>
          <w:rFonts w:asciiTheme="minorEastAsia" w:hAnsiTheme="minorEastAsia" w:eastAsiaTheme="minorEastAsia" w:cstheme="minorEastAsia"/>
          <w:b w:val="0"/>
          <w:sz w:val="21"/>
          <w:szCs w:val="21"/>
        </w:rPr>
      </w:pPr>
      <w:bookmarkStart w:id="131" w:name="_9.2质疑、投诉应当采用书面形式，质疑函、投诉书均应明确阐述招标文件、"/>
      <w:bookmarkEnd w:id="131"/>
      <w:r>
        <w:rPr>
          <w:rFonts w:hint="eastAsia" w:asciiTheme="minorEastAsia" w:hAnsiTheme="minorEastAsia" w:eastAsiaTheme="minorEastAsia" w:cstheme="minorEastAsia"/>
          <w:b w:val="0"/>
          <w:sz w:val="21"/>
          <w:szCs w:val="21"/>
        </w:rPr>
        <w:t xml:space="preserve"> 38.3 </w:t>
      </w:r>
      <w:r>
        <w:rPr>
          <w:rFonts w:hint="eastAsia" w:asciiTheme="minorEastAsia" w:hAnsiTheme="minorEastAsia" w:eastAsiaTheme="minorEastAsia" w:cstheme="minorEastAsia"/>
          <w:b w:val="0"/>
          <w:bCs/>
          <w:sz w:val="21"/>
        </w:rPr>
        <w:t>供应商提出质疑应当提交质疑函和必要的证明材料，针对同一采购程序环节的质疑必须在法定质疑期内一次性提出。质疑函应当包括下列内容（质疑函格式后附）：</w:t>
      </w:r>
    </w:p>
    <w:p w14:paraId="31BB8994">
      <w:pPr>
        <w:pStyle w:val="13"/>
        <w:snapToGrid w:val="0"/>
        <w:spacing w:line="360" w:lineRule="auto"/>
        <w:ind w:firstLine="420" w:firstLineChars="200"/>
        <w:rPr>
          <w:rFonts w:asciiTheme="minorEastAsia" w:hAnsiTheme="minorEastAsia" w:eastAsiaTheme="minorEastAsia" w:cstheme="minorEastAsia"/>
          <w:bCs/>
          <w:sz w:val="21"/>
        </w:rPr>
      </w:pPr>
      <w:r>
        <w:rPr>
          <w:rFonts w:hint="eastAsia" w:asciiTheme="minorEastAsia" w:hAnsiTheme="minorEastAsia" w:eastAsiaTheme="minorEastAsia" w:cstheme="minorEastAsia"/>
          <w:bCs/>
          <w:sz w:val="21"/>
        </w:rPr>
        <w:t>（1）供应商的姓名或者名称、地址、邮编、联系人及联系电话；</w:t>
      </w:r>
    </w:p>
    <w:p w14:paraId="0BEC3618">
      <w:pPr>
        <w:pStyle w:val="13"/>
        <w:snapToGrid w:val="0"/>
        <w:spacing w:line="360" w:lineRule="auto"/>
        <w:ind w:firstLine="420" w:firstLineChars="200"/>
        <w:rPr>
          <w:rFonts w:asciiTheme="minorEastAsia" w:hAnsiTheme="minorEastAsia" w:eastAsiaTheme="minorEastAsia" w:cstheme="minorEastAsia"/>
          <w:bCs/>
          <w:sz w:val="21"/>
        </w:rPr>
      </w:pPr>
      <w:r>
        <w:rPr>
          <w:rFonts w:hint="eastAsia" w:asciiTheme="minorEastAsia" w:hAnsiTheme="minorEastAsia" w:eastAsiaTheme="minorEastAsia" w:cstheme="minorEastAsia"/>
          <w:bCs/>
          <w:sz w:val="21"/>
        </w:rPr>
        <w:t>（2）质疑项目的名称、编号；</w:t>
      </w:r>
    </w:p>
    <w:p w14:paraId="7333A3EC">
      <w:pPr>
        <w:pStyle w:val="13"/>
        <w:snapToGrid w:val="0"/>
        <w:spacing w:line="360" w:lineRule="auto"/>
        <w:ind w:firstLine="420" w:firstLineChars="200"/>
        <w:rPr>
          <w:rFonts w:asciiTheme="minorEastAsia" w:hAnsiTheme="minorEastAsia" w:eastAsiaTheme="minorEastAsia" w:cstheme="minorEastAsia"/>
          <w:bCs/>
          <w:sz w:val="21"/>
        </w:rPr>
      </w:pPr>
      <w:r>
        <w:rPr>
          <w:rFonts w:hint="eastAsia" w:asciiTheme="minorEastAsia" w:hAnsiTheme="minorEastAsia" w:eastAsiaTheme="minorEastAsia" w:cstheme="minorEastAsia"/>
          <w:bCs/>
          <w:sz w:val="21"/>
        </w:rPr>
        <w:t>（3）具体、明确的质疑事项和与质疑事项相关的请求；</w:t>
      </w:r>
    </w:p>
    <w:p w14:paraId="4ECEB7E8">
      <w:pPr>
        <w:pStyle w:val="13"/>
        <w:snapToGrid w:val="0"/>
        <w:spacing w:line="360" w:lineRule="auto"/>
        <w:ind w:firstLine="420" w:firstLineChars="200"/>
        <w:rPr>
          <w:rFonts w:asciiTheme="minorEastAsia" w:hAnsiTheme="minorEastAsia" w:eastAsiaTheme="minorEastAsia" w:cstheme="minorEastAsia"/>
          <w:bCs/>
          <w:sz w:val="21"/>
        </w:rPr>
      </w:pPr>
      <w:r>
        <w:rPr>
          <w:rFonts w:hint="eastAsia" w:asciiTheme="minorEastAsia" w:hAnsiTheme="minorEastAsia" w:eastAsiaTheme="minorEastAsia" w:cstheme="minorEastAsia"/>
          <w:bCs/>
          <w:sz w:val="21"/>
        </w:rPr>
        <w:t>（4）事实依据；</w:t>
      </w:r>
    </w:p>
    <w:p w14:paraId="0B33BBB1">
      <w:pPr>
        <w:pStyle w:val="13"/>
        <w:snapToGrid w:val="0"/>
        <w:spacing w:line="360" w:lineRule="auto"/>
        <w:ind w:firstLine="420" w:firstLineChars="200"/>
        <w:rPr>
          <w:rFonts w:asciiTheme="minorEastAsia" w:hAnsiTheme="minorEastAsia" w:eastAsiaTheme="minorEastAsia" w:cstheme="minorEastAsia"/>
          <w:bCs/>
          <w:sz w:val="21"/>
        </w:rPr>
      </w:pPr>
      <w:r>
        <w:rPr>
          <w:rFonts w:hint="eastAsia" w:asciiTheme="minorEastAsia" w:hAnsiTheme="minorEastAsia" w:eastAsiaTheme="minorEastAsia" w:cstheme="minorEastAsia"/>
          <w:bCs/>
          <w:sz w:val="21"/>
        </w:rPr>
        <w:t>（5）必要的法律依据；</w:t>
      </w:r>
    </w:p>
    <w:p w14:paraId="76A23C2A">
      <w:pPr>
        <w:pStyle w:val="13"/>
        <w:snapToGrid w:val="0"/>
        <w:spacing w:line="360" w:lineRule="auto"/>
        <w:ind w:firstLine="420" w:firstLineChars="200"/>
        <w:rPr>
          <w:rFonts w:asciiTheme="minorEastAsia" w:hAnsiTheme="minorEastAsia" w:eastAsiaTheme="minorEastAsia" w:cstheme="minorEastAsia"/>
          <w:bCs/>
          <w:sz w:val="21"/>
        </w:rPr>
      </w:pPr>
      <w:r>
        <w:rPr>
          <w:rFonts w:hint="eastAsia" w:asciiTheme="minorEastAsia" w:hAnsiTheme="minorEastAsia" w:eastAsiaTheme="minorEastAsia" w:cstheme="minorEastAsia"/>
          <w:bCs/>
          <w:sz w:val="21"/>
        </w:rPr>
        <w:t>（6）提出质疑的日期。</w:t>
      </w:r>
    </w:p>
    <w:p w14:paraId="6D36E78E">
      <w:pPr>
        <w:pStyle w:val="13"/>
        <w:snapToGrid w:val="0"/>
        <w:spacing w:line="360" w:lineRule="auto"/>
        <w:ind w:firstLine="420" w:firstLineChars="200"/>
        <w:rPr>
          <w:rFonts w:asciiTheme="minorEastAsia" w:hAnsiTheme="minorEastAsia" w:eastAsiaTheme="minorEastAsia" w:cstheme="minorEastAsia"/>
          <w:bCs/>
          <w:sz w:val="21"/>
        </w:rPr>
      </w:pPr>
      <w:r>
        <w:rPr>
          <w:rFonts w:hint="eastAsia" w:asciiTheme="minorEastAsia" w:hAnsiTheme="minorEastAsia" w:eastAsiaTheme="minorEastAsia" w:cstheme="minorEastAsia"/>
          <w:bCs/>
          <w:sz w:val="21"/>
        </w:rPr>
        <w:t>供应商为自然人的，应当由本人签字；供应商为法人或者其他组织的，应当由法定代表人、主要负责人，或者其委托代理人签字或者盖章，并加盖公章。</w:t>
      </w:r>
    </w:p>
    <w:p w14:paraId="72A22E49">
      <w:pPr>
        <w:pStyle w:val="5"/>
        <w:keepNext w:val="0"/>
        <w:keepLines w:val="0"/>
        <w:snapToGrid w:val="0"/>
        <w:spacing w:before="0" w:after="0" w:line="360" w:lineRule="auto"/>
        <w:ind w:firstLine="420" w:firstLineChars="200"/>
        <w:rPr>
          <w:rFonts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sz w:val="21"/>
          <w:szCs w:val="21"/>
        </w:rPr>
        <w:t>3</w:t>
      </w:r>
      <w:r>
        <w:rPr>
          <w:rFonts w:hint="eastAsia" w:asciiTheme="minorEastAsia" w:hAnsiTheme="minorEastAsia" w:eastAsiaTheme="minorEastAsia" w:cstheme="minorEastAsia"/>
          <w:b w:val="0"/>
          <w:bCs/>
          <w:sz w:val="21"/>
          <w:szCs w:val="21"/>
        </w:rPr>
        <w:t>8.4采购人、采购代理机构认为供应商质疑不成立，或者成立但未对中标结果构成影响的，继续开展采购活动；认为供应商质疑成立且影响或者可能影响中标结果的，按照下列情况处理：</w:t>
      </w:r>
    </w:p>
    <w:p w14:paraId="45213FF2">
      <w:pPr>
        <w:pStyle w:val="13"/>
        <w:snapToGrid w:val="0"/>
        <w:spacing w:line="360" w:lineRule="auto"/>
        <w:rPr>
          <w:rFonts w:asciiTheme="minorEastAsia" w:hAnsiTheme="minorEastAsia" w:eastAsiaTheme="minorEastAsia" w:cstheme="minorEastAsia"/>
          <w:bCs/>
          <w:sz w:val="21"/>
        </w:rPr>
      </w:pPr>
      <w:r>
        <w:rPr>
          <w:rFonts w:hint="eastAsia" w:asciiTheme="minorEastAsia" w:hAnsiTheme="minorEastAsia" w:eastAsiaTheme="minorEastAsia" w:cstheme="minorEastAsia"/>
          <w:bCs/>
          <w:sz w:val="21"/>
        </w:rPr>
        <w:t>　　（一）对招标文件提出的质疑，依法通过澄清或者修改可以继续开展采购活动的，澄清或者修改招标文件后继续开展采购活动；否则应当修改招标文件后重新开展采购活动。</w:t>
      </w:r>
    </w:p>
    <w:p w14:paraId="19908B1F">
      <w:pPr>
        <w:pStyle w:val="13"/>
        <w:snapToGrid w:val="0"/>
        <w:spacing w:line="360" w:lineRule="auto"/>
        <w:rPr>
          <w:rFonts w:asciiTheme="minorEastAsia" w:hAnsiTheme="minorEastAsia" w:eastAsiaTheme="minorEastAsia" w:cstheme="minorEastAsia"/>
          <w:bCs/>
          <w:sz w:val="21"/>
        </w:rPr>
      </w:pPr>
      <w:r>
        <w:rPr>
          <w:rFonts w:hint="eastAsia" w:asciiTheme="minorEastAsia" w:hAnsiTheme="minorEastAsia" w:eastAsiaTheme="minorEastAsia" w:cstheme="minorEastAsia"/>
          <w:bCs/>
          <w:sz w:val="21"/>
        </w:rPr>
        <w:t>　　（二）对采购过程、中标结果提出的质疑，合格供应商符合法定数量时，可以从合格的中标候选人中另行确定中标供应商的，应当依法另行确定中标供应商；否则应当重新开展采购活动。</w:t>
      </w:r>
    </w:p>
    <w:p w14:paraId="4852D431">
      <w:pPr>
        <w:pStyle w:val="13"/>
        <w:snapToGrid w:val="0"/>
        <w:spacing w:line="360" w:lineRule="auto"/>
        <w:ind w:firstLine="420"/>
        <w:rPr>
          <w:rFonts w:asciiTheme="minorEastAsia" w:hAnsiTheme="minorEastAsia" w:eastAsiaTheme="minorEastAsia" w:cstheme="minorEastAsia"/>
          <w:bCs/>
          <w:sz w:val="21"/>
        </w:rPr>
      </w:pPr>
      <w:r>
        <w:rPr>
          <w:rFonts w:hint="eastAsia" w:asciiTheme="minorEastAsia" w:hAnsiTheme="minorEastAsia" w:eastAsiaTheme="minorEastAsia" w:cstheme="minorEastAsia"/>
          <w:bCs/>
          <w:sz w:val="21"/>
        </w:rPr>
        <w:t>质疑答复导致中标结果改变的，采购人或者采购代理机构应当将有关情况书面报告本级财政部门。</w:t>
      </w:r>
    </w:p>
    <w:p w14:paraId="30B355D3">
      <w:pPr>
        <w:pStyle w:val="13"/>
        <w:snapToGrid w:val="0"/>
        <w:spacing w:line="360" w:lineRule="auto"/>
        <w:ind w:firstLine="420" w:firstLineChars="20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773985B6">
      <w:pPr>
        <w:pStyle w:val="4"/>
        <w:keepNext w:val="0"/>
        <w:keepLines w:val="0"/>
        <w:spacing w:before="240" w:after="240" w:line="415" w:lineRule="auto"/>
        <w:jc w:val="center"/>
        <w:rPr>
          <w:rFonts w:asciiTheme="minorEastAsia" w:hAnsiTheme="minorEastAsia" w:eastAsiaTheme="minorEastAsia" w:cstheme="minorEastAsia"/>
        </w:rPr>
      </w:pPr>
      <w:bookmarkStart w:id="132" w:name="_八、其他事项"/>
      <w:bookmarkEnd w:id="132"/>
      <w:r>
        <w:rPr>
          <w:rFonts w:hint="eastAsia" w:asciiTheme="minorEastAsia" w:hAnsiTheme="minorEastAsia" w:eastAsiaTheme="minorEastAsia" w:cstheme="minorEastAsia"/>
        </w:rPr>
        <w:t>八、其他事项</w:t>
      </w:r>
    </w:p>
    <w:p w14:paraId="62AAF682">
      <w:pPr>
        <w:pStyle w:val="5"/>
        <w:keepNext w:val="0"/>
        <w:keepLines w:val="0"/>
        <w:spacing w:before="0" w:after="0" w:line="360" w:lineRule="auto"/>
        <w:ind w:left="420" w:leftChars="200"/>
        <w:rPr>
          <w:rFonts w:asciiTheme="minorEastAsia" w:hAnsiTheme="minorEastAsia" w:eastAsiaTheme="minorEastAsia" w:cstheme="minorEastAsia"/>
          <w:sz w:val="24"/>
        </w:rPr>
      </w:pPr>
      <w:bookmarkStart w:id="133" w:name="_42.代理服务费"/>
      <w:bookmarkEnd w:id="133"/>
      <w:r>
        <w:rPr>
          <w:rFonts w:hint="eastAsia" w:asciiTheme="minorEastAsia" w:hAnsiTheme="minorEastAsia" w:eastAsiaTheme="minorEastAsia" w:cstheme="minorEastAsia"/>
          <w:sz w:val="24"/>
        </w:rPr>
        <w:t>39.代理服务费</w:t>
      </w:r>
    </w:p>
    <w:p w14:paraId="09286C82">
      <w:pPr>
        <w:pStyle w:val="5"/>
        <w:keepNext w:val="0"/>
        <w:keepLines w:val="0"/>
        <w:spacing w:before="0" w:after="0" w:line="360" w:lineRule="auto"/>
        <w:ind w:left="420" w:leftChars="200"/>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39.1代理服务收取标准及缴费账户详见“投标人须知前附表”，投标人为联合体的，可以由联合体中的一方或者多方共同交纳代理服务费。</w:t>
      </w:r>
    </w:p>
    <w:p w14:paraId="6F353190">
      <w:pPr>
        <w:pStyle w:val="5"/>
        <w:keepNext w:val="0"/>
        <w:keepLines w:val="0"/>
        <w:spacing w:before="0" w:after="0" w:line="360" w:lineRule="auto"/>
        <w:ind w:left="420" w:leftChars="200"/>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39.2代理服务收费标准：</w:t>
      </w:r>
    </w:p>
    <w:p w14:paraId="3E400594">
      <w:pPr>
        <w:spacing w:line="360" w:lineRule="auto"/>
        <w:rPr>
          <w:rFonts w:asciiTheme="minorEastAsia" w:hAnsiTheme="minorEastAsia" w:eastAsiaTheme="minorEastAsia" w:cstheme="minorEastAsia"/>
          <w:szCs w:val="21"/>
        </w:rPr>
      </w:pPr>
    </w:p>
    <w:tbl>
      <w:tblPr>
        <w:tblStyle w:val="24"/>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2E17F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7839503F">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费率</w:t>
            </w:r>
          </w:p>
          <w:p w14:paraId="36D79EBB">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中标金额</w:t>
            </w:r>
          </w:p>
        </w:tc>
        <w:tc>
          <w:tcPr>
            <w:tcW w:w="1659" w:type="dxa"/>
            <w:vAlign w:val="center"/>
          </w:tcPr>
          <w:p w14:paraId="6669DAAE">
            <w:pPr>
              <w:spacing w:line="360" w:lineRule="auto"/>
              <w:ind w:firstLine="105" w:firstLine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货物招标</w:t>
            </w:r>
          </w:p>
        </w:tc>
        <w:tc>
          <w:tcPr>
            <w:tcW w:w="1687" w:type="dxa"/>
            <w:vAlign w:val="center"/>
          </w:tcPr>
          <w:p w14:paraId="52542A09">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服务招标</w:t>
            </w:r>
          </w:p>
        </w:tc>
        <w:tc>
          <w:tcPr>
            <w:tcW w:w="1659" w:type="dxa"/>
            <w:vAlign w:val="center"/>
          </w:tcPr>
          <w:p w14:paraId="0A34DD69">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工程招标</w:t>
            </w:r>
          </w:p>
        </w:tc>
      </w:tr>
      <w:tr w14:paraId="523DD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32103AB">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100万元以下</w:t>
            </w:r>
          </w:p>
        </w:tc>
        <w:tc>
          <w:tcPr>
            <w:tcW w:w="1659" w:type="dxa"/>
          </w:tcPr>
          <w:p w14:paraId="51E0E202">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 xml:space="preserve">  1.5%                </w:t>
            </w:r>
          </w:p>
        </w:tc>
        <w:tc>
          <w:tcPr>
            <w:tcW w:w="1687" w:type="dxa"/>
          </w:tcPr>
          <w:p w14:paraId="1D76592F">
            <w:pPr>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1.5%</w:t>
            </w:r>
          </w:p>
        </w:tc>
        <w:tc>
          <w:tcPr>
            <w:tcW w:w="1659" w:type="dxa"/>
          </w:tcPr>
          <w:p w14:paraId="607088C7">
            <w:pPr>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 xml:space="preserve">1.0% </w:t>
            </w:r>
          </w:p>
        </w:tc>
      </w:tr>
      <w:tr w14:paraId="23400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0A2B726">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100万元～500万元</w:t>
            </w:r>
          </w:p>
        </w:tc>
        <w:tc>
          <w:tcPr>
            <w:tcW w:w="1659" w:type="dxa"/>
          </w:tcPr>
          <w:p w14:paraId="5B4C0F50">
            <w:pPr>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 xml:space="preserve">1.1%                 </w:t>
            </w:r>
          </w:p>
        </w:tc>
        <w:tc>
          <w:tcPr>
            <w:tcW w:w="1687" w:type="dxa"/>
          </w:tcPr>
          <w:p w14:paraId="55321A9A">
            <w:pPr>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0.8%</w:t>
            </w:r>
          </w:p>
        </w:tc>
        <w:tc>
          <w:tcPr>
            <w:tcW w:w="1659" w:type="dxa"/>
          </w:tcPr>
          <w:p w14:paraId="2E07B0E8">
            <w:pPr>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 xml:space="preserve">0.7% </w:t>
            </w:r>
          </w:p>
        </w:tc>
      </w:tr>
      <w:tr w14:paraId="366B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4FE2E00">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500万元～1000万元</w:t>
            </w:r>
          </w:p>
        </w:tc>
        <w:tc>
          <w:tcPr>
            <w:tcW w:w="1659" w:type="dxa"/>
          </w:tcPr>
          <w:p w14:paraId="2D877049">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 xml:space="preserve">  0.8%                </w:t>
            </w:r>
          </w:p>
        </w:tc>
        <w:tc>
          <w:tcPr>
            <w:tcW w:w="1687" w:type="dxa"/>
          </w:tcPr>
          <w:p w14:paraId="0E94103C">
            <w:pPr>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0.45%</w:t>
            </w:r>
          </w:p>
        </w:tc>
        <w:tc>
          <w:tcPr>
            <w:tcW w:w="1659" w:type="dxa"/>
          </w:tcPr>
          <w:p w14:paraId="34095901">
            <w:pPr>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0.55%</w:t>
            </w:r>
          </w:p>
        </w:tc>
      </w:tr>
      <w:tr w14:paraId="55B5F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C594002">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1000万元～5000万元</w:t>
            </w:r>
          </w:p>
        </w:tc>
        <w:tc>
          <w:tcPr>
            <w:tcW w:w="1659" w:type="dxa"/>
          </w:tcPr>
          <w:p w14:paraId="31FE1EB5">
            <w:pPr>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 xml:space="preserve">0.5%                </w:t>
            </w:r>
          </w:p>
        </w:tc>
        <w:tc>
          <w:tcPr>
            <w:tcW w:w="1687" w:type="dxa"/>
          </w:tcPr>
          <w:p w14:paraId="53E7F233">
            <w:pPr>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0.25%</w:t>
            </w:r>
          </w:p>
        </w:tc>
        <w:tc>
          <w:tcPr>
            <w:tcW w:w="1659" w:type="dxa"/>
          </w:tcPr>
          <w:p w14:paraId="6BB04E15">
            <w:pPr>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 xml:space="preserve">0.35% </w:t>
            </w:r>
          </w:p>
        </w:tc>
      </w:tr>
      <w:tr w14:paraId="4328D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35153D9">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5000万元～1亿元</w:t>
            </w:r>
          </w:p>
        </w:tc>
        <w:tc>
          <w:tcPr>
            <w:tcW w:w="1659" w:type="dxa"/>
          </w:tcPr>
          <w:p w14:paraId="512E23A7">
            <w:pPr>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 xml:space="preserve">0.25%                 </w:t>
            </w:r>
          </w:p>
        </w:tc>
        <w:tc>
          <w:tcPr>
            <w:tcW w:w="1687" w:type="dxa"/>
          </w:tcPr>
          <w:p w14:paraId="3C9283C5">
            <w:pPr>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0.1%</w:t>
            </w:r>
          </w:p>
        </w:tc>
        <w:tc>
          <w:tcPr>
            <w:tcW w:w="1659" w:type="dxa"/>
          </w:tcPr>
          <w:p w14:paraId="076E8AB1">
            <w:pPr>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0.2%</w:t>
            </w:r>
          </w:p>
        </w:tc>
      </w:tr>
      <w:tr w14:paraId="5E48A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1211BA6">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1亿元～5亿元</w:t>
            </w:r>
          </w:p>
        </w:tc>
        <w:tc>
          <w:tcPr>
            <w:tcW w:w="1659" w:type="dxa"/>
          </w:tcPr>
          <w:p w14:paraId="4EE3CA0F">
            <w:pPr>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0.05%</w:t>
            </w:r>
          </w:p>
        </w:tc>
        <w:tc>
          <w:tcPr>
            <w:tcW w:w="1687" w:type="dxa"/>
          </w:tcPr>
          <w:p w14:paraId="73B97EA3">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0.05%</w:t>
            </w:r>
          </w:p>
        </w:tc>
        <w:tc>
          <w:tcPr>
            <w:tcW w:w="1659" w:type="dxa"/>
          </w:tcPr>
          <w:p w14:paraId="043F1083">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0.05%</w:t>
            </w:r>
          </w:p>
        </w:tc>
      </w:tr>
      <w:tr w14:paraId="55E2F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6EC5FC4">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5亿元～10亿元</w:t>
            </w:r>
          </w:p>
        </w:tc>
        <w:tc>
          <w:tcPr>
            <w:tcW w:w="1659" w:type="dxa"/>
          </w:tcPr>
          <w:p w14:paraId="3A814FEA">
            <w:pPr>
              <w:spacing w:line="360" w:lineRule="auto"/>
              <w:ind w:firstLine="105" w:firstLineChars="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0.035%</w:t>
            </w:r>
          </w:p>
        </w:tc>
        <w:tc>
          <w:tcPr>
            <w:tcW w:w="1687" w:type="dxa"/>
          </w:tcPr>
          <w:p w14:paraId="587340E5">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0.035%</w:t>
            </w:r>
          </w:p>
        </w:tc>
        <w:tc>
          <w:tcPr>
            <w:tcW w:w="1659" w:type="dxa"/>
          </w:tcPr>
          <w:p w14:paraId="6D892BB8">
            <w:pPr>
              <w:spacing w:line="360" w:lineRule="auto"/>
              <w:ind w:firstLine="105" w:firstLineChars="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0.035%</w:t>
            </w:r>
          </w:p>
        </w:tc>
      </w:tr>
      <w:tr w14:paraId="275FC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D4686FE">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10亿元～50亿元</w:t>
            </w:r>
          </w:p>
        </w:tc>
        <w:tc>
          <w:tcPr>
            <w:tcW w:w="1659" w:type="dxa"/>
          </w:tcPr>
          <w:p w14:paraId="0D2ACC57">
            <w:pPr>
              <w:spacing w:line="360" w:lineRule="auto"/>
              <w:ind w:firstLine="105" w:firstLineChars="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0.008%</w:t>
            </w:r>
          </w:p>
        </w:tc>
        <w:tc>
          <w:tcPr>
            <w:tcW w:w="1687" w:type="dxa"/>
          </w:tcPr>
          <w:p w14:paraId="0F21A6B6">
            <w:pPr>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0.008%</w:t>
            </w:r>
          </w:p>
        </w:tc>
        <w:tc>
          <w:tcPr>
            <w:tcW w:w="1659" w:type="dxa"/>
          </w:tcPr>
          <w:p w14:paraId="474B75E6">
            <w:pPr>
              <w:spacing w:line="360" w:lineRule="auto"/>
              <w:ind w:firstLine="105" w:firstLineChars="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0.008%</w:t>
            </w:r>
          </w:p>
        </w:tc>
      </w:tr>
      <w:tr w14:paraId="77681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EC66248">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50亿元～100亿元</w:t>
            </w:r>
          </w:p>
        </w:tc>
        <w:tc>
          <w:tcPr>
            <w:tcW w:w="1659" w:type="dxa"/>
          </w:tcPr>
          <w:p w14:paraId="75FBAC39">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0.006%</w:t>
            </w:r>
          </w:p>
        </w:tc>
        <w:tc>
          <w:tcPr>
            <w:tcW w:w="1687" w:type="dxa"/>
          </w:tcPr>
          <w:p w14:paraId="247CC361">
            <w:pPr>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0.006%</w:t>
            </w:r>
          </w:p>
        </w:tc>
        <w:tc>
          <w:tcPr>
            <w:tcW w:w="1659" w:type="dxa"/>
          </w:tcPr>
          <w:p w14:paraId="3EEA5F4A">
            <w:pPr>
              <w:spacing w:line="360" w:lineRule="auto"/>
              <w:ind w:firstLine="105" w:firstLineChars="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0.006%</w:t>
            </w:r>
          </w:p>
        </w:tc>
      </w:tr>
      <w:tr w14:paraId="1E301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223E1D1">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100亿以上</w:t>
            </w:r>
          </w:p>
        </w:tc>
        <w:tc>
          <w:tcPr>
            <w:tcW w:w="1659" w:type="dxa"/>
          </w:tcPr>
          <w:p w14:paraId="6C46950D">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0.004%</w:t>
            </w:r>
          </w:p>
        </w:tc>
        <w:tc>
          <w:tcPr>
            <w:tcW w:w="1687" w:type="dxa"/>
          </w:tcPr>
          <w:p w14:paraId="06B9EEEE">
            <w:pPr>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0.004%</w:t>
            </w:r>
          </w:p>
        </w:tc>
        <w:tc>
          <w:tcPr>
            <w:tcW w:w="1659" w:type="dxa"/>
          </w:tcPr>
          <w:p w14:paraId="535E88C8">
            <w:pPr>
              <w:spacing w:line="360" w:lineRule="auto"/>
              <w:ind w:firstLine="105" w:firstLineChars="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0.004%</w:t>
            </w:r>
          </w:p>
        </w:tc>
      </w:tr>
    </w:tbl>
    <w:p w14:paraId="7AFCE1E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注： </w:t>
      </w:r>
    </w:p>
    <w:p w14:paraId="7056D03F">
      <w:pPr>
        <w:numPr>
          <w:ilvl w:val="0"/>
          <w:numId w:val="2"/>
        </w:num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按照代理服务费收费计算标准下浮45%收取代理服务费；</w:t>
      </w:r>
    </w:p>
    <w:p w14:paraId="0DA5CEB3">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（2）按本表费率计算的收费为采购代理的收费基准价格；</w:t>
      </w:r>
    </w:p>
    <w:p w14:paraId="3CE2EEC4">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（3）采购代理收费按差额定率累进法计算。</w:t>
      </w:r>
    </w:p>
    <w:p w14:paraId="4CF11750">
      <w:pPr>
        <w:pStyle w:val="5"/>
        <w:keepNext w:val="0"/>
        <w:keepLines w:val="0"/>
        <w:spacing w:before="0" w:after="0" w:line="360" w:lineRule="auto"/>
        <w:ind w:left="420" w:left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40. 需要补充的其他内容</w:t>
      </w:r>
    </w:p>
    <w:p w14:paraId="54A35F36">
      <w:pPr>
        <w:pStyle w:val="13"/>
        <w:spacing w:line="360" w:lineRule="auto"/>
        <w:ind w:firstLine="420" w:firstLineChars="20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40.1本招标文件解释规则详见“投标人须知前附表”。</w:t>
      </w:r>
    </w:p>
    <w:p w14:paraId="4C1B8D52">
      <w:pPr>
        <w:pStyle w:val="13"/>
        <w:spacing w:line="360" w:lineRule="auto"/>
        <w:ind w:firstLine="420" w:firstLineChars="20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40.2 其他事项详见“投标人须知前附表”。</w:t>
      </w:r>
    </w:p>
    <w:p w14:paraId="7ECA3365">
      <w:pPr>
        <w:pStyle w:val="13"/>
        <w:spacing w:line="360" w:lineRule="auto"/>
        <w:ind w:firstLine="420" w:firstLineChars="20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598D38CC">
      <w:pPr>
        <w:pStyle w:val="13"/>
        <w:spacing w:line="360" w:lineRule="auto"/>
        <w:ind w:firstLine="420" w:firstLineChars="20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（1）在货物采购项目中，货物由中小企业制造，即货物由中小企业生产且使用该中小企业商号或者注册商标，不对其中涉及的工程承建商和服务的承接商作出要求；</w:t>
      </w:r>
    </w:p>
    <w:p w14:paraId="190ADDA6">
      <w:pPr>
        <w:pStyle w:val="13"/>
        <w:spacing w:line="360" w:lineRule="auto"/>
        <w:ind w:firstLine="420" w:firstLineChars="20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（2）在工程采购项目中，工程由中小企业承建，即工程施工单位为中小企业，不对其中涉及的货物的制造商和服务的承接商作出要求；</w:t>
      </w:r>
    </w:p>
    <w:p w14:paraId="35D3B58F">
      <w:pPr>
        <w:pStyle w:val="13"/>
        <w:spacing w:line="360" w:lineRule="auto"/>
        <w:ind w:firstLine="420" w:firstLineChars="20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（3）在服务采购项目中，服务由中小企业承接，即提供服务的人员为中小企业依照《中华人民共和国劳动合同法》订立劳动合同的从业人员，不对其中涉及的货物的制造商和工程承建商作出要求。</w:t>
      </w:r>
    </w:p>
    <w:p w14:paraId="39548FD3">
      <w:pPr>
        <w:pStyle w:val="13"/>
        <w:spacing w:line="360" w:lineRule="auto"/>
        <w:ind w:firstLine="420" w:firstLineChars="20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242D10A1">
      <w:pPr>
        <w:pStyle w:val="13"/>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sz w:val="21"/>
        </w:rPr>
        <w:t>依据本招标文件规定享受扶持政策获得政府采购合同的，小微企业不得将合同分包给大中型企业，中型企业不得将合同分包给大型企业。</w:t>
      </w:r>
      <w:r>
        <w:rPr>
          <w:rFonts w:hint="eastAsia" w:asciiTheme="minorEastAsia" w:hAnsiTheme="minorEastAsia" w:eastAsiaTheme="minorEastAsia" w:cstheme="minorEastAsia"/>
        </w:rPr>
        <w:br w:type="page"/>
      </w:r>
    </w:p>
    <w:p w14:paraId="589D01C9">
      <w:pPr>
        <w:pStyle w:val="13"/>
        <w:snapToGrid w:val="0"/>
        <w:spacing w:before="120" w:after="120"/>
        <w:rPr>
          <w:rFonts w:asciiTheme="minorEastAsia" w:hAnsiTheme="minorEastAsia" w:eastAsiaTheme="minorEastAsia" w:cstheme="minorEastAsia"/>
        </w:rPr>
      </w:pPr>
    </w:p>
    <w:p w14:paraId="434C84A8">
      <w:pPr>
        <w:pStyle w:val="13"/>
        <w:snapToGrid w:val="0"/>
        <w:spacing w:before="120" w:after="120"/>
        <w:rPr>
          <w:rFonts w:asciiTheme="minorEastAsia" w:hAnsiTheme="minorEastAsia" w:eastAsiaTheme="minorEastAsia" w:cstheme="minorEastAsia"/>
        </w:rPr>
      </w:pPr>
    </w:p>
    <w:p w14:paraId="7A46E969">
      <w:pPr>
        <w:pStyle w:val="13"/>
        <w:snapToGrid w:val="0"/>
        <w:spacing w:before="120" w:after="120"/>
        <w:rPr>
          <w:rFonts w:asciiTheme="minorEastAsia" w:hAnsiTheme="minorEastAsia" w:eastAsiaTheme="minorEastAsia" w:cstheme="minorEastAsia"/>
        </w:rPr>
      </w:pPr>
    </w:p>
    <w:p w14:paraId="156FBE7D">
      <w:pPr>
        <w:pStyle w:val="13"/>
        <w:snapToGrid w:val="0"/>
        <w:spacing w:before="120" w:after="120"/>
        <w:rPr>
          <w:rFonts w:asciiTheme="minorEastAsia" w:hAnsiTheme="minorEastAsia" w:eastAsiaTheme="minorEastAsia" w:cstheme="minorEastAsia"/>
        </w:rPr>
      </w:pPr>
    </w:p>
    <w:p w14:paraId="413DCDFE">
      <w:pPr>
        <w:pStyle w:val="13"/>
        <w:snapToGrid w:val="0"/>
        <w:spacing w:before="120" w:after="120"/>
        <w:rPr>
          <w:rFonts w:asciiTheme="minorEastAsia" w:hAnsiTheme="minorEastAsia" w:eastAsiaTheme="minorEastAsia" w:cstheme="minorEastAsia"/>
        </w:rPr>
      </w:pPr>
    </w:p>
    <w:p w14:paraId="75454A1E">
      <w:pPr>
        <w:pStyle w:val="13"/>
        <w:snapToGrid w:val="0"/>
        <w:spacing w:before="120" w:after="120"/>
        <w:rPr>
          <w:rFonts w:asciiTheme="minorEastAsia" w:hAnsiTheme="minorEastAsia" w:eastAsiaTheme="minorEastAsia" w:cstheme="minorEastAsia"/>
        </w:rPr>
      </w:pPr>
    </w:p>
    <w:p w14:paraId="7E87D7E6">
      <w:pPr>
        <w:pStyle w:val="13"/>
        <w:snapToGrid w:val="0"/>
        <w:spacing w:before="120" w:after="120"/>
        <w:rPr>
          <w:rFonts w:asciiTheme="minorEastAsia" w:hAnsiTheme="minorEastAsia" w:eastAsiaTheme="minorEastAsia" w:cstheme="minorEastAsia"/>
        </w:rPr>
      </w:pPr>
    </w:p>
    <w:p w14:paraId="585D5873">
      <w:pPr>
        <w:pStyle w:val="13"/>
        <w:snapToGrid w:val="0"/>
        <w:spacing w:before="120" w:after="120"/>
        <w:rPr>
          <w:rFonts w:asciiTheme="minorEastAsia" w:hAnsiTheme="minorEastAsia" w:eastAsiaTheme="minorEastAsia" w:cstheme="minorEastAsia"/>
        </w:rPr>
      </w:pPr>
    </w:p>
    <w:p w14:paraId="20769F6A">
      <w:pPr>
        <w:pStyle w:val="13"/>
        <w:snapToGrid w:val="0"/>
        <w:spacing w:before="120" w:after="120"/>
        <w:rPr>
          <w:rFonts w:asciiTheme="minorEastAsia" w:hAnsiTheme="minorEastAsia" w:eastAsiaTheme="minorEastAsia" w:cstheme="minorEastAsia"/>
        </w:rPr>
      </w:pPr>
    </w:p>
    <w:p w14:paraId="4AF5262A">
      <w:pPr>
        <w:pStyle w:val="13"/>
        <w:snapToGrid w:val="0"/>
        <w:spacing w:before="120" w:after="120"/>
        <w:rPr>
          <w:rFonts w:asciiTheme="minorEastAsia" w:hAnsiTheme="minorEastAsia" w:eastAsiaTheme="minorEastAsia" w:cstheme="minorEastAsia"/>
        </w:rPr>
      </w:pPr>
    </w:p>
    <w:p w14:paraId="6F6F9FB0">
      <w:pPr>
        <w:pStyle w:val="13"/>
        <w:snapToGrid w:val="0"/>
        <w:spacing w:before="120" w:after="120"/>
        <w:rPr>
          <w:rFonts w:asciiTheme="minorEastAsia" w:hAnsiTheme="minorEastAsia" w:eastAsiaTheme="minorEastAsia" w:cstheme="minorEastAsia"/>
        </w:rPr>
      </w:pPr>
    </w:p>
    <w:p w14:paraId="7822D774">
      <w:pPr>
        <w:pStyle w:val="13"/>
        <w:snapToGrid w:val="0"/>
        <w:spacing w:before="120" w:after="120"/>
        <w:rPr>
          <w:rFonts w:asciiTheme="minorEastAsia" w:hAnsiTheme="minorEastAsia" w:eastAsiaTheme="minorEastAsia" w:cstheme="minorEastAsia"/>
        </w:rPr>
      </w:pPr>
    </w:p>
    <w:p w14:paraId="5D03E949">
      <w:pPr>
        <w:pStyle w:val="13"/>
        <w:snapToGrid w:val="0"/>
        <w:spacing w:before="120" w:after="120"/>
        <w:rPr>
          <w:rFonts w:asciiTheme="minorEastAsia" w:hAnsiTheme="minorEastAsia" w:eastAsiaTheme="minorEastAsia" w:cstheme="minorEastAsia"/>
        </w:rPr>
      </w:pPr>
    </w:p>
    <w:p w14:paraId="2C55E95A">
      <w:pPr>
        <w:pStyle w:val="2"/>
        <w:jc w:val="center"/>
        <w:rPr>
          <w:rFonts w:asciiTheme="minorEastAsia" w:hAnsiTheme="minorEastAsia" w:eastAsiaTheme="minorEastAsia" w:cstheme="minorEastAsia"/>
        </w:rPr>
      </w:pPr>
      <w:bookmarkStart w:id="134" w:name="_Toc254970689"/>
      <w:bookmarkStart w:id="135" w:name="_Toc330456896"/>
      <w:bookmarkStart w:id="136" w:name="_Toc187937696"/>
      <w:bookmarkStart w:id="137" w:name="_Toc254970548"/>
      <w:bookmarkStart w:id="138" w:name="_Toc13734"/>
      <w:r>
        <w:rPr>
          <w:rFonts w:hint="eastAsia" w:asciiTheme="minorEastAsia" w:hAnsiTheme="minorEastAsia" w:eastAsiaTheme="minorEastAsia" w:cstheme="minorEastAsia"/>
        </w:rPr>
        <w:t>第四章  评标方法及评标标准</w:t>
      </w:r>
      <w:bookmarkEnd w:id="134"/>
      <w:bookmarkEnd w:id="135"/>
      <w:bookmarkEnd w:id="136"/>
      <w:bookmarkEnd w:id="137"/>
      <w:bookmarkEnd w:id="138"/>
    </w:p>
    <w:p w14:paraId="6FD32792">
      <w:pPr>
        <w:rPr>
          <w:rFonts w:asciiTheme="minorEastAsia" w:hAnsiTheme="minorEastAsia" w:eastAsiaTheme="minorEastAsia" w:cstheme="minorEastAsia"/>
        </w:rPr>
      </w:pPr>
      <w:bookmarkStart w:id="139" w:name="_Toc254970690"/>
      <w:bookmarkStart w:id="140" w:name="_Toc254970549"/>
    </w:p>
    <w:bookmarkEnd w:id="139"/>
    <w:bookmarkEnd w:id="140"/>
    <w:p w14:paraId="2F4B5876">
      <w:pPr>
        <w:rPr>
          <w:rFonts w:asciiTheme="minorEastAsia" w:hAnsiTheme="minorEastAsia" w:eastAsiaTheme="minorEastAsia" w:cstheme="minorEastAsia"/>
        </w:rPr>
      </w:pPr>
    </w:p>
    <w:p w14:paraId="1C5D2437">
      <w:pPr>
        <w:rPr>
          <w:rFonts w:asciiTheme="minorEastAsia" w:hAnsiTheme="minorEastAsia" w:eastAsiaTheme="minorEastAsia" w:cstheme="minorEastAsia"/>
        </w:rPr>
      </w:pPr>
    </w:p>
    <w:p w14:paraId="2519D706">
      <w:pPr>
        <w:rPr>
          <w:rFonts w:asciiTheme="minorEastAsia" w:hAnsiTheme="minorEastAsia" w:eastAsiaTheme="minorEastAsia" w:cstheme="minorEastAsia"/>
        </w:rPr>
      </w:pPr>
    </w:p>
    <w:p w14:paraId="0E71EB1D">
      <w:pPr>
        <w:rPr>
          <w:rFonts w:asciiTheme="minorEastAsia" w:hAnsiTheme="minorEastAsia" w:eastAsiaTheme="minorEastAsia" w:cstheme="minorEastAsia"/>
        </w:rPr>
      </w:pPr>
    </w:p>
    <w:p w14:paraId="63D0CCDA">
      <w:pPr>
        <w:rPr>
          <w:rFonts w:asciiTheme="minorEastAsia" w:hAnsiTheme="minorEastAsia" w:eastAsiaTheme="minorEastAsia" w:cstheme="minorEastAsia"/>
        </w:rPr>
      </w:pPr>
    </w:p>
    <w:p w14:paraId="359CEADA">
      <w:pPr>
        <w:rPr>
          <w:rFonts w:asciiTheme="minorEastAsia" w:hAnsiTheme="minorEastAsia" w:eastAsiaTheme="minorEastAsia" w:cstheme="minorEastAsia"/>
        </w:rPr>
      </w:pPr>
    </w:p>
    <w:p w14:paraId="073D6AF8">
      <w:pPr>
        <w:rPr>
          <w:rFonts w:asciiTheme="minorEastAsia" w:hAnsiTheme="minorEastAsia" w:eastAsiaTheme="minorEastAsia" w:cstheme="minorEastAsia"/>
        </w:rPr>
      </w:pPr>
    </w:p>
    <w:p w14:paraId="0C0A6CE3">
      <w:pPr>
        <w:rPr>
          <w:rFonts w:asciiTheme="minorEastAsia" w:hAnsiTheme="minorEastAsia" w:eastAsiaTheme="minorEastAsia" w:cstheme="minorEastAsia"/>
        </w:rPr>
      </w:pPr>
    </w:p>
    <w:p w14:paraId="7C58C39D">
      <w:pPr>
        <w:spacing w:before="165" w:beforeLines="50" w:after="165" w:afterLines="50" w:line="400" w:lineRule="exact"/>
        <w:rPr>
          <w:rFonts w:asciiTheme="minorEastAsia" w:hAnsiTheme="minorEastAsia" w:eastAsiaTheme="minorEastAsia" w:cstheme="minorEastAsia"/>
          <w:b/>
          <w:sz w:val="24"/>
        </w:rPr>
      </w:pPr>
    </w:p>
    <w:p w14:paraId="0D8EDBE1">
      <w:pPr>
        <w:spacing w:before="165" w:beforeLines="50" w:after="165" w:afterLines="50" w:line="400" w:lineRule="exact"/>
        <w:rPr>
          <w:rFonts w:asciiTheme="minorEastAsia" w:hAnsiTheme="minorEastAsia" w:eastAsiaTheme="minorEastAsia" w:cstheme="minorEastAsia"/>
          <w:b/>
          <w:sz w:val="24"/>
        </w:rPr>
      </w:pPr>
    </w:p>
    <w:p w14:paraId="3FAAA30D">
      <w:pPr>
        <w:pStyle w:val="13"/>
        <w:spacing w:line="360" w:lineRule="exact"/>
        <w:rPr>
          <w:rFonts w:asciiTheme="minorEastAsia" w:hAnsiTheme="minorEastAsia" w:eastAsiaTheme="minorEastAsia" w:cstheme="minorEastAsia"/>
          <w:b/>
          <w:sz w:val="24"/>
        </w:rPr>
      </w:pPr>
    </w:p>
    <w:p w14:paraId="57207088">
      <w:pPr>
        <w:pStyle w:val="13"/>
        <w:spacing w:line="360" w:lineRule="exact"/>
        <w:rPr>
          <w:rFonts w:asciiTheme="minorEastAsia" w:hAnsiTheme="minorEastAsia" w:eastAsiaTheme="minorEastAsia" w:cstheme="minorEastAsia"/>
          <w:b/>
          <w:sz w:val="24"/>
        </w:rPr>
      </w:pPr>
    </w:p>
    <w:p w14:paraId="5860F695">
      <w:pPr>
        <w:pStyle w:val="13"/>
        <w:spacing w:line="360" w:lineRule="exact"/>
        <w:rPr>
          <w:rFonts w:asciiTheme="minorEastAsia" w:hAnsiTheme="minorEastAsia" w:eastAsiaTheme="minorEastAsia" w:cstheme="minorEastAsia"/>
          <w:b/>
          <w:sz w:val="24"/>
        </w:rPr>
      </w:pPr>
    </w:p>
    <w:p w14:paraId="5159A526">
      <w:pPr>
        <w:pStyle w:val="13"/>
        <w:spacing w:line="360" w:lineRule="exact"/>
        <w:rPr>
          <w:rFonts w:asciiTheme="minorEastAsia" w:hAnsiTheme="minorEastAsia" w:eastAsiaTheme="minorEastAsia" w:cstheme="minorEastAsia"/>
          <w:b/>
          <w:sz w:val="24"/>
        </w:rPr>
      </w:pPr>
    </w:p>
    <w:p w14:paraId="3B2A9999">
      <w:pPr>
        <w:pStyle w:val="13"/>
        <w:spacing w:line="360" w:lineRule="exact"/>
        <w:rPr>
          <w:rFonts w:asciiTheme="minorEastAsia" w:hAnsiTheme="minorEastAsia" w:eastAsiaTheme="minorEastAsia" w:cstheme="minorEastAsia"/>
          <w:b/>
          <w:sz w:val="24"/>
        </w:rPr>
      </w:pPr>
    </w:p>
    <w:p w14:paraId="31CD7578">
      <w:pPr>
        <w:pStyle w:val="13"/>
        <w:spacing w:line="360" w:lineRule="exact"/>
        <w:rPr>
          <w:rFonts w:asciiTheme="minorEastAsia" w:hAnsiTheme="minorEastAsia" w:eastAsiaTheme="minorEastAsia" w:cstheme="minorEastAsia"/>
          <w:b/>
          <w:sz w:val="24"/>
        </w:rPr>
      </w:pPr>
    </w:p>
    <w:p w14:paraId="1260F88B">
      <w:pPr>
        <w:pStyle w:val="13"/>
        <w:spacing w:line="360" w:lineRule="exact"/>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 </w:t>
      </w:r>
    </w:p>
    <w:p w14:paraId="67080F4B">
      <w:pPr>
        <w:rPr>
          <w:rFonts w:asciiTheme="minorEastAsia" w:hAnsiTheme="minorEastAsia" w:eastAsiaTheme="minorEastAsia" w:cstheme="minorEastAsia"/>
        </w:rPr>
      </w:pPr>
    </w:p>
    <w:p w14:paraId="1BD2E99E">
      <w:pPr>
        <w:pStyle w:val="4"/>
        <w:keepNext w:val="0"/>
        <w:keepLines w:val="0"/>
        <w:spacing w:line="400" w:lineRule="exact"/>
        <w:jc w:val="center"/>
        <w:rPr>
          <w:rFonts w:asciiTheme="minorEastAsia" w:hAnsiTheme="minorEastAsia" w:eastAsiaTheme="minorEastAsia" w:cstheme="minorEastAsia"/>
        </w:rPr>
      </w:pPr>
    </w:p>
    <w:p w14:paraId="473DAEBD">
      <w:pPr>
        <w:pStyle w:val="4"/>
        <w:keepNext w:val="0"/>
        <w:keepLines w:val="0"/>
        <w:spacing w:line="4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一、评标方法</w:t>
      </w:r>
    </w:p>
    <w:p w14:paraId="376BE046">
      <w:pPr>
        <w:pStyle w:val="13"/>
        <w:spacing w:line="400" w:lineRule="exact"/>
        <w:ind w:firstLine="420"/>
        <w:jc w:val="left"/>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综合评分法，是指投标文件满足招标文件全部实质性要求，且按照评审因素的量化指标评审得分最高的投标人为中标候选人的评标方法。</w:t>
      </w:r>
    </w:p>
    <w:p w14:paraId="75C1BB15">
      <w:pPr>
        <w:pStyle w:val="4"/>
        <w:keepNext w:val="0"/>
        <w:keepLines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二、评标程序</w:t>
      </w:r>
    </w:p>
    <w:p w14:paraId="6559484D">
      <w:pPr>
        <w:pStyle w:val="5"/>
        <w:keepNext w:val="0"/>
        <w:keepLines w:val="0"/>
        <w:spacing w:before="0" w:after="0" w:line="360" w:lineRule="auto"/>
        <w:ind w:left="420" w:left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1.符合性审查</w:t>
      </w:r>
    </w:p>
    <w:p w14:paraId="1BCA3C8F">
      <w:pPr>
        <w:pStyle w:val="13"/>
        <w:snapToGrid w:val="0"/>
        <w:spacing w:line="360" w:lineRule="auto"/>
        <w:ind w:left="1" w:firstLine="420"/>
        <w:rPr>
          <w:rFonts w:asciiTheme="minorEastAsia" w:hAnsiTheme="minorEastAsia" w:eastAsiaTheme="minorEastAsia" w:cstheme="minorEastAsia"/>
          <w:b/>
          <w:kern w:val="2"/>
          <w:sz w:val="21"/>
        </w:rPr>
      </w:pPr>
      <w:r>
        <w:rPr>
          <w:rFonts w:hint="eastAsia" w:asciiTheme="minorEastAsia" w:hAnsiTheme="minorEastAsia" w:eastAsiaTheme="minorEastAsia" w:cstheme="minorEastAsia"/>
          <w:b/>
          <w:kern w:val="2"/>
          <w:sz w:val="21"/>
        </w:rPr>
        <w:t>评标委员会应当对符合资格的投标人的投标文件进行投标报价、商务、技术等实质性内容符合性审查，以确定其是否满足招标文件的实质性要求。</w:t>
      </w:r>
    </w:p>
    <w:p w14:paraId="3117FDD9">
      <w:pPr>
        <w:pStyle w:val="5"/>
        <w:keepNext w:val="0"/>
        <w:keepLines w:val="0"/>
        <w:spacing w:before="0" w:after="0" w:line="360" w:lineRule="auto"/>
        <w:ind w:left="420" w:left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2.符合性审查不通过而导致投标无效的情形</w:t>
      </w:r>
    </w:p>
    <w:p w14:paraId="224A4F5D">
      <w:pPr>
        <w:snapToGrid w:val="0"/>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投标人的投标文件中存在对招标文件的任何实质性要求和条件的负偏离，将被视为投标无效。</w:t>
      </w:r>
    </w:p>
    <w:p w14:paraId="5338D274">
      <w:pPr>
        <w:pStyle w:val="5"/>
        <w:keepNext w:val="0"/>
        <w:keepLines w:val="0"/>
        <w:spacing w:before="0" w:after="0" w:line="360" w:lineRule="auto"/>
        <w:ind w:left="420" w:left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2.1在报价评审时，如发现下列情形之一的，将被视为投标无效：</w:t>
      </w:r>
    </w:p>
    <w:p w14:paraId="60F7E6B5">
      <w:pPr>
        <w:pStyle w:val="6"/>
        <w:numPr>
          <w:ilvl w:val="0"/>
          <w:numId w:val="3"/>
        </w:numPr>
        <w:spacing w:line="360" w:lineRule="auto"/>
        <w:ind w:firstLine="398" w:firstLineChars="200"/>
        <w:rPr>
          <w:rFonts w:asciiTheme="minorEastAsia" w:hAnsiTheme="minorEastAsia" w:eastAsiaTheme="minorEastAsia" w:cstheme="minorEastAsia"/>
          <w:b/>
          <w:spacing w:val="-6"/>
          <w:szCs w:val="21"/>
        </w:rPr>
      </w:pPr>
      <w:r>
        <w:rPr>
          <w:rFonts w:hint="eastAsia" w:asciiTheme="minorEastAsia" w:hAnsiTheme="minorEastAsia" w:eastAsiaTheme="minorEastAsia" w:cstheme="minorEastAsia"/>
          <w:b/>
          <w:spacing w:val="-6"/>
          <w:szCs w:val="21"/>
        </w:rPr>
        <w:t>报价文件未提供“投标人须知前附表”第13条</w:t>
      </w:r>
      <w:r>
        <w:rPr>
          <w:rFonts w:hint="eastAsia" w:asciiTheme="minorEastAsia" w:hAnsiTheme="minorEastAsia" w:eastAsiaTheme="minorEastAsia" w:cstheme="minorEastAsia"/>
          <w:b/>
          <w:szCs w:val="21"/>
        </w:rPr>
        <w:t>“报价文件”</w:t>
      </w:r>
      <w:r>
        <w:rPr>
          <w:rFonts w:hint="eastAsia" w:asciiTheme="minorEastAsia" w:hAnsiTheme="minorEastAsia" w:eastAsiaTheme="minorEastAsia" w:cstheme="minorEastAsia"/>
          <w:b/>
          <w:spacing w:val="-6"/>
          <w:szCs w:val="21"/>
        </w:rPr>
        <w:t>规定中“必须提供”的文件资料的；</w:t>
      </w:r>
    </w:p>
    <w:p w14:paraId="71911F4A">
      <w:pPr>
        <w:pStyle w:val="6"/>
        <w:numPr>
          <w:ilvl w:val="0"/>
          <w:numId w:val="3"/>
        </w:num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未采用人民币报价或者未按照招标文件标明的币种报价的；</w:t>
      </w:r>
    </w:p>
    <w:p w14:paraId="5CD141C1">
      <w:pPr>
        <w:pStyle w:val="6"/>
        <w:numPr>
          <w:ilvl w:val="0"/>
          <w:numId w:val="3"/>
        </w:numPr>
        <w:spacing w:line="360" w:lineRule="auto"/>
        <w:ind w:left="-2" w:firstLine="422"/>
        <w:rPr>
          <w:rFonts w:asciiTheme="minorEastAsia" w:hAnsiTheme="minorEastAsia" w:eastAsiaTheme="minorEastAsia" w:cstheme="minorEastAsia"/>
          <w:b/>
          <w:spacing w:val="-6"/>
          <w:szCs w:val="21"/>
        </w:rPr>
      </w:pPr>
      <w:r>
        <w:rPr>
          <w:rFonts w:hint="eastAsia" w:asciiTheme="minorEastAsia" w:hAnsiTheme="minorEastAsia" w:eastAsiaTheme="minorEastAsia" w:cstheme="minorEastAsia"/>
          <w:b/>
          <w:spacing w:val="-6"/>
          <w:szCs w:val="21"/>
        </w:rPr>
        <w:t>各分标报价超出招标文件相应分标规定最高限价，或者超出相应分标采购预算金额的；</w:t>
      </w:r>
    </w:p>
    <w:p w14:paraId="413BBA4C">
      <w:pPr>
        <w:pStyle w:val="6"/>
        <w:numPr>
          <w:ilvl w:val="0"/>
          <w:numId w:val="3"/>
        </w:num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6674ADF7">
      <w:pPr>
        <w:pStyle w:val="6"/>
        <w:numPr>
          <w:ilvl w:val="0"/>
          <w:numId w:val="3"/>
        </w:num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修正后的报价，投标人不确认的；</w:t>
      </w:r>
    </w:p>
    <w:p w14:paraId="67E76F23">
      <w:pPr>
        <w:pStyle w:val="6"/>
        <w:numPr>
          <w:ilvl w:val="0"/>
          <w:numId w:val="3"/>
        </w:num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投标人属于本章第5.1条（2）或者第5.2条（2）项情形的。</w:t>
      </w:r>
    </w:p>
    <w:p w14:paraId="1299915E">
      <w:pPr>
        <w:pStyle w:val="6"/>
        <w:numPr>
          <w:ilvl w:val="0"/>
          <w:numId w:val="3"/>
        </w:numPr>
        <w:spacing w:line="360" w:lineRule="auto"/>
        <w:ind w:firstLine="398"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pacing w:val="-6"/>
          <w:szCs w:val="21"/>
        </w:rPr>
        <w:t>报价文件</w:t>
      </w:r>
      <w:r>
        <w:rPr>
          <w:rFonts w:hint="eastAsia" w:asciiTheme="minorEastAsia" w:hAnsiTheme="minorEastAsia" w:eastAsiaTheme="minorEastAsia" w:cstheme="minorEastAsia"/>
          <w:b/>
          <w:szCs w:val="21"/>
        </w:rPr>
        <w:t>响应的标的数量及单位与招标文件要求实质性不一致的。</w:t>
      </w:r>
    </w:p>
    <w:p w14:paraId="4C7BE61A">
      <w:pPr>
        <w:pStyle w:val="5"/>
        <w:keepNext w:val="0"/>
        <w:keepLines w:val="0"/>
        <w:spacing w:before="0" w:after="0" w:line="360" w:lineRule="auto"/>
        <w:ind w:left="420" w:left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2.2在商务及技术评审时，如发现下列情形之一的，将被视为投标无效：</w:t>
      </w:r>
    </w:p>
    <w:p w14:paraId="2AFE5297">
      <w:pPr>
        <w:numPr>
          <w:ilvl w:val="0"/>
          <w:numId w:val="4"/>
        </w:numPr>
        <w:snapToGrid w:val="0"/>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投标文件未按招标文件要求签署、盖章的；</w:t>
      </w:r>
    </w:p>
    <w:p w14:paraId="1CCA29F0">
      <w:pPr>
        <w:numPr>
          <w:ilvl w:val="0"/>
          <w:numId w:val="4"/>
        </w:numPr>
        <w:snapToGrid w:val="0"/>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委托代理人未能出具有效身份证或者出具的身份证与授权委托书中的信息不符的； </w:t>
      </w:r>
    </w:p>
    <w:p w14:paraId="3D0D072B">
      <w:pPr>
        <w:numPr>
          <w:ilvl w:val="0"/>
          <w:numId w:val="4"/>
        </w:numPr>
        <w:snapToGrid w:val="0"/>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为无效投标保证金的或者未按照招标文件的规定提交投标保证金的；</w:t>
      </w:r>
    </w:p>
    <w:p w14:paraId="5E285A9C">
      <w:pPr>
        <w:numPr>
          <w:ilvl w:val="0"/>
          <w:numId w:val="4"/>
        </w:numPr>
        <w:snapToGrid w:val="0"/>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投标文件未提供“投标人须知前附表”第13条“商务及技术文件”规定中“必须提供”或者“委托时必须提供”的文件资料的；</w:t>
      </w:r>
    </w:p>
    <w:p w14:paraId="7D60A67E">
      <w:pPr>
        <w:numPr>
          <w:ilvl w:val="0"/>
          <w:numId w:val="4"/>
        </w:numPr>
        <w:snapToGrid w:val="0"/>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商务要求评审允许负偏离的条款数超过“投标人须知前附表”规定项数的；</w:t>
      </w:r>
    </w:p>
    <w:p w14:paraId="720A8787">
      <w:pPr>
        <w:numPr>
          <w:ilvl w:val="0"/>
          <w:numId w:val="4"/>
        </w:numPr>
        <w:snapToGrid w:val="0"/>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投标文件的实质性内容未使用中文表述、使用计量单位不符合招标文件要求的；</w:t>
      </w:r>
    </w:p>
    <w:p w14:paraId="4F8C5538">
      <w:pPr>
        <w:numPr>
          <w:ilvl w:val="0"/>
          <w:numId w:val="4"/>
        </w:numPr>
        <w:snapToGrid w:val="0"/>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投标文件中的文件资料因填写不齐全或者内容虚假或者出现其他情形而导致被评标委员会认定无效的；</w:t>
      </w:r>
    </w:p>
    <w:p w14:paraId="56B3799D">
      <w:pPr>
        <w:numPr>
          <w:ilvl w:val="0"/>
          <w:numId w:val="4"/>
        </w:numPr>
        <w:snapToGrid w:val="0"/>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投标文件含有采购人不能接受的附加条件的；</w:t>
      </w:r>
    </w:p>
    <w:p w14:paraId="634C8B48">
      <w:pPr>
        <w:numPr>
          <w:ilvl w:val="0"/>
          <w:numId w:val="4"/>
        </w:numPr>
        <w:snapToGrid w:val="0"/>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属于投标人须知正文第9.2条情形的；</w:t>
      </w:r>
    </w:p>
    <w:p w14:paraId="476EF938">
      <w:pPr>
        <w:numPr>
          <w:ilvl w:val="0"/>
          <w:numId w:val="4"/>
        </w:numPr>
        <w:snapToGrid w:val="0"/>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投标文件标注的项目名称或者项目编号与招标文件标注的项目名称或者项目编号不一致的；</w:t>
      </w:r>
    </w:p>
    <w:p w14:paraId="443386F9">
      <w:pPr>
        <w:numPr>
          <w:ilvl w:val="0"/>
          <w:numId w:val="4"/>
        </w:numPr>
        <w:snapToGrid w:val="0"/>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投标文件中承诺的投标有效期低于招标文件要求的期限的；</w:t>
      </w:r>
    </w:p>
    <w:p w14:paraId="1B607023">
      <w:pPr>
        <w:numPr>
          <w:ilvl w:val="0"/>
          <w:numId w:val="4"/>
        </w:numPr>
        <w:snapToGrid w:val="0"/>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虚假投标，或者出现其他情形而导致被评标委员会认定无效的；</w:t>
      </w:r>
    </w:p>
    <w:p w14:paraId="4B569144">
      <w:pPr>
        <w:numPr>
          <w:ilvl w:val="0"/>
          <w:numId w:val="4"/>
        </w:numPr>
        <w:snapToGrid w:val="0"/>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招标文件未载明允许提供备选（替代）投标方案或明确不允许提供备选（替代）投标方案时，投标人提供了备选（替代）投标方案的；</w:t>
      </w:r>
    </w:p>
    <w:p w14:paraId="26CF7FAB">
      <w:pPr>
        <w:numPr>
          <w:ilvl w:val="0"/>
          <w:numId w:val="4"/>
        </w:numPr>
        <w:snapToGrid w:val="0"/>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未响应招标文件实质性要求的。</w:t>
      </w:r>
    </w:p>
    <w:p w14:paraId="1D2047D6">
      <w:pPr>
        <w:numPr>
          <w:ilvl w:val="0"/>
          <w:numId w:val="4"/>
        </w:numPr>
        <w:snapToGrid w:val="0"/>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法律、法规和招标文件规定的其他无效情形。</w:t>
      </w:r>
    </w:p>
    <w:p w14:paraId="5F74408C">
      <w:pPr>
        <w:pStyle w:val="5"/>
        <w:keepNext w:val="0"/>
        <w:keepLines w:val="0"/>
        <w:spacing w:before="0" w:after="0" w:line="360" w:lineRule="auto"/>
        <w:ind w:left="420" w:left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3.澄清补正</w:t>
      </w:r>
    </w:p>
    <w:p w14:paraId="06D8DB63">
      <w:pPr>
        <w:spacing w:line="360"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0BA7FED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6DD41B3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未按评标委员会的要求作出明确澄清、说明或者更正的投标人的投标文件将按照有利于采购人的原则由评标委员会进行判定。</w:t>
      </w:r>
    </w:p>
    <w:p w14:paraId="788BCE6A">
      <w:pPr>
        <w:pStyle w:val="5"/>
        <w:keepNext w:val="0"/>
        <w:keepLines w:val="0"/>
        <w:spacing w:before="0" w:after="0" w:line="360" w:lineRule="auto"/>
        <w:ind w:left="420" w:left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4.投标文件修正</w:t>
      </w:r>
    </w:p>
    <w:p w14:paraId="401F6132">
      <w:pPr>
        <w:pStyle w:val="5"/>
        <w:keepNext w:val="0"/>
        <w:keepLines w:val="0"/>
        <w:spacing w:before="0" w:after="0" w:line="360" w:lineRule="auto"/>
        <w:ind w:left="420" w:leftChars="200"/>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 xml:space="preserve">4.1投标文件报价出现前后不一致的，按照下列规定修正： </w:t>
      </w:r>
    </w:p>
    <w:p w14:paraId="07343751">
      <w:pPr>
        <w:pStyle w:val="13"/>
        <w:snapToGrid w:val="0"/>
        <w:spacing w:line="360" w:lineRule="auto"/>
        <w:ind w:firstLine="420" w:firstLineChars="20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（1）投标文件中开标一览表（报价表）内容与投标文件中相应内容不一致的，以开标一览表（报价表）为准；</w:t>
      </w:r>
    </w:p>
    <w:p w14:paraId="5A8B5A59">
      <w:pPr>
        <w:pStyle w:val="13"/>
        <w:snapToGrid w:val="0"/>
        <w:spacing w:line="360" w:lineRule="auto"/>
        <w:ind w:firstLine="420" w:firstLineChars="20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（2）大写金额和小写金额不一致的，以大写金额为准；</w:t>
      </w:r>
    </w:p>
    <w:p w14:paraId="2F1EE699">
      <w:pPr>
        <w:pStyle w:val="13"/>
        <w:snapToGrid w:val="0"/>
        <w:spacing w:line="360" w:lineRule="auto"/>
        <w:ind w:firstLine="420" w:firstLineChars="20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（3）单价金额小数点或者百分比有明显错位的，以开标一览表的总价为准，并修改单价；</w:t>
      </w:r>
    </w:p>
    <w:p w14:paraId="71C5CD94">
      <w:pPr>
        <w:pStyle w:val="13"/>
        <w:snapToGrid w:val="0"/>
        <w:spacing w:line="360" w:lineRule="auto"/>
        <w:ind w:firstLine="420" w:firstLineChars="20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（4）总价金额与按单价汇总金额不一致的，以单价金额计算结果为准。</w:t>
      </w:r>
    </w:p>
    <w:p w14:paraId="2BEF6890">
      <w:pPr>
        <w:pStyle w:val="13"/>
        <w:snapToGrid w:val="0"/>
        <w:spacing w:line="360" w:lineRule="auto"/>
        <w:ind w:firstLine="420" w:firstLineChars="20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同时出现两种以上不一致的，按照以上（1）-（4）规定的顺序修正。修正后的报价经投标人确认后产生约束力，投标人不确认的，</w:t>
      </w:r>
      <w:r>
        <w:rPr>
          <w:rFonts w:hint="eastAsia" w:asciiTheme="minorEastAsia" w:hAnsiTheme="minorEastAsia" w:eastAsiaTheme="minorEastAsia" w:cstheme="minorEastAsia"/>
          <w:b/>
          <w:kern w:val="2"/>
          <w:sz w:val="21"/>
        </w:rPr>
        <w:t>其投标无效</w:t>
      </w:r>
      <w:r>
        <w:rPr>
          <w:rFonts w:hint="eastAsia" w:asciiTheme="minorEastAsia" w:hAnsiTheme="minorEastAsia" w:eastAsiaTheme="minorEastAsia" w:cstheme="minorEastAsia"/>
          <w:sz w:val="21"/>
        </w:rPr>
        <w:t>。</w:t>
      </w:r>
    </w:p>
    <w:p w14:paraId="665CF9D2">
      <w:pPr>
        <w:pStyle w:val="5"/>
        <w:keepNext w:val="0"/>
        <w:keepLines w:val="0"/>
        <w:spacing w:before="0" w:after="0" w:line="360" w:lineRule="auto"/>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 xml:space="preserve">    4.2经投标人确认修正后的报价若超过采购预算金额或者最高限价，</w:t>
      </w:r>
      <w:r>
        <w:rPr>
          <w:rFonts w:hint="eastAsia" w:asciiTheme="minorEastAsia" w:hAnsiTheme="minorEastAsia" w:eastAsiaTheme="minorEastAsia" w:cstheme="minorEastAsia"/>
          <w:sz w:val="21"/>
          <w:szCs w:val="21"/>
        </w:rPr>
        <w:t>投标人的投标文件作无效投标处理</w:t>
      </w:r>
      <w:r>
        <w:rPr>
          <w:rFonts w:hint="eastAsia" w:asciiTheme="minorEastAsia" w:hAnsiTheme="minorEastAsia" w:eastAsiaTheme="minorEastAsia" w:cstheme="minorEastAsia"/>
          <w:b w:val="0"/>
          <w:sz w:val="21"/>
          <w:szCs w:val="21"/>
        </w:rPr>
        <w:t>。</w:t>
      </w:r>
    </w:p>
    <w:p w14:paraId="77A0EAC3">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4.3经投标人确认修正后的报价作为签订合同的依据，并以此报价计算价格分。</w:t>
      </w:r>
    </w:p>
    <w:p w14:paraId="69317D3F">
      <w:pPr>
        <w:pStyle w:val="5"/>
        <w:keepNext w:val="0"/>
        <w:keepLines w:val="0"/>
        <w:spacing w:before="0" w:after="0" w:line="360" w:lineRule="auto"/>
        <w:ind w:left="420" w:left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5.比较与评价</w:t>
      </w:r>
    </w:p>
    <w:p w14:paraId="1D79FDB4">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5.1采用综合评分法的</w:t>
      </w:r>
    </w:p>
    <w:p w14:paraId="277151B7">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（1）评标委员会按照招标文件中规定的评标方法及评标标准，对符合性审查合格的投标文件进行商务和技术评估，综合比较与评价。</w:t>
      </w:r>
    </w:p>
    <w:p w14:paraId="4CCFB0F9">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（2）评标委员会独立对每个投标人的投标文件进行评价，并汇总每个投标人的得分。</w:t>
      </w:r>
    </w:p>
    <w:p w14:paraId="04A9634F">
      <w:pPr>
        <w:snapToGrid w:val="0"/>
        <w:spacing w:line="360"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评标委员会认为投标人的报价明显低于其他通过符合性审查的投标人的报价，有可能影响产品质量或者不能诚信履约的，应当要求其在评标现场合理的时间内提供书面说明，必要时提交相关证明材料；</w:t>
      </w:r>
      <w:r>
        <w:rPr>
          <w:rFonts w:hint="eastAsia" w:asciiTheme="minorEastAsia" w:hAnsiTheme="minorEastAsia" w:eastAsiaTheme="minorEastAsia" w:cstheme="minorEastAsia"/>
          <w:b/>
          <w:szCs w:val="21"/>
        </w:rPr>
        <w:t>投标人不能证明其报价合理性的，评标委员会应当将其作为无效投标处理。</w:t>
      </w:r>
    </w:p>
    <w:p w14:paraId="6171A88E">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（3）评标委员会按照招标文件中规定的评标方法和标准计算各投标人的报价得分。在计算过程中，不得去掉最高报价或者最低报价。</w:t>
      </w:r>
    </w:p>
    <w:p w14:paraId="7665E729">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（4）各投标人的得分为所有评委的有效评分的算术平均数。</w:t>
      </w:r>
    </w:p>
    <w:p w14:paraId="50AF6ED5">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（5）评标委员会按照招标文件中的规定推荐中标候选人。</w:t>
      </w:r>
    </w:p>
    <w:p w14:paraId="2A5282AD">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5794C76F">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5.2采用</w:t>
      </w:r>
      <w:r>
        <w:rPr>
          <w:rFonts w:hint="eastAsia" w:asciiTheme="minorEastAsia" w:hAnsiTheme="minorEastAsia" w:eastAsiaTheme="minorEastAsia" w:cstheme="minorEastAsia"/>
        </w:rPr>
        <w:t>最低评标价法</w:t>
      </w:r>
      <w:r>
        <w:rPr>
          <w:rFonts w:hint="eastAsia" w:asciiTheme="minorEastAsia" w:hAnsiTheme="minorEastAsia" w:eastAsiaTheme="minorEastAsia" w:cstheme="minorEastAsia"/>
          <w:szCs w:val="21"/>
        </w:rPr>
        <w:t>的</w:t>
      </w:r>
    </w:p>
    <w:p w14:paraId="15948BB5">
      <w:pPr>
        <w:snapToGrid w:val="0"/>
        <w:spacing w:line="360" w:lineRule="auto"/>
        <w:ind w:firstLine="424" w:firstLineChars="20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（1）评标委员会按照招标文件中规定的评标方法及评标标准，对符合性审查合格的投标文件报价进行比较。</w:t>
      </w:r>
    </w:p>
    <w:p w14:paraId="7CFB615F">
      <w:pPr>
        <w:snapToGrid w:val="0"/>
        <w:spacing w:line="360" w:lineRule="auto"/>
        <w:ind w:firstLine="424" w:firstLineChars="202"/>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（2）评标委员会认为投标人的报价明显低于其他通过符合性审查的投标人的报价，有可能影响产品质量或者不能诚信履约的，应当要求其在评标现场合理的时间内提供书面说明，必要时提交相关证明材料；</w:t>
      </w:r>
      <w:r>
        <w:rPr>
          <w:rFonts w:hint="eastAsia" w:asciiTheme="minorEastAsia" w:hAnsiTheme="minorEastAsia" w:eastAsiaTheme="minorEastAsia" w:cstheme="minorEastAsia"/>
          <w:b/>
          <w:szCs w:val="21"/>
        </w:rPr>
        <w:t>投标人不能证明其报价合理性的，评标委员会将其作为无效投标处理。</w:t>
      </w:r>
    </w:p>
    <w:p w14:paraId="2F8650D4">
      <w:pPr>
        <w:snapToGrid w:val="0"/>
        <w:spacing w:line="360" w:lineRule="auto"/>
        <w:ind w:firstLine="424" w:firstLineChars="20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（3）评标委员会按照招标文件中的规定推荐中标候选人。</w:t>
      </w:r>
    </w:p>
    <w:p w14:paraId="377DF308">
      <w:pPr>
        <w:snapToGrid w:val="0"/>
        <w:spacing w:line="360" w:lineRule="auto"/>
        <w:ind w:firstLine="424" w:firstLineChars="20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3C2FFB42">
      <w:pPr>
        <w:snapToGrid w:val="0"/>
        <w:spacing w:line="360" w:lineRule="auto"/>
        <w:ind w:firstLine="649" w:firstLineChars="202"/>
        <w:jc w:val="center"/>
        <w:rPr>
          <w:rFonts w:asciiTheme="minorEastAsia" w:hAnsiTheme="minorEastAsia" w:eastAsiaTheme="minorEastAsia" w:cstheme="minorEastAsia"/>
          <w:b/>
          <w:bCs/>
          <w:sz w:val="32"/>
          <w:szCs w:val="32"/>
        </w:rPr>
      </w:pPr>
      <w:bookmarkStart w:id="141" w:name="_Hlk71707917"/>
    </w:p>
    <w:p w14:paraId="3124767B">
      <w:pPr>
        <w:snapToGrid w:val="0"/>
        <w:spacing w:line="360" w:lineRule="auto"/>
        <w:ind w:firstLine="649" w:firstLineChars="202"/>
        <w:jc w:val="center"/>
        <w:rPr>
          <w:rFonts w:asciiTheme="minorEastAsia" w:hAnsiTheme="minorEastAsia" w:eastAsiaTheme="minorEastAsia" w:cstheme="minorEastAsia"/>
          <w:b/>
          <w:bCs/>
          <w:sz w:val="32"/>
          <w:szCs w:val="32"/>
        </w:rPr>
      </w:pPr>
    </w:p>
    <w:p w14:paraId="22BE5069">
      <w:pPr>
        <w:snapToGrid w:val="0"/>
        <w:spacing w:line="360" w:lineRule="auto"/>
        <w:ind w:firstLine="649" w:firstLineChars="202"/>
        <w:jc w:val="center"/>
        <w:rPr>
          <w:rFonts w:asciiTheme="minorEastAsia" w:hAnsiTheme="minorEastAsia" w:eastAsiaTheme="minorEastAsia" w:cstheme="minorEastAsia"/>
          <w:b/>
          <w:bCs/>
          <w:sz w:val="32"/>
          <w:szCs w:val="32"/>
        </w:rPr>
      </w:pPr>
    </w:p>
    <w:p w14:paraId="19B7BF3B">
      <w:pPr>
        <w:snapToGrid w:val="0"/>
        <w:spacing w:line="360" w:lineRule="auto"/>
        <w:ind w:firstLine="649" w:firstLineChars="202"/>
        <w:jc w:val="center"/>
        <w:rPr>
          <w:rFonts w:asciiTheme="minorEastAsia" w:hAnsiTheme="minorEastAsia" w:eastAsiaTheme="minorEastAsia" w:cstheme="minorEastAsia"/>
          <w:b/>
          <w:bCs/>
          <w:sz w:val="32"/>
          <w:szCs w:val="32"/>
        </w:rPr>
      </w:pPr>
    </w:p>
    <w:p w14:paraId="3D01FC1C">
      <w:pPr>
        <w:snapToGrid w:val="0"/>
        <w:spacing w:line="360" w:lineRule="auto"/>
        <w:ind w:firstLine="649" w:firstLineChars="202"/>
        <w:jc w:val="center"/>
        <w:rPr>
          <w:rFonts w:asciiTheme="minorEastAsia" w:hAnsiTheme="minorEastAsia" w:eastAsiaTheme="minorEastAsia" w:cstheme="minorEastAsia"/>
          <w:b/>
          <w:bCs/>
          <w:sz w:val="32"/>
          <w:szCs w:val="32"/>
        </w:rPr>
      </w:pPr>
    </w:p>
    <w:p w14:paraId="1CA2218B">
      <w:pPr>
        <w:snapToGrid w:val="0"/>
        <w:spacing w:line="360" w:lineRule="auto"/>
        <w:ind w:firstLine="649" w:firstLineChars="202"/>
        <w:jc w:val="center"/>
        <w:rPr>
          <w:rFonts w:asciiTheme="minorEastAsia" w:hAnsiTheme="minorEastAsia" w:eastAsiaTheme="minorEastAsia" w:cstheme="minorEastAsia"/>
          <w:b/>
          <w:bCs/>
          <w:sz w:val="32"/>
          <w:szCs w:val="32"/>
        </w:rPr>
      </w:pPr>
    </w:p>
    <w:p w14:paraId="62F53D25">
      <w:pPr>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b/>
          <w:bCs/>
          <w:sz w:val="32"/>
          <w:szCs w:val="32"/>
        </w:rPr>
        <w:t>三、评标标准</w:t>
      </w:r>
    </w:p>
    <w:p w14:paraId="063D142A">
      <w:pPr>
        <w:pStyle w:val="4"/>
        <w:keepNext w:val="0"/>
        <w:keepLines w:val="0"/>
        <w:spacing w:line="24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综合评分法</w:t>
      </w:r>
    </w:p>
    <w:bookmarkEnd w:id="141"/>
    <w:tbl>
      <w:tblPr>
        <w:tblStyle w:val="24"/>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701"/>
        <w:gridCol w:w="5660"/>
      </w:tblGrid>
      <w:tr w14:paraId="0EC39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147" w:type="dxa"/>
            <w:gridSpan w:val="2"/>
            <w:vAlign w:val="center"/>
          </w:tcPr>
          <w:p w14:paraId="20290931">
            <w:pPr>
              <w:adjustRightInd w:val="0"/>
              <w:spacing w:line="410" w:lineRule="exact"/>
              <w:jc w:val="center"/>
              <w:textAlignment w:val="baseline"/>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1701" w:type="dxa"/>
            <w:vAlign w:val="center"/>
          </w:tcPr>
          <w:p w14:paraId="0C612856">
            <w:pPr>
              <w:adjustRightInd w:val="0"/>
              <w:spacing w:line="410" w:lineRule="exact"/>
              <w:jc w:val="center"/>
              <w:textAlignment w:val="baseline"/>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评审因素</w:t>
            </w:r>
          </w:p>
        </w:tc>
        <w:tc>
          <w:tcPr>
            <w:tcW w:w="5660" w:type="dxa"/>
            <w:vAlign w:val="center"/>
          </w:tcPr>
          <w:p w14:paraId="5A9CC0C2">
            <w:pPr>
              <w:adjustRightInd w:val="0"/>
              <w:spacing w:line="410" w:lineRule="exact"/>
              <w:jc w:val="center"/>
              <w:textAlignment w:val="baseline"/>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评标标准</w:t>
            </w:r>
          </w:p>
        </w:tc>
      </w:tr>
      <w:tr w14:paraId="298E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067E561B">
            <w:pPr>
              <w:adjustRightInd w:val="0"/>
              <w:spacing w:line="360" w:lineRule="exact"/>
              <w:jc w:val="center"/>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585" w:type="dxa"/>
            <w:vAlign w:val="center"/>
          </w:tcPr>
          <w:p w14:paraId="09E34FDE">
            <w:pPr>
              <w:adjustRightInd w:val="0"/>
              <w:spacing w:line="360" w:lineRule="exact"/>
              <w:jc w:val="center"/>
              <w:textAlignment w:val="baseline"/>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价格分</w:t>
            </w:r>
          </w:p>
          <w:p w14:paraId="31BC7355">
            <w:pPr>
              <w:adjustRightInd w:val="0"/>
              <w:spacing w:line="360" w:lineRule="exact"/>
              <w:jc w:val="center"/>
              <w:textAlignment w:val="baseline"/>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（满分</w:t>
            </w:r>
            <w:r>
              <w:rPr>
                <w:rFonts w:hint="eastAsia" w:asciiTheme="minorEastAsia" w:hAnsiTheme="minorEastAsia" w:eastAsiaTheme="minorEastAsia" w:cstheme="minorEastAsia"/>
                <w:b/>
                <w:bCs/>
                <w:szCs w:val="21"/>
                <w:u w:val="single"/>
              </w:rPr>
              <w:t xml:space="preserve"> 20</w:t>
            </w:r>
            <w:r>
              <w:rPr>
                <w:rFonts w:hint="eastAsia" w:asciiTheme="minorEastAsia" w:hAnsiTheme="minorEastAsia" w:eastAsiaTheme="minorEastAsia" w:cstheme="minorEastAsia"/>
                <w:b/>
                <w:bCs/>
                <w:szCs w:val="21"/>
              </w:rPr>
              <w:t>分）</w:t>
            </w:r>
          </w:p>
          <w:p w14:paraId="777467CF">
            <w:pPr>
              <w:adjustRightInd w:val="0"/>
              <w:spacing w:line="360" w:lineRule="exact"/>
              <w:jc w:val="left"/>
              <w:textAlignment w:val="baseline"/>
              <w:rPr>
                <w:rFonts w:asciiTheme="minorEastAsia" w:hAnsiTheme="minorEastAsia" w:eastAsiaTheme="minorEastAsia" w:cstheme="minorEastAsia"/>
                <w:b/>
                <w:bCs/>
                <w:szCs w:val="21"/>
              </w:rPr>
            </w:pPr>
          </w:p>
        </w:tc>
        <w:tc>
          <w:tcPr>
            <w:tcW w:w="1701" w:type="dxa"/>
            <w:vAlign w:val="center"/>
          </w:tcPr>
          <w:p w14:paraId="5FBB69FC">
            <w:pPr>
              <w:adjustRightInd w:val="0"/>
              <w:spacing w:line="360" w:lineRule="exact"/>
              <w:jc w:val="center"/>
              <w:textAlignment w:val="baseline"/>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投标报价</w:t>
            </w:r>
          </w:p>
          <w:p w14:paraId="536F581C">
            <w:pPr>
              <w:adjustRightInd w:val="0"/>
              <w:spacing w:line="360" w:lineRule="exact"/>
              <w:jc w:val="center"/>
              <w:textAlignment w:val="baseline"/>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（满分</w:t>
            </w:r>
            <w:r>
              <w:rPr>
                <w:rFonts w:hint="eastAsia" w:asciiTheme="minorEastAsia" w:hAnsiTheme="minorEastAsia" w:eastAsiaTheme="minorEastAsia" w:cstheme="minorEastAsia"/>
                <w:b/>
                <w:bCs/>
                <w:szCs w:val="21"/>
                <w:u w:val="single"/>
              </w:rPr>
              <w:t xml:space="preserve"> 20</w:t>
            </w:r>
            <w:r>
              <w:rPr>
                <w:rFonts w:hint="eastAsia" w:asciiTheme="minorEastAsia" w:hAnsiTheme="minorEastAsia" w:eastAsiaTheme="minorEastAsia" w:cstheme="minorEastAsia"/>
                <w:b/>
                <w:bCs/>
                <w:szCs w:val="21"/>
              </w:rPr>
              <w:t>分）</w:t>
            </w:r>
          </w:p>
          <w:p w14:paraId="3BD96772">
            <w:pPr>
              <w:adjustRightInd w:val="0"/>
              <w:spacing w:line="360" w:lineRule="exact"/>
              <w:jc w:val="center"/>
              <w:textAlignment w:val="baseline"/>
              <w:rPr>
                <w:rFonts w:asciiTheme="minorEastAsia" w:hAnsiTheme="minorEastAsia" w:eastAsiaTheme="minorEastAsia" w:cstheme="minorEastAsia"/>
                <w:b/>
                <w:bCs/>
                <w:szCs w:val="21"/>
              </w:rPr>
            </w:pPr>
          </w:p>
        </w:tc>
        <w:tc>
          <w:tcPr>
            <w:tcW w:w="5660" w:type="dxa"/>
            <w:vAlign w:val="center"/>
          </w:tcPr>
          <w:p w14:paraId="3129C2AA">
            <w:pPr>
              <w:numPr>
                <w:ilvl w:val="0"/>
                <w:numId w:val="5"/>
              </w:numPr>
              <w:snapToGrid w:val="0"/>
              <w:spacing w:line="360" w:lineRule="auto"/>
              <w:ind w:firstLine="233" w:firstLineChars="11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评标报价为投标人的投标报价进行政策性扣除后的价格，评标报价只是作为评标时使用。最终中标人的中标金额等于投标报价。</w:t>
            </w:r>
          </w:p>
          <w:p w14:paraId="52A969F3">
            <w:pPr>
              <w:snapToGrid w:val="0"/>
              <w:spacing w:line="360" w:lineRule="auto"/>
              <w:ind w:firstLine="233" w:firstLineChars="11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（2）政策性扣除计算方法。</w:t>
            </w:r>
          </w:p>
          <w:p w14:paraId="4B6A18E3">
            <w:pPr>
              <w:snapToGrid w:val="0"/>
              <w:spacing w:line="360" w:lineRule="auto"/>
              <w:ind w:firstLine="443" w:firstLineChars="211"/>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根据《政府采购促进中小企业发展管理办法》（财库〔2020〕46号）及《广西壮族自治区财政厅关于持续优化政府采购营商环境推动高质量发展的通知》（桂财采〔2024〕55号）的规定，投标人在其投标文件中提供《中小企业声明函》，且服务全部由小微企业承接对其投标报价给予10%的扣除，扣除后的价格为评标报价，即评标报价=投标报价×（1-</w:t>
            </w:r>
            <w:r>
              <w:rPr>
                <w:rFonts w:hint="eastAsia" w:asciiTheme="minorEastAsia" w:hAnsiTheme="minorEastAsia" w:eastAsiaTheme="minorEastAsia" w:cstheme="minorEastAsia"/>
                <w:bCs/>
                <w:szCs w:val="21"/>
                <w:u w:val="single"/>
              </w:rPr>
              <w:t xml:space="preserve"> 10 </w:t>
            </w:r>
            <w:r>
              <w:rPr>
                <w:rFonts w:hint="eastAsia" w:asciiTheme="minorEastAsia" w:hAnsiTheme="minorEastAsia" w:eastAsiaTheme="minorEastAsia" w:cstheme="minorEastAsia"/>
                <w:bCs/>
                <w:szCs w:val="21"/>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的扣除，用扣除后的价格参加评审，扣除后的价格为评标报价，即评标报价=投标报价×（1-</w:t>
            </w:r>
            <w:r>
              <w:rPr>
                <w:rFonts w:hint="eastAsia" w:asciiTheme="minorEastAsia" w:hAnsiTheme="minorEastAsia" w:eastAsiaTheme="minorEastAsia" w:cstheme="minorEastAsia"/>
                <w:bCs/>
                <w:szCs w:val="21"/>
                <w:u w:val="single"/>
              </w:rPr>
              <w:t>4</w:t>
            </w:r>
            <w:r>
              <w:rPr>
                <w:rFonts w:hint="eastAsia" w:asciiTheme="minorEastAsia" w:hAnsiTheme="minorEastAsia" w:eastAsiaTheme="minorEastAsia" w:cstheme="minorEastAsia"/>
                <w:bCs/>
                <w:szCs w:val="21"/>
              </w:rPr>
              <w:t>%）。除上述情况外，评标报价=投标报价。</w:t>
            </w:r>
          </w:p>
          <w:p w14:paraId="6C6289B9">
            <w:pPr>
              <w:snapToGrid w:val="0"/>
              <w:spacing w:line="360" w:lineRule="auto"/>
              <w:ind w:firstLine="233" w:firstLineChars="11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Theme="minorEastAsia" w:hAnsiTheme="minorEastAsia" w:eastAsiaTheme="minorEastAsia" w:cstheme="minorEastAsia"/>
                <w:szCs w:val="21"/>
              </w:rPr>
              <w:t>监狱企业参加政府采购活动时，应当提供由省级以上监狱管理局、戒毒管理局（含新疆生产建设兵团）出具的属于监狱企业的证明文件。</w:t>
            </w:r>
            <w:r>
              <w:rPr>
                <w:rFonts w:hint="eastAsia" w:asciiTheme="minorEastAsia" w:hAnsiTheme="minorEastAsia" w:eastAsiaTheme="minorEastAsia" w:cstheme="minorEastAsia"/>
                <w:bCs/>
                <w:szCs w:val="21"/>
              </w:rPr>
              <w:t>监狱企业属于小型、微型企业的，不重复享受政策。</w:t>
            </w:r>
          </w:p>
          <w:p w14:paraId="56336C38">
            <w:pPr>
              <w:snapToGrid w:val="0"/>
              <w:spacing w:line="360" w:lineRule="auto"/>
              <w:ind w:firstLine="233" w:firstLineChars="111"/>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（4）按照</w:t>
            </w:r>
            <w:r>
              <w:rPr>
                <w:rFonts w:hint="eastAsia" w:asciiTheme="minorEastAsia" w:hAnsiTheme="minorEastAsia" w:eastAsiaTheme="minorEastAsia" w:cstheme="minorEastAsia"/>
                <w:bCs/>
                <w:szCs w:val="21"/>
              </w:rPr>
              <w:t>《关于促进残疾人就业政府采购政策的通知》（财库〔2017〕141号）的规定，残疾人福利性单位视同小型、微型企业，享受预留份额、评审中价格扣除等促进中小企业发展的政府采购政策。</w:t>
            </w:r>
            <w:r>
              <w:rPr>
                <w:rFonts w:hint="eastAsia" w:asciiTheme="minorEastAsia" w:hAnsiTheme="minorEastAsia" w:eastAsiaTheme="minorEastAsia" w:cstheme="minorEastAsia"/>
                <w:szCs w:val="21"/>
              </w:rPr>
              <w:t>残疾人福利性单位参加政府采购活动时，应当提供该通知规定的《残疾人福利性单位声明函》，并对声明的真实性负责。</w:t>
            </w:r>
            <w:r>
              <w:rPr>
                <w:rFonts w:hint="eastAsia" w:asciiTheme="minorEastAsia" w:hAnsiTheme="minorEastAsia" w:eastAsiaTheme="minorEastAsia" w:cstheme="minorEastAsia"/>
                <w:bCs/>
                <w:szCs w:val="21"/>
              </w:rPr>
              <w:t>残疾人福利性单位属于小型、微型企业的，不重复享受政策。</w:t>
            </w:r>
          </w:p>
          <w:p w14:paraId="02D46DE4">
            <w:pPr>
              <w:snapToGrid w:val="0"/>
              <w:spacing w:line="360" w:lineRule="auto"/>
              <w:ind w:firstLine="233" w:firstLineChars="11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（5）满足招标文件要求且评标报价最低的评标报价为评标基准价，其价格分为满分。</w:t>
            </w:r>
          </w:p>
          <w:p w14:paraId="111E20E3">
            <w:pPr>
              <w:spacing w:line="360" w:lineRule="auto"/>
              <w:ind w:firstLine="233" w:firstLineChars="11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（6）价格分计算公式：        </w:t>
            </w:r>
          </w:p>
          <w:p w14:paraId="09BC0686">
            <w:pPr>
              <w:spacing w:line="240" w:lineRule="exac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价格分=（评标基准价／评标报价）×</w:t>
            </w:r>
            <w:r>
              <w:rPr>
                <w:rFonts w:hint="eastAsia" w:asciiTheme="minorEastAsia" w:hAnsiTheme="minorEastAsia" w:eastAsiaTheme="minorEastAsia" w:cstheme="minorEastAsia"/>
                <w:bCs/>
                <w:szCs w:val="21"/>
                <w:u w:val="single"/>
              </w:rPr>
              <w:t xml:space="preserve"> 20</w:t>
            </w:r>
            <w:r>
              <w:rPr>
                <w:rFonts w:hint="eastAsia" w:asciiTheme="minorEastAsia" w:hAnsiTheme="minorEastAsia" w:eastAsiaTheme="minorEastAsia" w:cstheme="minorEastAsia"/>
                <w:bCs/>
                <w:szCs w:val="21"/>
              </w:rPr>
              <w:t>分</w:t>
            </w:r>
          </w:p>
        </w:tc>
      </w:tr>
      <w:tr w14:paraId="0260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vAlign w:val="center"/>
          </w:tcPr>
          <w:p w14:paraId="79266642">
            <w:pPr>
              <w:adjustRightInd w:val="0"/>
              <w:snapToGrid w:val="0"/>
              <w:spacing w:line="360" w:lineRule="atLeast"/>
              <w:jc w:val="center"/>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585" w:type="dxa"/>
            <w:vMerge w:val="restart"/>
            <w:vAlign w:val="center"/>
          </w:tcPr>
          <w:p w14:paraId="13173799">
            <w:pPr>
              <w:adjustRightInd w:val="0"/>
              <w:snapToGrid w:val="0"/>
              <w:spacing w:line="360" w:lineRule="atLeast"/>
              <w:ind w:left="-105" w:leftChars="-50" w:right="-105" w:rightChars="-50"/>
              <w:jc w:val="center"/>
              <w:textAlignment w:val="baseline"/>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技术分</w:t>
            </w:r>
          </w:p>
          <w:p w14:paraId="67D3EB79">
            <w:pPr>
              <w:adjustRightInd w:val="0"/>
              <w:snapToGrid w:val="0"/>
              <w:spacing w:line="360" w:lineRule="atLeast"/>
              <w:ind w:left="-105" w:leftChars="-50" w:right="-105" w:rightChars="-50"/>
              <w:jc w:val="center"/>
              <w:textAlignment w:val="baseline"/>
              <w:rPr>
                <w:rFonts w:asciiTheme="minorEastAsia" w:hAnsiTheme="minorEastAsia" w:eastAsiaTheme="minorEastAsia" w:cstheme="minorEastAsia"/>
                <w:spacing w:val="-18"/>
                <w:szCs w:val="21"/>
              </w:rPr>
            </w:pPr>
            <w:r>
              <w:rPr>
                <w:rFonts w:hint="eastAsia" w:asciiTheme="minorEastAsia" w:hAnsiTheme="minorEastAsia" w:eastAsiaTheme="minorEastAsia" w:cstheme="minorEastAsia"/>
                <w:b/>
                <w:szCs w:val="21"/>
              </w:rPr>
              <w:t>（满分66分）</w:t>
            </w:r>
          </w:p>
        </w:tc>
        <w:tc>
          <w:tcPr>
            <w:tcW w:w="1701" w:type="dxa"/>
            <w:vAlign w:val="center"/>
          </w:tcPr>
          <w:p w14:paraId="1619AE5F">
            <w:pPr>
              <w:spacing w:line="4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项目实施方案（</w:t>
            </w:r>
            <w:r>
              <w:rPr>
                <w:rFonts w:hint="eastAsia" w:asciiTheme="minorEastAsia" w:hAnsiTheme="minorEastAsia" w:eastAsiaTheme="minorEastAsia" w:cstheme="minorEastAsia"/>
                <w:b/>
                <w:bCs/>
                <w:szCs w:val="21"/>
              </w:rPr>
              <w:t>满分24分）</w:t>
            </w:r>
          </w:p>
        </w:tc>
        <w:tc>
          <w:tcPr>
            <w:tcW w:w="5660" w:type="dxa"/>
            <w:vAlign w:val="center"/>
          </w:tcPr>
          <w:p w14:paraId="2A82AA46">
            <w:pPr>
              <w:pStyle w:val="13"/>
              <w:spacing w:line="420" w:lineRule="exact"/>
              <w:rPr>
                <w:rFonts w:asciiTheme="minorEastAsia" w:hAnsiTheme="minorEastAsia" w:eastAsiaTheme="minorEastAsia" w:cstheme="minorEastAsia"/>
                <w:bCs/>
                <w:sz w:val="21"/>
              </w:rPr>
            </w:pPr>
            <w:r>
              <w:rPr>
                <w:rFonts w:hint="eastAsia" w:asciiTheme="minorEastAsia" w:hAnsiTheme="minorEastAsia" w:eastAsiaTheme="minorEastAsia" w:cstheme="minorEastAsia"/>
                <w:bCs/>
                <w:sz w:val="21"/>
              </w:rPr>
              <w:t>由评委根据各投标人提供的项目实施方案（包括但不限于：①气体充装、装货、运输、卸货、检测及验收手续的方案；②质量控制措施；③项目实施的技术力量安排；④与采购人配合监督部门检测措施等），确定各投标人所属档次及分值。</w:t>
            </w:r>
          </w:p>
          <w:p w14:paraId="35BA0BF8">
            <w:pPr>
              <w:pStyle w:val="13"/>
              <w:spacing w:line="420" w:lineRule="exact"/>
              <w:rPr>
                <w:rFonts w:asciiTheme="minorEastAsia" w:hAnsiTheme="minorEastAsia" w:eastAsiaTheme="minorEastAsia" w:cstheme="minorEastAsia"/>
                <w:bCs/>
                <w:sz w:val="21"/>
              </w:rPr>
            </w:pPr>
            <w:r>
              <w:rPr>
                <w:rFonts w:hint="eastAsia" w:asciiTheme="minorEastAsia" w:hAnsiTheme="minorEastAsia" w:eastAsiaTheme="minorEastAsia" w:cstheme="minorEastAsia"/>
                <w:bCs/>
                <w:sz w:val="21"/>
              </w:rPr>
              <w:t xml:space="preserve">一档（0分）：未提供方案或方案内容与本项目无关。  </w:t>
            </w:r>
          </w:p>
          <w:p w14:paraId="6ED8FB36">
            <w:pPr>
              <w:pStyle w:val="13"/>
              <w:spacing w:line="420" w:lineRule="exact"/>
              <w:rPr>
                <w:rFonts w:asciiTheme="minorEastAsia" w:hAnsiTheme="minorEastAsia" w:eastAsiaTheme="minorEastAsia" w:cstheme="minorEastAsia"/>
                <w:bCs/>
                <w:sz w:val="21"/>
              </w:rPr>
            </w:pPr>
            <w:r>
              <w:rPr>
                <w:rFonts w:hint="eastAsia" w:asciiTheme="minorEastAsia" w:hAnsiTheme="minorEastAsia" w:eastAsiaTheme="minorEastAsia" w:cstheme="minorEastAsia"/>
                <w:bCs/>
                <w:sz w:val="21"/>
              </w:rPr>
              <w:t xml:space="preserve">二档（5分）：项目实施方案描述不齐全，内容基本满足采购需求，整体方案没有针对性。 </w:t>
            </w:r>
          </w:p>
          <w:p w14:paraId="69A33F65">
            <w:pPr>
              <w:pStyle w:val="13"/>
              <w:spacing w:line="420" w:lineRule="exact"/>
              <w:rPr>
                <w:rFonts w:asciiTheme="minorEastAsia" w:hAnsiTheme="minorEastAsia" w:eastAsiaTheme="minorEastAsia" w:cstheme="minorEastAsia"/>
                <w:bCs/>
                <w:sz w:val="21"/>
              </w:rPr>
            </w:pPr>
            <w:r>
              <w:rPr>
                <w:rFonts w:hint="eastAsia" w:asciiTheme="minorEastAsia" w:hAnsiTheme="minorEastAsia" w:eastAsiaTheme="minorEastAsia" w:cstheme="minorEastAsia"/>
                <w:bCs/>
                <w:sz w:val="21"/>
              </w:rPr>
              <w:t>三档（10分）：项目实施方案内容齐全但不详细。气体充装、装货、运输、卸货、检测及验收手续等方案具有时效性、安全性；项目实施的技术力量安排欠缺、专业性弱；与采购人配合监督部门检测措施、质量控制措施满足采购需求。正常供货承诺在接到通知的20个小时内完成供氧。</w:t>
            </w:r>
          </w:p>
          <w:p w14:paraId="15647F9B">
            <w:pPr>
              <w:pStyle w:val="13"/>
              <w:spacing w:line="420" w:lineRule="exact"/>
              <w:rPr>
                <w:rFonts w:asciiTheme="minorEastAsia" w:hAnsiTheme="minorEastAsia" w:eastAsiaTheme="minorEastAsia" w:cstheme="minorEastAsia"/>
                <w:bCs/>
                <w:sz w:val="21"/>
              </w:rPr>
            </w:pPr>
            <w:r>
              <w:rPr>
                <w:rFonts w:hint="eastAsia" w:asciiTheme="minorEastAsia" w:hAnsiTheme="minorEastAsia" w:eastAsiaTheme="minorEastAsia" w:cstheme="minorEastAsia"/>
                <w:bCs/>
                <w:sz w:val="21"/>
              </w:rPr>
              <w:t>四档（15分）：项目实施方案结构清晰，各方案描述较详细。气体充装、装货、运输、卸货、检测及验收措施等方案具有时效性、安全性、规范性；项目实施的技术力量安排合理；与采购人配合监督部门检测措施、质量控制措施阐述详细可行，正常供货承诺在接到通知的18个小时内完成供氧。</w:t>
            </w:r>
          </w:p>
          <w:p w14:paraId="57005E20">
            <w:pPr>
              <w:pStyle w:val="13"/>
              <w:spacing w:line="420" w:lineRule="exact"/>
              <w:rPr>
                <w:rFonts w:asciiTheme="minorEastAsia" w:hAnsiTheme="minorEastAsia" w:eastAsiaTheme="minorEastAsia" w:cstheme="minorEastAsia"/>
                <w:bCs/>
                <w:sz w:val="21"/>
              </w:rPr>
            </w:pPr>
            <w:r>
              <w:rPr>
                <w:rFonts w:hint="eastAsia" w:asciiTheme="minorEastAsia" w:hAnsiTheme="minorEastAsia" w:eastAsiaTheme="minorEastAsia" w:cstheme="minorEastAsia"/>
                <w:bCs/>
                <w:sz w:val="21"/>
              </w:rPr>
              <w:t>五档（20分）：项目实施方案详细完善，各方面方案切实可行，气体充装、装货、运输、卸货、检测及验收手续的方案具有时效性、安全性、规范性强；项目实施的技术力量安排合理、专业性强，有类似工作经验；与采购人配合监督部门检测措施、质量控制措施详细合理可行，有针对性。正常供货承诺在接到通知的13个小时内完成供氧；应急供货承诺在接到通知的3.5个小时内完成供氧。</w:t>
            </w:r>
          </w:p>
          <w:p w14:paraId="6F855105">
            <w:pPr>
              <w:pStyle w:val="13"/>
              <w:spacing w:line="420" w:lineRule="exact"/>
            </w:pPr>
            <w:r>
              <w:rPr>
                <w:rFonts w:hint="eastAsia" w:asciiTheme="minorEastAsia" w:hAnsiTheme="minorEastAsia" w:eastAsiaTheme="minorEastAsia" w:cstheme="minorEastAsia"/>
                <w:bCs/>
                <w:sz w:val="21"/>
              </w:rPr>
              <w:t>六档（24分）：项目实施方案结构科学，内容完善，各方面方案切实可行，有针对性。气体充装、装货、运输、卸货、检测及验收手续等方案的时效性、安全性、规范性强；项目实施的技术力量安排合理性、专业性强，有丰富的类似工作经验；与采购人配合监督部门检测措施、质量控制措施阐述清晰明确，针对性及操作性强；正常供货承诺在接到通知的8个小时内完成供氧；应急供货承诺在接到通知的3个小时内完成供氧。</w:t>
            </w:r>
          </w:p>
        </w:tc>
      </w:tr>
      <w:tr w14:paraId="335A9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tcPr>
          <w:p w14:paraId="1AD3E6F2">
            <w:pPr>
              <w:adjustRightInd w:val="0"/>
              <w:snapToGrid w:val="0"/>
              <w:spacing w:line="360" w:lineRule="atLeast"/>
              <w:jc w:val="center"/>
              <w:textAlignment w:val="baseline"/>
              <w:rPr>
                <w:rFonts w:asciiTheme="minorEastAsia" w:hAnsiTheme="minorEastAsia" w:eastAsiaTheme="minorEastAsia" w:cstheme="minorEastAsia"/>
                <w:szCs w:val="21"/>
              </w:rPr>
            </w:pPr>
          </w:p>
        </w:tc>
        <w:tc>
          <w:tcPr>
            <w:tcW w:w="1585" w:type="dxa"/>
            <w:vMerge w:val="continue"/>
          </w:tcPr>
          <w:p w14:paraId="16020945">
            <w:pPr>
              <w:adjustRightInd w:val="0"/>
              <w:snapToGrid w:val="0"/>
              <w:spacing w:line="360" w:lineRule="atLeast"/>
              <w:jc w:val="center"/>
              <w:textAlignment w:val="baseline"/>
              <w:rPr>
                <w:rFonts w:asciiTheme="minorEastAsia" w:hAnsiTheme="minorEastAsia" w:eastAsiaTheme="minorEastAsia" w:cstheme="minorEastAsia"/>
                <w:szCs w:val="21"/>
              </w:rPr>
            </w:pPr>
          </w:p>
        </w:tc>
        <w:tc>
          <w:tcPr>
            <w:tcW w:w="1701" w:type="dxa"/>
            <w:tcMar>
              <w:left w:w="57" w:type="dxa"/>
              <w:right w:w="57" w:type="dxa"/>
            </w:tcMar>
            <w:vAlign w:val="center"/>
          </w:tcPr>
          <w:p w14:paraId="497AD09C">
            <w:pPr>
              <w:spacing w:line="400" w:lineRule="exact"/>
              <w:rPr>
                <w:rFonts w:asciiTheme="minorEastAsia" w:hAnsiTheme="minorEastAsia" w:eastAsiaTheme="minorEastAsia" w:cstheme="minorEastAsia"/>
                <w:szCs w:val="21"/>
              </w:rPr>
            </w:pPr>
            <w:r>
              <w:rPr>
                <w:rFonts w:hint="eastAsia" w:ascii="宋体" w:hAnsi="宋体" w:cs="Arial"/>
                <w:b/>
                <w:bCs/>
                <w:szCs w:val="21"/>
              </w:rPr>
              <w:t>液态医用氧</w:t>
            </w:r>
            <w:r>
              <w:rPr>
                <w:rFonts w:ascii="宋体" w:hAnsi="宋体" w:cs="Arial"/>
                <w:b/>
                <w:bCs/>
                <w:szCs w:val="21"/>
              </w:rPr>
              <w:t>充装操作实施方案</w:t>
            </w:r>
            <w:r>
              <w:rPr>
                <w:rFonts w:hint="eastAsia" w:ascii="宋体" w:hAnsi="宋体" w:cs="Arial"/>
                <w:b/>
                <w:bCs/>
                <w:szCs w:val="21"/>
              </w:rPr>
              <w:t>（满分15分）</w:t>
            </w:r>
          </w:p>
        </w:tc>
        <w:tc>
          <w:tcPr>
            <w:tcW w:w="5660" w:type="dxa"/>
            <w:vAlign w:val="center"/>
          </w:tcPr>
          <w:p w14:paraId="038E735D">
            <w:pPr>
              <w:rPr>
                <w:rFonts w:ascii="宋体" w:hAnsi="宋体" w:cs="Arial"/>
                <w:szCs w:val="21"/>
              </w:rPr>
            </w:pPr>
            <w:r>
              <w:rPr>
                <w:rFonts w:ascii="宋体" w:hAnsi="宋体" w:cs="Arial"/>
                <w:szCs w:val="21"/>
              </w:rPr>
              <w:t>提供的充装操作实施方案：</w:t>
            </w:r>
            <w:r>
              <w:rPr>
                <w:rFonts w:hint="eastAsia" w:ascii="宋体" w:hAnsi="宋体" w:cs="Arial"/>
                <w:szCs w:val="21"/>
              </w:rPr>
              <w:t>包含①容器充装前、后检查操作规程 ②容器充装操作规程③液体分析操作规程④低温液体罐车操作液体注意事项与操作规程⑤装卸用管面耐压试验操作规程⑥事故应急处理操作规程的内容。</w:t>
            </w:r>
          </w:p>
          <w:p w14:paraId="67DA8609">
            <w:pPr>
              <w:rPr>
                <w:rFonts w:ascii="宋体" w:hAnsi="宋体" w:cs="宋体"/>
                <w:szCs w:val="21"/>
              </w:rPr>
            </w:pPr>
            <w:r>
              <w:rPr>
                <w:rFonts w:hint="eastAsia" w:ascii="宋体" w:hAnsi="宋体" w:cs="宋体"/>
                <w:szCs w:val="21"/>
              </w:rPr>
              <w:t>一档（0分）未提供方案或内容只包含以上</w:t>
            </w:r>
            <w:r>
              <w:rPr>
                <w:rFonts w:hint="eastAsia" w:ascii="宋体" w:hAnsi="宋体" w:cs="Arial"/>
                <w:szCs w:val="21"/>
              </w:rPr>
              <w:t>①至⑥</w:t>
            </w:r>
            <w:r>
              <w:rPr>
                <w:rFonts w:hint="eastAsia" w:ascii="宋体" w:hAnsi="宋体" w:cs="宋体"/>
                <w:szCs w:val="21"/>
              </w:rPr>
              <w:t>任意二种内容的；</w:t>
            </w:r>
          </w:p>
          <w:p w14:paraId="4EA4A948">
            <w:pPr>
              <w:rPr>
                <w:rFonts w:ascii="宋体" w:hAnsi="宋体" w:cs="宋体"/>
                <w:szCs w:val="21"/>
              </w:rPr>
            </w:pPr>
            <w:r>
              <w:rPr>
                <w:rFonts w:hint="eastAsia" w:ascii="宋体" w:hAnsi="宋体" w:cs="宋体"/>
                <w:szCs w:val="21"/>
              </w:rPr>
              <w:t>二档（5分）：方案内容包含以上</w:t>
            </w:r>
            <w:r>
              <w:rPr>
                <w:rFonts w:hint="eastAsia" w:ascii="宋体" w:hAnsi="宋体" w:cs="Arial"/>
                <w:szCs w:val="21"/>
              </w:rPr>
              <w:t>①至⑥</w:t>
            </w:r>
            <w:r>
              <w:rPr>
                <w:rFonts w:hint="eastAsia" w:ascii="宋体" w:hAnsi="宋体" w:cs="宋体"/>
                <w:szCs w:val="21"/>
              </w:rPr>
              <w:t>任意三种内容的，且合理、清晰、具备可实施性的；</w:t>
            </w:r>
          </w:p>
          <w:p w14:paraId="4604C96A">
            <w:pPr>
              <w:rPr>
                <w:rFonts w:ascii="宋体" w:hAnsi="宋体" w:cs="宋体"/>
                <w:szCs w:val="21"/>
              </w:rPr>
            </w:pPr>
            <w:r>
              <w:rPr>
                <w:rFonts w:hint="eastAsia" w:ascii="宋体" w:hAnsi="宋体" w:cs="宋体"/>
                <w:szCs w:val="21"/>
              </w:rPr>
              <w:t>三档（10分）：方案内容包含以上</w:t>
            </w:r>
            <w:r>
              <w:rPr>
                <w:rFonts w:hint="eastAsia" w:ascii="宋体" w:hAnsi="宋体" w:cs="Arial"/>
                <w:szCs w:val="21"/>
              </w:rPr>
              <w:t>①至⑥</w:t>
            </w:r>
            <w:r>
              <w:rPr>
                <w:rFonts w:hint="eastAsia" w:ascii="宋体" w:hAnsi="宋体" w:cs="宋体"/>
                <w:szCs w:val="21"/>
              </w:rPr>
              <w:t>任意四种内容的，且合理、清晰、具备可实施性的；</w:t>
            </w:r>
          </w:p>
          <w:p w14:paraId="50D7A80F">
            <w:pPr>
              <w:rPr>
                <w:rFonts w:asciiTheme="minorEastAsia" w:hAnsiTheme="minorEastAsia" w:eastAsiaTheme="minorEastAsia" w:cstheme="minorEastAsia"/>
                <w:spacing w:val="-2"/>
                <w:szCs w:val="21"/>
              </w:rPr>
            </w:pPr>
            <w:r>
              <w:rPr>
                <w:rFonts w:hint="eastAsia" w:hAnsi="宋体"/>
                <w:szCs w:val="21"/>
              </w:rPr>
              <w:t>四档（15分）：方案内容包含以上</w:t>
            </w:r>
            <w:r>
              <w:rPr>
                <w:rFonts w:hint="eastAsia" w:hAnsi="宋体" w:cs="Arial"/>
                <w:szCs w:val="21"/>
              </w:rPr>
              <w:t>①至⑥</w:t>
            </w:r>
            <w:r>
              <w:rPr>
                <w:rFonts w:hint="eastAsia" w:hAnsi="宋体"/>
                <w:szCs w:val="21"/>
              </w:rPr>
              <w:t>的全部内容，且合理、清晰、具备可实施性的。</w:t>
            </w:r>
          </w:p>
        </w:tc>
      </w:tr>
      <w:tr w14:paraId="4EEF1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tcPr>
          <w:p w14:paraId="0981FA6D">
            <w:pPr>
              <w:adjustRightInd w:val="0"/>
              <w:snapToGrid w:val="0"/>
              <w:spacing w:line="360" w:lineRule="atLeast"/>
              <w:jc w:val="center"/>
              <w:textAlignment w:val="baseline"/>
              <w:rPr>
                <w:rFonts w:asciiTheme="minorEastAsia" w:hAnsiTheme="minorEastAsia" w:eastAsiaTheme="minorEastAsia" w:cstheme="minorEastAsia"/>
                <w:szCs w:val="21"/>
              </w:rPr>
            </w:pPr>
          </w:p>
        </w:tc>
        <w:tc>
          <w:tcPr>
            <w:tcW w:w="1585" w:type="dxa"/>
            <w:vMerge w:val="continue"/>
          </w:tcPr>
          <w:p w14:paraId="3C61F2E9">
            <w:pPr>
              <w:adjustRightInd w:val="0"/>
              <w:snapToGrid w:val="0"/>
              <w:spacing w:line="360" w:lineRule="atLeast"/>
              <w:jc w:val="center"/>
              <w:textAlignment w:val="baseline"/>
              <w:rPr>
                <w:rFonts w:asciiTheme="minorEastAsia" w:hAnsiTheme="minorEastAsia" w:eastAsiaTheme="minorEastAsia" w:cstheme="minorEastAsia"/>
                <w:szCs w:val="21"/>
              </w:rPr>
            </w:pPr>
          </w:p>
        </w:tc>
        <w:tc>
          <w:tcPr>
            <w:tcW w:w="1701" w:type="dxa"/>
            <w:tcMar>
              <w:left w:w="57" w:type="dxa"/>
              <w:right w:w="57" w:type="dxa"/>
            </w:tcMar>
            <w:vAlign w:val="center"/>
          </w:tcPr>
          <w:p w14:paraId="3781087F">
            <w:pPr>
              <w:adjustRightInd w:val="0"/>
              <w:spacing w:line="400" w:lineRule="exact"/>
              <w:jc w:val="left"/>
              <w:textAlignment w:val="baseline"/>
              <w:rPr>
                <w:rFonts w:asciiTheme="minorEastAsia" w:hAnsiTheme="minorEastAsia" w:eastAsiaTheme="minorEastAsia" w:cstheme="minorEastAsia"/>
                <w:b/>
                <w:spacing w:val="-3"/>
                <w:szCs w:val="21"/>
              </w:rPr>
            </w:pPr>
            <w:r>
              <w:rPr>
                <w:rFonts w:hint="eastAsia" w:ascii="宋体" w:hAnsi="宋体"/>
                <w:b/>
                <w:szCs w:val="21"/>
              </w:rPr>
              <w:t>安全管理实施方案</w:t>
            </w:r>
            <w:r>
              <w:rPr>
                <w:rFonts w:hint="eastAsia" w:ascii="宋体" w:hAnsi="宋体" w:cs="Arial"/>
                <w:b/>
                <w:szCs w:val="21"/>
              </w:rPr>
              <w:t>（满分12分</w:t>
            </w:r>
            <w:r>
              <w:rPr>
                <w:rFonts w:hint="eastAsia" w:ascii="宋体" w:hAnsi="宋体" w:cs="Arial"/>
                <w:szCs w:val="21"/>
              </w:rPr>
              <w:t>）</w:t>
            </w:r>
          </w:p>
        </w:tc>
        <w:tc>
          <w:tcPr>
            <w:tcW w:w="5660" w:type="dxa"/>
            <w:vAlign w:val="center"/>
          </w:tcPr>
          <w:p w14:paraId="277954A4">
            <w:pPr>
              <w:widowControl/>
              <w:shd w:val="clear" w:color="auto" w:fill="FFFFFF"/>
              <w:spacing w:line="400" w:lineRule="exact"/>
              <w:rPr>
                <w:rFonts w:ascii="宋体" w:hAnsi="宋体" w:cs="宋体"/>
                <w:kern w:val="0"/>
                <w:szCs w:val="21"/>
              </w:rPr>
            </w:pPr>
            <w:r>
              <w:rPr>
                <w:rFonts w:hint="eastAsia" w:ascii="宋体" w:hAnsi="宋体" w:cs="宋体"/>
                <w:kern w:val="0"/>
                <w:szCs w:val="21"/>
              </w:rPr>
              <w:t>提供的日常安全管理实施方案，包含①主要管理人员及操作人员的职责②设备安全保障措施③质量安全保证措施④设备维护及维修措施，⑤具备日常氧浓度实时安全监测系统⑥具备储罐状态监控、安全排放、防泄漏装</w:t>
            </w:r>
          </w:p>
          <w:p w14:paraId="4BB03E4C">
            <w:pPr>
              <w:snapToGrid w:val="0"/>
              <w:spacing w:line="400" w:lineRule="exact"/>
              <w:ind w:firstLine="357" w:firstLineChars="170"/>
              <w:rPr>
                <w:rFonts w:ascii="宋体" w:hAnsi="宋体" w:cs="宋体"/>
                <w:szCs w:val="21"/>
              </w:rPr>
            </w:pPr>
            <w:r>
              <w:rPr>
                <w:rFonts w:hint="eastAsia" w:ascii="宋体" w:hAnsi="宋体" w:cs="宋体"/>
                <w:szCs w:val="21"/>
              </w:rPr>
              <w:t>一档（0分）未提供方案或内容只包含以上</w:t>
            </w:r>
            <w:r>
              <w:rPr>
                <w:rFonts w:hint="eastAsia" w:ascii="宋体" w:hAnsi="宋体" w:cs="Arial"/>
                <w:szCs w:val="21"/>
              </w:rPr>
              <w:t>①至</w:t>
            </w:r>
            <w:r>
              <w:rPr>
                <w:rFonts w:hint="eastAsia" w:ascii="宋体" w:hAnsi="宋体" w:cs="宋体"/>
                <w:kern w:val="0"/>
                <w:szCs w:val="21"/>
              </w:rPr>
              <w:t>⑥</w:t>
            </w:r>
            <w:r>
              <w:rPr>
                <w:rFonts w:hint="eastAsia" w:ascii="宋体" w:hAnsi="宋体" w:cs="宋体"/>
                <w:szCs w:val="21"/>
              </w:rPr>
              <w:t>任意二种内容的；</w:t>
            </w:r>
          </w:p>
          <w:p w14:paraId="59EDE830">
            <w:pPr>
              <w:snapToGrid w:val="0"/>
              <w:spacing w:line="400" w:lineRule="exact"/>
              <w:ind w:firstLine="357" w:firstLineChars="170"/>
              <w:rPr>
                <w:rFonts w:ascii="宋体" w:hAnsi="宋体" w:cs="宋体"/>
                <w:szCs w:val="21"/>
              </w:rPr>
            </w:pPr>
            <w:r>
              <w:rPr>
                <w:rFonts w:hint="eastAsia" w:ascii="宋体" w:hAnsi="宋体" w:cs="宋体"/>
                <w:szCs w:val="21"/>
              </w:rPr>
              <w:t>二档（4分）：方案内容包含以上</w:t>
            </w:r>
            <w:r>
              <w:rPr>
                <w:rFonts w:hint="eastAsia" w:ascii="宋体" w:hAnsi="宋体" w:cs="Arial"/>
                <w:szCs w:val="21"/>
              </w:rPr>
              <w:t>①至</w:t>
            </w:r>
            <w:r>
              <w:rPr>
                <w:rFonts w:hint="eastAsia" w:ascii="宋体" w:hAnsi="宋体" w:cs="宋体"/>
                <w:kern w:val="0"/>
                <w:szCs w:val="21"/>
              </w:rPr>
              <w:t>⑥</w:t>
            </w:r>
            <w:r>
              <w:rPr>
                <w:rFonts w:hint="eastAsia" w:ascii="宋体" w:hAnsi="宋体" w:cs="宋体"/>
                <w:szCs w:val="21"/>
              </w:rPr>
              <w:t>任意三种内容的，且合理、清晰、具备可实施性的；</w:t>
            </w:r>
          </w:p>
          <w:p w14:paraId="7DEF485E">
            <w:pPr>
              <w:snapToGrid w:val="0"/>
              <w:spacing w:line="400" w:lineRule="exact"/>
              <w:ind w:firstLine="357" w:firstLineChars="170"/>
              <w:rPr>
                <w:rFonts w:ascii="宋体" w:hAnsi="宋体" w:cs="宋体"/>
                <w:szCs w:val="21"/>
              </w:rPr>
            </w:pPr>
            <w:r>
              <w:rPr>
                <w:rFonts w:hint="eastAsia" w:ascii="宋体" w:hAnsi="宋体" w:cs="宋体"/>
                <w:szCs w:val="21"/>
              </w:rPr>
              <w:t>三档（8分）：方案内容包含以上</w:t>
            </w:r>
            <w:r>
              <w:rPr>
                <w:rFonts w:hint="eastAsia" w:ascii="宋体" w:hAnsi="宋体" w:cs="Arial"/>
                <w:szCs w:val="21"/>
              </w:rPr>
              <w:t>①至</w:t>
            </w:r>
            <w:r>
              <w:rPr>
                <w:rFonts w:hint="eastAsia" w:ascii="宋体" w:hAnsi="宋体" w:cs="宋体"/>
                <w:kern w:val="0"/>
                <w:szCs w:val="21"/>
              </w:rPr>
              <w:t>⑥</w:t>
            </w:r>
            <w:r>
              <w:rPr>
                <w:rFonts w:hint="eastAsia" w:ascii="宋体" w:hAnsi="宋体" w:cs="宋体"/>
                <w:szCs w:val="21"/>
              </w:rPr>
              <w:t>任意四种内容的，且合理、清晰、具备可实施性的；</w:t>
            </w:r>
          </w:p>
          <w:p w14:paraId="72CF9777">
            <w:pPr>
              <w:widowControl/>
              <w:shd w:val="clear" w:color="auto" w:fill="FFFFFF"/>
              <w:spacing w:line="400" w:lineRule="exact"/>
              <w:ind w:firstLine="420" w:firstLineChars="200"/>
              <w:rPr>
                <w:rFonts w:asciiTheme="minorEastAsia" w:hAnsiTheme="minorEastAsia" w:eastAsiaTheme="minorEastAsia" w:cstheme="minorEastAsia"/>
                <w:spacing w:val="4"/>
                <w:szCs w:val="21"/>
              </w:rPr>
            </w:pPr>
            <w:r>
              <w:rPr>
                <w:rFonts w:hint="eastAsia" w:ascii="宋体" w:hAnsi="宋体" w:cs="宋体"/>
                <w:szCs w:val="21"/>
              </w:rPr>
              <w:t>四档（12分）：方案内容包含以上</w:t>
            </w:r>
            <w:r>
              <w:rPr>
                <w:rFonts w:hint="eastAsia" w:ascii="宋体" w:hAnsi="宋体" w:cs="Arial"/>
                <w:szCs w:val="21"/>
              </w:rPr>
              <w:t>①至</w:t>
            </w:r>
            <w:r>
              <w:rPr>
                <w:rFonts w:hint="eastAsia" w:ascii="宋体" w:hAnsi="宋体" w:cs="宋体"/>
                <w:kern w:val="0"/>
                <w:szCs w:val="21"/>
              </w:rPr>
              <w:t>⑥</w:t>
            </w:r>
            <w:r>
              <w:rPr>
                <w:rFonts w:hint="eastAsia" w:hAnsi="宋体"/>
                <w:szCs w:val="21"/>
              </w:rPr>
              <w:t>的全部</w:t>
            </w:r>
            <w:r>
              <w:rPr>
                <w:rFonts w:hint="eastAsia" w:ascii="宋体" w:hAnsi="宋体" w:cs="宋体"/>
                <w:szCs w:val="21"/>
              </w:rPr>
              <w:t>内容，且合理、清晰、具备可实施性的。</w:t>
            </w:r>
          </w:p>
        </w:tc>
      </w:tr>
      <w:tr w14:paraId="3FC0A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0" w:hRule="atLeast"/>
          <w:jc w:val="center"/>
        </w:trPr>
        <w:tc>
          <w:tcPr>
            <w:tcW w:w="562" w:type="dxa"/>
            <w:vMerge w:val="continue"/>
          </w:tcPr>
          <w:p w14:paraId="524780FE">
            <w:pPr>
              <w:adjustRightInd w:val="0"/>
              <w:snapToGrid w:val="0"/>
              <w:spacing w:line="360" w:lineRule="atLeast"/>
              <w:jc w:val="center"/>
              <w:textAlignment w:val="baseline"/>
              <w:rPr>
                <w:rFonts w:asciiTheme="minorEastAsia" w:hAnsiTheme="minorEastAsia" w:eastAsiaTheme="minorEastAsia" w:cstheme="minorEastAsia"/>
                <w:szCs w:val="21"/>
              </w:rPr>
            </w:pPr>
          </w:p>
        </w:tc>
        <w:tc>
          <w:tcPr>
            <w:tcW w:w="1585" w:type="dxa"/>
            <w:vMerge w:val="continue"/>
          </w:tcPr>
          <w:p w14:paraId="275434CC">
            <w:pPr>
              <w:adjustRightInd w:val="0"/>
              <w:snapToGrid w:val="0"/>
              <w:spacing w:line="360" w:lineRule="atLeast"/>
              <w:jc w:val="center"/>
              <w:textAlignment w:val="baseline"/>
              <w:rPr>
                <w:rFonts w:asciiTheme="minorEastAsia" w:hAnsiTheme="minorEastAsia" w:eastAsiaTheme="minorEastAsia" w:cstheme="minorEastAsia"/>
                <w:szCs w:val="21"/>
              </w:rPr>
            </w:pPr>
          </w:p>
        </w:tc>
        <w:tc>
          <w:tcPr>
            <w:tcW w:w="1701" w:type="dxa"/>
            <w:tcMar>
              <w:left w:w="57" w:type="dxa"/>
              <w:right w:w="57" w:type="dxa"/>
            </w:tcMar>
            <w:vAlign w:val="center"/>
          </w:tcPr>
          <w:p w14:paraId="5CEF8786">
            <w:pPr>
              <w:spacing w:line="400" w:lineRule="exact"/>
              <w:jc w:val="center"/>
              <w:rPr>
                <w:rFonts w:asciiTheme="minorEastAsia" w:hAnsiTheme="minorEastAsia" w:eastAsiaTheme="minorEastAsia" w:cstheme="minorEastAsia"/>
                <w:szCs w:val="21"/>
              </w:rPr>
            </w:pPr>
            <w:r>
              <w:rPr>
                <w:rFonts w:hint="eastAsia" w:ascii="宋体" w:hAnsi="宋体"/>
                <w:b/>
                <w:szCs w:val="21"/>
              </w:rPr>
              <w:t>售后服务方案（满分</w:t>
            </w:r>
            <w:r>
              <w:rPr>
                <w:rFonts w:hint="eastAsia" w:ascii="宋体" w:hAnsi="宋体"/>
                <w:b/>
                <w:szCs w:val="21"/>
                <w:u w:val="single"/>
              </w:rPr>
              <w:t>15</w:t>
            </w:r>
            <w:r>
              <w:rPr>
                <w:rFonts w:hint="eastAsia" w:ascii="宋体" w:hAnsi="宋体"/>
                <w:b/>
                <w:szCs w:val="21"/>
              </w:rPr>
              <w:t>分）</w:t>
            </w:r>
          </w:p>
        </w:tc>
        <w:tc>
          <w:tcPr>
            <w:tcW w:w="5660" w:type="dxa"/>
            <w:vMerge w:val="restart"/>
          </w:tcPr>
          <w:p w14:paraId="01A88E31">
            <w:pPr>
              <w:spacing w:line="400" w:lineRule="exact"/>
              <w:ind w:firstLine="357" w:firstLineChars="170"/>
              <w:rPr>
                <w:rFonts w:ascii="宋体" w:hAnsi="宋体" w:cs="Arial"/>
                <w:szCs w:val="21"/>
              </w:rPr>
            </w:pPr>
            <w:r>
              <w:rPr>
                <w:rFonts w:hint="eastAsia" w:ascii="宋体" w:hAnsi="宋体" w:cs="宋体"/>
                <w:szCs w:val="21"/>
              </w:rPr>
              <w:t>一档（0 分）未提供方案；</w:t>
            </w:r>
          </w:p>
          <w:p w14:paraId="7CDE2938">
            <w:pPr>
              <w:spacing w:line="400" w:lineRule="exact"/>
              <w:ind w:firstLine="357" w:firstLineChars="170"/>
              <w:rPr>
                <w:rFonts w:ascii="宋体" w:hAnsi="宋体" w:cs="Arial"/>
                <w:szCs w:val="21"/>
              </w:rPr>
            </w:pPr>
            <w:r>
              <w:rPr>
                <w:rFonts w:hint="eastAsia" w:ascii="宋体" w:hAnsi="宋体" w:cs="Arial"/>
                <w:szCs w:val="21"/>
              </w:rPr>
              <w:t xml:space="preserve">二档（5分）：提供的售后服务承诺简单，无具体故障排除的解决方案或安全操作培训方案。 </w:t>
            </w:r>
          </w:p>
          <w:p w14:paraId="30C62A63">
            <w:pPr>
              <w:spacing w:line="400" w:lineRule="exact"/>
              <w:ind w:firstLine="357" w:firstLineChars="170"/>
              <w:rPr>
                <w:rFonts w:ascii="宋体" w:hAnsi="宋体" w:cs="Arial"/>
                <w:szCs w:val="21"/>
              </w:rPr>
            </w:pPr>
            <w:r>
              <w:rPr>
                <w:rFonts w:hint="eastAsia" w:ascii="宋体" w:hAnsi="宋体" w:cs="Arial"/>
                <w:szCs w:val="21"/>
              </w:rPr>
              <w:t xml:space="preserve">三档（10分）：提供的售后服务承诺内容基本能满足项目基本需求，有具体的到达故障现场时间、故障出现解决方案、定期维护（注明时间）承诺、安全操作培训方案、保修期外维修方案。 </w:t>
            </w:r>
          </w:p>
          <w:p w14:paraId="0E62DD53">
            <w:pPr>
              <w:spacing w:line="400" w:lineRule="exact"/>
              <w:ind w:firstLine="357" w:firstLineChars="170"/>
              <w:jc w:val="left"/>
              <w:rPr>
                <w:rFonts w:asciiTheme="minorEastAsia" w:hAnsiTheme="minorEastAsia" w:eastAsiaTheme="minorEastAsia" w:cstheme="minorEastAsia"/>
              </w:rPr>
            </w:pPr>
            <w:r>
              <w:rPr>
                <w:rFonts w:hint="eastAsia" w:ascii="宋体" w:hAnsi="宋体" w:cs="Arial"/>
                <w:szCs w:val="21"/>
              </w:rPr>
              <w:t>四档（15分）：提供的售后服务承诺内容完整、可行，有切实可行的意外应急状况服务提供方案及现场抢险指导服务方案的。遇到紧急情况到达故障现场时间、故障出现解决方案、定期维护（注明时间）承诺、安全操作培训方案、保修期外维修方案、配套耗材的价格、其他优惠措施等方面有部分优于采购文件要求。</w:t>
            </w:r>
          </w:p>
        </w:tc>
      </w:tr>
      <w:tr w14:paraId="0E4BE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562" w:type="dxa"/>
          </w:tcPr>
          <w:p w14:paraId="66D524E5">
            <w:pPr>
              <w:adjustRightInd w:val="0"/>
              <w:snapToGrid w:val="0"/>
              <w:spacing w:line="360" w:lineRule="atLeast"/>
              <w:jc w:val="center"/>
              <w:textAlignment w:val="baseline"/>
              <w:rPr>
                <w:rFonts w:asciiTheme="minorEastAsia" w:hAnsiTheme="minorEastAsia" w:eastAsiaTheme="minorEastAsia" w:cstheme="minorEastAsia"/>
                <w:szCs w:val="21"/>
              </w:rPr>
            </w:pPr>
          </w:p>
        </w:tc>
        <w:tc>
          <w:tcPr>
            <w:tcW w:w="1585" w:type="dxa"/>
          </w:tcPr>
          <w:p w14:paraId="37D529E4">
            <w:pPr>
              <w:adjustRightInd w:val="0"/>
              <w:snapToGrid w:val="0"/>
              <w:spacing w:line="360" w:lineRule="atLeast"/>
              <w:jc w:val="center"/>
              <w:textAlignment w:val="baseline"/>
              <w:rPr>
                <w:rFonts w:asciiTheme="minorEastAsia" w:hAnsiTheme="minorEastAsia" w:eastAsiaTheme="minorEastAsia" w:cstheme="minorEastAsia"/>
                <w:szCs w:val="21"/>
              </w:rPr>
            </w:pPr>
          </w:p>
        </w:tc>
        <w:tc>
          <w:tcPr>
            <w:tcW w:w="1701" w:type="dxa"/>
            <w:tcMar>
              <w:left w:w="57" w:type="dxa"/>
              <w:right w:w="57" w:type="dxa"/>
            </w:tcMar>
            <w:vAlign w:val="center"/>
          </w:tcPr>
          <w:p w14:paraId="141FD10F">
            <w:pPr>
              <w:snapToGrid w:val="0"/>
              <w:spacing w:line="360" w:lineRule="atLeast"/>
              <w:jc w:val="center"/>
              <w:rPr>
                <w:rFonts w:asciiTheme="minorEastAsia" w:hAnsiTheme="minorEastAsia" w:eastAsiaTheme="minorEastAsia" w:cstheme="minorEastAsia"/>
                <w:szCs w:val="21"/>
              </w:rPr>
            </w:pPr>
          </w:p>
        </w:tc>
        <w:tc>
          <w:tcPr>
            <w:tcW w:w="5660" w:type="dxa"/>
            <w:vMerge w:val="continue"/>
            <w:vAlign w:val="center"/>
          </w:tcPr>
          <w:p w14:paraId="0BA86220">
            <w:pPr>
              <w:spacing w:line="440" w:lineRule="exact"/>
              <w:jc w:val="left"/>
              <w:rPr>
                <w:rFonts w:asciiTheme="minorEastAsia" w:hAnsiTheme="minorEastAsia" w:eastAsiaTheme="minorEastAsia" w:cstheme="minorEastAsia"/>
              </w:rPr>
            </w:pPr>
          </w:p>
        </w:tc>
      </w:tr>
      <w:tr w14:paraId="639E5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562" w:type="dxa"/>
            <w:vMerge w:val="restart"/>
            <w:vAlign w:val="center"/>
          </w:tcPr>
          <w:p w14:paraId="57B0E54A">
            <w:pPr>
              <w:adjustRightInd w:val="0"/>
              <w:snapToGrid w:val="0"/>
              <w:spacing w:line="360" w:lineRule="atLeast"/>
              <w:jc w:val="center"/>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585" w:type="dxa"/>
            <w:vMerge w:val="restart"/>
            <w:vAlign w:val="center"/>
          </w:tcPr>
          <w:p w14:paraId="59C036F9">
            <w:pPr>
              <w:adjustRightInd w:val="0"/>
              <w:snapToGrid w:val="0"/>
              <w:spacing w:line="360" w:lineRule="atLeast"/>
              <w:jc w:val="center"/>
              <w:textAlignment w:val="baseline"/>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 xml:space="preserve">商务分 </w:t>
            </w:r>
          </w:p>
          <w:p w14:paraId="14054E4D">
            <w:pPr>
              <w:adjustRightInd w:val="0"/>
              <w:snapToGrid w:val="0"/>
              <w:spacing w:line="360" w:lineRule="atLeast"/>
              <w:jc w:val="center"/>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（满分</w:t>
            </w:r>
            <w:r>
              <w:rPr>
                <w:rFonts w:hint="eastAsia" w:asciiTheme="minorEastAsia" w:hAnsiTheme="minorEastAsia" w:eastAsiaTheme="minorEastAsia" w:cstheme="minorEastAsia"/>
                <w:b/>
                <w:bCs/>
                <w:szCs w:val="21"/>
                <w:u w:val="single"/>
              </w:rPr>
              <w:t>14</w:t>
            </w:r>
            <w:r>
              <w:rPr>
                <w:rFonts w:hint="eastAsia" w:asciiTheme="minorEastAsia" w:hAnsiTheme="minorEastAsia" w:eastAsiaTheme="minorEastAsia" w:cstheme="minorEastAsia"/>
                <w:b/>
                <w:bCs/>
                <w:szCs w:val="21"/>
              </w:rPr>
              <w:t>分）</w:t>
            </w:r>
          </w:p>
        </w:tc>
        <w:tc>
          <w:tcPr>
            <w:tcW w:w="1701" w:type="dxa"/>
            <w:vAlign w:val="center"/>
          </w:tcPr>
          <w:p w14:paraId="5E356737">
            <w:pPr>
              <w:spacing w:line="400" w:lineRule="exact"/>
              <w:jc w:val="center"/>
              <w:rPr>
                <w:rFonts w:asciiTheme="minorEastAsia" w:hAnsiTheme="minorEastAsia" w:eastAsiaTheme="minorEastAsia" w:cstheme="minorEastAsia"/>
                <w:b/>
                <w:szCs w:val="21"/>
              </w:rPr>
            </w:pPr>
            <w:r>
              <w:rPr>
                <w:rFonts w:hint="eastAsia" w:ascii="宋体" w:hAnsi="宋体"/>
                <w:b/>
                <w:bCs/>
                <w:szCs w:val="21"/>
              </w:rPr>
              <w:t>技术人员履约能力分（满分6）</w:t>
            </w:r>
          </w:p>
        </w:tc>
        <w:tc>
          <w:tcPr>
            <w:tcW w:w="5660" w:type="dxa"/>
          </w:tcPr>
          <w:p w14:paraId="258AFD5E">
            <w:pPr>
              <w:spacing w:line="400" w:lineRule="exact"/>
              <w:rPr>
                <w:rFonts w:ascii="宋体" w:hAnsi="宋体" w:cs="宋体"/>
                <w:szCs w:val="21"/>
              </w:rPr>
            </w:pPr>
            <w:r>
              <w:rPr>
                <w:rFonts w:hint="eastAsia" w:ascii="宋体" w:hAnsi="宋体" w:cs="宋体"/>
                <w:szCs w:val="21"/>
              </w:rPr>
              <w:t>在提供中华人民共和国特种设备安全管理和作业人员证(R2) 持证人员 2 人基础上，每增加1名持证人员，得1.5分，满分6分。持证人员必须为供应商公司员工，必须提供截标时间前提交投标文件截止时间前半年内连续3个月社保凭证（原件或复印件）扫描件或劳动合同或工资支付记录。</w:t>
            </w:r>
          </w:p>
          <w:p w14:paraId="462167B6">
            <w:pPr>
              <w:spacing w:line="400" w:lineRule="exact"/>
              <w:rPr>
                <w:rFonts w:asciiTheme="minorEastAsia" w:hAnsiTheme="minorEastAsia" w:eastAsiaTheme="minorEastAsia" w:cstheme="minorEastAsia"/>
                <w:bCs/>
                <w:szCs w:val="21"/>
              </w:rPr>
            </w:pPr>
            <w:r>
              <w:rPr>
                <w:rFonts w:hint="eastAsia" w:ascii="宋体" w:hAnsi="宋体" w:cs="宋体"/>
                <w:szCs w:val="21"/>
              </w:rPr>
              <w:t>，若为离退休返聘人员需提供相关的离退休证及聘用合同证明文件复印件。</w:t>
            </w:r>
          </w:p>
        </w:tc>
      </w:tr>
      <w:tr w14:paraId="3A65B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562" w:type="dxa"/>
            <w:vMerge w:val="continue"/>
            <w:vAlign w:val="center"/>
          </w:tcPr>
          <w:p w14:paraId="750107A9">
            <w:pPr>
              <w:adjustRightInd w:val="0"/>
              <w:snapToGrid w:val="0"/>
              <w:spacing w:line="360" w:lineRule="atLeast"/>
              <w:jc w:val="center"/>
              <w:textAlignment w:val="baseline"/>
              <w:rPr>
                <w:rFonts w:asciiTheme="minorEastAsia" w:hAnsiTheme="minorEastAsia" w:eastAsiaTheme="minorEastAsia" w:cstheme="minorEastAsia"/>
                <w:szCs w:val="21"/>
              </w:rPr>
            </w:pPr>
          </w:p>
        </w:tc>
        <w:tc>
          <w:tcPr>
            <w:tcW w:w="1585" w:type="dxa"/>
            <w:vMerge w:val="continue"/>
            <w:vAlign w:val="center"/>
          </w:tcPr>
          <w:p w14:paraId="07D75D18">
            <w:pPr>
              <w:adjustRightInd w:val="0"/>
              <w:snapToGrid w:val="0"/>
              <w:spacing w:line="360" w:lineRule="atLeast"/>
              <w:jc w:val="center"/>
              <w:textAlignment w:val="baseline"/>
              <w:rPr>
                <w:rFonts w:asciiTheme="minorEastAsia" w:hAnsiTheme="minorEastAsia" w:eastAsiaTheme="minorEastAsia" w:cstheme="minorEastAsia"/>
                <w:szCs w:val="21"/>
              </w:rPr>
            </w:pPr>
          </w:p>
        </w:tc>
        <w:tc>
          <w:tcPr>
            <w:tcW w:w="1701" w:type="dxa"/>
            <w:vAlign w:val="center"/>
          </w:tcPr>
          <w:p w14:paraId="3FBF6668">
            <w:pPr>
              <w:pStyle w:val="13"/>
              <w:spacing w:line="42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b/>
                <w:sz w:val="21"/>
              </w:rPr>
              <w:t>业绩分（满分6分）</w:t>
            </w:r>
          </w:p>
        </w:tc>
        <w:tc>
          <w:tcPr>
            <w:tcW w:w="5660" w:type="dxa"/>
            <w:vAlign w:val="center"/>
          </w:tcPr>
          <w:p w14:paraId="7F209CB9">
            <w:pPr>
              <w:pStyle w:val="13"/>
              <w:spacing w:line="420" w:lineRule="exact"/>
              <w:rPr>
                <w:rFonts w:asciiTheme="minorEastAsia" w:hAnsiTheme="minorEastAsia" w:eastAsiaTheme="minorEastAsia" w:cstheme="minorEastAsia"/>
                <w:bCs/>
                <w:sz w:val="21"/>
              </w:rPr>
            </w:pPr>
            <w:r>
              <w:rPr>
                <w:rFonts w:hint="eastAsia" w:asciiTheme="minorEastAsia" w:hAnsiTheme="minorEastAsia" w:eastAsiaTheme="minorEastAsia" w:cstheme="minorEastAsia"/>
                <w:bCs/>
                <w:sz w:val="21"/>
              </w:rPr>
              <w:t>投标人自2021年1月1日以来至投标截止日期止（以合同签订或中标通知书时间为准），具有同类项目业绩（供应液态氧气的业绩），每提供1个得2分，满分6分。</w:t>
            </w:r>
          </w:p>
          <w:p w14:paraId="5BE98D13">
            <w:pPr>
              <w:pStyle w:val="13"/>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bCs/>
                <w:sz w:val="21"/>
              </w:rPr>
              <w:t>注：以合同扫描件为准，要求清晰反映合同内容及签订时间，同时加盖投标人公章，否则不予计分。</w:t>
            </w:r>
          </w:p>
        </w:tc>
      </w:tr>
      <w:tr w14:paraId="590BD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vMerge w:val="continue"/>
            <w:vAlign w:val="center"/>
          </w:tcPr>
          <w:p w14:paraId="650F7BE8">
            <w:pPr>
              <w:adjustRightInd w:val="0"/>
              <w:snapToGrid w:val="0"/>
              <w:spacing w:line="360" w:lineRule="atLeast"/>
              <w:jc w:val="center"/>
              <w:textAlignment w:val="baseline"/>
              <w:rPr>
                <w:rFonts w:asciiTheme="minorEastAsia" w:hAnsiTheme="minorEastAsia" w:eastAsiaTheme="minorEastAsia" w:cstheme="minorEastAsia"/>
                <w:szCs w:val="21"/>
              </w:rPr>
            </w:pPr>
          </w:p>
        </w:tc>
        <w:tc>
          <w:tcPr>
            <w:tcW w:w="1585" w:type="dxa"/>
            <w:vMerge w:val="continue"/>
            <w:vAlign w:val="center"/>
          </w:tcPr>
          <w:p w14:paraId="35C92866">
            <w:pPr>
              <w:adjustRightInd w:val="0"/>
              <w:snapToGrid w:val="0"/>
              <w:spacing w:line="360" w:lineRule="atLeast"/>
              <w:jc w:val="center"/>
              <w:textAlignment w:val="baseline"/>
              <w:rPr>
                <w:rFonts w:asciiTheme="minorEastAsia" w:hAnsiTheme="minorEastAsia" w:eastAsiaTheme="minorEastAsia" w:cstheme="minorEastAsia"/>
                <w:szCs w:val="21"/>
              </w:rPr>
            </w:pPr>
          </w:p>
        </w:tc>
        <w:tc>
          <w:tcPr>
            <w:tcW w:w="1701" w:type="dxa"/>
            <w:vAlign w:val="center"/>
          </w:tcPr>
          <w:p w14:paraId="09774C08">
            <w:pPr>
              <w:pStyle w:val="13"/>
              <w:spacing w:line="42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b/>
                <w:sz w:val="21"/>
              </w:rPr>
              <w:t>信誉分（满分2分）</w:t>
            </w:r>
          </w:p>
        </w:tc>
        <w:tc>
          <w:tcPr>
            <w:tcW w:w="5660" w:type="dxa"/>
            <w:vAlign w:val="center"/>
          </w:tcPr>
          <w:p w14:paraId="11B6CD50">
            <w:pPr>
              <w:pStyle w:val="13"/>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bCs/>
                <w:sz w:val="21"/>
              </w:rPr>
              <w:t>投标人具备有效的ISO9001质量管理体系认证的得2分。注：以证书扫描件为准，同时加盖投标人公章，否则不予计分。</w:t>
            </w:r>
          </w:p>
        </w:tc>
      </w:tr>
      <w:tr w14:paraId="71F82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vAlign w:val="center"/>
          </w:tcPr>
          <w:p w14:paraId="009D46A5">
            <w:pPr>
              <w:adjustRightInd w:val="0"/>
              <w:snapToGrid w:val="0"/>
              <w:spacing w:line="360" w:lineRule="atLeast"/>
              <w:jc w:val="center"/>
              <w:textAlignment w:val="baseline"/>
              <w:rPr>
                <w:rFonts w:hint="eastAsia" w:asciiTheme="minorEastAsia" w:hAnsiTheme="minorEastAsia" w:eastAsiaTheme="minorEastAsia" w:cstheme="minorEastAsia"/>
                <w:color w:val="FF0000"/>
                <w:szCs w:val="21"/>
                <w:lang w:val="en-US" w:eastAsia="zh-CN"/>
              </w:rPr>
            </w:pPr>
            <w:r>
              <w:rPr>
                <w:rFonts w:hint="eastAsia" w:asciiTheme="minorEastAsia" w:hAnsiTheme="minorEastAsia" w:eastAsiaTheme="minorEastAsia" w:cstheme="minorEastAsia"/>
                <w:color w:val="FF0000"/>
                <w:szCs w:val="21"/>
                <w:lang w:val="en-US" w:eastAsia="zh-CN"/>
              </w:rPr>
              <w:t>4</w:t>
            </w:r>
          </w:p>
        </w:tc>
        <w:tc>
          <w:tcPr>
            <w:tcW w:w="1585" w:type="dxa"/>
            <w:vAlign w:val="center"/>
          </w:tcPr>
          <w:p w14:paraId="53F9B0FC">
            <w:pPr>
              <w:adjustRightInd w:val="0"/>
              <w:snapToGrid w:val="0"/>
              <w:spacing w:line="360" w:lineRule="atLeast"/>
              <w:jc w:val="center"/>
              <w:textAlignment w:val="baseline"/>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b/>
                <w:bCs/>
                <w:color w:val="FF0000"/>
                <w:szCs w:val="21"/>
              </w:rPr>
              <w:t>诚信分</w:t>
            </w:r>
          </w:p>
        </w:tc>
        <w:tc>
          <w:tcPr>
            <w:tcW w:w="7361" w:type="dxa"/>
            <w:gridSpan w:val="2"/>
            <w:vAlign w:val="center"/>
          </w:tcPr>
          <w:p w14:paraId="6E5F97EC">
            <w:pPr>
              <w:pStyle w:val="13"/>
              <w:spacing w:line="420" w:lineRule="exact"/>
              <w:rPr>
                <w:rFonts w:hint="eastAsia" w:asciiTheme="minorEastAsia" w:hAnsiTheme="minorEastAsia" w:eastAsiaTheme="minorEastAsia" w:cstheme="minorEastAsia"/>
                <w:bCs/>
                <w:color w:val="FF0000"/>
                <w:sz w:val="21"/>
              </w:rPr>
            </w:pPr>
            <w:r>
              <w:rPr>
                <w:rFonts w:hint="eastAsia" w:hAnsi="宋体" w:cs="宋体"/>
                <w:color w:val="FF0000"/>
                <w:sz w:val="21"/>
                <w:szCs w:val="21"/>
                <w:highlight w:val="none"/>
                <w:lang w:eastAsia="zh-CN" w:bidi="ar"/>
              </w:rPr>
              <w:t>供应商</w:t>
            </w:r>
            <w:r>
              <w:rPr>
                <w:rFonts w:hint="eastAsia" w:hAnsi="宋体" w:cs="宋体"/>
                <w:color w:val="FF0000"/>
                <w:sz w:val="21"/>
                <w:szCs w:val="21"/>
                <w:highlight w:val="none"/>
                <w:lang w:bidi="ar"/>
              </w:rPr>
              <w:t>在截标日前一年内在政府采购活动中存在违约违规情形的（以财政部门书面认定材料为评分依据），每次扣除3分，最高扣6分。</w:t>
            </w:r>
          </w:p>
        </w:tc>
      </w:tr>
      <w:tr w14:paraId="057DE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9508" w:type="dxa"/>
            <w:gridSpan w:val="4"/>
            <w:vAlign w:val="center"/>
          </w:tcPr>
          <w:p w14:paraId="640B272F">
            <w:pPr>
              <w:pStyle w:val="13"/>
              <w:snapToGrid w:val="0"/>
              <w:spacing w:line="360" w:lineRule="atLeast"/>
              <w:rPr>
                <w:rFonts w:asciiTheme="minorEastAsia" w:hAnsiTheme="minorEastAsia" w:eastAsiaTheme="minorEastAsia" w:cstheme="minorEastAsia"/>
                <w:b/>
                <w:bCs/>
                <w:sz w:val="21"/>
              </w:rPr>
            </w:pPr>
            <w:r>
              <w:rPr>
                <w:rFonts w:hint="eastAsia" w:asciiTheme="minorEastAsia" w:hAnsiTheme="minorEastAsia" w:eastAsiaTheme="minorEastAsia" w:cstheme="minorEastAsia"/>
                <w:b/>
                <w:bCs/>
                <w:sz w:val="21"/>
              </w:rPr>
              <w:t>总得分为以上各项评审因素得分合计。</w:t>
            </w:r>
          </w:p>
        </w:tc>
      </w:tr>
    </w:tbl>
    <w:p w14:paraId="198A35A9">
      <w:pPr>
        <w:pStyle w:val="13"/>
        <w:spacing w:line="360" w:lineRule="auto"/>
        <w:ind w:firstLine="420"/>
        <w:rPr>
          <w:rFonts w:asciiTheme="minorEastAsia" w:hAnsiTheme="minorEastAsia" w:eastAsiaTheme="minorEastAsia" w:cstheme="minorEastAsia"/>
          <w:bCs/>
          <w:sz w:val="21"/>
        </w:rPr>
      </w:pPr>
      <w:r>
        <w:rPr>
          <w:rFonts w:hint="eastAsia" w:asciiTheme="minorEastAsia" w:hAnsiTheme="minorEastAsia" w:eastAsiaTheme="minorEastAsia" w:cstheme="minorEastAsia"/>
          <w:bCs/>
          <w:sz w:val="21"/>
        </w:rPr>
        <w:t>注：计分方法按四舍五入取至百分位</w:t>
      </w:r>
    </w:p>
    <w:p w14:paraId="439E5AE6">
      <w:pPr>
        <w:pStyle w:val="4"/>
        <w:keepNext w:val="0"/>
        <w:keepLines w:val="0"/>
        <w:jc w:val="center"/>
        <w:rPr>
          <w:rFonts w:asciiTheme="minorEastAsia" w:hAnsiTheme="minorEastAsia" w:eastAsiaTheme="minorEastAsia" w:cstheme="minorEastAsia"/>
          <w:sz w:val="30"/>
          <w:szCs w:val="30"/>
        </w:rPr>
      </w:pPr>
    </w:p>
    <w:p w14:paraId="297B1545">
      <w:pPr>
        <w:pStyle w:val="4"/>
        <w:keepNext w:val="0"/>
        <w:keepLines w:val="0"/>
        <w:jc w:val="center"/>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四、中标候选人推荐原则</w:t>
      </w:r>
    </w:p>
    <w:p w14:paraId="5F59AB47">
      <w:pPr>
        <w:pStyle w:val="13"/>
        <w:spacing w:line="360" w:lineRule="auto"/>
        <w:contextualSpacing/>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（一）综合评分法</w:t>
      </w:r>
    </w:p>
    <w:p w14:paraId="79D3A667">
      <w:pPr>
        <w:pStyle w:val="13"/>
        <w:spacing w:line="360" w:lineRule="auto"/>
        <w:ind w:firstLine="420" w:firstLineChars="200"/>
        <w:contextualSpacing/>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1.评标委员会根据原始评标记录和评标结果编写评标报告，并通过电子交易平台向采购人、采购代理机构提交。</w:t>
      </w:r>
    </w:p>
    <w:p w14:paraId="0CA9BD0C">
      <w:pPr>
        <w:pStyle w:val="13"/>
        <w:spacing w:line="360" w:lineRule="auto"/>
        <w:ind w:firstLine="420" w:firstLineChars="200"/>
        <w:contextualSpacing/>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2.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14:paraId="6B2E1035">
      <w:pPr>
        <w:pStyle w:val="4"/>
        <w:keepNext w:val="0"/>
        <w:keepLines w:val="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b w:val="0"/>
          <w:sz w:val="24"/>
        </w:rPr>
        <w:br w:type="page"/>
      </w:r>
    </w:p>
    <w:p w14:paraId="0291D1BA">
      <w:pPr>
        <w:spacing w:before="165" w:beforeLines="50" w:after="165" w:afterLines="50" w:line="400" w:lineRule="exact"/>
        <w:rPr>
          <w:rFonts w:asciiTheme="minorEastAsia" w:hAnsiTheme="minorEastAsia" w:eastAsiaTheme="minorEastAsia" w:cstheme="minorEastAsia"/>
          <w:b/>
          <w:sz w:val="24"/>
        </w:rPr>
      </w:pPr>
    </w:p>
    <w:p w14:paraId="2B7E2A9D">
      <w:pPr>
        <w:spacing w:before="165" w:beforeLines="50" w:after="165" w:afterLines="50" w:line="400" w:lineRule="exact"/>
        <w:rPr>
          <w:rFonts w:asciiTheme="minorEastAsia" w:hAnsiTheme="minorEastAsia" w:eastAsiaTheme="minorEastAsia" w:cstheme="minorEastAsia"/>
          <w:b/>
          <w:sz w:val="24"/>
        </w:rPr>
      </w:pPr>
    </w:p>
    <w:p w14:paraId="7FEC7E72">
      <w:pPr>
        <w:spacing w:before="165" w:beforeLines="50" w:after="165" w:afterLines="50" w:line="400" w:lineRule="exact"/>
        <w:rPr>
          <w:rFonts w:asciiTheme="minorEastAsia" w:hAnsiTheme="minorEastAsia" w:eastAsiaTheme="minorEastAsia" w:cstheme="minorEastAsia"/>
          <w:b/>
          <w:sz w:val="24"/>
        </w:rPr>
      </w:pPr>
    </w:p>
    <w:p w14:paraId="482CADDB">
      <w:pPr>
        <w:spacing w:before="165" w:beforeLines="50" w:after="165" w:afterLines="50" w:line="400" w:lineRule="exact"/>
        <w:rPr>
          <w:rFonts w:asciiTheme="minorEastAsia" w:hAnsiTheme="minorEastAsia" w:eastAsiaTheme="minorEastAsia" w:cstheme="minorEastAsia"/>
          <w:b/>
          <w:sz w:val="24"/>
        </w:rPr>
      </w:pPr>
    </w:p>
    <w:p w14:paraId="30BF1372">
      <w:pPr>
        <w:spacing w:before="165" w:beforeLines="50" w:after="165" w:afterLines="50" w:line="400" w:lineRule="exact"/>
        <w:rPr>
          <w:rFonts w:asciiTheme="minorEastAsia" w:hAnsiTheme="minorEastAsia" w:eastAsiaTheme="minorEastAsia" w:cstheme="minorEastAsia"/>
          <w:b/>
          <w:sz w:val="24"/>
        </w:rPr>
      </w:pPr>
    </w:p>
    <w:p w14:paraId="11E46736">
      <w:pPr>
        <w:spacing w:before="165" w:beforeLines="50" w:after="165" w:afterLines="50" w:line="400" w:lineRule="exact"/>
        <w:rPr>
          <w:rFonts w:asciiTheme="minorEastAsia" w:hAnsiTheme="minorEastAsia" w:eastAsiaTheme="minorEastAsia" w:cstheme="minorEastAsia"/>
          <w:b/>
          <w:sz w:val="24"/>
        </w:rPr>
      </w:pPr>
    </w:p>
    <w:p w14:paraId="43E26BC9">
      <w:pPr>
        <w:spacing w:before="165" w:beforeLines="50" w:after="165" w:afterLines="50" w:line="400" w:lineRule="exact"/>
        <w:rPr>
          <w:rFonts w:asciiTheme="minorEastAsia" w:hAnsiTheme="minorEastAsia" w:eastAsiaTheme="minorEastAsia" w:cstheme="minorEastAsia"/>
          <w:b/>
          <w:sz w:val="24"/>
        </w:rPr>
      </w:pPr>
    </w:p>
    <w:p w14:paraId="0BC38498">
      <w:pPr>
        <w:spacing w:before="165" w:beforeLines="50" w:after="165" w:afterLines="50" w:line="400" w:lineRule="exact"/>
        <w:rPr>
          <w:rFonts w:asciiTheme="minorEastAsia" w:hAnsiTheme="minorEastAsia" w:eastAsiaTheme="minorEastAsia" w:cstheme="minorEastAsia"/>
          <w:b/>
          <w:sz w:val="24"/>
        </w:rPr>
      </w:pPr>
    </w:p>
    <w:p w14:paraId="4B14F9D8">
      <w:pPr>
        <w:pStyle w:val="2"/>
        <w:jc w:val="center"/>
        <w:rPr>
          <w:rFonts w:asciiTheme="minorEastAsia" w:hAnsiTheme="minorEastAsia" w:eastAsiaTheme="minorEastAsia" w:cstheme="minorEastAsia"/>
        </w:rPr>
      </w:pPr>
      <w:bookmarkStart w:id="142" w:name="_Toc21098"/>
      <w:bookmarkStart w:id="143" w:name="_Toc187937697"/>
      <w:r>
        <w:rPr>
          <w:rFonts w:hint="eastAsia" w:asciiTheme="minorEastAsia" w:hAnsiTheme="minorEastAsia" w:eastAsiaTheme="minorEastAsia" w:cstheme="minorEastAsia"/>
        </w:rPr>
        <w:t>第五章  拟签订的合同文本</w:t>
      </w:r>
      <w:bookmarkEnd w:id="142"/>
      <w:bookmarkEnd w:id="143"/>
    </w:p>
    <w:p w14:paraId="11BA8582">
      <w:pPr>
        <w:spacing w:line="360" w:lineRule="auto"/>
        <w:jc w:val="center"/>
        <w:rPr>
          <w:rFonts w:asciiTheme="minorEastAsia" w:hAnsiTheme="minorEastAsia" w:eastAsiaTheme="minorEastAsia" w:cstheme="minorEastAsia"/>
          <w:b/>
          <w:bCs/>
          <w:sz w:val="24"/>
        </w:rPr>
      </w:pPr>
      <w:bookmarkStart w:id="144" w:name="_Toc68708931"/>
      <w:bookmarkStart w:id="145" w:name="_Toc24876"/>
      <w:bookmarkStart w:id="146" w:name="_Toc23453"/>
      <w:bookmarkStart w:id="147" w:name="_Toc100146600"/>
      <w:bookmarkStart w:id="148" w:name="_Toc70522891"/>
      <w:bookmarkStart w:id="149" w:name="_Toc19174"/>
      <w:bookmarkStart w:id="150" w:name="_Toc30565"/>
      <w:bookmarkStart w:id="151" w:name="_Toc112162292"/>
      <w:r>
        <w:rPr>
          <w:rFonts w:hint="eastAsia" w:asciiTheme="minorEastAsia" w:hAnsiTheme="minorEastAsia" w:eastAsiaTheme="minorEastAsia" w:cstheme="minorEastAsia"/>
          <w:b/>
          <w:bCs/>
          <w:sz w:val="24"/>
        </w:rPr>
        <w:t>（本合同仅为参考样本，具体内容以采购人与中标人签订的内容为准）</w:t>
      </w:r>
      <w:bookmarkEnd w:id="144"/>
      <w:bookmarkEnd w:id="145"/>
      <w:bookmarkEnd w:id="146"/>
      <w:bookmarkEnd w:id="147"/>
      <w:bookmarkEnd w:id="148"/>
      <w:bookmarkEnd w:id="149"/>
      <w:bookmarkEnd w:id="150"/>
      <w:bookmarkEnd w:id="151"/>
    </w:p>
    <w:p w14:paraId="282AC4E1">
      <w:pPr>
        <w:rPr>
          <w:rFonts w:asciiTheme="minorEastAsia" w:hAnsiTheme="minorEastAsia" w:eastAsiaTheme="minorEastAsia" w:cstheme="minorEastAsia"/>
        </w:rPr>
      </w:pPr>
    </w:p>
    <w:p w14:paraId="1E2393A4">
      <w:pPr>
        <w:snapToGrid w:val="0"/>
        <w:jc w:val="center"/>
        <w:rPr>
          <w:rFonts w:asciiTheme="minorEastAsia" w:hAnsiTheme="minorEastAsia" w:eastAsiaTheme="minorEastAsia" w:cstheme="minorEastAsia"/>
          <w:bCs/>
          <w:sz w:val="32"/>
          <w:szCs w:val="32"/>
        </w:rPr>
      </w:pPr>
    </w:p>
    <w:p w14:paraId="6CF9DB71">
      <w:pPr>
        <w:snapToGrid w:val="0"/>
        <w:jc w:val="center"/>
        <w:rPr>
          <w:rFonts w:asciiTheme="minorEastAsia" w:hAnsiTheme="minorEastAsia" w:eastAsiaTheme="minorEastAsia" w:cstheme="minorEastAsia"/>
          <w:bCs/>
          <w:sz w:val="32"/>
          <w:szCs w:val="32"/>
        </w:rPr>
      </w:pPr>
    </w:p>
    <w:p w14:paraId="0178410E">
      <w:pPr>
        <w:snapToGrid w:val="0"/>
        <w:jc w:val="center"/>
        <w:rPr>
          <w:rFonts w:asciiTheme="minorEastAsia" w:hAnsiTheme="minorEastAsia" w:eastAsiaTheme="minorEastAsia" w:cstheme="minorEastAsia"/>
          <w:bCs/>
          <w:sz w:val="32"/>
          <w:szCs w:val="32"/>
        </w:rPr>
      </w:pPr>
    </w:p>
    <w:p w14:paraId="713C5949">
      <w:pPr>
        <w:snapToGrid w:val="0"/>
        <w:jc w:val="center"/>
        <w:rPr>
          <w:rFonts w:asciiTheme="minorEastAsia" w:hAnsiTheme="minorEastAsia" w:eastAsiaTheme="minorEastAsia" w:cstheme="minorEastAsia"/>
          <w:bCs/>
          <w:sz w:val="32"/>
          <w:szCs w:val="32"/>
        </w:rPr>
      </w:pPr>
    </w:p>
    <w:p w14:paraId="25B38DD3">
      <w:pPr>
        <w:snapToGrid w:val="0"/>
        <w:jc w:val="center"/>
        <w:rPr>
          <w:rFonts w:asciiTheme="minorEastAsia" w:hAnsiTheme="minorEastAsia" w:eastAsiaTheme="minorEastAsia" w:cstheme="minorEastAsia"/>
          <w:bCs/>
          <w:sz w:val="32"/>
          <w:szCs w:val="32"/>
        </w:rPr>
      </w:pPr>
    </w:p>
    <w:p w14:paraId="06149444">
      <w:pPr>
        <w:snapToGrid w:val="0"/>
        <w:jc w:val="center"/>
        <w:rPr>
          <w:rFonts w:asciiTheme="minorEastAsia" w:hAnsiTheme="minorEastAsia" w:eastAsiaTheme="minorEastAsia" w:cstheme="minorEastAsia"/>
          <w:bCs/>
          <w:sz w:val="32"/>
          <w:szCs w:val="32"/>
        </w:rPr>
      </w:pPr>
    </w:p>
    <w:p w14:paraId="31BBCBC5">
      <w:pPr>
        <w:snapToGrid w:val="0"/>
        <w:jc w:val="center"/>
        <w:rPr>
          <w:rFonts w:asciiTheme="minorEastAsia" w:hAnsiTheme="minorEastAsia" w:eastAsiaTheme="minorEastAsia" w:cstheme="minorEastAsia"/>
          <w:bCs/>
          <w:sz w:val="32"/>
          <w:szCs w:val="32"/>
        </w:rPr>
      </w:pPr>
    </w:p>
    <w:p w14:paraId="04E11AD1">
      <w:pPr>
        <w:snapToGrid w:val="0"/>
        <w:jc w:val="center"/>
        <w:rPr>
          <w:rFonts w:asciiTheme="minorEastAsia" w:hAnsiTheme="minorEastAsia" w:eastAsiaTheme="minorEastAsia" w:cstheme="minorEastAsia"/>
          <w:bCs/>
          <w:sz w:val="32"/>
          <w:szCs w:val="32"/>
        </w:rPr>
      </w:pPr>
    </w:p>
    <w:p w14:paraId="0BDFF051">
      <w:pPr>
        <w:snapToGrid w:val="0"/>
        <w:jc w:val="center"/>
        <w:rPr>
          <w:rFonts w:asciiTheme="minorEastAsia" w:hAnsiTheme="minorEastAsia" w:eastAsiaTheme="minorEastAsia" w:cstheme="minorEastAsia"/>
          <w:bCs/>
          <w:sz w:val="32"/>
          <w:szCs w:val="32"/>
        </w:rPr>
      </w:pPr>
    </w:p>
    <w:p w14:paraId="34829145">
      <w:pPr>
        <w:spacing w:line="360" w:lineRule="auto"/>
        <w:jc w:val="center"/>
        <w:rPr>
          <w:rFonts w:asciiTheme="minorEastAsia" w:hAnsiTheme="minorEastAsia" w:eastAsiaTheme="minorEastAsia" w:cstheme="minorEastAsia"/>
          <w:b/>
          <w:bCs/>
          <w:color w:val="000000"/>
          <w:sz w:val="52"/>
        </w:rPr>
      </w:pPr>
      <w:r>
        <w:rPr>
          <w:rFonts w:hint="eastAsia" w:asciiTheme="minorEastAsia" w:hAnsiTheme="minorEastAsia" w:eastAsiaTheme="minorEastAsia" w:cstheme="minorEastAsia"/>
          <w:bCs/>
        </w:rPr>
        <w:br w:type="page"/>
      </w:r>
      <w:r>
        <w:rPr>
          <w:rFonts w:hint="eastAsia" w:asciiTheme="minorEastAsia" w:hAnsiTheme="minorEastAsia" w:eastAsiaTheme="minorEastAsia" w:cstheme="minorEastAsia"/>
          <w:b/>
          <w:bCs/>
          <w:color w:val="000000"/>
          <w:sz w:val="52"/>
        </w:rPr>
        <w:t>南 宁 市 政 府 采 购</w:t>
      </w:r>
    </w:p>
    <w:p w14:paraId="3C4C7054">
      <w:pPr>
        <w:spacing w:line="360" w:lineRule="auto"/>
        <w:ind w:firstLine="420" w:firstLineChars="200"/>
        <w:rPr>
          <w:rFonts w:asciiTheme="minorEastAsia" w:hAnsiTheme="minorEastAsia" w:eastAsiaTheme="minorEastAsia" w:cstheme="minorEastAsia"/>
          <w:color w:val="000000"/>
        </w:rPr>
      </w:pPr>
    </w:p>
    <w:p w14:paraId="6B148F70">
      <w:pPr>
        <w:spacing w:line="360" w:lineRule="auto"/>
        <w:ind w:firstLine="420" w:firstLineChars="200"/>
        <w:rPr>
          <w:rFonts w:asciiTheme="minorEastAsia" w:hAnsiTheme="minorEastAsia" w:eastAsiaTheme="minorEastAsia" w:cstheme="minorEastAsia"/>
          <w:color w:val="000000"/>
        </w:rPr>
      </w:pPr>
    </w:p>
    <w:p w14:paraId="742F0D9E">
      <w:pPr>
        <w:spacing w:line="360" w:lineRule="auto"/>
        <w:jc w:val="center"/>
        <w:rPr>
          <w:rFonts w:asciiTheme="minorEastAsia" w:hAnsiTheme="minorEastAsia" w:eastAsiaTheme="minorEastAsia" w:cstheme="minorEastAsia"/>
          <w:b/>
          <w:bCs/>
          <w:color w:val="000000"/>
          <w:sz w:val="44"/>
          <w:u w:val="single"/>
        </w:rPr>
      </w:pPr>
      <w:bookmarkStart w:id="152" w:name="PO_3000001866_PM002_19"/>
      <w:r>
        <w:rPr>
          <w:rFonts w:hint="eastAsia" w:asciiTheme="minorEastAsia" w:hAnsiTheme="minorEastAsia" w:eastAsiaTheme="minorEastAsia" w:cstheme="minorEastAsia"/>
          <w:b/>
          <w:bCs/>
          <w:color w:val="000000"/>
          <w:sz w:val="44"/>
          <w:u w:val="single"/>
        </w:rPr>
        <w:t>隆安县人民医院液态医用氧气供应及运输服务</w:t>
      </w:r>
    </w:p>
    <w:bookmarkEnd w:id="152"/>
    <w:p w14:paraId="046FE18E">
      <w:pPr>
        <w:spacing w:line="360" w:lineRule="auto"/>
        <w:jc w:val="center"/>
        <w:rPr>
          <w:rFonts w:asciiTheme="minorEastAsia" w:hAnsiTheme="minorEastAsia" w:eastAsiaTheme="minorEastAsia" w:cstheme="minorEastAsia"/>
          <w:b/>
          <w:bCs/>
          <w:color w:val="000000"/>
          <w:sz w:val="44"/>
        </w:rPr>
      </w:pPr>
      <w:r>
        <w:rPr>
          <w:rFonts w:hint="eastAsia" w:asciiTheme="minorEastAsia" w:hAnsiTheme="minorEastAsia" w:eastAsiaTheme="minorEastAsia" w:cstheme="minorEastAsia"/>
          <w:b/>
          <w:bCs/>
          <w:color w:val="000000"/>
          <w:sz w:val="44"/>
        </w:rPr>
        <w:t>合同</w:t>
      </w:r>
    </w:p>
    <w:p w14:paraId="52266238">
      <w:pPr>
        <w:spacing w:line="360" w:lineRule="auto"/>
        <w:jc w:val="center"/>
        <w:rPr>
          <w:rFonts w:asciiTheme="minorEastAsia" w:hAnsiTheme="minorEastAsia" w:eastAsiaTheme="minorEastAsia" w:cstheme="minorEastAsia"/>
          <w:b/>
          <w:bCs/>
          <w:color w:val="000000"/>
          <w:sz w:val="44"/>
        </w:rPr>
      </w:pPr>
    </w:p>
    <w:p w14:paraId="6AC40B48">
      <w:pPr>
        <w:spacing w:line="360" w:lineRule="auto"/>
        <w:jc w:val="center"/>
        <w:rPr>
          <w:rFonts w:asciiTheme="minorEastAsia" w:hAnsiTheme="minorEastAsia" w:eastAsiaTheme="minorEastAsia" w:cstheme="minorEastAsia"/>
          <w:b/>
          <w:bCs/>
          <w:color w:val="000000"/>
          <w:sz w:val="44"/>
        </w:rPr>
      </w:pPr>
    </w:p>
    <w:p w14:paraId="4E638E3C">
      <w:pPr>
        <w:spacing w:line="360" w:lineRule="auto"/>
        <w:ind w:firstLine="3507" w:firstLineChars="794"/>
        <w:rPr>
          <w:rFonts w:asciiTheme="minorEastAsia" w:hAnsiTheme="minorEastAsia" w:eastAsiaTheme="minorEastAsia" w:cstheme="minorEastAsia"/>
          <w:b/>
          <w:bCs/>
          <w:color w:val="000000"/>
          <w:sz w:val="44"/>
        </w:rPr>
      </w:pPr>
    </w:p>
    <w:p w14:paraId="42EEA8AC">
      <w:pPr>
        <w:spacing w:line="360" w:lineRule="auto"/>
        <w:ind w:firstLine="3507" w:firstLineChars="794"/>
        <w:rPr>
          <w:rFonts w:asciiTheme="minorEastAsia" w:hAnsiTheme="minorEastAsia" w:eastAsiaTheme="minorEastAsia" w:cstheme="minorEastAsia"/>
          <w:b/>
          <w:bCs/>
          <w:color w:val="000000"/>
          <w:sz w:val="44"/>
        </w:rPr>
      </w:pPr>
    </w:p>
    <w:p w14:paraId="23C55ECF">
      <w:pPr>
        <w:ind w:firstLine="1995" w:firstLineChars="552"/>
        <w:rPr>
          <w:rFonts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项目编号：</w:t>
      </w:r>
      <w:bookmarkStart w:id="153" w:name="PO_3000001866_PM001_15"/>
      <w:r>
        <w:rPr>
          <w:rFonts w:hint="eastAsia" w:asciiTheme="minorEastAsia" w:hAnsiTheme="minorEastAsia" w:eastAsiaTheme="minorEastAsia" w:cstheme="minorEastAsia"/>
          <w:b/>
          <w:color w:val="000000"/>
          <w:sz w:val="36"/>
          <w:szCs w:val="36"/>
          <w:u w:val="single"/>
        </w:rPr>
        <w:t>[项目采购-项目编号_]</w:t>
      </w:r>
      <w:bookmarkEnd w:id="153"/>
    </w:p>
    <w:p w14:paraId="3A20E379">
      <w:pPr>
        <w:ind w:firstLine="1995" w:firstLineChars="552"/>
        <w:rPr>
          <w:rFonts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计划编号：</w:t>
      </w:r>
      <w:bookmarkStart w:id="154" w:name="PO_3000001866_PM001WMC001"/>
      <w:r>
        <w:rPr>
          <w:rFonts w:hint="eastAsia" w:asciiTheme="minorEastAsia" w:hAnsiTheme="minorEastAsia" w:eastAsiaTheme="minorEastAsia" w:cstheme="minorEastAsia"/>
          <w:b/>
          <w:color w:val="000000"/>
          <w:sz w:val="36"/>
          <w:szCs w:val="36"/>
          <w:u w:val="single"/>
        </w:rPr>
        <w:t>[采购计划文号]</w:t>
      </w:r>
      <w:bookmarkEnd w:id="154"/>
    </w:p>
    <w:p w14:paraId="75CA4CA5">
      <w:pPr>
        <w:ind w:firstLine="1970" w:firstLineChars="545"/>
        <w:rPr>
          <w:rFonts w:asciiTheme="minorEastAsia" w:hAnsiTheme="minorEastAsia" w:eastAsiaTheme="minorEastAsia" w:cstheme="minorEastAsia"/>
          <w:b/>
          <w:color w:val="000000"/>
          <w:sz w:val="36"/>
          <w:szCs w:val="36"/>
          <w:u w:val="single"/>
        </w:rPr>
      </w:pPr>
    </w:p>
    <w:p w14:paraId="6267F54E">
      <w:pPr>
        <w:tabs>
          <w:tab w:val="left" w:pos="7380"/>
        </w:tabs>
        <w:spacing w:line="360" w:lineRule="auto"/>
        <w:ind w:firstLine="1995" w:firstLineChars="552"/>
        <w:rPr>
          <w:rFonts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采购人：隆安县人民医院</w:t>
      </w:r>
    </w:p>
    <w:p w14:paraId="44232C61">
      <w:pPr>
        <w:tabs>
          <w:tab w:val="left" w:pos="7380"/>
        </w:tabs>
        <w:spacing w:line="360" w:lineRule="auto"/>
        <w:ind w:firstLine="1995" w:firstLineChars="552"/>
        <w:rPr>
          <w:rFonts w:asciiTheme="minorEastAsia" w:hAnsiTheme="minorEastAsia" w:eastAsiaTheme="minorEastAsia" w:cstheme="minorEastAsia"/>
          <w:b/>
          <w:bCs/>
          <w:color w:val="000000"/>
          <w:sz w:val="44"/>
        </w:rPr>
      </w:pPr>
      <w:r>
        <w:rPr>
          <w:rFonts w:hint="eastAsia" w:asciiTheme="minorEastAsia" w:hAnsiTheme="minorEastAsia" w:eastAsiaTheme="minorEastAsia" w:cstheme="minorEastAsia"/>
          <w:b/>
          <w:color w:val="000000"/>
          <w:sz w:val="36"/>
          <w:szCs w:val="36"/>
        </w:rPr>
        <w:t>中标供应商：</w:t>
      </w:r>
    </w:p>
    <w:p w14:paraId="24CBED0D">
      <w:pPr>
        <w:tabs>
          <w:tab w:val="left" w:pos="7380"/>
        </w:tabs>
        <w:spacing w:line="360" w:lineRule="auto"/>
        <w:rPr>
          <w:rFonts w:asciiTheme="minorEastAsia" w:hAnsiTheme="minorEastAsia" w:eastAsiaTheme="minorEastAsia" w:cstheme="minorEastAsia"/>
          <w:b/>
          <w:bCs/>
          <w:color w:val="000000"/>
          <w:sz w:val="44"/>
        </w:rPr>
      </w:pPr>
    </w:p>
    <w:p w14:paraId="7B03CF2A">
      <w:pPr>
        <w:spacing w:before="120" w:line="360" w:lineRule="auto"/>
        <w:ind w:firstLine="960" w:firstLineChars="400"/>
        <w:rPr>
          <w:rFonts w:asciiTheme="minorEastAsia" w:hAnsiTheme="minorEastAsia" w:eastAsiaTheme="minorEastAsia" w:cstheme="minorEastAsia"/>
          <w:color w:val="000000"/>
          <w:sz w:val="24"/>
        </w:rPr>
      </w:pPr>
    </w:p>
    <w:p w14:paraId="4779D3A0">
      <w:pPr>
        <w:spacing w:before="120" w:line="360" w:lineRule="auto"/>
        <w:ind w:firstLine="960" w:firstLineChars="400"/>
        <w:rPr>
          <w:rFonts w:asciiTheme="minorEastAsia" w:hAnsiTheme="minorEastAsia" w:eastAsiaTheme="minorEastAsia" w:cstheme="minorEastAsia"/>
          <w:color w:val="000000"/>
          <w:sz w:val="24"/>
        </w:rPr>
      </w:pPr>
    </w:p>
    <w:p w14:paraId="59685A5B">
      <w:pPr>
        <w:spacing w:before="120" w:line="360" w:lineRule="auto"/>
        <w:ind w:firstLine="2280" w:firstLineChars="950"/>
        <w:rPr>
          <w:rFonts w:asciiTheme="minorEastAsia" w:hAnsiTheme="minorEastAsia" w:eastAsiaTheme="minorEastAsia" w:cstheme="minorEastAsia"/>
          <w:b/>
          <w:bCs/>
          <w:color w:val="000000"/>
          <w:sz w:val="44"/>
        </w:rPr>
      </w:pPr>
      <w:r>
        <w:rPr>
          <w:rFonts w:hint="eastAsia" w:asciiTheme="minorEastAsia" w:hAnsiTheme="minorEastAsia" w:eastAsiaTheme="minorEastAsia" w:cstheme="minorEastAsia"/>
          <w:color w:val="000000"/>
          <w:sz w:val="24"/>
        </w:rPr>
        <w:t>签订日期：2025年   月   日</w:t>
      </w:r>
    </w:p>
    <w:p w14:paraId="5AEE4A6E">
      <w:pPr>
        <w:snapToGrid w:val="0"/>
        <w:spacing w:line="360" w:lineRule="auto"/>
        <w:jc w:val="center"/>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bCs/>
          <w:color w:val="000000"/>
          <w:sz w:val="44"/>
        </w:rPr>
        <w:br w:type="page"/>
      </w:r>
      <w:r>
        <w:rPr>
          <w:rFonts w:hint="eastAsia" w:asciiTheme="minorEastAsia" w:hAnsiTheme="minorEastAsia" w:eastAsiaTheme="minorEastAsia" w:cstheme="minorEastAsia"/>
          <w:b/>
          <w:color w:val="000000"/>
          <w:sz w:val="24"/>
        </w:rPr>
        <w:t>合同目录</w:t>
      </w:r>
    </w:p>
    <w:p w14:paraId="2C01DD6A">
      <w:pPr>
        <w:snapToGrid w:val="0"/>
        <w:spacing w:line="360" w:lineRule="auto"/>
        <w:jc w:val="center"/>
        <w:rPr>
          <w:rFonts w:asciiTheme="minorEastAsia" w:hAnsiTheme="minorEastAsia" w:eastAsiaTheme="minorEastAsia" w:cstheme="minorEastAsia"/>
          <w:b/>
          <w:bCs/>
          <w:color w:val="000000"/>
          <w:sz w:val="44"/>
        </w:rPr>
      </w:pPr>
    </w:p>
    <w:p w14:paraId="6B03B872">
      <w:pPr>
        <w:snapToGrid w:val="0"/>
        <w:spacing w:line="360" w:lineRule="auto"/>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一、</w:t>
      </w:r>
      <w:r>
        <w:rPr>
          <w:rFonts w:hint="eastAsia" w:asciiTheme="minorEastAsia" w:hAnsiTheme="minorEastAsia" w:eastAsiaTheme="minorEastAsia" w:cstheme="minorEastAsia"/>
          <w:color w:val="000000"/>
          <w:sz w:val="24"/>
        </w:rPr>
        <w:t>第一部分 合同书</w:t>
      </w:r>
      <w:r>
        <w:rPr>
          <w:rFonts w:hint="eastAsia" w:asciiTheme="minorEastAsia" w:hAnsiTheme="minorEastAsia" w:eastAsiaTheme="minorEastAsia" w:cstheme="minorEastAsia"/>
          <w:color w:val="000000"/>
          <w:kern w:val="0"/>
          <w:sz w:val="24"/>
        </w:rPr>
        <w:t>……………………………………………………………（页码）</w:t>
      </w:r>
    </w:p>
    <w:p w14:paraId="76B4D11C">
      <w:pPr>
        <w:snapToGrid w:val="0"/>
        <w:spacing w:line="360" w:lineRule="auto"/>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二、第二部分 合同一般条款……………………………………………………（页码）</w:t>
      </w:r>
    </w:p>
    <w:p w14:paraId="6D11EB56">
      <w:pPr>
        <w:snapToGrid w:val="0"/>
        <w:spacing w:line="360" w:lineRule="auto"/>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三、第三部分 合同专用条款……………………………………………………（页码）</w:t>
      </w:r>
    </w:p>
    <w:p w14:paraId="0945A2D5">
      <w:pPr>
        <w:snapToGrid w:val="0"/>
        <w:spacing w:line="360" w:lineRule="auto"/>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四、</w:t>
      </w:r>
      <w:r>
        <w:rPr>
          <w:rFonts w:hint="eastAsia" w:asciiTheme="minorEastAsia" w:hAnsiTheme="minorEastAsia" w:eastAsiaTheme="minorEastAsia" w:cstheme="minorEastAsia"/>
          <w:color w:val="000000"/>
          <w:sz w:val="24"/>
        </w:rPr>
        <w:t>第四部分 合同附件</w:t>
      </w:r>
      <w:r>
        <w:rPr>
          <w:rFonts w:hint="eastAsia" w:asciiTheme="minorEastAsia" w:hAnsiTheme="minorEastAsia" w:eastAsiaTheme="minorEastAsia" w:cstheme="minorEastAsia"/>
          <w:color w:val="000000"/>
          <w:kern w:val="0"/>
          <w:sz w:val="24"/>
        </w:rPr>
        <w:t>…………………………………………………………（页码）</w:t>
      </w:r>
    </w:p>
    <w:p w14:paraId="578332A3">
      <w:pPr>
        <w:snapToGrid w:val="0"/>
        <w:spacing w:line="360" w:lineRule="auto"/>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4.1中标通知书 …………………………………………………………………（页码）</w:t>
      </w:r>
    </w:p>
    <w:p w14:paraId="43F22B45">
      <w:pPr>
        <w:snapToGrid w:val="0"/>
        <w:spacing w:line="360" w:lineRule="auto"/>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4.2招标文件服务需求一览表 …………………………………………………（页码）</w:t>
      </w:r>
    </w:p>
    <w:p w14:paraId="70706078">
      <w:pPr>
        <w:snapToGrid w:val="0"/>
        <w:spacing w:line="360" w:lineRule="auto"/>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4.3招标文件的更改通知（如有） ……………………………………………（页码）</w:t>
      </w:r>
    </w:p>
    <w:p w14:paraId="2DEB7557">
      <w:pPr>
        <w:snapToGrid w:val="0"/>
        <w:spacing w:line="360" w:lineRule="auto"/>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4.4投标函 ………………………………………………………………………（页码）</w:t>
      </w:r>
    </w:p>
    <w:p w14:paraId="49193049">
      <w:pPr>
        <w:snapToGrid w:val="0"/>
        <w:spacing w:line="360" w:lineRule="auto"/>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4.5报价表 ………………………………………………………………………（页码）</w:t>
      </w:r>
    </w:p>
    <w:p w14:paraId="1C8C1098">
      <w:pPr>
        <w:snapToGrid w:val="0"/>
        <w:spacing w:line="360" w:lineRule="auto"/>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4.6投标服务技术资料表 ………………………………………………………（页码）</w:t>
      </w:r>
    </w:p>
    <w:p w14:paraId="2D4C1B66">
      <w:pPr>
        <w:snapToGrid w:val="0"/>
        <w:spacing w:line="360" w:lineRule="auto"/>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4.7商务条款偏离表 ……………………………………………………………（页码）</w:t>
      </w:r>
    </w:p>
    <w:p w14:paraId="6F408F2A">
      <w:pPr>
        <w:snapToGrid w:val="0"/>
        <w:spacing w:line="360" w:lineRule="auto"/>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4.8中标供应商澄清函（如有请提供） ………………………………………（页码）</w:t>
      </w:r>
    </w:p>
    <w:p w14:paraId="707A6D09">
      <w:pPr>
        <w:snapToGrid w:val="0"/>
        <w:spacing w:line="360" w:lineRule="auto"/>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4.9其他与本合同相关的资料（如有请提供） ………………………………（页码）</w:t>
      </w:r>
    </w:p>
    <w:p w14:paraId="1B8CCC42">
      <w:pPr>
        <w:snapToGrid w:val="0"/>
        <w:spacing w:line="360" w:lineRule="auto"/>
        <w:rPr>
          <w:rFonts w:asciiTheme="minorEastAsia" w:hAnsiTheme="minorEastAsia" w:eastAsiaTheme="minorEastAsia" w:cstheme="minorEastAsia"/>
          <w:color w:val="000000"/>
          <w:kern w:val="0"/>
          <w:sz w:val="24"/>
        </w:rPr>
      </w:pPr>
    </w:p>
    <w:p w14:paraId="6D7DC5DB">
      <w:pPr>
        <w:widowControl/>
        <w:jc w:val="left"/>
        <w:rPr>
          <w:rFonts w:asciiTheme="minorEastAsia" w:hAnsiTheme="minorEastAsia" w:eastAsiaTheme="minorEastAsia" w:cstheme="minorEastAsia"/>
          <w:color w:val="000000"/>
          <w:spacing w:val="-4"/>
          <w:sz w:val="18"/>
          <w:szCs w:val="20"/>
        </w:rPr>
        <w:sectPr>
          <w:pgSz w:w="11906" w:h="16838"/>
          <w:pgMar w:top="1134" w:right="1134" w:bottom="1134" w:left="1134" w:header="720" w:footer="720" w:gutter="0"/>
          <w:cols w:space="720" w:num="1"/>
          <w:docGrid w:type="lines" w:linePitch="331" w:charSpace="0"/>
        </w:sectPr>
      </w:pPr>
    </w:p>
    <w:p w14:paraId="628B464E">
      <w:pPr>
        <w:autoSpaceDE w:val="0"/>
        <w:autoSpaceDN w:val="0"/>
        <w:adjustRightInd w:val="0"/>
        <w:snapToGrid w:val="0"/>
        <w:spacing w:after="120" w:line="360" w:lineRule="auto"/>
        <w:ind w:left="420" w:leftChars="200" w:firstLine="2811" w:firstLineChars="1000"/>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第一部分 合同书</w:t>
      </w:r>
    </w:p>
    <w:p w14:paraId="005142F5">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2025</w:t>
      </w:r>
      <w:r>
        <w:rPr>
          <w:rFonts w:hint="eastAsia" w:asciiTheme="minorEastAsia" w:hAnsiTheme="minorEastAsia" w:eastAsiaTheme="minorEastAsia" w:cstheme="minorEastAsia"/>
          <w:color w:val="000000"/>
          <w:sz w:val="24"/>
          <w:lang w:val="zh-CN"/>
        </w:rPr>
        <w:t>年</w:t>
      </w:r>
      <w:r>
        <w:rPr>
          <w:rFonts w:hint="eastAsia" w:asciiTheme="minorEastAsia" w:hAnsiTheme="minorEastAsia" w:eastAsiaTheme="minorEastAsia" w:cstheme="minorEastAsia"/>
          <w:color w:val="000000"/>
          <w:sz w:val="24"/>
        </w:rPr>
        <w:t xml:space="preserve">  </w:t>
      </w:r>
      <w:r>
        <w:rPr>
          <w:rFonts w:hint="eastAsia" w:asciiTheme="minorEastAsia" w:hAnsiTheme="minorEastAsia" w:eastAsiaTheme="minorEastAsia" w:cstheme="minorEastAsia"/>
          <w:color w:val="000000"/>
          <w:sz w:val="24"/>
          <w:lang w:val="zh-CN"/>
        </w:rPr>
        <w:t>月</w:t>
      </w:r>
      <w:r>
        <w:rPr>
          <w:rFonts w:hint="eastAsia" w:asciiTheme="minorEastAsia" w:hAnsiTheme="minorEastAsia" w:eastAsiaTheme="minorEastAsia" w:cstheme="minorEastAsia"/>
          <w:color w:val="000000"/>
          <w:sz w:val="24"/>
        </w:rPr>
        <w:t xml:space="preserve"> </w:t>
      </w:r>
      <w:r>
        <w:rPr>
          <w:rFonts w:hint="eastAsia" w:asciiTheme="minorEastAsia" w:hAnsiTheme="minorEastAsia" w:eastAsiaTheme="minorEastAsia" w:cstheme="minorEastAsia"/>
          <w:color w:val="000000"/>
          <w:sz w:val="24"/>
          <w:lang w:val="zh-CN"/>
        </w:rPr>
        <w:t>日</w:t>
      </w:r>
      <w:r>
        <w:rPr>
          <w:rFonts w:hint="eastAsia" w:asciiTheme="minorEastAsia" w:hAnsiTheme="minorEastAsia" w:eastAsiaTheme="minorEastAsia" w:cstheme="minorEastAsia"/>
          <w:color w:val="000000"/>
          <w:sz w:val="24"/>
        </w:rPr>
        <w:t>，</w:t>
      </w:r>
      <w:bookmarkStart w:id="155" w:name="PO_3000001866_PM026_6"/>
      <w:r>
        <w:rPr>
          <w:rFonts w:hint="eastAsia" w:asciiTheme="minorEastAsia" w:hAnsiTheme="minorEastAsia" w:eastAsiaTheme="minorEastAsia" w:cstheme="minorEastAsia"/>
          <w:color w:val="000000"/>
          <w:sz w:val="24"/>
          <w:u w:val="single"/>
        </w:rPr>
        <w:t>隆安县人民医院</w:t>
      </w:r>
      <w:bookmarkEnd w:id="155"/>
      <w:r>
        <w:rPr>
          <w:rFonts w:hint="eastAsia" w:asciiTheme="minorEastAsia" w:hAnsiTheme="minorEastAsia" w:eastAsiaTheme="minorEastAsia" w:cstheme="minorEastAsia"/>
          <w:color w:val="000000"/>
          <w:sz w:val="24"/>
        </w:rPr>
        <w:t>以</w:t>
      </w:r>
      <w:r>
        <w:rPr>
          <w:rFonts w:hint="eastAsia" w:asciiTheme="minorEastAsia" w:hAnsiTheme="minorEastAsia" w:eastAsiaTheme="minorEastAsia" w:cstheme="minorEastAsia"/>
          <w:color w:val="000000"/>
          <w:sz w:val="24"/>
          <w:u w:val="single"/>
        </w:rPr>
        <w:t xml:space="preserve">公开招标方式 </w:t>
      </w:r>
      <w:r>
        <w:rPr>
          <w:rFonts w:hint="eastAsia" w:asciiTheme="minorEastAsia" w:hAnsiTheme="minorEastAsia" w:eastAsiaTheme="minorEastAsia" w:cstheme="minorEastAsia"/>
          <w:color w:val="000000"/>
          <w:sz w:val="24"/>
        </w:rPr>
        <w:t>对</w:t>
      </w:r>
      <w:bookmarkStart w:id="156" w:name="PO_3000001866_PM002_20"/>
      <w:r>
        <w:rPr>
          <w:rFonts w:hint="eastAsia" w:asciiTheme="minorEastAsia" w:hAnsiTheme="minorEastAsia" w:eastAsiaTheme="minorEastAsia" w:cstheme="minorEastAsia"/>
          <w:color w:val="000000"/>
          <w:sz w:val="24"/>
          <w:u w:val="single"/>
        </w:rPr>
        <w:t>隆安县人民医院液态医用氧气供应及运输服务</w:t>
      </w:r>
      <w:bookmarkEnd w:id="156"/>
      <w:r>
        <w:rPr>
          <w:rFonts w:hint="eastAsia" w:asciiTheme="minorEastAsia" w:hAnsiTheme="minorEastAsia" w:eastAsiaTheme="minorEastAsia" w:cstheme="minorEastAsia"/>
          <w:color w:val="000000"/>
          <w:sz w:val="24"/>
        </w:rPr>
        <w:t>项目进行了采购。经</w:t>
      </w:r>
      <w:r>
        <w:rPr>
          <w:rFonts w:hint="eastAsia" w:asciiTheme="minorEastAsia" w:hAnsiTheme="minorEastAsia" w:eastAsiaTheme="minorEastAsia" w:cstheme="minorEastAsia"/>
          <w:color w:val="000000"/>
          <w:sz w:val="24"/>
          <w:u w:val="single"/>
        </w:rPr>
        <w:t xml:space="preserve">   （相关评定主体名称）   </w:t>
      </w:r>
      <w:r>
        <w:rPr>
          <w:rFonts w:hint="eastAsia" w:asciiTheme="minorEastAsia" w:hAnsiTheme="minorEastAsia" w:eastAsiaTheme="minorEastAsia" w:cstheme="minorEastAsia"/>
          <w:color w:val="000000"/>
          <w:sz w:val="24"/>
        </w:rPr>
        <w:t>评定，</w:t>
      </w:r>
      <w:r>
        <w:rPr>
          <w:rFonts w:hint="eastAsia" w:asciiTheme="minorEastAsia" w:hAnsiTheme="minorEastAsia" w:eastAsiaTheme="minorEastAsia" w:cstheme="minorEastAsia"/>
          <w:color w:val="000000"/>
          <w:sz w:val="24"/>
          <w:u w:val="single"/>
        </w:rPr>
        <w:t xml:space="preserve">   （中标人名称）</w:t>
      </w:r>
      <w:r>
        <w:rPr>
          <w:rFonts w:hint="eastAsia" w:asciiTheme="minorEastAsia" w:hAnsiTheme="minorEastAsia" w:eastAsiaTheme="minorEastAsia" w:cstheme="minorEastAsia"/>
          <w:color w:val="000000"/>
          <w:sz w:val="24"/>
        </w:rPr>
        <w:t>为该项目中标人。现于中标通知书发出之日起</w:t>
      </w:r>
      <w:r>
        <w:rPr>
          <w:rFonts w:hint="eastAsia" w:asciiTheme="minorEastAsia" w:hAnsiTheme="minorEastAsia" w:eastAsiaTheme="minorEastAsia" w:cstheme="minorEastAsia"/>
          <w:color w:val="000000"/>
          <w:sz w:val="24"/>
          <w:u w:val="single"/>
        </w:rPr>
        <w:t>25</w:t>
      </w:r>
      <w:r>
        <w:rPr>
          <w:rFonts w:hint="eastAsia" w:asciiTheme="minorEastAsia" w:hAnsiTheme="minorEastAsia" w:eastAsiaTheme="minorEastAsia" w:cstheme="minorEastAsia"/>
          <w:color w:val="000000"/>
          <w:sz w:val="24"/>
        </w:rPr>
        <w:t>日内，按照采购文件确定的事项签订本合同。</w:t>
      </w:r>
    </w:p>
    <w:p w14:paraId="6DCB4EED">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zh-CN"/>
        </w:rPr>
        <w:t>根据《中华人民共和国民法典》、《中华人民共和国政府采购法》等相关法律法规之规定，按照平等、自愿、公平和诚实信用的原则，经隆安县人民医院(以下简称：甲方)和</w:t>
      </w:r>
      <w:r>
        <w:rPr>
          <w:rFonts w:hint="eastAsia" w:asciiTheme="minorEastAsia" w:hAnsiTheme="minorEastAsia" w:eastAsiaTheme="minorEastAsia" w:cstheme="minorEastAsia"/>
          <w:color w:val="000000"/>
          <w:sz w:val="24"/>
          <w:u w:val="single"/>
        </w:rPr>
        <w:t xml:space="preserve">   （中标人名称）   </w:t>
      </w:r>
      <w:r>
        <w:rPr>
          <w:rFonts w:hint="eastAsia" w:asciiTheme="minorEastAsia" w:hAnsiTheme="minorEastAsia" w:eastAsiaTheme="minorEastAsia" w:cstheme="minorEastAsia"/>
          <w:color w:val="000000"/>
          <w:sz w:val="24"/>
          <w:lang w:val="zh-CN"/>
        </w:rPr>
        <w:t>(以下简称：乙方)协商一致，约定以下合同</w:t>
      </w:r>
      <w:r>
        <w:rPr>
          <w:rFonts w:hint="eastAsia" w:asciiTheme="minorEastAsia" w:hAnsiTheme="minorEastAsia" w:eastAsiaTheme="minorEastAsia" w:cstheme="minorEastAsia"/>
          <w:color w:val="000000"/>
          <w:sz w:val="24"/>
        </w:rPr>
        <w:t>条款，以兹共同遵守、全面履行。</w:t>
      </w:r>
    </w:p>
    <w:p w14:paraId="6F039A01">
      <w:pPr>
        <w:spacing w:line="360" w:lineRule="auto"/>
        <w:ind w:firstLine="482" w:firstLineChars="200"/>
        <w:rPr>
          <w:rFonts w:asciiTheme="minorEastAsia" w:hAnsiTheme="minorEastAsia" w:eastAsiaTheme="minorEastAsia" w:cstheme="minorEastAsia"/>
          <w:b/>
          <w:color w:val="000000"/>
          <w:sz w:val="24"/>
        </w:rPr>
      </w:pPr>
      <w:bookmarkStart w:id="157" w:name="_Toc24059"/>
      <w:bookmarkStart w:id="158" w:name="_Toc2232"/>
      <w:bookmarkStart w:id="159" w:name="_Toc3029"/>
      <w:r>
        <w:rPr>
          <w:rFonts w:hint="eastAsia" w:asciiTheme="minorEastAsia" w:hAnsiTheme="minorEastAsia" w:eastAsiaTheme="minorEastAsia" w:cstheme="minorEastAsia"/>
          <w:b/>
          <w:color w:val="000000"/>
          <w:sz w:val="24"/>
        </w:rPr>
        <w:t>1.1 合同组成部分</w:t>
      </w:r>
      <w:bookmarkEnd w:id="157"/>
      <w:bookmarkEnd w:id="158"/>
      <w:bookmarkEnd w:id="159"/>
    </w:p>
    <w:p w14:paraId="5D5172A1">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764DDABC">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1.1.1 本合同及其补充合同、变更协议；</w:t>
      </w:r>
    </w:p>
    <w:p w14:paraId="4D2C45A4">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1.1.2 中标通知书；</w:t>
      </w:r>
    </w:p>
    <w:p w14:paraId="394F8705">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1.1.3 投标文件及“投标报价”（含澄清或者说明文件）；</w:t>
      </w:r>
    </w:p>
    <w:p w14:paraId="7758D5F4">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1.1.4 招标文件（含澄清或者修改文件）；</w:t>
      </w:r>
    </w:p>
    <w:p w14:paraId="301795D2">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1.1.5 其他相关采购文件。</w:t>
      </w:r>
    </w:p>
    <w:p w14:paraId="64E750DE">
      <w:pPr>
        <w:spacing w:line="360" w:lineRule="auto"/>
        <w:ind w:firstLine="482" w:firstLineChars="200"/>
        <w:rPr>
          <w:rFonts w:asciiTheme="minorEastAsia" w:hAnsiTheme="minorEastAsia" w:eastAsiaTheme="minorEastAsia" w:cstheme="minorEastAsia"/>
          <w:b/>
          <w:color w:val="000000"/>
          <w:sz w:val="24"/>
        </w:rPr>
      </w:pPr>
      <w:bookmarkStart w:id="160" w:name="_Toc24300"/>
      <w:bookmarkStart w:id="161" w:name="_Toc27126"/>
      <w:bookmarkStart w:id="162" w:name="_Toc21295"/>
      <w:r>
        <w:rPr>
          <w:rFonts w:hint="eastAsia" w:asciiTheme="minorEastAsia" w:hAnsiTheme="minorEastAsia" w:eastAsiaTheme="minorEastAsia" w:cstheme="minorEastAsia"/>
          <w:b/>
          <w:color w:val="000000"/>
          <w:sz w:val="24"/>
        </w:rPr>
        <w:t>1.2 标的物</w:t>
      </w:r>
      <w:bookmarkEnd w:id="160"/>
      <w:bookmarkEnd w:id="161"/>
      <w:bookmarkEnd w:id="162"/>
    </w:p>
    <w:p w14:paraId="337CA248">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1.2.1 标的物1信息</w:t>
      </w:r>
    </w:p>
    <w:p w14:paraId="50AB5DFB">
      <w:pPr>
        <w:spacing w:line="360" w:lineRule="auto"/>
        <w:ind w:firstLine="480" w:firstLineChars="200"/>
        <w:rPr>
          <w:rFonts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rPr>
        <w:t>1.2.1.1名称：</w:t>
      </w:r>
      <w:r>
        <w:rPr>
          <w:rFonts w:hint="eastAsia" w:asciiTheme="minorEastAsia" w:hAnsiTheme="minorEastAsia" w:eastAsiaTheme="minorEastAsia" w:cstheme="minorEastAsia"/>
          <w:color w:val="000000"/>
          <w:sz w:val="24"/>
          <w:u w:val="single"/>
        </w:rPr>
        <w:t>隆安县人民医院液态医用氧气供应及运输服务</w:t>
      </w:r>
      <w:r>
        <w:rPr>
          <w:rFonts w:hint="eastAsia" w:asciiTheme="minorEastAsia" w:hAnsiTheme="minorEastAsia" w:eastAsiaTheme="minorEastAsia" w:cstheme="minorEastAsia"/>
          <w:color w:val="000000"/>
          <w:sz w:val="24"/>
        </w:rPr>
        <w:t xml:space="preserve"> ；</w:t>
      </w:r>
    </w:p>
    <w:p w14:paraId="347B64B5">
      <w:pPr>
        <w:spacing w:line="360" w:lineRule="auto"/>
        <w:ind w:firstLine="480" w:firstLineChars="200"/>
        <w:rPr>
          <w:rFonts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rPr>
        <w:t>1.2.1.2数量：                                        ；</w:t>
      </w:r>
    </w:p>
    <w:p w14:paraId="23F2C844">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1.2.1.3质量：</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w:t>
      </w:r>
    </w:p>
    <w:p w14:paraId="2D4D66D4">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w:t>
      </w:r>
    </w:p>
    <w:p w14:paraId="17EB5CAB">
      <w:pPr>
        <w:spacing w:line="360" w:lineRule="auto"/>
        <w:ind w:firstLine="482" w:firstLineChars="200"/>
        <w:rPr>
          <w:rFonts w:asciiTheme="minorEastAsia" w:hAnsiTheme="minorEastAsia" w:eastAsiaTheme="minorEastAsia" w:cstheme="minorEastAsia"/>
          <w:b/>
          <w:color w:val="000000"/>
          <w:sz w:val="24"/>
        </w:rPr>
      </w:pPr>
      <w:bookmarkStart w:id="163" w:name="_Toc23292"/>
      <w:bookmarkStart w:id="164" w:name="_Toc21551"/>
      <w:bookmarkStart w:id="165" w:name="_Toc21631"/>
      <w:r>
        <w:rPr>
          <w:rFonts w:hint="eastAsia" w:asciiTheme="minorEastAsia" w:hAnsiTheme="minorEastAsia" w:eastAsiaTheme="minorEastAsia" w:cstheme="minorEastAsia"/>
          <w:b/>
          <w:color w:val="000000"/>
          <w:sz w:val="24"/>
        </w:rPr>
        <w:t>1.3 价款</w:t>
      </w:r>
      <w:bookmarkEnd w:id="163"/>
      <w:bookmarkEnd w:id="164"/>
      <w:bookmarkEnd w:id="165"/>
    </w:p>
    <w:p w14:paraId="7E6BF241">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本合同总价为：人民币元（大写：元人民币，含税）。</w:t>
      </w:r>
    </w:p>
    <w:p w14:paraId="05F8EF91">
      <w:pPr>
        <w:spacing w:line="360" w:lineRule="auto"/>
        <w:ind w:firstLine="480" w:firstLineChars="200"/>
        <w:rPr>
          <w:rFonts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rPr>
        <w:t>分项价格：</w:t>
      </w:r>
    </w:p>
    <w:tbl>
      <w:tblPr>
        <w:tblStyle w:val="2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367C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EAAF226">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062815BE">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73529267">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分项价格</w:t>
            </w:r>
          </w:p>
        </w:tc>
      </w:tr>
      <w:tr w14:paraId="685CF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8E97568">
            <w:pPr>
              <w:spacing w:line="360" w:lineRule="auto"/>
              <w:ind w:firstLine="480" w:firstLineChars="200"/>
              <w:rPr>
                <w:rFonts w:asciiTheme="minorEastAsia" w:hAnsiTheme="minorEastAsia" w:eastAsiaTheme="minorEastAsia" w:cstheme="minorEastAsia"/>
                <w:color w:val="000000"/>
                <w:sz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EC54EE3">
            <w:pPr>
              <w:spacing w:line="360" w:lineRule="auto"/>
              <w:ind w:firstLine="480" w:firstLineChars="200"/>
              <w:rPr>
                <w:rFonts w:asciiTheme="minorEastAsia" w:hAnsiTheme="minorEastAsia" w:eastAsiaTheme="minorEastAsia" w:cstheme="minorEastAsia"/>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81F3591">
            <w:pPr>
              <w:spacing w:line="360" w:lineRule="auto"/>
              <w:ind w:firstLine="480" w:firstLineChars="200"/>
              <w:rPr>
                <w:rFonts w:asciiTheme="minorEastAsia" w:hAnsiTheme="minorEastAsia" w:eastAsiaTheme="minorEastAsia" w:cstheme="minorEastAsia"/>
                <w:color w:val="000000"/>
                <w:sz w:val="24"/>
              </w:rPr>
            </w:pPr>
          </w:p>
        </w:tc>
      </w:tr>
      <w:tr w14:paraId="56A5D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DCF8E0A">
            <w:pPr>
              <w:spacing w:line="360" w:lineRule="auto"/>
              <w:ind w:firstLine="480" w:firstLineChars="200"/>
              <w:rPr>
                <w:rFonts w:asciiTheme="minorEastAsia" w:hAnsiTheme="minorEastAsia" w:eastAsiaTheme="minorEastAsia" w:cstheme="minorEastAsia"/>
                <w:color w:val="000000"/>
                <w:sz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BD9DC12">
            <w:pPr>
              <w:spacing w:line="360" w:lineRule="auto"/>
              <w:ind w:firstLine="480" w:firstLineChars="200"/>
              <w:rPr>
                <w:rFonts w:asciiTheme="minorEastAsia" w:hAnsiTheme="minorEastAsia" w:eastAsiaTheme="minorEastAsia" w:cstheme="minorEastAsia"/>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5EFC686">
            <w:pPr>
              <w:spacing w:line="360" w:lineRule="auto"/>
              <w:ind w:firstLine="480" w:firstLineChars="200"/>
              <w:rPr>
                <w:rFonts w:asciiTheme="minorEastAsia" w:hAnsiTheme="minorEastAsia" w:eastAsiaTheme="minorEastAsia" w:cstheme="minorEastAsia"/>
                <w:color w:val="000000"/>
                <w:sz w:val="24"/>
              </w:rPr>
            </w:pPr>
          </w:p>
        </w:tc>
      </w:tr>
      <w:tr w14:paraId="519B8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985CBC0">
            <w:pPr>
              <w:spacing w:line="360" w:lineRule="auto"/>
              <w:ind w:firstLine="480" w:firstLineChars="200"/>
              <w:rPr>
                <w:rFonts w:asciiTheme="minorEastAsia" w:hAnsiTheme="minorEastAsia" w:eastAsiaTheme="minorEastAsia" w:cstheme="minorEastAsia"/>
                <w:color w:val="000000"/>
                <w:sz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953EE0B">
            <w:pPr>
              <w:spacing w:line="360" w:lineRule="auto"/>
              <w:ind w:firstLine="480" w:firstLineChars="200"/>
              <w:rPr>
                <w:rFonts w:asciiTheme="minorEastAsia" w:hAnsiTheme="minorEastAsia" w:eastAsiaTheme="minorEastAsia" w:cstheme="minorEastAsia"/>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665942F">
            <w:pPr>
              <w:spacing w:line="360" w:lineRule="auto"/>
              <w:ind w:firstLine="480" w:firstLineChars="200"/>
              <w:rPr>
                <w:rFonts w:asciiTheme="minorEastAsia" w:hAnsiTheme="minorEastAsia" w:eastAsiaTheme="minorEastAsia" w:cstheme="minorEastAsia"/>
                <w:color w:val="000000"/>
                <w:sz w:val="24"/>
              </w:rPr>
            </w:pPr>
          </w:p>
        </w:tc>
      </w:tr>
      <w:tr w14:paraId="165DE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72208B8F">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94DC742">
            <w:pPr>
              <w:spacing w:line="360" w:lineRule="auto"/>
              <w:ind w:firstLine="480" w:firstLineChars="200"/>
              <w:rPr>
                <w:rFonts w:asciiTheme="minorEastAsia" w:hAnsiTheme="minorEastAsia" w:eastAsiaTheme="minorEastAsia" w:cstheme="minorEastAsia"/>
                <w:color w:val="000000"/>
                <w:sz w:val="24"/>
              </w:rPr>
            </w:pPr>
          </w:p>
        </w:tc>
      </w:tr>
    </w:tbl>
    <w:p w14:paraId="16E81AAD">
      <w:pPr>
        <w:spacing w:line="360" w:lineRule="auto"/>
        <w:ind w:firstLine="482" w:firstLineChars="200"/>
        <w:rPr>
          <w:rFonts w:asciiTheme="minorEastAsia" w:hAnsiTheme="minorEastAsia" w:eastAsiaTheme="minorEastAsia" w:cstheme="minorEastAsia"/>
          <w:b/>
          <w:color w:val="000000"/>
          <w:sz w:val="24"/>
        </w:rPr>
      </w:pPr>
      <w:bookmarkStart w:id="166" w:name="_Toc22618"/>
      <w:bookmarkStart w:id="167" w:name="_Toc1814"/>
      <w:bookmarkStart w:id="168" w:name="_Toc10340"/>
      <w:r>
        <w:rPr>
          <w:rFonts w:hint="eastAsia" w:asciiTheme="minorEastAsia" w:hAnsiTheme="minorEastAsia" w:eastAsiaTheme="minorEastAsia" w:cstheme="minorEastAsia"/>
          <w:b/>
          <w:color w:val="000000"/>
          <w:sz w:val="24"/>
        </w:rPr>
        <w:t>1.4 付款方式和发票开具方式</w:t>
      </w:r>
      <w:bookmarkEnd w:id="166"/>
      <w:bookmarkEnd w:id="167"/>
      <w:bookmarkEnd w:id="168"/>
    </w:p>
    <w:p w14:paraId="67E3ADD3">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1.4.1 付款方式：；</w:t>
      </w:r>
    </w:p>
    <w:p w14:paraId="7AA093D5">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1.4.2 发票开具方式：。</w:t>
      </w:r>
    </w:p>
    <w:p w14:paraId="0DAA26E3">
      <w:pPr>
        <w:spacing w:line="360" w:lineRule="auto"/>
        <w:ind w:firstLine="482" w:firstLineChars="200"/>
        <w:rPr>
          <w:rFonts w:asciiTheme="minorEastAsia" w:hAnsiTheme="minorEastAsia" w:eastAsiaTheme="minorEastAsia" w:cstheme="minorEastAsia"/>
          <w:b/>
          <w:color w:val="000000"/>
          <w:sz w:val="24"/>
        </w:rPr>
      </w:pPr>
      <w:bookmarkStart w:id="169" w:name="_Toc32071"/>
      <w:bookmarkStart w:id="170" w:name="_Toc19304"/>
      <w:bookmarkStart w:id="171" w:name="_Toc2846"/>
      <w:r>
        <w:rPr>
          <w:rFonts w:hint="eastAsia" w:asciiTheme="minorEastAsia" w:hAnsiTheme="minorEastAsia" w:eastAsiaTheme="minorEastAsia" w:cstheme="minorEastAsia"/>
          <w:b/>
          <w:color w:val="000000"/>
          <w:sz w:val="24"/>
        </w:rPr>
        <w:t>1.5 标的物交付期限、地点、方式</w:t>
      </w:r>
      <w:bookmarkEnd w:id="169"/>
      <w:bookmarkEnd w:id="170"/>
      <w:bookmarkEnd w:id="171"/>
      <w:r>
        <w:rPr>
          <w:rFonts w:hint="eastAsia" w:asciiTheme="minorEastAsia" w:hAnsiTheme="minorEastAsia" w:eastAsiaTheme="minorEastAsia" w:cstheme="minorEastAsia"/>
          <w:b/>
          <w:color w:val="000000"/>
          <w:sz w:val="24"/>
        </w:rPr>
        <w:t>和服务期限</w:t>
      </w:r>
    </w:p>
    <w:p w14:paraId="5E3D991D">
      <w:pPr>
        <w:spacing w:line="360" w:lineRule="auto"/>
        <w:ind w:firstLine="480" w:firstLineChars="200"/>
        <w:rPr>
          <w:rFonts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rPr>
        <w:t>1.5.1 交付期限：</w:t>
      </w:r>
      <w:r>
        <w:rPr>
          <w:rFonts w:hint="eastAsia" w:asciiTheme="minorEastAsia" w:hAnsiTheme="minorEastAsia" w:eastAsiaTheme="minorEastAsia" w:cstheme="minorEastAsia"/>
          <w:color w:val="000000"/>
          <w:sz w:val="24"/>
          <w:u w:val="single"/>
        </w:rPr>
        <w:t xml:space="preserve">                                                 ；</w:t>
      </w:r>
    </w:p>
    <w:p w14:paraId="2F5A8B55">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1.5.2 交付地点：采购人指定地点；</w:t>
      </w:r>
    </w:p>
    <w:p w14:paraId="19B5299A">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1.5.3 交付方式：</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w:t>
      </w:r>
    </w:p>
    <w:p w14:paraId="017DA011">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1.5.4 服务及质保期限：            。</w:t>
      </w:r>
    </w:p>
    <w:p w14:paraId="1E6FCC2C">
      <w:pPr>
        <w:spacing w:line="360" w:lineRule="auto"/>
        <w:ind w:firstLine="482" w:firstLineChars="200"/>
        <w:rPr>
          <w:rFonts w:asciiTheme="minorEastAsia" w:hAnsiTheme="minorEastAsia" w:eastAsiaTheme="minorEastAsia" w:cstheme="minorEastAsia"/>
          <w:b/>
          <w:color w:val="000000"/>
          <w:sz w:val="24"/>
        </w:rPr>
      </w:pPr>
      <w:bookmarkStart w:id="172" w:name="_Toc19554"/>
      <w:bookmarkStart w:id="173" w:name="_Toc27250"/>
      <w:bookmarkStart w:id="174" w:name="_Toc21423"/>
      <w:r>
        <w:rPr>
          <w:rFonts w:hint="eastAsia" w:asciiTheme="minorEastAsia" w:hAnsiTheme="minorEastAsia" w:eastAsiaTheme="minorEastAsia" w:cstheme="minorEastAsia"/>
          <w:b/>
          <w:color w:val="000000"/>
          <w:sz w:val="24"/>
        </w:rPr>
        <w:t>1.6 违约责任</w:t>
      </w:r>
      <w:bookmarkEnd w:id="172"/>
      <w:bookmarkEnd w:id="173"/>
      <w:bookmarkEnd w:id="174"/>
    </w:p>
    <w:p w14:paraId="779C284A">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1.6.1 除不可抗力外，如果乙方没有按照本合同约定的期限、地点和方式交付标的物，甲方可要求乙方支付违约金，违约金按每迟延交付标的物一日的应交付而未交付标的物价格的万分之五计算，最高限额为本合同总价的</w:t>
      </w:r>
      <w:r>
        <w:rPr>
          <w:rFonts w:hint="eastAsia" w:asciiTheme="minorEastAsia" w:hAnsiTheme="minorEastAsia" w:eastAsiaTheme="minorEastAsia" w:cstheme="minorEastAsia"/>
          <w:color w:val="000000"/>
          <w:sz w:val="24"/>
          <w:u w:val="single"/>
        </w:rPr>
        <w:t>20</w:t>
      </w:r>
      <w:r>
        <w:rPr>
          <w:rFonts w:hint="eastAsia" w:asciiTheme="minorEastAsia" w:hAnsiTheme="minorEastAsia" w:eastAsiaTheme="minorEastAsia" w:cstheme="minorEastAsia"/>
          <w:color w:val="000000"/>
          <w:sz w:val="24"/>
        </w:rPr>
        <w:t>%；迟延超过【7】日的，甲方有权在要求乙方支付违约金的同时，书面通知乙方解除本合同，乙方应退回全部已收取的合同价款并按合同总金额的20%向甲方支付违约金；</w:t>
      </w:r>
    </w:p>
    <w:p w14:paraId="460B0FFA">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1.6.2 除不可抗力外，如果甲方没有按照本合同约定的付款方式付款，乙方可要求甲方支付违约金，违约金按每迟延付款一日的应付而未付款的万分之五计算，最高限额为欠付金额的</w:t>
      </w:r>
      <w:r>
        <w:rPr>
          <w:rFonts w:hint="eastAsia" w:asciiTheme="minorEastAsia" w:hAnsiTheme="minorEastAsia" w:eastAsiaTheme="minorEastAsia" w:cstheme="minorEastAsia"/>
          <w:color w:val="000000"/>
          <w:sz w:val="24"/>
          <w:u w:val="single"/>
        </w:rPr>
        <w:t>20</w:t>
      </w:r>
      <w:r>
        <w:rPr>
          <w:rFonts w:hint="eastAsia" w:asciiTheme="minorEastAsia" w:hAnsiTheme="minorEastAsia" w:eastAsiaTheme="minorEastAsia" w:cstheme="minorEastAsia"/>
          <w:color w:val="000000"/>
          <w:sz w:val="24"/>
        </w:rPr>
        <w:t>%；迟延付款的违约金计算数额达到前述最高限额之日起，乙方有权在要求甲方支付违约金的同时，书面通知甲方解除本合同；</w:t>
      </w:r>
    </w:p>
    <w:p w14:paraId="4D96B3A0">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270881F">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1.6.4乙方在质保期内未按承诺提供售后等服务的，每发生一次向甲方支付违约金额</w:t>
      </w:r>
      <w:r>
        <w:rPr>
          <w:rFonts w:hint="eastAsia" w:asciiTheme="minorEastAsia" w:hAnsiTheme="minorEastAsia" w:eastAsiaTheme="minorEastAsia" w:cstheme="minorEastAsia"/>
          <w:color w:val="000000"/>
          <w:sz w:val="24"/>
          <w:u w:val="single"/>
        </w:rPr>
        <w:t>2000</w:t>
      </w:r>
      <w:r>
        <w:rPr>
          <w:rFonts w:hint="eastAsia" w:asciiTheme="minorEastAsia" w:hAnsiTheme="minorEastAsia" w:eastAsiaTheme="minorEastAsia" w:cstheme="minorEastAsia"/>
          <w:color w:val="000000"/>
          <w:sz w:val="24"/>
        </w:rPr>
        <w:t>元。</w:t>
      </w:r>
    </w:p>
    <w:p w14:paraId="3B236326">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60090DD">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BCAD408">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1.6.7 如果出现政府采购监督管理部门在处理投诉事项期间，书面通知甲方暂停采购活动的情形，或者询问或质疑事项可能影响中标结果的，导致甲方中止履行合同的情形，均不视为甲方违约。</w:t>
      </w:r>
    </w:p>
    <w:p w14:paraId="5709A926">
      <w:pPr>
        <w:spacing w:line="360" w:lineRule="auto"/>
        <w:ind w:firstLine="482" w:firstLineChars="200"/>
        <w:rPr>
          <w:rFonts w:asciiTheme="minorEastAsia" w:hAnsiTheme="minorEastAsia" w:eastAsiaTheme="minorEastAsia" w:cstheme="minorEastAsia"/>
          <w:b/>
          <w:color w:val="000000"/>
          <w:sz w:val="24"/>
        </w:rPr>
      </w:pPr>
      <w:bookmarkStart w:id="175" w:name="_Toc15583"/>
      <w:bookmarkStart w:id="176" w:name="_Toc28375"/>
      <w:bookmarkStart w:id="177" w:name="_Toc16021"/>
      <w:r>
        <w:rPr>
          <w:rFonts w:hint="eastAsia" w:asciiTheme="minorEastAsia" w:hAnsiTheme="minorEastAsia" w:eastAsiaTheme="minorEastAsia" w:cstheme="minorEastAsia"/>
          <w:b/>
          <w:color w:val="000000"/>
          <w:sz w:val="24"/>
        </w:rPr>
        <w:t>1.7 合同争议的解决</w:t>
      </w:r>
      <w:bookmarkEnd w:id="175"/>
      <w:bookmarkEnd w:id="176"/>
      <w:bookmarkEnd w:id="177"/>
    </w:p>
    <w:p w14:paraId="69C6AD85">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本合同履行过程中发生的任何争议，双方当事人均应通过友好协商的方式和解或者调解解决；不愿和解、调解或者和解、调解不成的，可以选择下列第</w:t>
      </w:r>
      <w:r>
        <w:rPr>
          <w:rFonts w:hint="eastAsia" w:asciiTheme="minorEastAsia" w:hAnsiTheme="minorEastAsia" w:eastAsiaTheme="minorEastAsia" w:cstheme="minorEastAsia"/>
          <w:color w:val="000000"/>
          <w:sz w:val="24"/>
          <w:u w:val="single"/>
        </w:rPr>
        <w:t>1.7.2</w:t>
      </w:r>
      <w:r>
        <w:rPr>
          <w:rFonts w:hint="eastAsia" w:asciiTheme="minorEastAsia" w:hAnsiTheme="minorEastAsia" w:eastAsiaTheme="minorEastAsia" w:cstheme="minorEastAsia"/>
          <w:color w:val="000000"/>
          <w:sz w:val="24"/>
        </w:rPr>
        <w:t>种方式解决：</w:t>
      </w:r>
    </w:p>
    <w:p w14:paraId="08050937">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1.7.1 将争议提交</w:t>
      </w:r>
      <w:r>
        <w:rPr>
          <w:rFonts w:hint="eastAsia" w:asciiTheme="minorEastAsia" w:hAnsiTheme="minorEastAsia" w:eastAsiaTheme="minorEastAsia" w:cstheme="minorEastAsia"/>
          <w:color w:val="000000"/>
          <w:sz w:val="24"/>
          <w:u w:val="single"/>
        </w:rPr>
        <w:t>南宁</w:t>
      </w:r>
      <w:r>
        <w:rPr>
          <w:rFonts w:hint="eastAsia" w:asciiTheme="minorEastAsia" w:hAnsiTheme="minorEastAsia" w:eastAsiaTheme="minorEastAsia" w:cstheme="minorEastAsia"/>
          <w:color w:val="000000"/>
          <w:sz w:val="24"/>
        </w:rPr>
        <w:t>仲裁委员会依申请仲裁时其现行有效的仲裁规则裁决；</w:t>
      </w:r>
    </w:p>
    <w:p w14:paraId="6E66696E">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1.7.2 向</w:t>
      </w:r>
      <w:r>
        <w:rPr>
          <w:rFonts w:hint="eastAsia" w:asciiTheme="minorEastAsia" w:hAnsiTheme="minorEastAsia" w:eastAsiaTheme="minorEastAsia" w:cstheme="minorEastAsia"/>
          <w:color w:val="000000"/>
          <w:sz w:val="24"/>
          <w:u w:val="single"/>
        </w:rPr>
        <w:t>甲方所在地有管辖权的</w:t>
      </w:r>
      <w:r>
        <w:rPr>
          <w:rFonts w:hint="eastAsia" w:asciiTheme="minorEastAsia" w:hAnsiTheme="minorEastAsia" w:eastAsiaTheme="minorEastAsia" w:cstheme="minorEastAsia"/>
          <w:color w:val="000000"/>
          <w:sz w:val="24"/>
        </w:rPr>
        <w:t>人民法院起诉。</w:t>
      </w:r>
    </w:p>
    <w:p w14:paraId="7EF59E62">
      <w:pPr>
        <w:spacing w:line="360" w:lineRule="auto"/>
        <w:ind w:firstLine="482" w:firstLineChars="200"/>
        <w:rPr>
          <w:rFonts w:asciiTheme="minorEastAsia" w:hAnsiTheme="minorEastAsia" w:eastAsiaTheme="minorEastAsia" w:cstheme="minorEastAsia"/>
          <w:b/>
          <w:color w:val="000000"/>
          <w:sz w:val="24"/>
        </w:rPr>
      </w:pPr>
      <w:bookmarkStart w:id="178" w:name="_Toc11173"/>
      <w:bookmarkStart w:id="179" w:name="_Toc15322"/>
      <w:bookmarkStart w:id="180" w:name="_Toc7245"/>
      <w:r>
        <w:rPr>
          <w:rFonts w:hint="eastAsia" w:asciiTheme="minorEastAsia" w:hAnsiTheme="minorEastAsia" w:eastAsiaTheme="minorEastAsia" w:cstheme="minorEastAsia"/>
          <w:b/>
          <w:color w:val="000000"/>
          <w:sz w:val="24"/>
        </w:rPr>
        <w:t>1.8 合同生效</w:t>
      </w:r>
      <w:bookmarkEnd w:id="178"/>
      <w:bookmarkEnd w:id="179"/>
      <w:bookmarkEnd w:id="180"/>
    </w:p>
    <w:p w14:paraId="77442E54">
      <w:pPr>
        <w:spacing w:line="360" w:lineRule="auto"/>
        <w:ind w:firstLine="480"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color w:val="000000"/>
          <w:sz w:val="24"/>
        </w:rPr>
        <w:t>本合同自双方当事人加盖有效公章时生效。</w:t>
      </w:r>
    </w:p>
    <w:p w14:paraId="3D35F372">
      <w:pPr>
        <w:spacing w:line="360" w:lineRule="auto"/>
        <w:ind w:firstLine="200"/>
        <w:rPr>
          <w:rFonts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lang w:val="zh-CN"/>
        </w:rPr>
        <w:t>甲方：                                  乙方：</w:t>
      </w:r>
    </w:p>
    <w:p w14:paraId="62BB79E1">
      <w:pPr>
        <w:spacing w:line="360" w:lineRule="auto"/>
        <w:ind w:firstLine="200"/>
        <w:rPr>
          <w:rFonts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lang w:val="zh-CN"/>
        </w:rPr>
        <w:t>统一社会信用代码：                      统一社会信用代码或身份证号码：</w:t>
      </w:r>
    </w:p>
    <w:p w14:paraId="4C81350D">
      <w:pPr>
        <w:spacing w:line="360" w:lineRule="auto"/>
        <w:ind w:firstLine="200"/>
        <w:rPr>
          <w:rFonts w:asciiTheme="minorEastAsia" w:hAnsiTheme="minorEastAsia" w:eastAsiaTheme="minorEastAsia" w:cstheme="minorEastAsia"/>
          <w:color w:val="000000"/>
          <w:sz w:val="24"/>
          <w:lang w:val="zh-CN"/>
        </w:rPr>
      </w:pPr>
    </w:p>
    <w:p w14:paraId="26BFC677">
      <w:pPr>
        <w:spacing w:line="360" w:lineRule="auto"/>
        <w:ind w:firstLine="200"/>
        <w:rPr>
          <w:rFonts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lang w:val="zh-CN"/>
        </w:rPr>
        <w:t>住所：                                   住所：</w:t>
      </w:r>
    </w:p>
    <w:p w14:paraId="02EAC630">
      <w:pPr>
        <w:spacing w:line="360" w:lineRule="auto"/>
        <w:ind w:firstLine="200"/>
        <w:rPr>
          <w:rFonts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lang w:val="zh-CN"/>
        </w:rPr>
        <w:t>法定代表人或                             法定代表人</w:t>
      </w:r>
    </w:p>
    <w:p w14:paraId="11C51F9E">
      <w:pPr>
        <w:spacing w:line="360" w:lineRule="auto"/>
        <w:ind w:firstLine="200"/>
        <w:rPr>
          <w:rFonts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lang w:val="zh-CN"/>
        </w:rPr>
        <w:t xml:space="preserve">授权代表（签字）：                       或授权代表（签字）: </w:t>
      </w:r>
    </w:p>
    <w:p w14:paraId="10EE4377">
      <w:pPr>
        <w:spacing w:line="360" w:lineRule="auto"/>
        <w:ind w:firstLine="200"/>
        <w:rPr>
          <w:rFonts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lang w:val="zh-CN"/>
        </w:rPr>
        <w:t>联系人：                                 联系人：</w:t>
      </w:r>
    </w:p>
    <w:p w14:paraId="3A5F597E">
      <w:pPr>
        <w:spacing w:line="360" w:lineRule="auto"/>
        <w:ind w:firstLine="200"/>
        <w:rPr>
          <w:rFonts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lang w:val="zh-CN"/>
        </w:rPr>
        <w:t>约定送达地址：                           约定送达地址：</w:t>
      </w:r>
    </w:p>
    <w:p w14:paraId="53212518">
      <w:pPr>
        <w:spacing w:line="360" w:lineRule="auto"/>
        <w:ind w:firstLine="200"/>
        <w:rPr>
          <w:rFonts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lang w:val="zh-CN"/>
        </w:rPr>
        <w:t>邮政编码：                               邮政编码：</w:t>
      </w:r>
    </w:p>
    <w:p w14:paraId="298F8FCF">
      <w:pPr>
        <w:spacing w:line="360" w:lineRule="auto"/>
        <w:ind w:firstLine="200"/>
        <w:rPr>
          <w:rFonts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lang w:val="zh-CN"/>
        </w:rPr>
        <w:t xml:space="preserve">电话:                                    电话: </w:t>
      </w:r>
    </w:p>
    <w:p w14:paraId="44881181">
      <w:pPr>
        <w:spacing w:line="360" w:lineRule="auto"/>
        <w:ind w:firstLine="200"/>
        <w:rPr>
          <w:rFonts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lang w:val="zh-CN"/>
        </w:rPr>
        <w:t>传真:                                    传真:</w:t>
      </w:r>
    </w:p>
    <w:p w14:paraId="676FB33B">
      <w:pPr>
        <w:spacing w:line="360" w:lineRule="auto"/>
        <w:ind w:firstLine="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zh-CN"/>
        </w:rPr>
        <w:t>电子邮箱：                               电子邮箱：</w:t>
      </w:r>
    </w:p>
    <w:p w14:paraId="05CD9E4B">
      <w:pPr>
        <w:spacing w:line="360" w:lineRule="auto"/>
        <w:ind w:firstLine="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开户银行：                               开户银行： </w:t>
      </w:r>
    </w:p>
    <w:p w14:paraId="27123C9B">
      <w:pPr>
        <w:spacing w:line="360" w:lineRule="auto"/>
        <w:ind w:firstLine="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开户名称：                               开户名称： </w:t>
      </w:r>
    </w:p>
    <w:p w14:paraId="1B984865">
      <w:pPr>
        <w:spacing w:line="360" w:lineRule="auto"/>
        <w:ind w:firstLine="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开户账号：开户账号：</w:t>
      </w:r>
    </w:p>
    <w:p w14:paraId="54EE8F94">
      <w:pPr>
        <w:spacing w:line="360" w:lineRule="auto"/>
        <w:ind w:firstLine="200"/>
        <w:jc w:val="center"/>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rPr>
        <w:br w:type="page"/>
      </w:r>
      <w:bookmarkStart w:id="181" w:name="_Toc331685783"/>
      <w:r>
        <w:rPr>
          <w:rFonts w:hint="eastAsia" w:asciiTheme="minorEastAsia" w:hAnsiTheme="minorEastAsia" w:eastAsiaTheme="minorEastAsia" w:cstheme="minorEastAsia"/>
          <w:b/>
          <w:color w:val="000000"/>
          <w:sz w:val="28"/>
          <w:szCs w:val="28"/>
        </w:rPr>
        <w:t>第二部分 合同一般条款</w:t>
      </w:r>
      <w:bookmarkEnd w:id="181"/>
    </w:p>
    <w:p w14:paraId="69E4FE1C">
      <w:pPr>
        <w:spacing w:line="360" w:lineRule="auto"/>
        <w:ind w:firstLine="482" w:firstLineChars="200"/>
        <w:rPr>
          <w:rFonts w:asciiTheme="minorEastAsia" w:hAnsiTheme="minorEastAsia" w:eastAsiaTheme="minorEastAsia" w:cstheme="minorEastAsia"/>
          <w:b/>
          <w:color w:val="000000"/>
          <w:sz w:val="24"/>
        </w:rPr>
      </w:pPr>
      <w:bookmarkStart w:id="182" w:name="_Toc19614"/>
      <w:bookmarkStart w:id="183" w:name="_Toc16917"/>
      <w:bookmarkStart w:id="184" w:name="_Ref467379101"/>
      <w:bookmarkStart w:id="185" w:name="_Ref467379094"/>
      <w:bookmarkStart w:id="186" w:name="_Ref467378404"/>
      <w:bookmarkStart w:id="187" w:name="_Toc28763"/>
      <w:bookmarkStart w:id="188" w:name="_Ref467379205"/>
      <w:bookmarkStart w:id="189" w:name="_Ref467378463"/>
      <w:bookmarkStart w:id="190" w:name="_Ref467378499"/>
      <w:bookmarkStart w:id="191" w:name="_Ref467379109"/>
      <w:bookmarkStart w:id="192" w:name="_Ref467379214"/>
      <w:bookmarkStart w:id="193" w:name="_Toc279701240"/>
      <w:bookmarkStart w:id="194" w:name="_Ref467379195"/>
      <w:bookmarkStart w:id="195" w:name="_Toc259093669"/>
      <w:bookmarkStart w:id="196" w:name="_Ref467379225"/>
      <w:bookmarkStart w:id="197" w:name="_Toc487900349"/>
      <w:r>
        <w:rPr>
          <w:rFonts w:hint="eastAsia" w:asciiTheme="minorEastAsia" w:hAnsiTheme="minorEastAsia" w:eastAsiaTheme="minorEastAsia" w:cstheme="minorEastAsia"/>
          <w:b/>
          <w:color w:val="000000"/>
          <w:sz w:val="24"/>
        </w:rPr>
        <w:t>2.1 定义</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593FDB83">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本合同中的下列词语应按以下内容进行解释：</w:t>
      </w:r>
    </w:p>
    <w:p w14:paraId="786BDB96">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2.1.1 “合同”系指采购人和中标人签订的载明双方当事人所达成的协议，并包括所有的附件、附录和构成合同的其他文件。</w:t>
      </w:r>
    </w:p>
    <w:p w14:paraId="6314CD99">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2.1.2 “合同价”系指根据合同约定，中标人在完全履行合同义务后，采购人应支付给中标人的价格。</w:t>
      </w:r>
    </w:p>
    <w:p w14:paraId="5DFEED52">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79EC203D">
      <w:pPr>
        <w:spacing w:line="360" w:lineRule="auto"/>
        <w:ind w:firstLine="480" w:firstLineChars="200"/>
        <w:rPr>
          <w:rFonts w:asciiTheme="minorEastAsia" w:hAnsiTheme="minorEastAsia" w:eastAsiaTheme="minorEastAsia" w:cstheme="minorEastAsia"/>
          <w:color w:val="000000"/>
          <w:sz w:val="24"/>
        </w:rPr>
      </w:pPr>
      <w:bookmarkStart w:id="198" w:name="_Ref467378840"/>
      <w:r>
        <w:rPr>
          <w:rFonts w:hint="eastAsia" w:asciiTheme="minorEastAsia" w:hAnsiTheme="minorEastAsia" w:eastAsiaTheme="minorEastAsia" w:cstheme="minorEastAsia"/>
          <w:color w:val="000000"/>
          <w:sz w:val="24"/>
        </w:rPr>
        <w:t>2.1.4 “甲方”系指与中标人签署合同的采购人</w:t>
      </w:r>
      <w:bookmarkEnd w:id="198"/>
      <w:r>
        <w:rPr>
          <w:rFonts w:hint="eastAsia" w:asciiTheme="minorEastAsia" w:hAnsiTheme="minorEastAsia" w:eastAsiaTheme="minorEastAsia" w:cstheme="minorEastAsia"/>
          <w:color w:val="000000"/>
          <w:sz w:val="24"/>
        </w:rPr>
        <w:t>；采购人委托采购机构代表其与乙方签订合同的，采购人的授权委托书作为合同附件。</w:t>
      </w:r>
    </w:p>
    <w:p w14:paraId="4B36629F">
      <w:pPr>
        <w:spacing w:line="360" w:lineRule="auto"/>
        <w:ind w:firstLine="480" w:firstLineChars="200"/>
        <w:rPr>
          <w:rFonts w:asciiTheme="minorEastAsia" w:hAnsiTheme="minorEastAsia" w:eastAsiaTheme="minorEastAsia" w:cstheme="minorEastAsia"/>
          <w:color w:val="000000"/>
          <w:sz w:val="24"/>
        </w:rPr>
      </w:pPr>
      <w:bookmarkStart w:id="199" w:name="_Ref467379400"/>
      <w:r>
        <w:rPr>
          <w:rFonts w:hint="eastAsia" w:asciiTheme="minorEastAsia" w:hAnsiTheme="minorEastAsia" w:eastAsiaTheme="minorEastAsia" w:cstheme="minorEastAsia"/>
          <w:color w:val="000000"/>
          <w:sz w:val="24"/>
        </w:rPr>
        <w:t>2.1.5 “乙方”系指根据合同约定交付标的物的</w:t>
      </w:r>
      <w:bookmarkEnd w:id="199"/>
      <w:r>
        <w:rPr>
          <w:rFonts w:hint="eastAsia" w:asciiTheme="minorEastAsia" w:hAnsiTheme="minorEastAsia" w:eastAsiaTheme="minorEastAsia" w:cstheme="minorEastAsia"/>
          <w:color w:val="000000"/>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6EDBEDAC">
      <w:pPr>
        <w:spacing w:line="360" w:lineRule="auto"/>
        <w:ind w:firstLine="480" w:firstLineChars="200"/>
        <w:rPr>
          <w:rFonts w:asciiTheme="minorEastAsia" w:hAnsiTheme="minorEastAsia" w:eastAsiaTheme="minorEastAsia" w:cstheme="minorEastAsia"/>
          <w:color w:val="000000"/>
          <w:sz w:val="24"/>
        </w:rPr>
      </w:pPr>
      <w:bookmarkStart w:id="200" w:name="_Ref467379436"/>
      <w:r>
        <w:rPr>
          <w:rFonts w:hint="eastAsia" w:asciiTheme="minorEastAsia" w:hAnsiTheme="minorEastAsia" w:eastAsiaTheme="minorEastAsia" w:cstheme="minorEastAsia"/>
          <w:color w:val="000000"/>
          <w:sz w:val="24"/>
        </w:rPr>
        <w:t>2.1.6 “现场”系指合同约定标的物将要运至或者实施或者安装的地点。</w:t>
      </w:r>
      <w:bookmarkEnd w:id="200"/>
    </w:p>
    <w:p w14:paraId="219EC861">
      <w:pPr>
        <w:spacing w:line="360" w:lineRule="auto"/>
        <w:ind w:firstLine="482" w:firstLineChars="200"/>
        <w:rPr>
          <w:rFonts w:asciiTheme="minorEastAsia" w:hAnsiTheme="minorEastAsia" w:eastAsiaTheme="minorEastAsia" w:cstheme="minorEastAsia"/>
          <w:b/>
          <w:color w:val="000000"/>
          <w:sz w:val="24"/>
        </w:rPr>
      </w:pPr>
      <w:bookmarkStart w:id="201" w:name="_Toc32504"/>
      <w:bookmarkStart w:id="202" w:name="_Toc487900350"/>
      <w:bookmarkStart w:id="203" w:name="_Toc259093670"/>
      <w:bookmarkStart w:id="204" w:name="_Toc279701241"/>
      <w:bookmarkStart w:id="205" w:name="_Toc27635"/>
      <w:bookmarkStart w:id="206" w:name="_Toc13336"/>
      <w:r>
        <w:rPr>
          <w:rFonts w:hint="eastAsia" w:asciiTheme="minorEastAsia" w:hAnsiTheme="minorEastAsia" w:eastAsiaTheme="minorEastAsia" w:cstheme="minorEastAsia"/>
          <w:b/>
          <w:color w:val="000000"/>
          <w:sz w:val="24"/>
        </w:rPr>
        <w:t>2.2 技术规范</w:t>
      </w:r>
      <w:bookmarkEnd w:id="201"/>
      <w:bookmarkEnd w:id="202"/>
      <w:bookmarkEnd w:id="203"/>
      <w:bookmarkEnd w:id="204"/>
      <w:bookmarkEnd w:id="205"/>
      <w:bookmarkEnd w:id="206"/>
    </w:p>
    <w:p w14:paraId="2D07D227">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7B8927EA">
      <w:pPr>
        <w:spacing w:line="360" w:lineRule="auto"/>
        <w:ind w:firstLine="482" w:firstLineChars="200"/>
        <w:rPr>
          <w:rFonts w:asciiTheme="minorEastAsia" w:hAnsiTheme="minorEastAsia" w:eastAsiaTheme="minorEastAsia" w:cstheme="minorEastAsia"/>
          <w:b/>
          <w:color w:val="000000"/>
          <w:sz w:val="24"/>
        </w:rPr>
      </w:pPr>
      <w:bookmarkStart w:id="207" w:name="_Toc31634"/>
      <w:bookmarkStart w:id="208" w:name="_Toc9829"/>
      <w:bookmarkStart w:id="209" w:name="_Toc259093671"/>
      <w:bookmarkStart w:id="210" w:name="_Toc27853"/>
      <w:bookmarkStart w:id="211" w:name="_Toc279701242"/>
      <w:bookmarkStart w:id="212" w:name="_Toc487900351"/>
      <w:r>
        <w:rPr>
          <w:rFonts w:hint="eastAsia" w:asciiTheme="minorEastAsia" w:hAnsiTheme="minorEastAsia" w:eastAsiaTheme="minorEastAsia" w:cstheme="minorEastAsia"/>
          <w:b/>
          <w:color w:val="000000"/>
          <w:sz w:val="24"/>
        </w:rPr>
        <w:t>2.3 知识产权</w:t>
      </w:r>
      <w:bookmarkEnd w:id="207"/>
      <w:bookmarkEnd w:id="208"/>
      <w:bookmarkEnd w:id="209"/>
      <w:bookmarkEnd w:id="210"/>
      <w:bookmarkEnd w:id="211"/>
      <w:bookmarkEnd w:id="212"/>
    </w:p>
    <w:p w14:paraId="27165BF9">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54DE66AC">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2.3.2具有知识产权的计算机软件等标的物的知识产权归属，详见</w:t>
      </w:r>
      <w:r>
        <w:rPr>
          <w:rFonts w:hint="eastAsia" w:asciiTheme="minorEastAsia" w:hAnsiTheme="minorEastAsia" w:eastAsiaTheme="minorEastAsia" w:cstheme="minorEastAsia"/>
          <w:b/>
          <w:color w:val="000000"/>
          <w:sz w:val="24"/>
          <w:u w:val="single"/>
        </w:rPr>
        <w:t>合同专用条款</w:t>
      </w:r>
      <w:r>
        <w:rPr>
          <w:rFonts w:hint="eastAsia" w:asciiTheme="minorEastAsia" w:hAnsiTheme="minorEastAsia" w:eastAsiaTheme="minorEastAsia" w:cstheme="minorEastAsia"/>
          <w:color w:val="000000"/>
          <w:sz w:val="24"/>
        </w:rPr>
        <w:t>。</w:t>
      </w:r>
    </w:p>
    <w:p w14:paraId="15D1B91A">
      <w:pPr>
        <w:spacing w:line="360" w:lineRule="auto"/>
        <w:ind w:firstLine="482" w:firstLineChars="200"/>
        <w:rPr>
          <w:rFonts w:asciiTheme="minorEastAsia" w:hAnsiTheme="minorEastAsia" w:eastAsiaTheme="minorEastAsia" w:cstheme="minorEastAsia"/>
          <w:b/>
          <w:color w:val="000000"/>
          <w:sz w:val="24"/>
        </w:rPr>
      </w:pPr>
      <w:bookmarkStart w:id="213" w:name="_Toc11932"/>
      <w:bookmarkStart w:id="214" w:name="_Toc29149"/>
      <w:bookmarkStart w:id="215" w:name="_Toc4194"/>
      <w:r>
        <w:rPr>
          <w:rFonts w:hint="eastAsia" w:asciiTheme="minorEastAsia" w:hAnsiTheme="minorEastAsia" w:eastAsiaTheme="minorEastAsia" w:cstheme="minorEastAsia"/>
          <w:b/>
          <w:color w:val="000000"/>
          <w:sz w:val="24"/>
        </w:rPr>
        <w:t>2.4 包装和装运</w:t>
      </w:r>
      <w:bookmarkEnd w:id="213"/>
      <w:bookmarkEnd w:id="214"/>
      <w:bookmarkEnd w:id="215"/>
    </w:p>
    <w:p w14:paraId="58866026">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2.4.1除</w:t>
      </w:r>
      <w:r>
        <w:rPr>
          <w:rFonts w:hint="eastAsia" w:asciiTheme="minorEastAsia" w:hAnsiTheme="minorEastAsia" w:eastAsiaTheme="minorEastAsia" w:cstheme="minorEastAsia"/>
          <w:b/>
          <w:color w:val="000000"/>
          <w:sz w:val="24"/>
          <w:u w:val="single"/>
        </w:rPr>
        <w:t>合同专用条款</w:t>
      </w:r>
      <w:r>
        <w:rPr>
          <w:rFonts w:hint="eastAsia" w:asciiTheme="minorEastAsia" w:hAnsiTheme="minorEastAsia" w:eastAsiaTheme="minorEastAsia" w:cstheme="minorEastAsia"/>
          <w:color w:val="000000"/>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3A944C99">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2.4.2 装运标的物的要求和通知，详见</w:t>
      </w:r>
      <w:r>
        <w:rPr>
          <w:rFonts w:hint="eastAsia" w:asciiTheme="minorEastAsia" w:hAnsiTheme="minorEastAsia" w:eastAsiaTheme="minorEastAsia" w:cstheme="minorEastAsia"/>
          <w:b/>
          <w:color w:val="000000"/>
          <w:sz w:val="24"/>
          <w:u w:val="single"/>
        </w:rPr>
        <w:t>合同专用条款</w:t>
      </w:r>
      <w:r>
        <w:rPr>
          <w:rFonts w:hint="eastAsia" w:asciiTheme="minorEastAsia" w:hAnsiTheme="minorEastAsia" w:eastAsiaTheme="minorEastAsia" w:cstheme="minorEastAsia"/>
          <w:color w:val="000000"/>
          <w:sz w:val="24"/>
        </w:rPr>
        <w:t>。</w:t>
      </w:r>
    </w:p>
    <w:p w14:paraId="506114E3">
      <w:pPr>
        <w:spacing w:line="360" w:lineRule="auto"/>
        <w:ind w:firstLine="482" w:firstLineChars="200"/>
        <w:rPr>
          <w:rFonts w:asciiTheme="minorEastAsia" w:hAnsiTheme="minorEastAsia" w:eastAsiaTheme="minorEastAsia" w:cstheme="minorEastAsia"/>
          <w:b/>
          <w:color w:val="000000"/>
          <w:sz w:val="24"/>
        </w:rPr>
      </w:pPr>
      <w:bookmarkStart w:id="216" w:name="_Toc279701245"/>
      <w:bookmarkStart w:id="217" w:name="_Ref467378541"/>
      <w:bookmarkStart w:id="218" w:name="_Ref467379527"/>
      <w:bookmarkStart w:id="219" w:name="_Toc259093674"/>
      <w:bookmarkStart w:id="220" w:name="_Toc487900354"/>
      <w:bookmarkStart w:id="221" w:name="_Ref467379542"/>
      <w:bookmarkStart w:id="222" w:name="_Ref467378591"/>
      <w:bookmarkStart w:id="223" w:name="_Ref467379536"/>
      <w:bookmarkStart w:id="224" w:name="_Toc26182"/>
      <w:bookmarkStart w:id="225" w:name="_Toc19074"/>
      <w:bookmarkStart w:id="226" w:name="_Toc30272"/>
      <w:r>
        <w:rPr>
          <w:rFonts w:hint="eastAsia" w:asciiTheme="minorEastAsia" w:hAnsiTheme="minorEastAsia" w:eastAsiaTheme="minorEastAsia" w:cstheme="minorEastAsia"/>
          <w:b/>
          <w:color w:val="000000"/>
          <w:sz w:val="24"/>
        </w:rPr>
        <w:t>2.</w:t>
      </w:r>
      <w:bookmarkEnd w:id="216"/>
      <w:bookmarkEnd w:id="217"/>
      <w:bookmarkEnd w:id="218"/>
      <w:bookmarkEnd w:id="219"/>
      <w:bookmarkEnd w:id="220"/>
      <w:bookmarkEnd w:id="221"/>
      <w:bookmarkEnd w:id="222"/>
      <w:bookmarkEnd w:id="223"/>
      <w:r>
        <w:rPr>
          <w:rFonts w:hint="eastAsia" w:asciiTheme="minorEastAsia" w:hAnsiTheme="minorEastAsia" w:eastAsiaTheme="minorEastAsia" w:cstheme="minorEastAsia"/>
          <w:b/>
          <w:color w:val="000000"/>
          <w:sz w:val="24"/>
        </w:rPr>
        <w:t>5 履约检查和问题反馈</w:t>
      </w:r>
      <w:bookmarkEnd w:id="224"/>
      <w:bookmarkEnd w:id="225"/>
      <w:bookmarkEnd w:id="226"/>
    </w:p>
    <w:p w14:paraId="11A5C9CE">
      <w:pPr>
        <w:spacing w:line="360" w:lineRule="auto"/>
        <w:ind w:firstLine="480" w:firstLineChars="200"/>
        <w:rPr>
          <w:rFonts w:asciiTheme="minorEastAsia" w:hAnsiTheme="minorEastAsia" w:eastAsiaTheme="minorEastAsia" w:cstheme="minorEastAsia"/>
          <w:color w:val="000000"/>
          <w:sz w:val="24"/>
        </w:rPr>
      </w:pPr>
      <w:bookmarkStart w:id="227" w:name="_Ref467379657"/>
      <w:r>
        <w:rPr>
          <w:rFonts w:hint="eastAsia" w:asciiTheme="minorEastAsia" w:hAnsiTheme="minorEastAsia" w:eastAsiaTheme="minorEastAsia" w:cstheme="minorEastAsia"/>
          <w:color w:val="000000"/>
          <w:sz w:val="24"/>
        </w:rPr>
        <w:t>2.5.1</w:t>
      </w:r>
      <w:bookmarkEnd w:id="227"/>
      <w:bookmarkStart w:id="228" w:name="_Toc186431854"/>
      <w:bookmarkStart w:id="229" w:name="_Toc259093676"/>
      <w:bookmarkStart w:id="230" w:name="_Ref467379807"/>
      <w:bookmarkStart w:id="231" w:name="_Toc487900357"/>
      <w:bookmarkStart w:id="232" w:name="_Ref467379793"/>
      <w:bookmarkStart w:id="233" w:name="_Toc279701247"/>
      <w:r>
        <w:rPr>
          <w:rFonts w:hint="eastAsia" w:asciiTheme="minorEastAsia" w:hAnsiTheme="minorEastAsia" w:eastAsiaTheme="minorEastAsia" w:cstheme="minorEastAsia"/>
          <w:color w:val="000000"/>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66298282">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2.5.2 合同履行期间，甲方有权将履行过程中出现的问题反馈给乙方，双方当事人应以书面形式约定需要完善和改进的内容</w:t>
      </w:r>
      <w:bookmarkEnd w:id="228"/>
      <w:bookmarkStart w:id="234" w:name="_Toc186431855"/>
      <w:r>
        <w:rPr>
          <w:rFonts w:hint="eastAsia" w:asciiTheme="minorEastAsia" w:hAnsiTheme="minorEastAsia" w:eastAsiaTheme="minorEastAsia" w:cstheme="minorEastAsia"/>
          <w:color w:val="000000"/>
          <w:sz w:val="24"/>
        </w:rPr>
        <w:t>。</w:t>
      </w:r>
    </w:p>
    <w:bookmarkEnd w:id="234"/>
    <w:p w14:paraId="5C6FCED7">
      <w:pPr>
        <w:spacing w:line="360" w:lineRule="auto"/>
        <w:ind w:firstLine="482" w:firstLineChars="200"/>
        <w:rPr>
          <w:rFonts w:asciiTheme="minorEastAsia" w:hAnsiTheme="minorEastAsia" w:eastAsiaTheme="minorEastAsia" w:cstheme="minorEastAsia"/>
          <w:b/>
          <w:color w:val="000000"/>
          <w:sz w:val="24"/>
        </w:rPr>
      </w:pPr>
      <w:bookmarkStart w:id="235" w:name="_Toc28451"/>
      <w:bookmarkStart w:id="236" w:name="_Toc7836"/>
      <w:bookmarkStart w:id="237" w:name="_Toc19219"/>
      <w:r>
        <w:rPr>
          <w:rFonts w:hint="eastAsia" w:asciiTheme="minorEastAsia" w:hAnsiTheme="minorEastAsia" w:eastAsiaTheme="minorEastAsia" w:cstheme="minorEastAsia"/>
          <w:b/>
          <w:color w:val="000000"/>
          <w:sz w:val="24"/>
        </w:rPr>
        <w:t>2.6 结算方式和付款条件</w:t>
      </w:r>
      <w:bookmarkEnd w:id="229"/>
      <w:bookmarkEnd w:id="230"/>
      <w:bookmarkEnd w:id="231"/>
      <w:bookmarkEnd w:id="232"/>
      <w:bookmarkEnd w:id="233"/>
      <w:bookmarkEnd w:id="235"/>
      <w:bookmarkEnd w:id="236"/>
      <w:bookmarkEnd w:id="237"/>
    </w:p>
    <w:p w14:paraId="435E4365">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详见</w:t>
      </w:r>
      <w:r>
        <w:rPr>
          <w:rFonts w:hint="eastAsia" w:asciiTheme="minorEastAsia" w:hAnsiTheme="minorEastAsia" w:eastAsiaTheme="minorEastAsia" w:cstheme="minorEastAsia"/>
          <w:b/>
          <w:color w:val="000000"/>
          <w:sz w:val="24"/>
          <w:u w:val="single"/>
        </w:rPr>
        <w:t>合同专用条款</w:t>
      </w:r>
      <w:r>
        <w:rPr>
          <w:rFonts w:hint="eastAsia" w:asciiTheme="minorEastAsia" w:hAnsiTheme="minorEastAsia" w:eastAsiaTheme="minorEastAsia" w:cstheme="minorEastAsia"/>
          <w:color w:val="000000"/>
          <w:sz w:val="24"/>
        </w:rPr>
        <w:t>。</w:t>
      </w:r>
    </w:p>
    <w:p w14:paraId="77418FAE">
      <w:pPr>
        <w:spacing w:line="360" w:lineRule="auto"/>
        <w:ind w:firstLine="482" w:firstLineChars="200"/>
        <w:rPr>
          <w:rFonts w:asciiTheme="minorEastAsia" w:hAnsiTheme="minorEastAsia" w:eastAsiaTheme="minorEastAsia" w:cstheme="minorEastAsia"/>
          <w:b/>
          <w:color w:val="000000"/>
          <w:sz w:val="24"/>
        </w:rPr>
      </w:pPr>
      <w:bookmarkStart w:id="238" w:name="_Ref467379923"/>
      <w:bookmarkStart w:id="239" w:name="_Toc259093677"/>
      <w:bookmarkStart w:id="240" w:name="_Ref467379852"/>
      <w:bookmarkStart w:id="241" w:name="_Toc487900358"/>
      <w:bookmarkStart w:id="242" w:name="_Toc279701248"/>
      <w:bookmarkStart w:id="243" w:name="_Ref467379863"/>
      <w:bookmarkStart w:id="244" w:name="_Toc3225"/>
      <w:bookmarkStart w:id="245" w:name="_Toc774"/>
      <w:bookmarkStart w:id="246" w:name="_Toc16110"/>
      <w:r>
        <w:rPr>
          <w:rFonts w:hint="eastAsia" w:asciiTheme="minorEastAsia" w:hAnsiTheme="minorEastAsia" w:eastAsiaTheme="minorEastAsia" w:cstheme="minorEastAsia"/>
          <w:b/>
          <w:color w:val="000000"/>
          <w:sz w:val="24"/>
        </w:rPr>
        <w:t>2.7 技术资料</w:t>
      </w:r>
      <w:bookmarkEnd w:id="238"/>
      <w:bookmarkEnd w:id="239"/>
      <w:bookmarkEnd w:id="240"/>
      <w:bookmarkEnd w:id="241"/>
      <w:bookmarkEnd w:id="242"/>
      <w:bookmarkEnd w:id="243"/>
      <w:r>
        <w:rPr>
          <w:rFonts w:hint="eastAsia" w:asciiTheme="minorEastAsia" w:hAnsiTheme="minorEastAsia" w:eastAsiaTheme="minorEastAsia" w:cstheme="minorEastAsia"/>
          <w:b/>
          <w:color w:val="000000"/>
          <w:sz w:val="24"/>
        </w:rPr>
        <w:t>和保密义务</w:t>
      </w:r>
      <w:bookmarkEnd w:id="244"/>
      <w:bookmarkEnd w:id="245"/>
      <w:bookmarkEnd w:id="246"/>
    </w:p>
    <w:p w14:paraId="2F061778">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2.7.1 乙方有权依据合同约定和项目需要，向甲方了解有关情况，调阅有关资料等，甲方应予积极配合；</w:t>
      </w:r>
    </w:p>
    <w:p w14:paraId="69CDEBA7">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2.7.2 乙方有义务妥善保管和保护由甲方提供的前款信息和资料等；</w:t>
      </w:r>
    </w:p>
    <w:p w14:paraId="010F2A52">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5A20E263">
      <w:pPr>
        <w:spacing w:line="360" w:lineRule="auto"/>
        <w:ind w:firstLine="482" w:firstLineChars="200"/>
        <w:rPr>
          <w:rFonts w:asciiTheme="minorEastAsia" w:hAnsiTheme="minorEastAsia" w:eastAsiaTheme="minorEastAsia" w:cstheme="minorEastAsia"/>
          <w:b/>
          <w:color w:val="000000"/>
          <w:sz w:val="24"/>
        </w:rPr>
      </w:pPr>
      <w:bookmarkStart w:id="247" w:name="_Toc7860"/>
      <w:r>
        <w:rPr>
          <w:rFonts w:hint="eastAsia" w:asciiTheme="minorEastAsia" w:hAnsiTheme="minorEastAsia" w:eastAsiaTheme="minorEastAsia" w:cstheme="minorEastAsia"/>
          <w:b/>
          <w:color w:val="000000"/>
          <w:sz w:val="24"/>
        </w:rPr>
        <w:t>2.8 质量保证</w:t>
      </w:r>
      <w:bookmarkEnd w:id="247"/>
    </w:p>
    <w:p w14:paraId="45EB721E">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2.8.1 乙方应建立和完善履行合同的内部质量保证体系，并提供相关内部规章制度给甲方，以便甲方进行监督检查；</w:t>
      </w:r>
    </w:p>
    <w:p w14:paraId="481966EB">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2.8.2 乙方应保证履行合同的人员数量和素质、软件和硬件设备的配置、场地、环境和设施等满足全面履行合同的要求，并应接受甲方的监督检查。</w:t>
      </w:r>
    </w:p>
    <w:p w14:paraId="04DF5487">
      <w:pPr>
        <w:spacing w:line="360" w:lineRule="auto"/>
        <w:ind w:firstLine="480"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sz w:val="24"/>
        </w:rPr>
        <w:t>2.8.3乙方应确保项目技术人员的数量和水平与投标文件一致。未经甲方书面同意，乙方不得擅自更换投标文件中注明的项目经理和技术负责人。否则</w:t>
      </w:r>
      <w:r>
        <w:rPr>
          <w:rFonts w:hint="eastAsia" w:asciiTheme="minorEastAsia" w:hAnsiTheme="minorEastAsia" w:eastAsiaTheme="minorEastAsia" w:cstheme="minorEastAsia"/>
          <w:color w:val="000000"/>
          <w:kern w:val="0"/>
          <w:sz w:val="24"/>
        </w:rPr>
        <w:t>甲方有权放弃或终止合同，并没收履约保证金。</w:t>
      </w:r>
    </w:p>
    <w:p w14:paraId="3E031F22">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2.8.4因乙方原因造成甲方其他系统不能正常运行，酿成重大事故（工作日系统中断一天以上）的，乙方应承担全部法律责任，并赔偿经济损失，赔偿金额为项目总价的30 %。</w:t>
      </w:r>
    </w:p>
    <w:p w14:paraId="1A9EDB8A">
      <w:pPr>
        <w:spacing w:line="360" w:lineRule="auto"/>
        <w:ind w:firstLine="482" w:firstLineChars="200"/>
        <w:rPr>
          <w:rFonts w:asciiTheme="minorEastAsia" w:hAnsiTheme="minorEastAsia" w:eastAsiaTheme="minorEastAsia" w:cstheme="minorEastAsia"/>
          <w:b/>
          <w:color w:val="000000"/>
          <w:sz w:val="24"/>
        </w:rPr>
      </w:pPr>
      <w:bookmarkStart w:id="248" w:name="_Toc17244"/>
      <w:bookmarkStart w:id="249" w:name="_Toc279701252"/>
      <w:bookmarkStart w:id="250" w:name="_Toc259093681"/>
      <w:bookmarkStart w:id="251" w:name="_Toc487900362"/>
      <w:r>
        <w:rPr>
          <w:rFonts w:hint="eastAsia" w:asciiTheme="minorEastAsia" w:hAnsiTheme="minorEastAsia" w:eastAsiaTheme="minorEastAsia" w:cstheme="minorEastAsia"/>
          <w:b/>
          <w:color w:val="000000"/>
          <w:sz w:val="24"/>
        </w:rPr>
        <w:t>2.9 标的物的风险负担</w:t>
      </w:r>
      <w:bookmarkEnd w:id="248"/>
    </w:p>
    <w:p w14:paraId="7E70D7DB">
      <w:pPr>
        <w:spacing w:line="360" w:lineRule="auto"/>
        <w:ind w:firstLine="480"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color w:val="000000"/>
          <w:sz w:val="24"/>
        </w:rPr>
        <w:t>标的物或者在途标的物或者交付给第一承运人后的标的物毁损、灭失的风险负担详见</w:t>
      </w:r>
      <w:r>
        <w:rPr>
          <w:rFonts w:hint="eastAsia" w:asciiTheme="minorEastAsia" w:hAnsiTheme="minorEastAsia" w:eastAsiaTheme="minorEastAsia" w:cstheme="minorEastAsia"/>
          <w:b/>
          <w:color w:val="000000"/>
          <w:sz w:val="24"/>
          <w:u w:val="single"/>
        </w:rPr>
        <w:t>合同专用条款</w:t>
      </w:r>
      <w:r>
        <w:rPr>
          <w:rFonts w:hint="eastAsia" w:asciiTheme="minorEastAsia" w:hAnsiTheme="minorEastAsia" w:eastAsiaTheme="minorEastAsia" w:cstheme="minorEastAsia"/>
          <w:color w:val="000000"/>
          <w:sz w:val="24"/>
        </w:rPr>
        <w:t>。</w:t>
      </w:r>
    </w:p>
    <w:p w14:paraId="4DBEC739">
      <w:pPr>
        <w:spacing w:line="360" w:lineRule="auto"/>
        <w:ind w:firstLine="482" w:firstLineChars="200"/>
        <w:rPr>
          <w:rFonts w:asciiTheme="minorEastAsia" w:hAnsiTheme="minorEastAsia" w:eastAsiaTheme="minorEastAsia" w:cstheme="minorEastAsia"/>
          <w:b/>
          <w:color w:val="000000"/>
          <w:sz w:val="24"/>
        </w:rPr>
      </w:pPr>
      <w:bookmarkStart w:id="252" w:name="_Toc14055"/>
      <w:r>
        <w:rPr>
          <w:rFonts w:hint="eastAsia" w:asciiTheme="minorEastAsia" w:hAnsiTheme="minorEastAsia" w:eastAsiaTheme="minorEastAsia" w:cstheme="minorEastAsia"/>
          <w:b/>
          <w:color w:val="000000"/>
          <w:sz w:val="24"/>
        </w:rPr>
        <w:t>2.10 延迟交货</w:t>
      </w:r>
      <w:bookmarkEnd w:id="249"/>
      <w:bookmarkEnd w:id="250"/>
      <w:bookmarkEnd w:id="251"/>
      <w:bookmarkEnd w:id="252"/>
      <w:r>
        <w:rPr>
          <w:rFonts w:hint="eastAsia" w:asciiTheme="minorEastAsia" w:hAnsiTheme="minorEastAsia" w:eastAsiaTheme="minorEastAsia" w:cstheme="minorEastAsia"/>
          <w:b/>
          <w:color w:val="000000"/>
          <w:sz w:val="24"/>
        </w:rPr>
        <w:t>/交付</w:t>
      </w:r>
    </w:p>
    <w:p w14:paraId="4B827B12">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3844629E">
      <w:pPr>
        <w:spacing w:line="360" w:lineRule="auto"/>
        <w:ind w:firstLine="482" w:firstLineChars="200"/>
        <w:rPr>
          <w:rFonts w:asciiTheme="minorEastAsia" w:hAnsiTheme="minorEastAsia" w:eastAsiaTheme="minorEastAsia" w:cstheme="minorEastAsia"/>
          <w:b/>
          <w:color w:val="000000"/>
          <w:sz w:val="24"/>
        </w:rPr>
      </w:pPr>
      <w:bookmarkStart w:id="253" w:name="_Toc7502"/>
      <w:bookmarkStart w:id="254" w:name="_Toc279701254"/>
      <w:bookmarkStart w:id="255" w:name="_Toc487900364"/>
      <w:bookmarkStart w:id="256" w:name="_Ref467378121"/>
      <w:bookmarkStart w:id="257" w:name="_Toc259093683"/>
      <w:r>
        <w:rPr>
          <w:rFonts w:hint="eastAsia" w:asciiTheme="minorEastAsia" w:hAnsiTheme="minorEastAsia" w:eastAsiaTheme="minorEastAsia" w:cstheme="minorEastAsia"/>
          <w:b/>
          <w:color w:val="000000"/>
          <w:sz w:val="24"/>
        </w:rPr>
        <w:t>2.11 合同变更</w:t>
      </w:r>
      <w:bookmarkEnd w:id="253"/>
    </w:p>
    <w:p w14:paraId="53D0BC58">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369D239B">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2.11.2 合同继续履行将损害国家利益和社会公共利益的，双方当事人应当以书面形式变更合同。有过错的一方应当承担赔偿责任，双方当事人都有过错的，各自承担相应的责任。</w:t>
      </w:r>
      <w:bookmarkStart w:id="258" w:name="_Toc279701259"/>
      <w:bookmarkStart w:id="259" w:name="_Toc259093688"/>
      <w:bookmarkStart w:id="260" w:name="_Toc487900369"/>
    </w:p>
    <w:p w14:paraId="2BF0CC7C">
      <w:pPr>
        <w:spacing w:line="360" w:lineRule="auto"/>
        <w:ind w:firstLine="482" w:firstLineChars="200"/>
        <w:rPr>
          <w:rFonts w:asciiTheme="minorEastAsia" w:hAnsiTheme="minorEastAsia" w:eastAsiaTheme="minorEastAsia" w:cstheme="minorEastAsia"/>
          <w:b/>
          <w:color w:val="000000"/>
          <w:sz w:val="24"/>
        </w:rPr>
      </w:pPr>
      <w:bookmarkStart w:id="261" w:name="_Toc22955"/>
      <w:bookmarkStart w:id="262" w:name="_Toc15237"/>
      <w:bookmarkStart w:id="263" w:name="_Toc10366"/>
      <w:r>
        <w:rPr>
          <w:rFonts w:hint="eastAsia" w:asciiTheme="minorEastAsia" w:hAnsiTheme="minorEastAsia" w:eastAsiaTheme="minorEastAsia" w:cstheme="minorEastAsia"/>
          <w:b/>
          <w:color w:val="000000"/>
          <w:sz w:val="24"/>
        </w:rPr>
        <w:t>2.12 合同转让</w:t>
      </w:r>
      <w:bookmarkEnd w:id="258"/>
      <w:bookmarkEnd w:id="259"/>
      <w:bookmarkEnd w:id="260"/>
      <w:r>
        <w:rPr>
          <w:rFonts w:hint="eastAsia" w:asciiTheme="minorEastAsia" w:hAnsiTheme="minorEastAsia" w:eastAsiaTheme="minorEastAsia" w:cstheme="minorEastAsia"/>
          <w:b/>
          <w:color w:val="000000"/>
          <w:sz w:val="24"/>
        </w:rPr>
        <w:t>和分包</w:t>
      </w:r>
      <w:bookmarkEnd w:id="261"/>
      <w:bookmarkEnd w:id="262"/>
      <w:bookmarkEnd w:id="263"/>
    </w:p>
    <w:p w14:paraId="1DB28486">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23C721C2">
      <w:pPr>
        <w:spacing w:line="360" w:lineRule="auto"/>
        <w:ind w:firstLine="482" w:firstLineChars="200"/>
        <w:rPr>
          <w:rFonts w:asciiTheme="minorEastAsia" w:hAnsiTheme="minorEastAsia" w:eastAsiaTheme="minorEastAsia" w:cstheme="minorEastAsia"/>
          <w:b/>
          <w:color w:val="000000"/>
          <w:sz w:val="24"/>
        </w:rPr>
      </w:pPr>
      <w:bookmarkStart w:id="264" w:name="_Toc16508"/>
      <w:bookmarkStart w:id="265" w:name="_Toc14066"/>
      <w:bookmarkStart w:id="266" w:name="_Toc13566"/>
      <w:r>
        <w:rPr>
          <w:rFonts w:hint="eastAsia" w:asciiTheme="minorEastAsia" w:hAnsiTheme="minorEastAsia" w:eastAsiaTheme="minorEastAsia" w:cstheme="minorEastAsia"/>
          <w:b/>
          <w:color w:val="000000"/>
          <w:sz w:val="24"/>
        </w:rPr>
        <w:t>2.13 不可抗力</w:t>
      </w:r>
      <w:bookmarkEnd w:id="264"/>
      <w:bookmarkEnd w:id="265"/>
      <w:bookmarkEnd w:id="266"/>
    </w:p>
    <w:p w14:paraId="667060F8">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2.13.1如果任何一方遭遇法律规定的不可抗力，致使合同履行受阻时，履行合同的期限应予延长，延长的期限应相当于不可抗力所影响的时间；</w:t>
      </w:r>
    </w:p>
    <w:p w14:paraId="668AD86C">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2.13.2受不可抗力影响的一方在不可抗力发生后，应在</w:t>
      </w:r>
      <w:r>
        <w:rPr>
          <w:rFonts w:hint="eastAsia" w:asciiTheme="minorEastAsia" w:hAnsiTheme="minorEastAsia" w:eastAsiaTheme="minorEastAsia" w:cstheme="minorEastAsia"/>
          <w:b/>
          <w:color w:val="000000"/>
          <w:sz w:val="24"/>
          <w:u w:val="single"/>
        </w:rPr>
        <w:t>合同专用条款</w:t>
      </w:r>
      <w:r>
        <w:rPr>
          <w:rFonts w:hint="eastAsia" w:asciiTheme="minorEastAsia" w:hAnsiTheme="minorEastAsia" w:eastAsiaTheme="minorEastAsia" w:cstheme="minorEastAsia"/>
          <w:color w:val="000000"/>
          <w:sz w:val="24"/>
        </w:rPr>
        <w:t>约定时间内以书面形式通知对方当事人，并在</w:t>
      </w:r>
      <w:r>
        <w:rPr>
          <w:rFonts w:hint="eastAsia" w:asciiTheme="minorEastAsia" w:hAnsiTheme="minorEastAsia" w:eastAsiaTheme="minorEastAsia" w:cstheme="minorEastAsia"/>
          <w:b/>
          <w:color w:val="000000"/>
          <w:sz w:val="24"/>
          <w:u w:val="single"/>
        </w:rPr>
        <w:t>合同专用条款</w:t>
      </w:r>
      <w:r>
        <w:rPr>
          <w:rFonts w:hint="eastAsia" w:asciiTheme="minorEastAsia" w:hAnsiTheme="minorEastAsia" w:eastAsiaTheme="minorEastAsia" w:cstheme="minorEastAsia"/>
          <w:color w:val="000000"/>
          <w:sz w:val="24"/>
        </w:rPr>
        <w:t>约定时间内，将有关部门出具的证明文件送达对方当事人。</w:t>
      </w:r>
    </w:p>
    <w:p w14:paraId="5F68A685">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2.13.3 因不可抗力致使不能实现合同目的的，当事人可以解除合同；</w:t>
      </w:r>
    </w:p>
    <w:p w14:paraId="718ABB91">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2.13.4 因不可抗力致使合同有变更必要的，双方当事人应在</w:t>
      </w:r>
      <w:r>
        <w:rPr>
          <w:rFonts w:hint="eastAsia" w:asciiTheme="minorEastAsia" w:hAnsiTheme="minorEastAsia" w:eastAsiaTheme="minorEastAsia" w:cstheme="minorEastAsia"/>
          <w:b/>
          <w:color w:val="000000"/>
          <w:sz w:val="24"/>
          <w:u w:val="single"/>
        </w:rPr>
        <w:t>合同专用条款</w:t>
      </w:r>
      <w:r>
        <w:rPr>
          <w:rFonts w:hint="eastAsia" w:asciiTheme="minorEastAsia" w:hAnsiTheme="minorEastAsia" w:eastAsiaTheme="minorEastAsia" w:cstheme="minorEastAsia"/>
          <w:color w:val="000000"/>
          <w:sz w:val="24"/>
        </w:rPr>
        <w:t>约定时间内以书面形式变更合同；</w:t>
      </w:r>
    </w:p>
    <w:p w14:paraId="43FCBEB4">
      <w:pPr>
        <w:spacing w:line="360" w:lineRule="auto"/>
        <w:ind w:firstLine="482" w:firstLineChars="200"/>
        <w:rPr>
          <w:rFonts w:asciiTheme="minorEastAsia" w:hAnsiTheme="minorEastAsia" w:eastAsiaTheme="minorEastAsia" w:cstheme="minorEastAsia"/>
          <w:b/>
          <w:color w:val="000000"/>
          <w:sz w:val="24"/>
        </w:rPr>
      </w:pPr>
      <w:bookmarkStart w:id="267" w:name="_Toc30676"/>
      <w:bookmarkStart w:id="268" w:name="_Toc487900365"/>
      <w:bookmarkStart w:id="269" w:name="_Toc259093684"/>
      <w:bookmarkStart w:id="270" w:name="_Toc689"/>
      <w:bookmarkStart w:id="271" w:name="_Toc6969"/>
      <w:bookmarkStart w:id="272" w:name="_Toc279701255"/>
      <w:r>
        <w:rPr>
          <w:rFonts w:hint="eastAsia" w:asciiTheme="minorEastAsia" w:hAnsiTheme="minorEastAsia" w:eastAsiaTheme="minorEastAsia" w:cstheme="minorEastAsia"/>
          <w:b/>
          <w:color w:val="000000"/>
          <w:sz w:val="24"/>
        </w:rPr>
        <w:t>2.14 税费</w:t>
      </w:r>
      <w:bookmarkEnd w:id="267"/>
      <w:bookmarkEnd w:id="268"/>
      <w:bookmarkEnd w:id="269"/>
      <w:bookmarkEnd w:id="270"/>
      <w:bookmarkEnd w:id="271"/>
      <w:bookmarkEnd w:id="272"/>
    </w:p>
    <w:p w14:paraId="28C75144">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与合同有关的一切税费，均按照中华人民共和国法律的相关规定执行。</w:t>
      </w:r>
    </w:p>
    <w:p w14:paraId="03C43410">
      <w:pPr>
        <w:spacing w:line="360" w:lineRule="auto"/>
        <w:ind w:firstLine="482" w:firstLineChars="200"/>
        <w:rPr>
          <w:rFonts w:asciiTheme="minorEastAsia" w:hAnsiTheme="minorEastAsia" w:eastAsiaTheme="minorEastAsia" w:cstheme="minorEastAsia"/>
          <w:b/>
          <w:color w:val="000000"/>
          <w:sz w:val="24"/>
        </w:rPr>
      </w:pPr>
      <w:bookmarkStart w:id="273" w:name="_Toc7102"/>
      <w:bookmarkStart w:id="274" w:name="_Toc259093687"/>
      <w:bookmarkStart w:id="275" w:name="_Toc487900368"/>
      <w:bookmarkStart w:id="276" w:name="_Toc16959"/>
      <w:bookmarkStart w:id="277" w:name="_Toc279701258"/>
      <w:bookmarkStart w:id="278" w:name="_Toc8298"/>
      <w:r>
        <w:rPr>
          <w:rFonts w:hint="eastAsia" w:asciiTheme="minorEastAsia" w:hAnsiTheme="minorEastAsia" w:eastAsiaTheme="minorEastAsia" w:cstheme="minorEastAsia"/>
          <w:b/>
          <w:color w:val="000000"/>
          <w:sz w:val="24"/>
        </w:rPr>
        <w:t>2.15 乙方破产</w:t>
      </w:r>
      <w:bookmarkEnd w:id="273"/>
      <w:bookmarkEnd w:id="274"/>
      <w:bookmarkEnd w:id="275"/>
      <w:bookmarkEnd w:id="276"/>
      <w:bookmarkEnd w:id="277"/>
      <w:bookmarkEnd w:id="278"/>
    </w:p>
    <w:p w14:paraId="50A22DA1">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298F977">
      <w:pPr>
        <w:spacing w:line="360" w:lineRule="auto"/>
        <w:ind w:firstLine="482" w:firstLineChars="200"/>
        <w:rPr>
          <w:rFonts w:asciiTheme="minorEastAsia" w:hAnsiTheme="minorEastAsia" w:eastAsiaTheme="minorEastAsia" w:cstheme="minorEastAsia"/>
          <w:b/>
          <w:color w:val="000000"/>
          <w:sz w:val="24"/>
        </w:rPr>
      </w:pPr>
      <w:bookmarkStart w:id="279" w:name="_Toc6134"/>
      <w:bookmarkStart w:id="280" w:name="_Toc15387"/>
      <w:bookmarkStart w:id="281" w:name="_Toc29333"/>
      <w:r>
        <w:rPr>
          <w:rFonts w:hint="eastAsia" w:asciiTheme="minorEastAsia" w:hAnsiTheme="minorEastAsia" w:eastAsiaTheme="minorEastAsia" w:cstheme="minorEastAsia"/>
          <w:b/>
          <w:color w:val="000000"/>
          <w:sz w:val="24"/>
        </w:rPr>
        <w:t>2.16 合同中止、终止</w:t>
      </w:r>
      <w:bookmarkEnd w:id="279"/>
      <w:bookmarkEnd w:id="280"/>
      <w:bookmarkEnd w:id="281"/>
    </w:p>
    <w:p w14:paraId="36C3D6C5">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2.16.1 双方当事人不得擅自中止或者终止合同；</w:t>
      </w:r>
    </w:p>
    <w:p w14:paraId="0F47F722">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2.16.2合同继续履行将损害国家利益和社会公共利益的，双方当事人应当中止或者终止合同。有过错的一方应当承担赔偿责任，双方当事人都有过错的，各自承担相应的责任。</w:t>
      </w:r>
    </w:p>
    <w:p w14:paraId="11C0054D">
      <w:pPr>
        <w:spacing w:line="360" w:lineRule="auto"/>
        <w:ind w:firstLine="482" w:firstLineChars="200"/>
        <w:rPr>
          <w:rFonts w:asciiTheme="minorEastAsia" w:hAnsiTheme="minorEastAsia" w:eastAsiaTheme="minorEastAsia" w:cstheme="minorEastAsia"/>
          <w:b/>
          <w:color w:val="000000"/>
          <w:sz w:val="24"/>
        </w:rPr>
      </w:pPr>
      <w:bookmarkStart w:id="282" w:name="_Toc14563"/>
      <w:bookmarkStart w:id="283" w:name="_Toc6596"/>
      <w:bookmarkStart w:id="284" w:name="_Toc1125"/>
      <w:r>
        <w:rPr>
          <w:rFonts w:hint="eastAsia" w:asciiTheme="minorEastAsia" w:hAnsiTheme="minorEastAsia" w:eastAsiaTheme="minorEastAsia" w:cstheme="minorEastAsia"/>
          <w:b/>
          <w:color w:val="000000"/>
          <w:sz w:val="24"/>
        </w:rPr>
        <w:t>2.17 检验和验收</w:t>
      </w:r>
      <w:bookmarkEnd w:id="282"/>
      <w:bookmarkEnd w:id="283"/>
      <w:bookmarkEnd w:id="284"/>
    </w:p>
    <w:p w14:paraId="5021AEEF">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2.17.1标的物交付前，乙方应对标的物的质量、数量等方面进行详细、全面的检验，并向甲方出具证明标的物符合合同约定的文件；标的物交付时，乙方在</w:t>
      </w:r>
      <w:r>
        <w:rPr>
          <w:rFonts w:hint="eastAsia" w:asciiTheme="minorEastAsia" w:hAnsiTheme="minorEastAsia" w:eastAsiaTheme="minorEastAsia" w:cstheme="minorEastAsia"/>
          <w:b/>
          <w:color w:val="000000"/>
          <w:sz w:val="24"/>
          <w:u w:val="single"/>
        </w:rPr>
        <w:t>合同专用条款</w:t>
      </w:r>
      <w:r>
        <w:rPr>
          <w:rFonts w:hint="eastAsia" w:asciiTheme="minorEastAsia" w:hAnsiTheme="minorEastAsia" w:eastAsiaTheme="minorEastAsia" w:cstheme="minorEastAsia"/>
          <w:color w:val="000000"/>
          <w:sz w:val="24"/>
        </w:rPr>
        <w:t>约定时间内组织验收，并可依法邀请相关方参加，验收应出具验收书。</w:t>
      </w:r>
    </w:p>
    <w:p w14:paraId="335E4E59">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722D470">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2.17.3 检验和验收标准、程序等具体内容以及前述验收书的效力详见</w:t>
      </w:r>
      <w:r>
        <w:rPr>
          <w:rFonts w:hint="eastAsia" w:asciiTheme="minorEastAsia" w:hAnsiTheme="minorEastAsia" w:eastAsiaTheme="minorEastAsia" w:cstheme="minorEastAsia"/>
          <w:b/>
          <w:color w:val="000000"/>
          <w:sz w:val="24"/>
          <w:u w:val="single"/>
        </w:rPr>
        <w:t>合同专用条款</w:t>
      </w:r>
      <w:r>
        <w:rPr>
          <w:rFonts w:hint="eastAsia" w:asciiTheme="minorEastAsia" w:hAnsiTheme="minorEastAsia" w:eastAsiaTheme="minorEastAsia" w:cstheme="minorEastAsia"/>
          <w:color w:val="000000"/>
          <w:sz w:val="24"/>
        </w:rPr>
        <w:t>。</w:t>
      </w:r>
    </w:p>
    <w:bookmarkEnd w:id="254"/>
    <w:bookmarkEnd w:id="255"/>
    <w:bookmarkEnd w:id="256"/>
    <w:bookmarkEnd w:id="257"/>
    <w:p w14:paraId="6856033B">
      <w:pPr>
        <w:spacing w:line="360" w:lineRule="auto"/>
        <w:ind w:firstLine="482" w:firstLineChars="200"/>
        <w:rPr>
          <w:rFonts w:asciiTheme="minorEastAsia" w:hAnsiTheme="minorEastAsia" w:eastAsiaTheme="minorEastAsia" w:cstheme="minorEastAsia"/>
          <w:b/>
          <w:color w:val="000000"/>
          <w:sz w:val="24"/>
        </w:rPr>
      </w:pPr>
      <w:bookmarkStart w:id="285" w:name="_Toc279701261"/>
      <w:bookmarkStart w:id="286" w:name="_Toc487900371"/>
      <w:bookmarkStart w:id="287" w:name="_Toc259093690"/>
      <w:bookmarkStart w:id="288" w:name="_Toc11284"/>
      <w:bookmarkStart w:id="289" w:name="_Toc25182"/>
      <w:bookmarkStart w:id="290" w:name="_Toc19604"/>
      <w:r>
        <w:rPr>
          <w:rFonts w:hint="eastAsia" w:asciiTheme="minorEastAsia" w:hAnsiTheme="minorEastAsia" w:eastAsiaTheme="minorEastAsia" w:cstheme="minorEastAsia"/>
          <w:b/>
          <w:color w:val="000000"/>
          <w:sz w:val="24"/>
        </w:rPr>
        <w:t>2.18 通知</w:t>
      </w:r>
      <w:bookmarkEnd w:id="285"/>
      <w:bookmarkEnd w:id="286"/>
      <w:bookmarkEnd w:id="287"/>
      <w:r>
        <w:rPr>
          <w:rFonts w:hint="eastAsia" w:asciiTheme="minorEastAsia" w:hAnsiTheme="minorEastAsia" w:eastAsiaTheme="minorEastAsia" w:cstheme="minorEastAsia"/>
          <w:b/>
          <w:color w:val="000000"/>
          <w:sz w:val="24"/>
        </w:rPr>
        <w:t>和送达</w:t>
      </w:r>
      <w:bookmarkEnd w:id="288"/>
      <w:bookmarkEnd w:id="289"/>
      <w:bookmarkEnd w:id="290"/>
    </w:p>
    <w:p w14:paraId="7A5C08DE">
      <w:pPr>
        <w:spacing w:line="360" w:lineRule="auto"/>
        <w:ind w:firstLine="480" w:firstLineChars="200"/>
        <w:rPr>
          <w:rFonts w:asciiTheme="minorEastAsia" w:hAnsiTheme="minorEastAsia" w:eastAsiaTheme="minorEastAsia" w:cstheme="minorEastAsia"/>
          <w:color w:val="000000"/>
          <w:sz w:val="24"/>
        </w:rPr>
      </w:pPr>
      <w:bookmarkStart w:id="291" w:name="_Toc3135"/>
      <w:bookmarkStart w:id="292" w:name="_Toc6698"/>
      <w:bookmarkStart w:id="293" w:name="_Toc279701262"/>
      <w:bookmarkStart w:id="294" w:name="_Toc259093691"/>
      <w:bookmarkStart w:id="295" w:name="_Toc487900372"/>
      <w:r>
        <w:rPr>
          <w:rFonts w:hint="eastAsia" w:asciiTheme="minorEastAsia" w:hAnsiTheme="minorEastAsia" w:eastAsiaTheme="minorEastAsia" w:cstheme="minorEastAsia"/>
          <w:color w:val="000000"/>
          <w:sz w:val="24"/>
        </w:rPr>
        <w:t>2.18.1 任何一方因履行合同而以合同第一部分尾部所列明的</w:t>
      </w:r>
      <w:r>
        <w:rPr>
          <w:rFonts w:hint="eastAsia" w:asciiTheme="minorEastAsia" w:hAnsiTheme="minorEastAsia" w:eastAsiaTheme="minorEastAsia" w:cstheme="minorEastAsia"/>
          <w:color w:val="000000"/>
          <w:sz w:val="24"/>
          <w:u w:val="single"/>
        </w:rPr>
        <w:t>“约定送达地址”</w:t>
      </w:r>
      <w:r>
        <w:rPr>
          <w:rFonts w:hint="eastAsia" w:asciiTheme="minorEastAsia" w:hAnsiTheme="minorEastAsia" w:eastAsiaTheme="minorEastAsia" w:cstheme="minorEastAsia"/>
          <w:color w:val="000000"/>
          <w:sz w:val="24"/>
        </w:rPr>
        <w:t>为收件地址的所有通知、文件、材料，均视为已向对方当事人送达；任何一方变更上述送达方式或者地址的，应于</w:t>
      </w:r>
      <w:r>
        <w:rPr>
          <w:rFonts w:hint="eastAsia" w:asciiTheme="minorEastAsia" w:hAnsiTheme="minorEastAsia" w:eastAsiaTheme="minorEastAsia" w:cstheme="minorEastAsia"/>
          <w:color w:val="000000"/>
          <w:sz w:val="24"/>
          <w:u w:val="single"/>
        </w:rPr>
        <w:t>7</w:t>
      </w:r>
      <w:r>
        <w:rPr>
          <w:rFonts w:hint="eastAsia" w:asciiTheme="minorEastAsia" w:hAnsiTheme="minorEastAsia" w:eastAsiaTheme="minorEastAsia" w:cstheme="minorEastAsia"/>
          <w:color w:val="000000"/>
          <w:sz w:val="24"/>
        </w:rPr>
        <w:t>个工作日内书面通知对方当事人，在对方当事人收到有关变更通知之前，变更前的约定送达方式或者地址仍视为有效。</w:t>
      </w:r>
      <w:bookmarkEnd w:id="291"/>
      <w:bookmarkEnd w:id="292"/>
    </w:p>
    <w:p w14:paraId="6D7E00F7">
      <w:pPr>
        <w:spacing w:line="360" w:lineRule="auto"/>
        <w:ind w:firstLine="480" w:firstLineChars="200"/>
        <w:rPr>
          <w:rFonts w:asciiTheme="minorEastAsia" w:hAnsiTheme="minorEastAsia" w:eastAsiaTheme="minorEastAsia" w:cstheme="minorEastAsia"/>
          <w:color w:val="000000"/>
          <w:sz w:val="24"/>
        </w:rPr>
      </w:pPr>
      <w:bookmarkStart w:id="296" w:name="_Toc23128"/>
      <w:bookmarkStart w:id="297" w:name="_Toc23294"/>
      <w:r>
        <w:rPr>
          <w:rFonts w:hint="eastAsia" w:asciiTheme="minorEastAsia" w:hAnsiTheme="minorEastAsia" w:eastAsiaTheme="minorEastAsia" w:cstheme="minorEastAsia"/>
          <w:color w:val="000000"/>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96"/>
      <w:bookmarkEnd w:id="297"/>
    </w:p>
    <w:p w14:paraId="65FAFF4B">
      <w:pPr>
        <w:spacing w:line="360" w:lineRule="auto"/>
        <w:ind w:firstLine="482" w:firstLineChars="200"/>
        <w:rPr>
          <w:rFonts w:asciiTheme="minorEastAsia" w:hAnsiTheme="minorEastAsia" w:eastAsiaTheme="minorEastAsia" w:cstheme="minorEastAsia"/>
          <w:b/>
          <w:color w:val="000000"/>
          <w:sz w:val="24"/>
        </w:rPr>
      </w:pPr>
      <w:bookmarkStart w:id="298" w:name="_Toc30599"/>
      <w:bookmarkStart w:id="299" w:name="_Toc18540"/>
      <w:bookmarkStart w:id="300" w:name="_Toc4355"/>
      <w:r>
        <w:rPr>
          <w:rFonts w:hint="eastAsia" w:asciiTheme="minorEastAsia" w:hAnsiTheme="minorEastAsia" w:eastAsiaTheme="minorEastAsia" w:cstheme="minorEastAsia"/>
          <w:b/>
          <w:color w:val="000000"/>
          <w:sz w:val="24"/>
        </w:rPr>
        <w:t>2.19 计量单位</w:t>
      </w:r>
      <w:bookmarkEnd w:id="293"/>
      <w:bookmarkEnd w:id="294"/>
      <w:bookmarkEnd w:id="295"/>
      <w:bookmarkEnd w:id="298"/>
      <w:bookmarkEnd w:id="299"/>
      <w:bookmarkEnd w:id="300"/>
    </w:p>
    <w:p w14:paraId="70820B85">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除技术规范中另有规定外,合同的计量单位均使用国家法定计量单位。</w:t>
      </w:r>
    </w:p>
    <w:p w14:paraId="4D9CD555">
      <w:pPr>
        <w:spacing w:line="360" w:lineRule="auto"/>
        <w:ind w:firstLine="482" w:firstLineChars="200"/>
        <w:rPr>
          <w:rFonts w:asciiTheme="minorEastAsia" w:hAnsiTheme="minorEastAsia" w:eastAsiaTheme="minorEastAsia" w:cstheme="minorEastAsia"/>
          <w:b/>
          <w:color w:val="000000"/>
          <w:sz w:val="24"/>
        </w:rPr>
      </w:pPr>
      <w:bookmarkStart w:id="301" w:name="_Toc10330"/>
      <w:bookmarkStart w:id="302" w:name="_Toc487900373"/>
      <w:bookmarkStart w:id="303" w:name="_Toc12773"/>
      <w:bookmarkStart w:id="304" w:name="_Toc259093692"/>
      <w:bookmarkStart w:id="305" w:name="_Toc279701263"/>
      <w:bookmarkStart w:id="306" w:name="_Toc18567"/>
      <w:r>
        <w:rPr>
          <w:rFonts w:hint="eastAsia" w:asciiTheme="minorEastAsia" w:hAnsiTheme="minorEastAsia" w:eastAsiaTheme="minorEastAsia" w:cstheme="minorEastAsia"/>
          <w:b/>
          <w:color w:val="000000"/>
          <w:sz w:val="24"/>
        </w:rPr>
        <w:t>2.20 合同使用的文字和适用的法律</w:t>
      </w:r>
      <w:bookmarkEnd w:id="301"/>
      <w:bookmarkEnd w:id="302"/>
      <w:bookmarkEnd w:id="303"/>
      <w:bookmarkEnd w:id="304"/>
      <w:bookmarkEnd w:id="305"/>
      <w:bookmarkEnd w:id="306"/>
    </w:p>
    <w:p w14:paraId="0601CABE">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2.20.1 合同使用汉语书就、变更和解释；</w:t>
      </w:r>
    </w:p>
    <w:p w14:paraId="13F877A3">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2.20.2 合同适用中华人民共和国法律。</w:t>
      </w:r>
    </w:p>
    <w:p w14:paraId="483B017B">
      <w:pPr>
        <w:spacing w:line="360" w:lineRule="auto"/>
        <w:ind w:firstLine="482" w:firstLineChars="200"/>
        <w:rPr>
          <w:rFonts w:asciiTheme="minorEastAsia" w:hAnsiTheme="minorEastAsia" w:eastAsiaTheme="minorEastAsia" w:cstheme="minorEastAsia"/>
          <w:b/>
          <w:color w:val="000000"/>
          <w:sz w:val="24"/>
        </w:rPr>
      </w:pPr>
      <w:bookmarkStart w:id="307" w:name="_Toc3148"/>
      <w:bookmarkStart w:id="308" w:name="_Toc16673"/>
      <w:bookmarkStart w:id="309" w:name="_Toc259093693"/>
      <w:bookmarkStart w:id="310" w:name="_Toc12004"/>
      <w:bookmarkStart w:id="311" w:name="_Toc279701264"/>
      <w:bookmarkStart w:id="312" w:name="_Toc487900374"/>
      <w:r>
        <w:rPr>
          <w:rFonts w:hint="eastAsia" w:asciiTheme="minorEastAsia" w:hAnsiTheme="minorEastAsia" w:eastAsiaTheme="minorEastAsia" w:cstheme="minorEastAsia"/>
          <w:b/>
          <w:color w:val="000000"/>
          <w:sz w:val="24"/>
        </w:rPr>
        <w:t>2.21 履约保证金</w:t>
      </w:r>
      <w:bookmarkEnd w:id="307"/>
      <w:bookmarkEnd w:id="308"/>
      <w:bookmarkEnd w:id="309"/>
      <w:bookmarkEnd w:id="310"/>
      <w:bookmarkEnd w:id="311"/>
    </w:p>
    <w:p w14:paraId="1BF86EE4">
      <w:pPr>
        <w:spacing w:line="360" w:lineRule="auto"/>
        <w:ind w:firstLine="480" w:firstLineChars="200"/>
        <w:rPr>
          <w:rFonts w:asciiTheme="minorEastAsia" w:hAnsiTheme="minorEastAsia" w:eastAsiaTheme="minorEastAsia" w:cstheme="minorEastAsia"/>
          <w:snapToGrid w:val="0"/>
          <w:color w:val="000000"/>
          <w:kern w:val="0"/>
          <w:sz w:val="24"/>
        </w:rPr>
      </w:pPr>
      <w:r>
        <w:rPr>
          <w:rFonts w:hint="eastAsia" w:asciiTheme="minorEastAsia" w:hAnsiTheme="minorEastAsia" w:eastAsiaTheme="minorEastAsia" w:cstheme="minorEastAsia"/>
          <w:color w:val="000000"/>
          <w:sz w:val="24"/>
        </w:rPr>
        <w:t>本项目不收取履约保证金</w:t>
      </w:r>
    </w:p>
    <w:p w14:paraId="0F414A25">
      <w:pPr>
        <w:spacing w:line="360" w:lineRule="auto"/>
        <w:ind w:firstLine="482" w:firstLineChars="200"/>
        <w:rPr>
          <w:rFonts w:asciiTheme="minorEastAsia" w:hAnsiTheme="minorEastAsia" w:eastAsiaTheme="minorEastAsia" w:cstheme="minorEastAsia"/>
          <w:color w:val="000000"/>
          <w:kern w:val="0"/>
          <w:sz w:val="24"/>
          <w:lang w:val="zh-CN"/>
        </w:rPr>
      </w:pPr>
      <w:r>
        <w:rPr>
          <w:rFonts w:hint="eastAsia" w:asciiTheme="minorEastAsia" w:hAnsiTheme="minorEastAsia" w:eastAsiaTheme="minorEastAsia" w:cstheme="minorEastAsia"/>
          <w:b/>
          <w:color w:val="000000"/>
          <w:sz w:val="24"/>
        </w:rPr>
        <w:t>2.22 中小企业政策</w:t>
      </w:r>
    </w:p>
    <w:p w14:paraId="15684C99">
      <w:pPr>
        <w:spacing w:line="360" w:lineRule="auto"/>
        <w:ind w:firstLine="480" w:firstLineChars="200"/>
        <w:rPr>
          <w:rFonts w:asciiTheme="minorEastAsia" w:hAnsiTheme="minorEastAsia" w:eastAsiaTheme="minorEastAsia" w:cstheme="minorEastAsia"/>
          <w:color w:val="000000"/>
          <w:kern w:val="0"/>
          <w:sz w:val="24"/>
          <w:lang w:val="zh-CN"/>
        </w:rPr>
      </w:pPr>
      <w:r>
        <w:rPr>
          <w:rFonts w:hint="eastAsia" w:asciiTheme="minorEastAsia" w:hAnsiTheme="minorEastAsia" w:eastAsiaTheme="minorEastAsia" w:cstheme="minorEastAsia"/>
          <w:color w:val="000000"/>
          <w:kern w:val="0"/>
          <w:sz w:val="24"/>
          <w:lang w:val="zh-CN"/>
        </w:rPr>
        <w:t>2.22.1本合同（□是  □否）为中小企业“政采贷”可融资合同，关于中小企业信用融资事项见采购文件“投标人须知正文”。</w:t>
      </w:r>
    </w:p>
    <w:p w14:paraId="739CE4D3">
      <w:pPr>
        <w:spacing w:line="360" w:lineRule="auto"/>
        <w:ind w:firstLine="480" w:firstLineChars="200"/>
        <w:rPr>
          <w:rFonts w:asciiTheme="minorEastAsia" w:hAnsiTheme="minorEastAsia" w:eastAsiaTheme="minorEastAsia" w:cstheme="minorEastAsia"/>
          <w:color w:val="000000"/>
          <w:kern w:val="0"/>
          <w:sz w:val="24"/>
          <w:lang w:val="zh-CN"/>
        </w:rPr>
      </w:pPr>
      <w:r>
        <w:rPr>
          <w:rFonts w:hint="eastAsia" w:asciiTheme="minorEastAsia" w:hAnsiTheme="minorEastAsia" w:eastAsiaTheme="minorEastAsia" w:cstheme="minorEastAsia"/>
          <w:color w:val="000000"/>
          <w:kern w:val="0"/>
          <w:sz w:val="24"/>
          <w:lang w:val="zh-CN"/>
        </w:rPr>
        <w:t>2.22.2本合同（□是  □否）为中小企业预留合同。</w:t>
      </w:r>
    </w:p>
    <w:bookmarkEnd w:id="312"/>
    <w:p w14:paraId="6446F06A">
      <w:pPr>
        <w:spacing w:line="360" w:lineRule="auto"/>
        <w:ind w:firstLine="482" w:firstLineChars="200"/>
        <w:rPr>
          <w:rFonts w:asciiTheme="minorEastAsia" w:hAnsiTheme="minorEastAsia" w:eastAsiaTheme="minorEastAsia" w:cstheme="minorEastAsia"/>
          <w:b/>
          <w:color w:val="000000"/>
          <w:sz w:val="24"/>
        </w:rPr>
      </w:pPr>
      <w:bookmarkStart w:id="313" w:name="_Toc6885"/>
      <w:bookmarkStart w:id="314" w:name="_Toc14001"/>
      <w:bookmarkStart w:id="315" w:name="_Toc19890"/>
      <w:r>
        <w:rPr>
          <w:rFonts w:hint="eastAsia" w:asciiTheme="minorEastAsia" w:hAnsiTheme="minorEastAsia" w:eastAsiaTheme="minorEastAsia" w:cstheme="minorEastAsia"/>
          <w:b/>
          <w:color w:val="000000"/>
          <w:sz w:val="24"/>
        </w:rPr>
        <w:t>2.23 合同份数</w:t>
      </w:r>
      <w:bookmarkEnd w:id="313"/>
      <w:bookmarkEnd w:id="314"/>
      <w:bookmarkEnd w:id="315"/>
    </w:p>
    <w:p w14:paraId="74473C73">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本合同壹式</w:t>
      </w:r>
      <w:r>
        <w:rPr>
          <w:rFonts w:hint="eastAsia" w:asciiTheme="minorEastAsia" w:hAnsiTheme="minorEastAsia" w:eastAsiaTheme="minorEastAsia" w:cstheme="minorEastAsia"/>
          <w:color w:val="000000"/>
          <w:sz w:val="24"/>
          <w:u w:val="single"/>
        </w:rPr>
        <w:t xml:space="preserve"> 五 </w:t>
      </w:r>
      <w:r>
        <w:rPr>
          <w:rFonts w:hint="eastAsia" w:asciiTheme="minorEastAsia" w:hAnsiTheme="minorEastAsia" w:eastAsiaTheme="minorEastAsia" w:cstheme="minorEastAsia"/>
          <w:color w:val="000000"/>
          <w:sz w:val="24"/>
        </w:rPr>
        <w:t>份，甲方执</w:t>
      </w:r>
      <w:r>
        <w:rPr>
          <w:rFonts w:hint="eastAsia" w:asciiTheme="minorEastAsia" w:hAnsiTheme="minorEastAsia" w:eastAsiaTheme="minorEastAsia" w:cstheme="minorEastAsia"/>
          <w:color w:val="000000"/>
          <w:sz w:val="24"/>
          <w:u w:val="single"/>
        </w:rPr>
        <w:t xml:space="preserve"> 三</w:t>
      </w:r>
      <w:r>
        <w:rPr>
          <w:rFonts w:hint="eastAsia" w:asciiTheme="minorEastAsia" w:hAnsiTheme="minorEastAsia" w:eastAsiaTheme="minorEastAsia" w:cstheme="minorEastAsia"/>
          <w:color w:val="000000"/>
          <w:sz w:val="24"/>
        </w:rPr>
        <w:t>份，乙方执</w:t>
      </w:r>
      <w:r>
        <w:rPr>
          <w:rFonts w:hint="eastAsia" w:asciiTheme="minorEastAsia" w:hAnsiTheme="minorEastAsia" w:eastAsiaTheme="minorEastAsia" w:cstheme="minorEastAsia"/>
          <w:color w:val="000000"/>
          <w:sz w:val="24"/>
          <w:u w:val="single"/>
        </w:rPr>
        <w:t xml:space="preserve">  二</w:t>
      </w:r>
      <w:r>
        <w:rPr>
          <w:rFonts w:hint="eastAsia" w:asciiTheme="minorEastAsia" w:hAnsiTheme="minorEastAsia" w:eastAsiaTheme="minorEastAsia" w:cstheme="minorEastAsia"/>
          <w:color w:val="000000"/>
          <w:sz w:val="24"/>
        </w:rPr>
        <w:t>份。每份均具有同等法律效力。</w:t>
      </w:r>
    </w:p>
    <w:p w14:paraId="11C53A97">
      <w:pPr>
        <w:spacing w:line="360" w:lineRule="auto"/>
        <w:jc w:val="center"/>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color w:val="000000"/>
        </w:rPr>
        <w:br w:type="page"/>
      </w:r>
      <w:bookmarkStart w:id="316" w:name="_Toc331685784"/>
      <w:r>
        <w:rPr>
          <w:rFonts w:hint="eastAsia" w:asciiTheme="minorEastAsia" w:hAnsiTheme="minorEastAsia" w:eastAsiaTheme="minorEastAsia" w:cstheme="minorEastAsia"/>
          <w:b/>
          <w:color w:val="000000"/>
          <w:sz w:val="28"/>
          <w:szCs w:val="28"/>
        </w:rPr>
        <w:t>第三部分  合同专用条款</w:t>
      </w:r>
      <w:bookmarkEnd w:id="316"/>
    </w:p>
    <w:p w14:paraId="7FEA7E39">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2F92AF8A">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3.1具有知识产权的标的物知识产权归属：无</w:t>
      </w:r>
    </w:p>
    <w:p w14:paraId="7FB135ED">
      <w:pPr>
        <w:spacing w:line="360" w:lineRule="auto"/>
        <w:ind w:firstLine="480" w:firstLineChars="200"/>
        <w:rPr>
          <w:rFonts w:asciiTheme="minorEastAsia" w:hAnsiTheme="minorEastAsia" w:eastAsiaTheme="minorEastAsia" w:cstheme="minorEastAsia"/>
          <w:color w:val="000000"/>
          <w:sz w:val="24"/>
        </w:rPr>
      </w:pPr>
    </w:p>
    <w:p w14:paraId="40AF0C0C">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3.2包装和装运专用条款（如果有）：无</w:t>
      </w:r>
    </w:p>
    <w:p w14:paraId="0778E607">
      <w:pPr>
        <w:spacing w:line="360" w:lineRule="auto"/>
        <w:ind w:firstLine="480" w:firstLineChars="200"/>
        <w:rPr>
          <w:rFonts w:asciiTheme="minorEastAsia" w:hAnsiTheme="minorEastAsia" w:eastAsiaTheme="minorEastAsia" w:cstheme="minorEastAsia"/>
          <w:color w:val="000000"/>
          <w:sz w:val="24"/>
        </w:rPr>
      </w:pPr>
    </w:p>
    <w:p w14:paraId="45F44708">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3.3装运标的物的要求和通知：无</w:t>
      </w:r>
    </w:p>
    <w:p w14:paraId="145C8686">
      <w:pPr>
        <w:spacing w:line="360" w:lineRule="auto"/>
        <w:ind w:firstLine="480" w:firstLineChars="200"/>
        <w:rPr>
          <w:rFonts w:asciiTheme="minorEastAsia" w:hAnsiTheme="minorEastAsia" w:eastAsiaTheme="minorEastAsia" w:cstheme="minorEastAsia"/>
          <w:color w:val="000000"/>
          <w:sz w:val="24"/>
        </w:rPr>
      </w:pPr>
    </w:p>
    <w:p w14:paraId="52263E07">
      <w:pPr>
        <w:spacing w:line="360" w:lineRule="auto"/>
        <w:ind w:firstLine="480"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color w:val="000000"/>
          <w:sz w:val="24"/>
        </w:rPr>
        <w:t>3.4</w:t>
      </w:r>
      <w:r>
        <w:rPr>
          <w:rFonts w:hint="eastAsia" w:asciiTheme="minorEastAsia" w:hAnsiTheme="minorEastAsia" w:eastAsiaTheme="minorEastAsia" w:cstheme="minorEastAsia"/>
          <w:b/>
          <w:color w:val="000000"/>
          <w:sz w:val="24"/>
        </w:rPr>
        <w:t>结算方式和付款条件</w:t>
      </w:r>
    </w:p>
    <w:p w14:paraId="11058EF8">
      <w:pPr>
        <w:spacing w:line="360" w:lineRule="auto"/>
        <w:ind w:firstLine="480" w:firstLineChars="200"/>
        <w:rPr>
          <w:rFonts w:asciiTheme="minorEastAsia" w:hAnsiTheme="minorEastAsia" w:eastAsiaTheme="minorEastAsia" w:cstheme="minorEastAsia"/>
          <w:color w:val="000000"/>
          <w:kern w:val="0"/>
          <w:sz w:val="24"/>
          <w:lang w:val="zh-CN"/>
        </w:rPr>
      </w:pPr>
      <w:r>
        <w:rPr>
          <w:rFonts w:hint="eastAsia" w:asciiTheme="minorEastAsia" w:hAnsiTheme="minorEastAsia" w:eastAsiaTheme="minorEastAsia" w:cstheme="minorEastAsia"/>
          <w:color w:val="000000"/>
          <w:kern w:val="0"/>
          <w:sz w:val="24"/>
          <w:lang w:val="zh-CN"/>
        </w:rPr>
        <w:t>本次项目</w:t>
      </w:r>
      <w:r>
        <w:rPr>
          <w:rFonts w:hint="eastAsia" w:asciiTheme="minorEastAsia" w:hAnsiTheme="minorEastAsia" w:eastAsiaTheme="minorEastAsia" w:cstheme="minorEastAsia"/>
          <w:color w:val="000000"/>
          <w:kern w:val="0"/>
          <w:sz w:val="24"/>
          <w:highlight w:val="none"/>
          <w:lang w:val="zh-CN"/>
        </w:rPr>
        <w:t>合同</w:t>
      </w:r>
      <w:r>
        <w:rPr>
          <w:rFonts w:hint="eastAsia" w:asciiTheme="minorEastAsia" w:hAnsiTheme="minorEastAsia" w:eastAsiaTheme="minorEastAsia" w:cstheme="minorEastAsia"/>
          <w:color w:val="000000"/>
          <w:kern w:val="0"/>
          <w:sz w:val="24"/>
          <w:highlight w:val="none"/>
        </w:rPr>
        <w:t>单价</w:t>
      </w:r>
      <w:r>
        <w:rPr>
          <w:rFonts w:hint="eastAsia" w:asciiTheme="minorEastAsia" w:hAnsiTheme="minorEastAsia" w:eastAsiaTheme="minorEastAsia" w:cstheme="minorEastAsia"/>
          <w:color w:val="000000"/>
          <w:kern w:val="0"/>
          <w:sz w:val="24"/>
          <w:highlight w:val="none"/>
          <w:lang w:val="zh-CN"/>
        </w:rPr>
        <w:t>为</w:t>
      </w:r>
      <w:r>
        <w:rPr>
          <w:rFonts w:hint="eastAsia" w:asciiTheme="minorEastAsia" w:hAnsiTheme="minorEastAsia" w:eastAsiaTheme="minorEastAsia" w:cstheme="minorEastAsia"/>
          <w:color w:val="000000"/>
          <w:kern w:val="0"/>
          <w:sz w:val="24"/>
          <w:lang w:val="zh-CN"/>
        </w:rPr>
        <w:t>大写人民币</w:t>
      </w:r>
      <w:r>
        <w:rPr>
          <w:rFonts w:hint="eastAsia" w:asciiTheme="minorEastAsia" w:hAnsiTheme="minorEastAsia" w:eastAsiaTheme="minorEastAsia" w:cstheme="minorEastAsia"/>
          <w:color w:val="000000"/>
          <w:kern w:val="0"/>
          <w:sz w:val="24"/>
          <w:u w:val="single"/>
          <w:lang w:val="zh-CN"/>
        </w:rPr>
        <w:t xml:space="preserve">            （¥</w:t>
      </w:r>
      <w:r>
        <w:rPr>
          <w:rFonts w:hint="eastAsia" w:asciiTheme="minorEastAsia" w:hAnsiTheme="minorEastAsia" w:eastAsiaTheme="minorEastAsia" w:cstheme="minorEastAsia"/>
          <w:color w:val="000000"/>
          <w:kern w:val="0"/>
          <w:sz w:val="24"/>
          <w:lang w:val="zh-CN"/>
        </w:rPr>
        <w:t xml:space="preserve">    </w:t>
      </w:r>
      <w:r>
        <w:rPr>
          <w:rFonts w:hint="eastAsia" w:asciiTheme="minorEastAsia" w:hAnsiTheme="minorEastAsia" w:eastAsiaTheme="minorEastAsia" w:cstheme="minorEastAsia"/>
          <w:color w:val="000000"/>
          <w:kern w:val="0"/>
          <w:sz w:val="24"/>
        </w:rPr>
        <w:t>/吨</w:t>
      </w:r>
      <w:r>
        <w:rPr>
          <w:rFonts w:hint="eastAsia" w:asciiTheme="minorEastAsia" w:hAnsiTheme="minorEastAsia" w:eastAsiaTheme="minorEastAsia" w:cstheme="minorEastAsia"/>
          <w:color w:val="000000"/>
          <w:kern w:val="0"/>
          <w:sz w:val="24"/>
          <w:lang w:val="zh-CN"/>
        </w:rPr>
        <w:t>）。本项目采用以下勾选结算方式进行支付：</w:t>
      </w:r>
    </w:p>
    <w:p w14:paraId="44230C70">
      <w:pPr>
        <w:spacing w:line="360" w:lineRule="auto"/>
        <w:ind w:firstLine="480" w:firstLineChars="200"/>
        <w:rPr>
          <w:rFonts w:asciiTheme="minorEastAsia" w:hAnsiTheme="minorEastAsia" w:eastAsiaTheme="minorEastAsia" w:cstheme="minorEastAsia"/>
          <w:color w:val="000000"/>
          <w:kern w:val="0"/>
          <w:sz w:val="24"/>
          <w:lang w:val="zh-CN"/>
        </w:rPr>
      </w:pPr>
      <w:r>
        <w:rPr>
          <w:rFonts w:hint="eastAsia" w:asciiTheme="minorEastAsia" w:hAnsiTheme="minorEastAsia" w:eastAsiaTheme="minorEastAsia" w:cstheme="minorEastAsia"/>
          <w:color w:val="000000"/>
          <w:kern w:val="0"/>
          <w:sz w:val="24"/>
          <w:lang w:val="zh-CN"/>
        </w:rPr>
        <w:t>□采用一次性支付方式，付款条件为：</w:t>
      </w:r>
    </w:p>
    <w:p w14:paraId="16A1B1D9">
      <w:pPr>
        <w:spacing w:line="360" w:lineRule="auto"/>
        <w:ind w:firstLine="480"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lang w:val="zh-CN"/>
        </w:rPr>
        <w:t>☑采用分期付款方式，付款条件为</w:t>
      </w:r>
      <w:r>
        <w:rPr>
          <w:rFonts w:hint="eastAsia" w:asciiTheme="minorEastAsia" w:hAnsiTheme="minorEastAsia" w:eastAsiaTheme="minorEastAsia" w:cstheme="minorEastAsia"/>
          <w:color w:val="000000"/>
          <w:kern w:val="0"/>
          <w:sz w:val="24"/>
        </w:rPr>
        <w:t>：</w:t>
      </w:r>
    </w:p>
    <w:p w14:paraId="580052FF">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1.接</w:t>
      </w:r>
      <w:r>
        <w:rPr>
          <w:rFonts w:hint="eastAsia" w:asciiTheme="minorEastAsia" w:hAnsiTheme="minorEastAsia" w:eastAsiaTheme="minorEastAsia" w:cstheme="minorEastAsia"/>
          <w:color w:val="000000"/>
          <w:sz w:val="24"/>
          <w:lang w:val="en-US" w:eastAsia="zh-CN"/>
        </w:rPr>
        <w:t>甲方</w:t>
      </w:r>
      <w:r>
        <w:rPr>
          <w:rFonts w:hint="eastAsia" w:asciiTheme="minorEastAsia" w:hAnsiTheme="minorEastAsia" w:eastAsiaTheme="minorEastAsia" w:cstheme="minorEastAsia"/>
          <w:color w:val="000000"/>
          <w:sz w:val="24"/>
        </w:rPr>
        <w:t>供货要求通知后，在服务期内将产品送到</w:t>
      </w:r>
      <w:r>
        <w:rPr>
          <w:rFonts w:hint="eastAsia" w:asciiTheme="minorEastAsia" w:hAnsiTheme="minorEastAsia" w:eastAsiaTheme="minorEastAsia" w:cstheme="minorEastAsia"/>
          <w:color w:val="000000"/>
          <w:sz w:val="24"/>
          <w:lang w:val="en-US" w:eastAsia="zh-CN"/>
        </w:rPr>
        <w:t>甲方</w:t>
      </w:r>
      <w:r>
        <w:rPr>
          <w:rFonts w:hint="eastAsia" w:asciiTheme="minorEastAsia" w:hAnsiTheme="minorEastAsia" w:eastAsiaTheme="minorEastAsia" w:cstheme="minorEastAsia"/>
          <w:color w:val="000000"/>
          <w:sz w:val="24"/>
        </w:rPr>
        <w:t>指定地点；</w:t>
      </w:r>
    </w:p>
    <w:p w14:paraId="5F8868C1">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2.按季度支付。自合同签订之日当月起算，每3个月为一个季度（签订合同当月含在第一季度内），每季度供货结束后，</w:t>
      </w:r>
      <w:r>
        <w:rPr>
          <w:rFonts w:hint="eastAsia" w:asciiTheme="minorEastAsia" w:hAnsiTheme="minorEastAsia" w:eastAsiaTheme="minorEastAsia" w:cstheme="minorEastAsia"/>
          <w:color w:val="000000"/>
          <w:sz w:val="24"/>
          <w:lang w:val="en-US" w:eastAsia="zh-CN"/>
        </w:rPr>
        <w:t>甲方</w:t>
      </w:r>
      <w:r>
        <w:rPr>
          <w:rFonts w:hint="eastAsia" w:asciiTheme="minorEastAsia" w:hAnsiTheme="minorEastAsia" w:eastAsiaTheme="minorEastAsia" w:cstheme="minorEastAsia"/>
          <w:color w:val="000000"/>
          <w:sz w:val="24"/>
        </w:rPr>
        <w:t>根据每季度实际供货数量结算费用（结算费用=结算（中标）单价*“送货单”实际数量)，双方核对结算费用无误后，每季度结算一次。即：第二季度开始，每季度首月25日以前（遇休息日或法定节假日则顺延）</w:t>
      </w:r>
      <w:r>
        <w:rPr>
          <w:rFonts w:hint="eastAsia" w:asciiTheme="minorEastAsia" w:hAnsiTheme="minorEastAsia" w:eastAsiaTheme="minorEastAsia" w:cstheme="minorEastAsia"/>
          <w:color w:val="000000"/>
          <w:sz w:val="24"/>
          <w:lang w:val="en-US" w:eastAsia="zh-CN"/>
        </w:rPr>
        <w:t>甲方</w:t>
      </w:r>
      <w:r>
        <w:rPr>
          <w:rFonts w:hint="eastAsia" w:asciiTheme="minorEastAsia" w:hAnsiTheme="minorEastAsia" w:eastAsiaTheme="minorEastAsia" w:cstheme="minorEastAsia"/>
          <w:color w:val="000000"/>
          <w:sz w:val="24"/>
        </w:rPr>
        <w:t>以转账方式将上个季度的费用转至</w:t>
      </w:r>
      <w:r>
        <w:rPr>
          <w:rFonts w:hint="eastAsia" w:asciiTheme="minorEastAsia" w:hAnsiTheme="minorEastAsia" w:eastAsiaTheme="minorEastAsia" w:cstheme="minorEastAsia"/>
          <w:color w:val="000000"/>
          <w:sz w:val="24"/>
          <w:lang w:val="en-US" w:eastAsia="zh-CN"/>
        </w:rPr>
        <w:t>乙方</w:t>
      </w:r>
      <w:r>
        <w:rPr>
          <w:rFonts w:hint="eastAsia" w:asciiTheme="minorEastAsia" w:hAnsiTheme="minorEastAsia" w:eastAsiaTheme="minorEastAsia" w:cstheme="minorEastAsia"/>
          <w:color w:val="000000"/>
          <w:sz w:val="24"/>
        </w:rPr>
        <w:t>指定账户；转账前</w:t>
      </w:r>
      <w:r>
        <w:rPr>
          <w:rFonts w:hint="eastAsia" w:asciiTheme="minorEastAsia" w:hAnsiTheme="minorEastAsia" w:eastAsiaTheme="minorEastAsia" w:cstheme="minorEastAsia"/>
          <w:color w:val="000000"/>
          <w:sz w:val="24"/>
          <w:lang w:val="en-US" w:eastAsia="zh-CN"/>
        </w:rPr>
        <w:t>甲方</w:t>
      </w:r>
      <w:r>
        <w:rPr>
          <w:rFonts w:hint="eastAsia" w:asciiTheme="minorEastAsia" w:hAnsiTheme="minorEastAsia" w:eastAsiaTheme="minorEastAsia" w:cstheme="minorEastAsia"/>
          <w:color w:val="000000"/>
          <w:sz w:val="24"/>
        </w:rPr>
        <w:t>将经</w:t>
      </w:r>
      <w:r>
        <w:rPr>
          <w:rFonts w:hint="eastAsia" w:asciiTheme="minorEastAsia" w:hAnsiTheme="minorEastAsia" w:eastAsiaTheme="minorEastAsia" w:cstheme="minorEastAsia"/>
          <w:color w:val="000000"/>
          <w:sz w:val="24"/>
          <w:lang w:val="en-US" w:eastAsia="zh-CN"/>
        </w:rPr>
        <w:t>甲方</w:t>
      </w:r>
      <w:r>
        <w:rPr>
          <w:rFonts w:hint="eastAsia" w:asciiTheme="minorEastAsia" w:hAnsiTheme="minorEastAsia" w:eastAsiaTheme="minorEastAsia" w:cstheme="minorEastAsia"/>
          <w:color w:val="000000"/>
          <w:sz w:val="24"/>
        </w:rPr>
        <w:t>核实后产生的实际的足额服务费发票提供给采购人，</w:t>
      </w:r>
      <w:r>
        <w:rPr>
          <w:rFonts w:hint="eastAsia" w:asciiTheme="minorEastAsia" w:hAnsiTheme="minorEastAsia" w:eastAsiaTheme="minorEastAsia" w:cstheme="minorEastAsia"/>
          <w:color w:val="000000"/>
          <w:sz w:val="24"/>
          <w:lang w:val="en-US" w:eastAsia="zh-CN"/>
        </w:rPr>
        <w:t>甲方</w:t>
      </w:r>
      <w:r>
        <w:rPr>
          <w:rFonts w:hint="eastAsia" w:asciiTheme="minorEastAsia" w:hAnsiTheme="minorEastAsia" w:eastAsiaTheme="minorEastAsia" w:cstheme="minorEastAsia"/>
          <w:color w:val="000000"/>
          <w:sz w:val="24"/>
        </w:rPr>
        <w:t>付款前，</w:t>
      </w:r>
      <w:r>
        <w:rPr>
          <w:rFonts w:hint="eastAsia" w:asciiTheme="minorEastAsia" w:hAnsiTheme="minorEastAsia" w:eastAsiaTheme="minorEastAsia" w:cstheme="minorEastAsia"/>
          <w:color w:val="000000"/>
          <w:sz w:val="24"/>
          <w:lang w:val="en-US" w:eastAsia="zh-CN"/>
        </w:rPr>
        <w:t>乙方</w:t>
      </w:r>
      <w:r>
        <w:rPr>
          <w:rFonts w:hint="eastAsia" w:asciiTheme="minorEastAsia" w:hAnsiTheme="minorEastAsia" w:eastAsiaTheme="minorEastAsia" w:cstheme="minorEastAsia"/>
          <w:color w:val="000000"/>
          <w:sz w:val="24"/>
        </w:rPr>
        <w:t>未按上述要求开具符合</w:t>
      </w:r>
      <w:r>
        <w:rPr>
          <w:rFonts w:hint="eastAsia" w:asciiTheme="minorEastAsia" w:hAnsiTheme="minorEastAsia" w:eastAsiaTheme="minorEastAsia" w:cstheme="minorEastAsia"/>
          <w:color w:val="000000"/>
          <w:sz w:val="24"/>
          <w:lang w:val="en-US" w:eastAsia="zh-CN"/>
        </w:rPr>
        <w:t>甲方</w:t>
      </w:r>
      <w:r>
        <w:rPr>
          <w:rFonts w:hint="eastAsia" w:asciiTheme="minorEastAsia" w:hAnsiTheme="minorEastAsia" w:eastAsiaTheme="minorEastAsia" w:cstheme="minorEastAsia"/>
          <w:color w:val="000000"/>
          <w:sz w:val="24"/>
        </w:rPr>
        <w:t>要求的正规财务票据的，</w:t>
      </w:r>
      <w:r>
        <w:rPr>
          <w:rFonts w:hint="eastAsia" w:asciiTheme="minorEastAsia" w:hAnsiTheme="minorEastAsia" w:eastAsiaTheme="minorEastAsia" w:cstheme="minorEastAsia"/>
          <w:color w:val="000000"/>
          <w:sz w:val="24"/>
          <w:lang w:val="en-US" w:eastAsia="zh-CN"/>
        </w:rPr>
        <w:t>甲方</w:t>
      </w:r>
      <w:r>
        <w:rPr>
          <w:rFonts w:hint="eastAsia" w:asciiTheme="minorEastAsia" w:hAnsiTheme="minorEastAsia" w:eastAsiaTheme="minorEastAsia" w:cstheme="minorEastAsia"/>
          <w:color w:val="000000"/>
          <w:sz w:val="24"/>
        </w:rPr>
        <w:t>有权暂缓或拒付款项且不构成违约。</w:t>
      </w:r>
    </w:p>
    <w:p w14:paraId="6601BD37">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甲方无故逾期支付服务费用的，按照每逾期一日支付欠付服务费额度的万分之五承担违约责任，违约金上限按照《合同书》约定执行。</w:t>
      </w:r>
    </w:p>
    <w:p w14:paraId="3AC11FDD">
      <w:pPr>
        <w:spacing w:line="360" w:lineRule="auto"/>
        <w:ind w:firstLine="480"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color w:val="000000"/>
          <w:sz w:val="24"/>
        </w:rPr>
        <w:t>3.5</w:t>
      </w:r>
      <w:r>
        <w:rPr>
          <w:rFonts w:hint="eastAsia" w:asciiTheme="minorEastAsia" w:hAnsiTheme="minorEastAsia" w:eastAsiaTheme="minorEastAsia" w:cstheme="minorEastAsia"/>
          <w:b/>
          <w:color w:val="000000"/>
          <w:sz w:val="24"/>
        </w:rPr>
        <w:t>标的物的风险负担</w:t>
      </w:r>
    </w:p>
    <w:p w14:paraId="419ABD5F">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标的物或者在途标的物或者交付给第一承运人后的标的物毁损、灭失的风险负担：</w:t>
      </w:r>
    </w:p>
    <w:p w14:paraId="1695F1BF">
      <w:pPr>
        <w:spacing w:line="360" w:lineRule="auto"/>
        <w:ind w:firstLine="480" w:firstLineChars="200"/>
        <w:rPr>
          <w:rFonts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u w:val="single"/>
        </w:rPr>
        <w:t xml:space="preserve">乙方                                                                       </w:t>
      </w:r>
    </w:p>
    <w:p w14:paraId="41BB118E">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3.5.1受不可抗力影响的一方在不可抗力发生后，应在5日内以书面形式通知对方当事人，并在日内，将有关部门出具的证明文件送达对方当事人。</w:t>
      </w:r>
    </w:p>
    <w:p w14:paraId="49EF8B72">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3.5.2因不可抗力致使合同有变更必要的，双方当事人应在7日内以书面形式变更合同；</w:t>
      </w:r>
    </w:p>
    <w:p w14:paraId="4AAAD241">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3.5.3标的物交付前，乙方应对标的物的质量、数量等方面进行详细、全面的检验，并向甲方出具证明标的物符合合同约定的文件；标的物交付时，乙方在5日内发起验收，并可依法邀请相关方参加，验收应出具验收书。</w:t>
      </w:r>
    </w:p>
    <w:p w14:paraId="4FA30106">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3.5.4 检验和验收标准、程序等具体内容以及前述验收书的效力：按采购文件要求</w:t>
      </w:r>
    </w:p>
    <w:p w14:paraId="1CF067DA">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3.5.5 其他：无</w:t>
      </w:r>
    </w:p>
    <w:p w14:paraId="2FB01E15">
      <w:pPr>
        <w:spacing w:line="360" w:lineRule="auto"/>
        <w:ind w:firstLine="480"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color w:val="000000"/>
          <w:sz w:val="24"/>
        </w:rPr>
        <w:t>3.6</w:t>
      </w:r>
      <w:r>
        <w:rPr>
          <w:rFonts w:hint="eastAsia" w:asciiTheme="minorEastAsia" w:hAnsiTheme="minorEastAsia" w:eastAsiaTheme="minorEastAsia" w:cstheme="minorEastAsia"/>
          <w:b/>
          <w:color w:val="000000"/>
          <w:sz w:val="24"/>
        </w:rPr>
        <w:t>项目验收：</w:t>
      </w:r>
    </w:p>
    <w:p w14:paraId="376AEEFB">
      <w:pPr>
        <w:tabs>
          <w:tab w:val="left" w:pos="904"/>
        </w:tabs>
        <w:snapToGrid w:val="0"/>
        <w:spacing w:line="360" w:lineRule="auto"/>
        <w:ind w:firstLine="480" w:firstLineChars="200"/>
        <w:jc w:val="left"/>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4BEA050F">
      <w:pPr>
        <w:tabs>
          <w:tab w:val="left" w:pos="904"/>
        </w:tabs>
        <w:snapToGrid w:val="0"/>
        <w:spacing w:line="360" w:lineRule="auto"/>
        <w:ind w:firstLine="480" w:firstLineChars="200"/>
        <w:jc w:val="left"/>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332893D5">
      <w:pPr>
        <w:tabs>
          <w:tab w:val="left" w:pos="904"/>
        </w:tabs>
        <w:snapToGrid w:val="0"/>
        <w:spacing w:line="360" w:lineRule="auto"/>
        <w:ind w:firstLine="480" w:firstLineChars="200"/>
        <w:jc w:val="left"/>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7CC5F5FA">
      <w:pPr>
        <w:tabs>
          <w:tab w:val="left" w:pos="904"/>
        </w:tabs>
        <w:snapToGrid w:val="0"/>
        <w:spacing w:line="360" w:lineRule="auto"/>
        <w:ind w:firstLine="480" w:firstLineChars="200"/>
        <w:jc w:val="left"/>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3.6.4验收产生的费用：</w:t>
      </w:r>
    </w:p>
    <w:p w14:paraId="7B769C87">
      <w:pPr>
        <w:tabs>
          <w:tab w:val="left" w:pos="904"/>
        </w:tabs>
        <w:snapToGrid w:val="0"/>
        <w:spacing w:line="360" w:lineRule="auto"/>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首次验收费用由</w:t>
      </w:r>
      <w:r>
        <w:rPr>
          <w:rFonts w:hint="eastAsia" w:asciiTheme="minorEastAsia" w:hAnsiTheme="minorEastAsia" w:eastAsiaTheme="minorEastAsia" w:cstheme="minorEastAsia"/>
          <w:color w:val="000000"/>
          <w:sz w:val="24"/>
          <w:u w:val="single"/>
        </w:rPr>
        <w:t xml:space="preserve"> 乙方 </w:t>
      </w:r>
      <w:r>
        <w:rPr>
          <w:rFonts w:hint="eastAsia" w:asciiTheme="minorEastAsia" w:hAnsiTheme="minorEastAsia" w:eastAsiaTheme="minorEastAsia" w:cstheme="minorEastAsia"/>
          <w:color w:val="000000"/>
          <w:sz w:val="24"/>
        </w:rPr>
        <w:t>承担，如首次验收不合格，后续验收费用由</w:t>
      </w:r>
      <w:r>
        <w:rPr>
          <w:rFonts w:hint="eastAsia" w:asciiTheme="minorEastAsia" w:hAnsiTheme="minorEastAsia" w:eastAsiaTheme="minorEastAsia" w:cstheme="minorEastAsia"/>
          <w:color w:val="000000"/>
          <w:sz w:val="24"/>
          <w:u w:val="single"/>
        </w:rPr>
        <w:t xml:space="preserve"> 乙方</w:t>
      </w:r>
      <w:r>
        <w:rPr>
          <w:rFonts w:hint="eastAsia" w:asciiTheme="minorEastAsia" w:hAnsiTheme="minorEastAsia" w:eastAsiaTheme="minorEastAsia" w:cstheme="minorEastAsia"/>
          <w:color w:val="000000"/>
          <w:sz w:val="24"/>
        </w:rPr>
        <w:t>支付。</w:t>
      </w:r>
    </w:p>
    <w:p w14:paraId="7F5FB124">
      <w:pPr>
        <w:tabs>
          <w:tab w:val="left" w:pos="904"/>
        </w:tabs>
        <w:snapToGrid w:val="0"/>
        <w:spacing w:line="360" w:lineRule="auto"/>
        <w:ind w:firstLine="480" w:firstLineChars="200"/>
        <w:jc w:val="left"/>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3.6.5验收内容及资料要求：</w:t>
      </w:r>
    </w:p>
    <w:p w14:paraId="22737FE1">
      <w:pPr>
        <w:tabs>
          <w:tab w:val="left" w:pos="904"/>
        </w:tabs>
        <w:snapToGrid w:val="0"/>
        <w:spacing w:line="360" w:lineRule="auto"/>
        <w:ind w:firstLine="480" w:firstLineChars="200"/>
        <w:jc w:val="left"/>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根据采购文件确定的技术指标或者服务要求确定验收指标和标准。未进行相应约定的，应当符合国家强制性规定、政策要求、安全标准、行业或企业有关标准等。</w:t>
      </w:r>
    </w:p>
    <w:p w14:paraId="6491A155">
      <w:pPr>
        <w:tabs>
          <w:tab w:val="left" w:pos="904"/>
        </w:tabs>
        <w:snapToGrid w:val="0"/>
        <w:spacing w:line="360" w:lineRule="auto"/>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3.6.6</w:t>
      </w:r>
      <w:r>
        <w:rPr>
          <w:rFonts w:hint="eastAsia" w:asciiTheme="minorEastAsia" w:hAnsiTheme="minorEastAsia" w:eastAsiaTheme="minorEastAsia" w:cstheme="minorEastAsia"/>
          <w:color w:val="000000"/>
          <w:sz w:val="24"/>
        </w:rPr>
        <w:t>验收内容</w:t>
      </w:r>
    </w:p>
    <w:tbl>
      <w:tblPr>
        <w:tblStyle w:val="24"/>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4FE10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vAlign w:val="center"/>
          </w:tcPr>
          <w:p w14:paraId="5481D815">
            <w:pPr>
              <w:widowControl/>
              <w:spacing w:line="360" w:lineRule="auto"/>
              <w:ind w:firstLine="200"/>
              <w:jc w:val="center"/>
              <w:rPr>
                <w:rFonts w:asciiTheme="minorEastAsia" w:hAnsiTheme="minorEastAsia" w:eastAsiaTheme="minorEastAsia" w:cstheme="minorEastAsia"/>
                <w:bCs/>
                <w:color w:val="000000"/>
                <w:kern w:val="0"/>
                <w:sz w:val="24"/>
              </w:rPr>
            </w:pPr>
            <w:r>
              <w:rPr>
                <w:rFonts w:hint="eastAsia" w:asciiTheme="minorEastAsia" w:hAnsiTheme="minorEastAsia" w:eastAsiaTheme="minorEastAsia" w:cstheme="minorEastAsia"/>
                <w:bCs/>
                <w:color w:val="000000"/>
                <w:kern w:val="0"/>
                <w:sz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14:paraId="76D62B98">
            <w:pPr>
              <w:widowControl/>
              <w:spacing w:line="360" w:lineRule="auto"/>
              <w:ind w:firstLine="200"/>
              <w:jc w:val="center"/>
              <w:rPr>
                <w:rFonts w:asciiTheme="minorEastAsia" w:hAnsiTheme="minorEastAsia" w:eastAsiaTheme="minorEastAsia" w:cstheme="minorEastAsia"/>
                <w:bCs/>
                <w:color w:val="000000"/>
                <w:kern w:val="0"/>
                <w:sz w:val="24"/>
              </w:rPr>
            </w:pPr>
            <w:r>
              <w:rPr>
                <w:rFonts w:hint="eastAsia" w:asciiTheme="minorEastAsia" w:hAnsiTheme="minorEastAsia" w:eastAsiaTheme="minorEastAsia" w:cstheme="minorEastAsia"/>
                <w:bCs/>
                <w:color w:val="000000"/>
                <w:kern w:val="0"/>
                <w:sz w:val="24"/>
              </w:rPr>
              <w:t>验收内容</w:t>
            </w:r>
          </w:p>
        </w:tc>
        <w:tc>
          <w:tcPr>
            <w:tcW w:w="5930" w:type="dxa"/>
            <w:tcBorders>
              <w:top w:val="single" w:color="auto" w:sz="4" w:space="0"/>
              <w:left w:val="single" w:color="auto" w:sz="4" w:space="0"/>
              <w:bottom w:val="single" w:color="auto" w:sz="4" w:space="0"/>
              <w:right w:val="single" w:color="auto" w:sz="4" w:space="0"/>
            </w:tcBorders>
            <w:vAlign w:val="center"/>
          </w:tcPr>
          <w:p w14:paraId="293EF715">
            <w:pPr>
              <w:widowControl/>
              <w:spacing w:line="360" w:lineRule="auto"/>
              <w:ind w:firstLine="200"/>
              <w:jc w:val="center"/>
              <w:rPr>
                <w:rFonts w:asciiTheme="minorEastAsia" w:hAnsiTheme="minorEastAsia" w:eastAsiaTheme="minorEastAsia" w:cstheme="minorEastAsia"/>
                <w:bCs/>
                <w:color w:val="000000"/>
                <w:kern w:val="0"/>
                <w:sz w:val="24"/>
              </w:rPr>
            </w:pPr>
            <w:r>
              <w:rPr>
                <w:rFonts w:hint="eastAsia" w:asciiTheme="minorEastAsia" w:hAnsiTheme="minorEastAsia" w:eastAsiaTheme="minorEastAsia" w:cstheme="minorEastAsia"/>
                <w:bCs/>
                <w:color w:val="000000"/>
                <w:kern w:val="0"/>
                <w:sz w:val="24"/>
              </w:rPr>
              <w:t xml:space="preserve"> 验收标准</w:t>
            </w:r>
          </w:p>
        </w:tc>
      </w:tr>
      <w:tr w14:paraId="127D9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6820FFA0">
            <w:pPr>
              <w:widowControl/>
              <w:spacing w:line="360" w:lineRule="auto"/>
              <w:ind w:firstLine="200"/>
              <w:jc w:val="center"/>
              <w:rPr>
                <w:rFonts w:asciiTheme="minorEastAsia" w:hAnsiTheme="minorEastAsia" w:eastAsiaTheme="minorEastAsia" w:cstheme="minorEastAsia"/>
                <w:bCs/>
                <w:color w:val="000000"/>
                <w:kern w:val="0"/>
                <w:sz w:val="24"/>
              </w:rPr>
            </w:pPr>
            <w:r>
              <w:rPr>
                <w:rFonts w:hint="eastAsia" w:asciiTheme="minorEastAsia" w:hAnsiTheme="minorEastAsia" w:eastAsiaTheme="minorEastAsia" w:cstheme="minorEastAsia"/>
                <w:bCs/>
                <w:color w:val="000000"/>
                <w:kern w:val="0"/>
                <w:sz w:val="24"/>
              </w:rPr>
              <w:t>1</w:t>
            </w:r>
          </w:p>
        </w:tc>
        <w:tc>
          <w:tcPr>
            <w:tcW w:w="1914" w:type="dxa"/>
            <w:tcBorders>
              <w:top w:val="single" w:color="auto" w:sz="4" w:space="0"/>
              <w:left w:val="single" w:color="auto" w:sz="4" w:space="0"/>
              <w:bottom w:val="single" w:color="auto" w:sz="4" w:space="0"/>
              <w:right w:val="single" w:color="auto" w:sz="4" w:space="0"/>
            </w:tcBorders>
            <w:vAlign w:val="center"/>
          </w:tcPr>
          <w:p w14:paraId="25C5AB9C">
            <w:pPr>
              <w:widowControl/>
              <w:spacing w:line="360" w:lineRule="auto"/>
              <w:rPr>
                <w:rFonts w:asciiTheme="minorEastAsia" w:hAnsiTheme="minorEastAsia" w:eastAsiaTheme="minorEastAsia" w:cstheme="minorEastAsia"/>
                <w:bCs/>
                <w:color w:val="000000"/>
                <w:kern w:val="0"/>
                <w:sz w:val="24"/>
              </w:rPr>
            </w:pPr>
            <w:r>
              <w:rPr>
                <w:rFonts w:hint="eastAsia" w:asciiTheme="minorEastAsia" w:hAnsiTheme="minorEastAsia" w:eastAsiaTheme="minorEastAsia" w:cstheme="minorEastAsia"/>
                <w:bCs/>
                <w:color w:val="000000"/>
                <w:kern w:val="0"/>
                <w:sz w:val="24"/>
              </w:rPr>
              <w:t>交付标的物数量</w:t>
            </w:r>
          </w:p>
        </w:tc>
        <w:tc>
          <w:tcPr>
            <w:tcW w:w="5930" w:type="dxa"/>
            <w:tcBorders>
              <w:top w:val="single" w:color="auto" w:sz="4" w:space="0"/>
              <w:left w:val="single" w:color="auto" w:sz="4" w:space="0"/>
              <w:bottom w:val="single" w:color="auto" w:sz="4" w:space="0"/>
              <w:right w:val="single" w:color="auto" w:sz="4" w:space="0"/>
            </w:tcBorders>
            <w:vAlign w:val="center"/>
          </w:tcPr>
          <w:p w14:paraId="68717DDF">
            <w:pPr>
              <w:widowControl/>
              <w:spacing w:line="360" w:lineRule="auto"/>
              <w:ind w:firstLine="200"/>
              <w:jc w:val="center"/>
              <w:rPr>
                <w:rFonts w:asciiTheme="minorEastAsia" w:hAnsiTheme="minorEastAsia" w:eastAsiaTheme="minorEastAsia" w:cstheme="minorEastAsia"/>
                <w:color w:val="000000"/>
                <w:kern w:val="0"/>
                <w:sz w:val="24"/>
              </w:rPr>
            </w:pPr>
          </w:p>
        </w:tc>
      </w:tr>
      <w:tr w14:paraId="5E41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3304B032">
            <w:pPr>
              <w:widowControl/>
              <w:spacing w:line="360" w:lineRule="auto"/>
              <w:ind w:firstLine="200"/>
              <w:jc w:val="center"/>
              <w:rPr>
                <w:rFonts w:asciiTheme="minorEastAsia" w:hAnsiTheme="minorEastAsia" w:eastAsiaTheme="minorEastAsia" w:cstheme="minorEastAsia"/>
                <w:bCs/>
                <w:color w:val="000000"/>
                <w:kern w:val="0"/>
                <w:sz w:val="24"/>
              </w:rPr>
            </w:pPr>
            <w:r>
              <w:rPr>
                <w:rFonts w:hint="eastAsia" w:asciiTheme="minorEastAsia" w:hAnsiTheme="minorEastAsia" w:eastAsiaTheme="minorEastAsia" w:cstheme="minorEastAsia"/>
                <w:bCs/>
                <w:color w:val="000000"/>
                <w:kern w:val="0"/>
                <w:sz w:val="24"/>
              </w:rPr>
              <w:t>2</w:t>
            </w:r>
          </w:p>
        </w:tc>
        <w:tc>
          <w:tcPr>
            <w:tcW w:w="1914" w:type="dxa"/>
            <w:tcBorders>
              <w:top w:val="single" w:color="auto" w:sz="4" w:space="0"/>
              <w:left w:val="single" w:color="auto" w:sz="4" w:space="0"/>
              <w:bottom w:val="single" w:color="auto" w:sz="4" w:space="0"/>
              <w:right w:val="single" w:color="auto" w:sz="4" w:space="0"/>
            </w:tcBorders>
            <w:vAlign w:val="center"/>
          </w:tcPr>
          <w:p w14:paraId="248F49CF">
            <w:pPr>
              <w:widowControl/>
              <w:spacing w:line="360" w:lineRule="auto"/>
              <w:rPr>
                <w:rFonts w:asciiTheme="minorEastAsia" w:hAnsiTheme="minorEastAsia" w:eastAsiaTheme="minorEastAsia" w:cstheme="minorEastAsia"/>
                <w:bCs/>
                <w:color w:val="000000"/>
                <w:kern w:val="0"/>
                <w:sz w:val="24"/>
              </w:rPr>
            </w:pPr>
            <w:r>
              <w:rPr>
                <w:rFonts w:hint="eastAsia" w:asciiTheme="minorEastAsia" w:hAnsiTheme="minorEastAsia" w:eastAsiaTheme="minorEastAsia" w:cstheme="minorEastAsia"/>
                <w:bCs/>
                <w:color w:val="000000"/>
                <w:kern w:val="0"/>
                <w:sz w:val="24"/>
              </w:rPr>
              <w:t>交付标的物质量文件</w:t>
            </w:r>
          </w:p>
        </w:tc>
        <w:tc>
          <w:tcPr>
            <w:tcW w:w="5930" w:type="dxa"/>
            <w:tcBorders>
              <w:top w:val="single" w:color="auto" w:sz="4" w:space="0"/>
              <w:left w:val="single" w:color="auto" w:sz="4" w:space="0"/>
              <w:bottom w:val="single" w:color="auto" w:sz="4" w:space="0"/>
              <w:right w:val="single" w:color="auto" w:sz="4" w:space="0"/>
            </w:tcBorders>
            <w:vAlign w:val="center"/>
          </w:tcPr>
          <w:p w14:paraId="38CA61E8">
            <w:pPr>
              <w:widowControl/>
              <w:spacing w:line="360" w:lineRule="auto"/>
              <w:ind w:firstLine="200"/>
              <w:jc w:val="center"/>
              <w:rPr>
                <w:rFonts w:asciiTheme="minorEastAsia" w:hAnsiTheme="minorEastAsia" w:eastAsiaTheme="minorEastAsia" w:cstheme="minorEastAsia"/>
                <w:color w:val="000000"/>
                <w:kern w:val="0"/>
                <w:sz w:val="24"/>
              </w:rPr>
            </w:pPr>
          </w:p>
        </w:tc>
      </w:tr>
      <w:tr w14:paraId="7B174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280194EC">
            <w:pPr>
              <w:widowControl/>
              <w:spacing w:line="360" w:lineRule="auto"/>
              <w:ind w:firstLine="200"/>
              <w:jc w:val="center"/>
              <w:rPr>
                <w:rFonts w:asciiTheme="minorEastAsia" w:hAnsiTheme="minorEastAsia" w:eastAsiaTheme="minorEastAsia" w:cstheme="minorEastAsia"/>
                <w:bCs/>
                <w:color w:val="000000"/>
                <w:kern w:val="0"/>
                <w:sz w:val="24"/>
              </w:rPr>
            </w:pPr>
            <w:r>
              <w:rPr>
                <w:rFonts w:hint="eastAsia" w:asciiTheme="minorEastAsia" w:hAnsiTheme="minorEastAsia" w:eastAsiaTheme="minorEastAsia" w:cstheme="minorEastAsia"/>
                <w:bCs/>
                <w:color w:val="000000"/>
                <w:kern w:val="0"/>
                <w:sz w:val="24"/>
              </w:rPr>
              <w:t>4</w:t>
            </w:r>
          </w:p>
        </w:tc>
        <w:tc>
          <w:tcPr>
            <w:tcW w:w="1914" w:type="dxa"/>
            <w:tcBorders>
              <w:top w:val="single" w:color="auto" w:sz="4" w:space="0"/>
              <w:left w:val="single" w:color="auto" w:sz="4" w:space="0"/>
              <w:bottom w:val="single" w:color="auto" w:sz="4" w:space="0"/>
              <w:right w:val="single" w:color="auto" w:sz="4" w:space="0"/>
            </w:tcBorders>
            <w:vAlign w:val="center"/>
          </w:tcPr>
          <w:p w14:paraId="5E88016E">
            <w:pPr>
              <w:spacing w:line="360" w:lineRule="auto"/>
              <w:rPr>
                <w:rFonts w:asciiTheme="minorEastAsia" w:hAnsiTheme="minorEastAsia" w:eastAsiaTheme="minorEastAsia" w:cstheme="minorEastAsia"/>
                <w:bCs/>
                <w:color w:val="000000"/>
                <w:kern w:val="0"/>
                <w:sz w:val="24"/>
              </w:rPr>
            </w:pPr>
            <w:r>
              <w:rPr>
                <w:rFonts w:hint="eastAsia" w:asciiTheme="minorEastAsia" w:hAnsiTheme="minorEastAsia" w:eastAsiaTheme="minorEastAsia" w:cstheme="minorEastAsia"/>
                <w:bCs/>
                <w:color w:val="000000"/>
                <w:kern w:val="0"/>
                <w:sz w:val="24"/>
              </w:rPr>
              <w:t xml:space="preserve">交付标的物技术、性能指标 </w:t>
            </w:r>
          </w:p>
        </w:tc>
        <w:tc>
          <w:tcPr>
            <w:tcW w:w="5930" w:type="dxa"/>
            <w:tcBorders>
              <w:top w:val="single" w:color="auto" w:sz="4" w:space="0"/>
              <w:left w:val="single" w:color="auto" w:sz="4" w:space="0"/>
              <w:bottom w:val="single" w:color="auto" w:sz="4" w:space="0"/>
              <w:right w:val="single" w:color="auto" w:sz="4" w:space="0"/>
            </w:tcBorders>
            <w:vAlign w:val="center"/>
          </w:tcPr>
          <w:p w14:paraId="263FA70F">
            <w:pPr>
              <w:spacing w:line="360" w:lineRule="auto"/>
              <w:ind w:firstLine="200"/>
              <w:jc w:val="left"/>
              <w:rPr>
                <w:rFonts w:asciiTheme="minorEastAsia" w:hAnsiTheme="minorEastAsia" w:eastAsiaTheme="minorEastAsia" w:cstheme="minorEastAsia"/>
                <w:color w:val="000000"/>
              </w:rPr>
            </w:pPr>
          </w:p>
        </w:tc>
      </w:tr>
      <w:tr w14:paraId="376E7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28D8693D">
            <w:pPr>
              <w:widowControl/>
              <w:spacing w:line="360" w:lineRule="auto"/>
              <w:ind w:firstLine="20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5</w:t>
            </w:r>
          </w:p>
        </w:tc>
        <w:tc>
          <w:tcPr>
            <w:tcW w:w="1914" w:type="dxa"/>
            <w:tcBorders>
              <w:top w:val="single" w:color="auto" w:sz="4" w:space="0"/>
              <w:left w:val="single" w:color="auto" w:sz="4" w:space="0"/>
              <w:bottom w:val="single" w:color="auto" w:sz="4" w:space="0"/>
              <w:right w:val="single" w:color="auto" w:sz="4" w:space="0"/>
            </w:tcBorders>
            <w:vAlign w:val="center"/>
          </w:tcPr>
          <w:p w14:paraId="5450189C">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售后服务承诺</w:t>
            </w:r>
          </w:p>
        </w:tc>
        <w:tc>
          <w:tcPr>
            <w:tcW w:w="5930" w:type="dxa"/>
            <w:tcBorders>
              <w:top w:val="single" w:color="auto" w:sz="4" w:space="0"/>
              <w:left w:val="single" w:color="auto" w:sz="4" w:space="0"/>
              <w:bottom w:val="single" w:color="auto" w:sz="4" w:space="0"/>
              <w:right w:val="single" w:color="auto" w:sz="4" w:space="0"/>
            </w:tcBorders>
            <w:vAlign w:val="center"/>
          </w:tcPr>
          <w:p w14:paraId="425C5388">
            <w:pPr>
              <w:widowControl/>
              <w:spacing w:line="360" w:lineRule="auto"/>
              <w:ind w:firstLine="200"/>
              <w:jc w:val="center"/>
              <w:rPr>
                <w:rFonts w:asciiTheme="minorEastAsia" w:hAnsiTheme="minorEastAsia" w:eastAsiaTheme="minorEastAsia" w:cstheme="minorEastAsia"/>
                <w:color w:val="000000"/>
                <w:kern w:val="0"/>
                <w:sz w:val="24"/>
              </w:rPr>
            </w:pPr>
          </w:p>
        </w:tc>
      </w:tr>
      <w:tr w14:paraId="13CF8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13529862">
            <w:pPr>
              <w:widowControl/>
              <w:spacing w:line="360" w:lineRule="auto"/>
              <w:ind w:firstLine="200"/>
              <w:jc w:val="center"/>
              <w:rPr>
                <w:rFonts w:asciiTheme="minorEastAsia" w:hAnsiTheme="minorEastAsia" w:eastAsiaTheme="minorEastAsia" w:cstheme="minorEastAsia"/>
                <w:bCs/>
                <w:color w:val="000000"/>
                <w:kern w:val="0"/>
                <w:sz w:val="24"/>
              </w:rPr>
            </w:pPr>
            <w:r>
              <w:rPr>
                <w:rFonts w:hint="eastAsia" w:asciiTheme="minorEastAsia" w:hAnsiTheme="minorEastAsia" w:eastAsiaTheme="minorEastAsia" w:cstheme="minorEastAsia"/>
                <w:bCs/>
                <w:color w:val="000000"/>
                <w:kern w:val="0"/>
                <w:sz w:val="24"/>
              </w:rPr>
              <w:t>6</w:t>
            </w:r>
          </w:p>
        </w:tc>
        <w:tc>
          <w:tcPr>
            <w:tcW w:w="1914" w:type="dxa"/>
            <w:tcBorders>
              <w:top w:val="single" w:color="auto" w:sz="4" w:space="0"/>
              <w:left w:val="single" w:color="auto" w:sz="4" w:space="0"/>
              <w:bottom w:val="single" w:color="auto" w:sz="4" w:space="0"/>
              <w:right w:val="single" w:color="auto" w:sz="4" w:space="0"/>
            </w:tcBorders>
            <w:vAlign w:val="center"/>
          </w:tcPr>
          <w:p w14:paraId="717912BA">
            <w:pPr>
              <w:widowControl/>
              <w:spacing w:line="360" w:lineRule="auto"/>
              <w:rPr>
                <w:rFonts w:asciiTheme="minorEastAsia" w:hAnsiTheme="minorEastAsia" w:eastAsiaTheme="minorEastAsia" w:cstheme="minorEastAsia"/>
                <w:bCs/>
                <w:color w:val="000000"/>
                <w:kern w:val="0"/>
                <w:sz w:val="24"/>
              </w:rPr>
            </w:pPr>
            <w:r>
              <w:rPr>
                <w:rFonts w:hint="eastAsia" w:asciiTheme="minorEastAsia" w:hAnsiTheme="minorEastAsia" w:eastAsiaTheme="minorEastAsia" w:cstheme="minorEastAsia"/>
                <w:bCs/>
                <w:color w:val="000000"/>
                <w:kern w:val="0"/>
                <w:sz w:val="24"/>
              </w:rPr>
              <w:t>其他工作</w:t>
            </w:r>
          </w:p>
        </w:tc>
        <w:tc>
          <w:tcPr>
            <w:tcW w:w="5930" w:type="dxa"/>
            <w:tcBorders>
              <w:top w:val="single" w:color="auto" w:sz="4" w:space="0"/>
              <w:left w:val="single" w:color="auto" w:sz="4" w:space="0"/>
              <w:bottom w:val="single" w:color="auto" w:sz="4" w:space="0"/>
              <w:right w:val="single" w:color="auto" w:sz="4" w:space="0"/>
            </w:tcBorders>
            <w:vAlign w:val="center"/>
          </w:tcPr>
          <w:p w14:paraId="2B640BED">
            <w:pPr>
              <w:widowControl/>
              <w:spacing w:line="360" w:lineRule="auto"/>
              <w:ind w:firstLine="200"/>
              <w:jc w:val="left"/>
              <w:rPr>
                <w:rFonts w:asciiTheme="minorEastAsia" w:hAnsiTheme="minorEastAsia" w:eastAsiaTheme="minorEastAsia" w:cstheme="minorEastAsia"/>
                <w:color w:val="000000"/>
                <w:kern w:val="0"/>
                <w:sz w:val="24"/>
              </w:rPr>
            </w:pPr>
          </w:p>
        </w:tc>
      </w:tr>
    </w:tbl>
    <w:p w14:paraId="109565E3">
      <w:pPr>
        <w:tabs>
          <w:tab w:val="left" w:pos="904"/>
        </w:tabs>
        <w:snapToGrid w:val="0"/>
        <w:spacing w:line="360" w:lineRule="auto"/>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3.6.7验收资料要求</w:t>
      </w:r>
    </w:p>
    <w:p w14:paraId="1C752E24">
      <w:pPr>
        <w:tabs>
          <w:tab w:val="left" w:pos="904"/>
        </w:tabs>
        <w:snapToGrid w:val="0"/>
        <w:spacing w:line="360" w:lineRule="auto"/>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验收资料要求包括（不限于）以下内容：</w:t>
      </w:r>
    </w:p>
    <w:p w14:paraId="27625845">
      <w:pPr>
        <w:tabs>
          <w:tab w:val="left" w:pos="904"/>
        </w:tabs>
        <w:adjustRightInd w:val="0"/>
        <w:snapToGrid w:val="0"/>
        <w:spacing w:line="360" w:lineRule="auto"/>
        <w:ind w:firstLine="240" w:firstLineChars="1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（1）采购文件；</w:t>
      </w:r>
    </w:p>
    <w:p w14:paraId="55DD5F47">
      <w:pPr>
        <w:tabs>
          <w:tab w:val="left" w:pos="904"/>
        </w:tabs>
        <w:adjustRightInd w:val="0"/>
        <w:snapToGrid w:val="0"/>
        <w:spacing w:line="360" w:lineRule="auto"/>
        <w:ind w:firstLine="240" w:firstLineChars="1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（2）投标文件；</w:t>
      </w:r>
    </w:p>
    <w:p w14:paraId="0C9B9D27">
      <w:pPr>
        <w:tabs>
          <w:tab w:val="left" w:pos="904"/>
        </w:tabs>
        <w:adjustRightInd w:val="0"/>
        <w:snapToGrid w:val="0"/>
        <w:spacing w:line="360" w:lineRule="auto"/>
        <w:ind w:firstLine="240" w:firstLineChars="1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（3）采购合同；</w:t>
      </w:r>
    </w:p>
    <w:p w14:paraId="6737E044">
      <w:pPr>
        <w:tabs>
          <w:tab w:val="left" w:pos="904"/>
        </w:tabs>
        <w:adjustRightInd w:val="0"/>
        <w:snapToGrid w:val="0"/>
        <w:spacing w:line="360" w:lineRule="auto"/>
        <w:ind w:firstLine="240" w:firstLineChars="100"/>
        <w:jc w:val="left"/>
        <w:rPr>
          <w:rFonts w:asciiTheme="minorEastAsia" w:hAnsiTheme="minorEastAsia" w:eastAsiaTheme="minorEastAsia" w:cstheme="minorEastAsia"/>
          <w:b/>
          <w:color w:val="000000"/>
          <w:sz w:val="36"/>
          <w:szCs w:val="20"/>
        </w:rPr>
      </w:pPr>
      <w:r>
        <w:rPr>
          <w:rFonts w:hint="eastAsia" w:asciiTheme="minorEastAsia" w:hAnsiTheme="minorEastAsia" w:eastAsiaTheme="minorEastAsia" w:cstheme="minorEastAsia"/>
          <w:color w:val="000000"/>
          <w:sz w:val="24"/>
        </w:rPr>
        <w:t>（4）其他需提供的相关材料：（业主根据项目实际增减第（4）点验收资料内容）。</w:t>
      </w:r>
    </w:p>
    <w:p w14:paraId="1B8E16A2">
      <w:pPr>
        <w:rPr>
          <w:rFonts w:asciiTheme="minorEastAsia" w:hAnsiTheme="minorEastAsia" w:eastAsiaTheme="minorEastAsia" w:cstheme="minorEastAsia"/>
          <w:color w:val="000000"/>
        </w:rPr>
      </w:pPr>
    </w:p>
    <w:p w14:paraId="69A6CE53">
      <w:pPr>
        <w:snapToGrid w:val="0"/>
        <w:jc w:val="center"/>
        <w:rPr>
          <w:rFonts w:asciiTheme="minorEastAsia" w:hAnsiTheme="minorEastAsia" w:eastAsiaTheme="minorEastAsia" w:cstheme="minorEastAsia"/>
          <w:bCs/>
          <w:sz w:val="32"/>
          <w:szCs w:val="32"/>
        </w:rPr>
      </w:pPr>
    </w:p>
    <w:p w14:paraId="0CDA00F5">
      <w:pPr>
        <w:snapToGrid w:val="0"/>
        <w:jc w:val="center"/>
        <w:rPr>
          <w:rFonts w:asciiTheme="minorEastAsia" w:hAnsiTheme="minorEastAsia" w:eastAsiaTheme="minorEastAsia" w:cstheme="minorEastAsia"/>
          <w:bCs/>
          <w:sz w:val="32"/>
          <w:szCs w:val="32"/>
        </w:rPr>
      </w:pPr>
    </w:p>
    <w:p w14:paraId="5135D00D">
      <w:pPr>
        <w:snapToGrid w:val="0"/>
        <w:jc w:val="center"/>
        <w:rPr>
          <w:rFonts w:asciiTheme="minorEastAsia" w:hAnsiTheme="minorEastAsia" w:eastAsiaTheme="minorEastAsia" w:cstheme="minorEastAsia"/>
          <w:bCs/>
          <w:sz w:val="32"/>
          <w:szCs w:val="32"/>
        </w:rPr>
      </w:pPr>
    </w:p>
    <w:p w14:paraId="23D25F42">
      <w:pPr>
        <w:snapToGrid w:val="0"/>
        <w:jc w:val="center"/>
        <w:rPr>
          <w:rFonts w:asciiTheme="minorEastAsia" w:hAnsiTheme="minorEastAsia" w:eastAsiaTheme="minorEastAsia" w:cstheme="minorEastAsia"/>
          <w:bCs/>
          <w:sz w:val="32"/>
          <w:szCs w:val="32"/>
        </w:rPr>
      </w:pPr>
    </w:p>
    <w:p w14:paraId="21AD4EA0">
      <w:pPr>
        <w:snapToGrid w:val="0"/>
        <w:jc w:val="center"/>
        <w:rPr>
          <w:rFonts w:asciiTheme="minorEastAsia" w:hAnsiTheme="minorEastAsia" w:eastAsiaTheme="minorEastAsia" w:cstheme="minorEastAsia"/>
          <w:bCs/>
          <w:sz w:val="32"/>
          <w:szCs w:val="32"/>
        </w:rPr>
      </w:pPr>
    </w:p>
    <w:p w14:paraId="628DE467">
      <w:pPr>
        <w:snapToGrid w:val="0"/>
        <w:jc w:val="center"/>
        <w:rPr>
          <w:rFonts w:asciiTheme="minorEastAsia" w:hAnsiTheme="minorEastAsia" w:eastAsiaTheme="minorEastAsia" w:cstheme="minorEastAsia"/>
          <w:bCs/>
          <w:sz w:val="32"/>
          <w:szCs w:val="32"/>
        </w:rPr>
      </w:pPr>
    </w:p>
    <w:p w14:paraId="073AC4B8">
      <w:pPr>
        <w:snapToGrid w:val="0"/>
        <w:jc w:val="center"/>
        <w:rPr>
          <w:rFonts w:asciiTheme="minorEastAsia" w:hAnsiTheme="minorEastAsia" w:eastAsiaTheme="minorEastAsia" w:cstheme="minorEastAsia"/>
          <w:bCs/>
          <w:sz w:val="32"/>
          <w:szCs w:val="32"/>
        </w:rPr>
      </w:pPr>
    </w:p>
    <w:p w14:paraId="6D627058">
      <w:pPr>
        <w:snapToGrid w:val="0"/>
        <w:jc w:val="center"/>
        <w:rPr>
          <w:rFonts w:asciiTheme="minorEastAsia" w:hAnsiTheme="minorEastAsia" w:eastAsiaTheme="minorEastAsia" w:cstheme="minorEastAsia"/>
          <w:bCs/>
          <w:sz w:val="32"/>
          <w:szCs w:val="32"/>
        </w:rPr>
      </w:pPr>
    </w:p>
    <w:p w14:paraId="3FF3830A">
      <w:pPr>
        <w:snapToGrid w:val="0"/>
        <w:jc w:val="center"/>
        <w:rPr>
          <w:rFonts w:asciiTheme="minorEastAsia" w:hAnsiTheme="minorEastAsia" w:eastAsiaTheme="minorEastAsia" w:cstheme="minorEastAsia"/>
          <w:bCs/>
          <w:sz w:val="32"/>
          <w:szCs w:val="32"/>
        </w:rPr>
      </w:pPr>
    </w:p>
    <w:p w14:paraId="7D6DFDE2">
      <w:pPr>
        <w:snapToGrid w:val="0"/>
        <w:jc w:val="center"/>
        <w:rPr>
          <w:rFonts w:asciiTheme="minorEastAsia" w:hAnsiTheme="minorEastAsia" w:eastAsiaTheme="minorEastAsia" w:cstheme="minorEastAsia"/>
          <w:bCs/>
          <w:sz w:val="32"/>
          <w:szCs w:val="32"/>
        </w:rPr>
      </w:pPr>
    </w:p>
    <w:p w14:paraId="3552FF9C">
      <w:pPr>
        <w:pStyle w:val="2"/>
        <w:jc w:val="center"/>
        <w:rPr>
          <w:rFonts w:asciiTheme="minorEastAsia" w:hAnsiTheme="minorEastAsia" w:eastAsiaTheme="minorEastAsia" w:cstheme="minorEastAsia"/>
        </w:rPr>
      </w:pPr>
      <w:bookmarkStart w:id="317" w:name="_Toc187937698"/>
      <w:bookmarkStart w:id="318" w:name="_Toc4327"/>
      <w:r>
        <w:rPr>
          <w:rFonts w:hint="eastAsia" w:asciiTheme="minorEastAsia" w:hAnsiTheme="minorEastAsia" w:eastAsiaTheme="minorEastAsia" w:cstheme="minorEastAsia"/>
        </w:rPr>
        <w:t>第六章　投标文件格式</w:t>
      </w:r>
      <w:bookmarkEnd w:id="317"/>
      <w:bookmarkEnd w:id="318"/>
    </w:p>
    <w:p w14:paraId="47D6E5F5">
      <w:pPr>
        <w:snapToGrid w:val="0"/>
        <w:spacing w:before="50" w:after="50"/>
        <w:outlineLvl w:val="1"/>
        <w:rPr>
          <w:rFonts w:asciiTheme="minorEastAsia" w:hAnsiTheme="minorEastAsia" w:eastAsiaTheme="minorEastAsia" w:cstheme="minorEastAsia"/>
          <w:sz w:val="32"/>
          <w:szCs w:val="20"/>
        </w:rPr>
      </w:pPr>
    </w:p>
    <w:p w14:paraId="324E2D26">
      <w:pPr>
        <w:snapToGrid w:val="0"/>
        <w:spacing w:before="50" w:after="50"/>
        <w:outlineLvl w:val="1"/>
        <w:rPr>
          <w:rFonts w:asciiTheme="minorEastAsia" w:hAnsiTheme="minorEastAsia" w:eastAsiaTheme="minorEastAsia" w:cstheme="minorEastAsia"/>
          <w:sz w:val="32"/>
          <w:szCs w:val="20"/>
        </w:rPr>
      </w:pPr>
    </w:p>
    <w:p w14:paraId="7C2DD817">
      <w:pPr>
        <w:snapToGrid w:val="0"/>
        <w:spacing w:before="50" w:after="50"/>
        <w:outlineLvl w:val="1"/>
        <w:rPr>
          <w:rFonts w:asciiTheme="minorEastAsia" w:hAnsiTheme="minorEastAsia" w:eastAsiaTheme="minorEastAsia" w:cstheme="minorEastAsia"/>
          <w:sz w:val="32"/>
          <w:szCs w:val="20"/>
        </w:rPr>
      </w:pPr>
    </w:p>
    <w:p w14:paraId="6141053E">
      <w:pPr>
        <w:snapToGrid w:val="0"/>
        <w:spacing w:before="50" w:after="50"/>
        <w:outlineLvl w:val="1"/>
        <w:rPr>
          <w:rFonts w:asciiTheme="minorEastAsia" w:hAnsiTheme="minorEastAsia" w:eastAsiaTheme="minorEastAsia" w:cstheme="minorEastAsia"/>
          <w:sz w:val="32"/>
          <w:szCs w:val="20"/>
        </w:rPr>
      </w:pPr>
    </w:p>
    <w:p w14:paraId="5D1F3377">
      <w:pPr>
        <w:snapToGrid w:val="0"/>
        <w:spacing w:before="50" w:after="50"/>
        <w:outlineLvl w:val="1"/>
        <w:rPr>
          <w:rFonts w:asciiTheme="minorEastAsia" w:hAnsiTheme="minorEastAsia" w:eastAsiaTheme="minorEastAsia" w:cstheme="minorEastAsia"/>
          <w:sz w:val="32"/>
          <w:szCs w:val="20"/>
        </w:rPr>
      </w:pPr>
    </w:p>
    <w:p w14:paraId="7308FE38">
      <w:pPr>
        <w:snapToGrid w:val="0"/>
        <w:spacing w:before="50" w:after="50"/>
        <w:outlineLvl w:val="1"/>
        <w:rPr>
          <w:rFonts w:asciiTheme="minorEastAsia" w:hAnsiTheme="minorEastAsia" w:eastAsiaTheme="minorEastAsia" w:cstheme="minorEastAsia"/>
          <w:sz w:val="32"/>
          <w:szCs w:val="20"/>
        </w:rPr>
      </w:pPr>
    </w:p>
    <w:p w14:paraId="1E1A8D39">
      <w:pPr>
        <w:snapToGrid w:val="0"/>
        <w:spacing w:before="50" w:after="50"/>
        <w:outlineLvl w:val="1"/>
        <w:rPr>
          <w:rFonts w:asciiTheme="minorEastAsia" w:hAnsiTheme="minorEastAsia" w:eastAsiaTheme="minorEastAsia" w:cstheme="minorEastAsia"/>
          <w:sz w:val="32"/>
          <w:szCs w:val="20"/>
        </w:rPr>
      </w:pPr>
    </w:p>
    <w:p w14:paraId="68138E8D">
      <w:pPr>
        <w:snapToGrid w:val="0"/>
        <w:spacing w:before="50" w:after="50"/>
        <w:outlineLvl w:val="1"/>
        <w:rPr>
          <w:rFonts w:asciiTheme="minorEastAsia" w:hAnsiTheme="minorEastAsia" w:eastAsiaTheme="minorEastAsia" w:cstheme="minorEastAsia"/>
          <w:sz w:val="32"/>
          <w:szCs w:val="20"/>
        </w:rPr>
      </w:pPr>
    </w:p>
    <w:p w14:paraId="5A879DB6">
      <w:pPr>
        <w:snapToGrid w:val="0"/>
        <w:spacing w:before="50" w:after="50"/>
        <w:outlineLvl w:val="1"/>
        <w:rPr>
          <w:rFonts w:asciiTheme="minorEastAsia" w:hAnsiTheme="minorEastAsia" w:eastAsiaTheme="minorEastAsia" w:cstheme="minorEastAsia"/>
          <w:sz w:val="32"/>
          <w:szCs w:val="20"/>
        </w:rPr>
      </w:pPr>
    </w:p>
    <w:p w14:paraId="3B90B7A7">
      <w:pPr>
        <w:snapToGrid w:val="0"/>
        <w:spacing w:before="50" w:after="50"/>
        <w:outlineLvl w:val="1"/>
        <w:rPr>
          <w:rFonts w:asciiTheme="minorEastAsia" w:hAnsiTheme="minorEastAsia" w:eastAsiaTheme="minorEastAsia" w:cstheme="minorEastAsia"/>
          <w:sz w:val="32"/>
          <w:szCs w:val="20"/>
        </w:rPr>
      </w:pPr>
    </w:p>
    <w:p w14:paraId="50F74ECB">
      <w:pP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sz w:val="32"/>
          <w:szCs w:val="20"/>
        </w:rPr>
        <w:br w:type="page"/>
      </w:r>
      <w:bookmarkStart w:id="319" w:name="_Toc19686836"/>
      <w:bookmarkStart w:id="320" w:name="_Toc254970698"/>
      <w:bookmarkStart w:id="321" w:name="_Toc254970557"/>
      <w:r>
        <w:rPr>
          <w:rFonts w:hint="eastAsia" w:asciiTheme="minorEastAsia" w:hAnsiTheme="minorEastAsia" w:eastAsiaTheme="minorEastAsia" w:cstheme="minorEastAsia"/>
          <w:b/>
          <w:sz w:val="28"/>
          <w:szCs w:val="28"/>
        </w:rPr>
        <w:t>一、报价文件格式</w:t>
      </w:r>
      <w:bookmarkEnd w:id="319"/>
    </w:p>
    <w:p w14:paraId="5173F12B">
      <w:pPr>
        <w:snapToGrid w:val="0"/>
        <w:spacing w:before="120" w:beforeLines="50" w:after="50" w:line="360" w:lineRule="auto"/>
        <w:ind w:left="142"/>
        <w:jc w:val="left"/>
        <w:rPr>
          <w:rFonts w:asciiTheme="minorEastAsia" w:hAnsiTheme="minorEastAsia" w:eastAsiaTheme="minorEastAsia" w:cstheme="minorEastAsia"/>
          <w:sz w:val="24"/>
          <w:szCs w:val="20"/>
        </w:rPr>
      </w:pPr>
      <w:r>
        <w:rPr>
          <w:rFonts w:hint="eastAsia" w:asciiTheme="minorEastAsia" w:hAnsiTheme="minorEastAsia" w:eastAsiaTheme="minorEastAsia" w:cstheme="minorEastAsia"/>
          <w:b/>
          <w:sz w:val="24"/>
        </w:rPr>
        <w:t xml:space="preserve">1. 报价文件封面格式： </w:t>
      </w:r>
    </w:p>
    <w:p w14:paraId="39E7E9BE">
      <w:pPr>
        <w:snapToGrid w:val="0"/>
        <w:spacing w:before="120" w:beforeLines="50" w:after="50" w:line="360" w:lineRule="auto"/>
        <w:ind w:left="142"/>
        <w:jc w:val="center"/>
        <w:rPr>
          <w:rFonts w:asciiTheme="minorEastAsia" w:hAnsiTheme="minorEastAsia" w:eastAsiaTheme="minorEastAsia" w:cstheme="minorEastAsia"/>
          <w:bCs/>
          <w:sz w:val="48"/>
          <w:szCs w:val="48"/>
        </w:rPr>
      </w:pPr>
      <w:r>
        <w:rPr>
          <w:rFonts w:hint="eastAsia" w:asciiTheme="minorEastAsia" w:hAnsiTheme="minorEastAsia" w:eastAsiaTheme="minorEastAsia" w:cstheme="minorEastAsia"/>
          <w:bCs/>
          <w:sz w:val="48"/>
          <w:szCs w:val="48"/>
        </w:rPr>
        <w:t>电子投标文件</w:t>
      </w:r>
    </w:p>
    <w:p w14:paraId="30CD64D4">
      <w:pPr>
        <w:snapToGrid w:val="0"/>
        <w:spacing w:before="120" w:beforeLines="50" w:after="50" w:line="400" w:lineRule="exact"/>
        <w:rPr>
          <w:rFonts w:asciiTheme="minorEastAsia" w:hAnsiTheme="minorEastAsia" w:eastAsiaTheme="minorEastAsia" w:cstheme="minorEastAsia"/>
          <w:bCs/>
          <w:sz w:val="32"/>
          <w:szCs w:val="20"/>
        </w:rPr>
      </w:pPr>
      <w:r>
        <w:rPr>
          <w:rFonts w:hint="eastAsia" w:asciiTheme="minorEastAsia" w:hAnsiTheme="minorEastAsia" w:eastAsiaTheme="minorEastAsia" w:cstheme="minorEastAsia"/>
          <w:sz w:val="24"/>
        </w:rPr>
        <w:t xml:space="preserve">                 </w:t>
      </w:r>
    </w:p>
    <w:p w14:paraId="4D143E3E">
      <w:pPr>
        <w:snapToGrid w:val="0"/>
        <w:spacing w:before="120" w:beforeLines="50" w:after="50" w:line="400" w:lineRule="exact"/>
        <w:jc w:val="center"/>
        <w:rPr>
          <w:rFonts w:asciiTheme="minorEastAsia" w:hAnsiTheme="minorEastAsia" w:eastAsiaTheme="minorEastAsia" w:cstheme="minorEastAsia"/>
          <w:bCs/>
          <w:sz w:val="24"/>
          <w:szCs w:val="20"/>
        </w:rPr>
      </w:pPr>
    </w:p>
    <w:p w14:paraId="625E611D">
      <w:pPr>
        <w:snapToGrid w:val="0"/>
        <w:spacing w:before="120" w:beforeLines="50" w:after="50" w:line="400" w:lineRule="exact"/>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报价文件</w:t>
      </w:r>
    </w:p>
    <w:p w14:paraId="3C3CFC5F">
      <w:pPr>
        <w:snapToGrid w:val="0"/>
        <w:spacing w:before="120" w:beforeLines="50" w:after="50" w:line="400" w:lineRule="exact"/>
        <w:rPr>
          <w:rFonts w:asciiTheme="minorEastAsia" w:hAnsiTheme="minorEastAsia" w:eastAsiaTheme="minorEastAsia" w:cstheme="minorEastAsia"/>
          <w:bCs/>
          <w:sz w:val="24"/>
          <w:szCs w:val="20"/>
        </w:rPr>
      </w:pPr>
    </w:p>
    <w:p w14:paraId="5553D08B">
      <w:pPr>
        <w:snapToGrid w:val="0"/>
        <w:spacing w:before="120" w:beforeLines="50" w:after="50" w:line="400" w:lineRule="exact"/>
        <w:rPr>
          <w:rFonts w:asciiTheme="minorEastAsia" w:hAnsiTheme="minorEastAsia" w:eastAsiaTheme="minorEastAsia" w:cstheme="minorEastAsia"/>
          <w:bCs/>
          <w:sz w:val="24"/>
          <w:szCs w:val="20"/>
        </w:rPr>
      </w:pPr>
    </w:p>
    <w:p w14:paraId="7B2A3C0B">
      <w:pPr>
        <w:snapToGrid w:val="0"/>
        <w:spacing w:before="120" w:beforeLines="50" w:after="50" w:line="400" w:lineRule="exact"/>
        <w:rPr>
          <w:rFonts w:asciiTheme="minorEastAsia" w:hAnsiTheme="minorEastAsia" w:eastAsiaTheme="minorEastAsia" w:cstheme="minorEastAsia"/>
          <w:bCs/>
          <w:sz w:val="24"/>
          <w:szCs w:val="20"/>
        </w:rPr>
      </w:pPr>
    </w:p>
    <w:p w14:paraId="68509676">
      <w:pPr>
        <w:snapToGrid w:val="0"/>
        <w:spacing w:before="120" w:beforeLines="50" w:after="50" w:line="400" w:lineRule="exact"/>
        <w:rPr>
          <w:rFonts w:asciiTheme="minorEastAsia" w:hAnsiTheme="minorEastAsia" w:eastAsiaTheme="minorEastAsia" w:cstheme="minorEastAsia"/>
          <w:bCs/>
          <w:sz w:val="24"/>
          <w:szCs w:val="20"/>
        </w:rPr>
      </w:pPr>
    </w:p>
    <w:p w14:paraId="4EDAE480">
      <w:pPr>
        <w:snapToGrid w:val="0"/>
        <w:spacing w:before="120" w:beforeLines="50" w:after="50" w:line="400" w:lineRule="exact"/>
        <w:ind w:firstLine="360" w:firstLineChars="1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项目名称： </w:t>
      </w:r>
    </w:p>
    <w:p w14:paraId="2E4C74B3">
      <w:pPr>
        <w:snapToGrid w:val="0"/>
        <w:spacing w:before="120" w:beforeLines="50" w:after="50" w:line="400" w:lineRule="exact"/>
        <w:ind w:firstLine="360" w:firstLineChars="150"/>
        <w:rPr>
          <w:rFonts w:asciiTheme="minorEastAsia" w:hAnsiTheme="minorEastAsia" w:eastAsiaTheme="minorEastAsia" w:cstheme="minorEastAsia"/>
          <w:bCs/>
          <w:sz w:val="24"/>
        </w:rPr>
      </w:pPr>
    </w:p>
    <w:p w14:paraId="6785FABF">
      <w:pPr>
        <w:snapToGrid w:val="0"/>
        <w:spacing w:before="120" w:beforeLines="50" w:after="50" w:line="400" w:lineRule="exact"/>
        <w:ind w:firstLine="360" w:firstLineChars="1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项目编号： </w:t>
      </w:r>
    </w:p>
    <w:p w14:paraId="25E242FF">
      <w:pPr>
        <w:snapToGrid w:val="0"/>
        <w:spacing w:before="120" w:beforeLines="50" w:after="50" w:line="400" w:lineRule="exact"/>
        <w:ind w:firstLine="360" w:firstLineChars="150"/>
        <w:rPr>
          <w:rFonts w:asciiTheme="minorEastAsia" w:hAnsiTheme="minorEastAsia" w:eastAsiaTheme="minorEastAsia" w:cstheme="minorEastAsia"/>
          <w:bCs/>
          <w:sz w:val="24"/>
        </w:rPr>
      </w:pPr>
    </w:p>
    <w:p w14:paraId="1604510A">
      <w:pPr>
        <w:snapToGrid w:val="0"/>
        <w:spacing w:before="120" w:beforeLines="50" w:after="50" w:line="400" w:lineRule="exact"/>
        <w:ind w:firstLine="360" w:firstLineChars="1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所投分标：</w:t>
      </w:r>
    </w:p>
    <w:p w14:paraId="79939961">
      <w:pPr>
        <w:snapToGrid w:val="0"/>
        <w:spacing w:before="120" w:beforeLines="50" w:after="50" w:line="400" w:lineRule="exact"/>
        <w:ind w:firstLine="360" w:firstLineChars="150"/>
        <w:rPr>
          <w:rFonts w:asciiTheme="minorEastAsia" w:hAnsiTheme="minorEastAsia" w:eastAsiaTheme="minorEastAsia" w:cstheme="minorEastAsia"/>
          <w:bCs/>
          <w:sz w:val="24"/>
        </w:rPr>
      </w:pPr>
    </w:p>
    <w:p w14:paraId="3A5B4BA1">
      <w:pPr>
        <w:snapToGrid w:val="0"/>
        <w:spacing w:before="120" w:beforeLines="50" w:after="50" w:line="400" w:lineRule="exact"/>
        <w:ind w:firstLine="360" w:firstLineChars="1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投标人名称：</w:t>
      </w:r>
    </w:p>
    <w:p w14:paraId="3BA9E9F2">
      <w:pPr>
        <w:snapToGrid w:val="0"/>
        <w:spacing w:before="120" w:beforeLines="50" w:after="50" w:line="400" w:lineRule="exact"/>
        <w:ind w:firstLine="360" w:firstLineChars="150"/>
        <w:rPr>
          <w:rFonts w:asciiTheme="minorEastAsia" w:hAnsiTheme="minorEastAsia" w:eastAsiaTheme="minorEastAsia" w:cstheme="minorEastAsia"/>
          <w:bCs/>
          <w:sz w:val="24"/>
        </w:rPr>
      </w:pPr>
    </w:p>
    <w:p w14:paraId="3CAA8BD8">
      <w:pPr>
        <w:snapToGrid w:val="0"/>
        <w:spacing w:before="120" w:beforeLines="50" w:after="50" w:line="400" w:lineRule="exact"/>
        <w:ind w:firstLine="360" w:firstLineChars="1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投标人地址：</w:t>
      </w:r>
    </w:p>
    <w:p w14:paraId="24545020">
      <w:pPr>
        <w:pStyle w:val="6"/>
        <w:snapToGrid w:val="0"/>
        <w:spacing w:before="50" w:after="50" w:line="400" w:lineRule="exact"/>
        <w:ind w:firstLine="960" w:firstLineChars="400"/>
        <w:rPr>
          <w:rFonts w:asciiTheme="minorEastAsia" w:hAnsiTheme="minorEastAsia" w:eastAsiaTheme="minorEastAsia" w:cstheme="minorEastAsia"/>
          <w:bCs/>
          <w:sz w:val="24"/>
          <w:szCs w:val="24"/>
        </w:rPr>
      </w:pPr>
    </w:p>
    <w:p w14:paraId="10C8B89F">
      <w:pPr>
        <w:snapToGrid w:val="0"/>
        <w:spacing w:before="120" w:beforeLines="50" w:after="50" w:line="400" w:lineRule="exact"/>
        <w:rPr>
          <w:rFonts w:asciiTheme="minorEastAsia" w:hAnsiTheme="minorEastAsia" w:eastAsiaTheme="minorEastAsia" w:cstheme="minorEastAsia"/>
          <w:sz w:val="30"/>
          <w:szCs w:val="20"/>
        </w:rPr>
      </w:pPr>
      <w:r>
        <w:rPr>
          <w:rFonts w:hint="eastAsia" w:asciiTheme="minorEastAsia" w:hAnsiTheme="minorEastAsia" w:eastAsiaTheme="minorEastAsia" w:cstheme="minorEastAsia"/>
          <w:sz w:val="24"/>
        </w:rPr>
        <w:t xml:space="preserve">                                   年  月  日</w:t>
      </w:r>
    </w:p>
    <w:p w14:paraId="0CB5EB1E">
      <w:pPr>
        <w:snapToGrid w:val="0"/>
        <w:spacing w:before="120" w:beforeLines="50" w:after="50" w:line="360" w:lineRule="auto"/>
        <w:jc w:val="left"/>
        <w:rPr>
          <w:rFonts w:asciiTheme="minorEastAsia" w:hAnsiTheme="minorEastAsia" w:eastAsiaTheme="minorEastAsia" w:cstheme="minorEastAsia"/>
          <w:sz w:val="24"/>
          <w:szCs w:val="20"/>
        </w:rPr>
      </w:pPr>
      <w:r>
        <w:rPr>
          <w:rFonts w:hint="eastAsia" w:asciiTheme="minorEastAsia" w:hAnsiTheme="minorEastAsia" w:eastAsiaTheme="minorEastAsia" w:cstheme="minorEastAsia"/>
          <w:b/>
          <w:sz w:val="24"/>
        </w:rPr>
        <w:br w:type="page"/>
      </w:r>
      <w:r>
        <w:rPr>
          <w:rFonts w:hint="eastAsia" w:asciiTheme="minorEastAsia" w:hAnsiTheme="minorEastAsia" w:eastAsiaTheme="minorEastAsia" w:cstheme="minorEastAsia"/>
          <w:b/>
          <w:sz w:val="24"/>
        </w:rPr>
        <w:t>2.</w:t>
      </w:r>
      <w:r>
        <w:rPr>
          <w:rFonts w:hint="eastAsia" w:asciiTheme="minorEastAsia" w:hAnsiTheme="minorEastAsia" w:eastAsiaTheme="minorEastAsia" w:cstheme="minorEastAsia"/>
          <w:b/>
          <w:bCs/>
          <w:sz w:val="24"/>
        </w:rPr>
        <w:t>报价文件目录</w:t>
      </w:r>
    </w:p>
    <w:p w14:paraId="2FF7F3A9">
      <w:pPr>
        <w:snapToGrid w:val="0"/>
        <w:spacing w:before="50" w:after="120" w:afterLines="50" w:line="360" w:lineRule="auto"/>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szCs w:val="21"/>
        </w:rPr>
        <w:t>根据招标文件规定及投标人提供的材料自行编写目录。</w:t>
      </w:r>
    </w:p>
    <w:p w14:paraId="24E4ED89">
      <w:pPr>
        <w:snapToGrid w:val="0"/>
        <w:spacing w:before="120" w:beforeLines="50" w:after="50"/>
        <w:rPr>
          <w:rFonts w:asciiTheme="minorEastAsia" w:hAnsiTheme="minorEastAsia" w:eastAsiaTheme="minorEastAsia" w:cstheme="minorEastAsia"/>
          <w:b/>
          <w:sz w:val="24"/>
        </w:rPr>
      </w:pPr>
    </w:p>
    <w:p w14:paraId="129627A9">
      <w:pPr>
        <w:snapToGrid w:val="0"/>
        <w:spacing w:before="120" w:beforeLines="50" w:after="50"/>
        <w:rPr>
          <w:rFonts w:asciiTheme="minorEastAsia" w:hAnsiTheme="minorEastAsia" w:eastAsiaTheme="minorEastAsia" w:cstheme="minorEastAsia"/>
          <w:b/>
          <w:sz w:val="24"/>
        </w:rPr>
      </w:pPr>
    </w:p>
    <w:p w14:paraId="74F1BCFE">
      <w:pPr>
        <w:snapToGrid w:val="0"/>
        <w:spacing w:before="120" w:beforeLines="50" w:after="50"/>
        <w:rPr>
          <w:rFonts w:asciiTheme="minorEastAsia" w:hAnsiTheme="minorEastAsia" w:eastAsiaTheme="minorEastAsia" w:cstheme="minorEastAsia"/>
          <w:b/>
          <w:sz w:val="24"/>
        </w:rPr>
      </w:pPr>
    </w:p>
    <w:p w14:paraId="7D3D3156">
      <w:pPr>
        <w:snapToGrid w:val="0"/>
        <w:spacing w:before="120" w:beforeLines="50" w:after="50"/>
        <w:ind w:left="1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br w:type="page"/>
      </w:r>
      <w:r>
        <w:rPr>
          <w:rFonts w:hint="eastAsia" w:asciiTheme="minorEastAsia" w:hAnsiTheme="minorEastAsia" w:eastAsiaTheme="minorEastAsia" w:cstheme="minorEastAsia"/>
          <w:b/>
          <w:sz w:val="24"/>
        </w:rPr>
        <w:t>3. 投标函格式：</w:t>
      </w:r>
    </w:p>
    <w:p w14:paraId="33BFA137">
      <w:pPr>
        <w:snapToGrid w:val="0"/>
        <w:spacing w:before="120" w:beforeLines="50" w:after="50" w:line="320" w:lineRule="exact"/>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投 标 函</w:t>
      </w:r>
    </w:p>
    <w:p w14:paraId="70DE2B2D">
      <w:pPr>
        <w:snapToGrid w:val="0"/>
        <w:spacing w:before="120" w:beforeLines="50" w:after="50" w:line="320" w:lineRule="exact"/>
        <w:jc w:val="center"/>
        <w:rPr>
          <w:rFonts w:asciiTheme="minorEastAsia" w:hAnsiTheme="minorEastAsia" w:eastAsiaTheme="minorEastAsia" w:cstheme="minorEastAsia"/>
          <w:b/>
          <w:sz w:val="24"/>
          <w:szCs w:val="20"/>
        </w:rPr>
      </w:pPr>
    </w:p>
    <w:p w14:paraId="7458CA13">
      <w:pPr>
        <w:snapToGrid w:val="0"/>
        <w:spacing w:before="120" w:beforeLines="50" w:after="50" w:line="320" w:lineRule="exact"/>
        <w:jc w:val="center"/>
        <w:rPr>
          <w:rFonts w:asciiTheme="minorEastAsia" w:hAnsiTheme="minorEastAsia" w:eastAsiaTheme="minorEastAsia" w:cstheme="minorEastAsia"/>
          <w:b/>
          <w:sz w:val="24"/>
          <w:szCs w:val="20"/>
        </w:rPr>
      </w:pPr>
    </w:p>
    <w:p w14:paraId="7EC4D117">
      <w:pPr>
        <w:snapToGrid w:val="0"/>
        <w:spacing w:before="120" w:beforeLines="50" w:after="50" w:line="320" w:lineRule="exact"/>
        <w:jc w:val="center"/>
        <w:rPr>
          <w:rFonts w:asciiTheme="minorEastAsia" w:hAnsiTheme="minorEastAsia" w:eastAsiaTheme="minorEastAsia" w:cstheme="minorEastAsia"/>
          <w:b/>
          <w:sz w:val="24"/>
          <w:szCs w:val="20"/>
        </w:rPr>
      </w:pPr>
    </w:p>
    <w:p w14:paraId="59460CD4">
      <w:pPr>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采购人名称</w:t>
      </w:r>
      <w:r>
        <w:rPr>
          <w:rFonts w:hint="eastAsia" w:asciiTheme="minorEastAsia" w:hAnsiTheme="minorEastAsia" w:eastAsiaTheme="minorEastAsia" w:cstheme="minorEastAsia"/>
          <w:sz w:val="24"/>
        </w:rPr>
        <w:t>：</w:t>
      </w:r>
    </w:p>
    <w:p w14:paraId="282BCB0D">
      <w:pPr>
        <w:snapToGrid w:val="0"/>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根据贵方</w:t>
      </w:r>
      <w:r>
        <w:rPr>
          <w:rFonts w:hint="eastAsia" w:asciiTheme="minorEastAsia" w:hAnsiTheme="minorEastAsia" w:eastAsiaTheme="minorEastAsia" w:cstheme="minorEastAsia"/>
          <w:sz w:val="24"/>
          <w:u w:val="single"/>
        </w:rPr>
        <w:t xml:space="preserve"> 项目名称</w:t>
      </w:r>
      <w:r>
        <w:rPr>
          <w:rFonts w:hint="eastAsia" w:asciiTheme="minorEastAsia" w:hAnsiTheme="minorEastAsia" w:eastAsiaTheme="minorEastAsia" w:cstheme="minorEastAsia"/>
          <w:sz w:val="24"/>
        </w:rPr>
        <w:t>（项目编号：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）的招标文件，签字代表______</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（姓名）经正式授权并代表投标人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（投标人名称）提交投标文件。</w:t>
      </w:r>
    </w:p>
    <w:p w14:paraId="124B4AC2">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据此函，我方宣布同意如下：</w:t>
      </w:r>
    </w:p>
    <w:p w14:paraId="1AA618C5">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1.我方已详细审查全部“招标文件”，包括修改文件（如有的话）以及全部参考资料和有关附件，已经了解我方对于招标文件、采购过程、采购结果有依法进行询问、质疑、投诉的权利及相关渠道和要求。</w:t>
      </w:r>
    </w:p>
    <w:p w14:paraId="3AA8896B">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2.我方在投标之前已经完全理解并接受招标文件的各项规定和要求，对招标文件的合理性、合法性不再有异议。</w:t>
      </w:r>
    </w:p>
    <w:p w14:paraId="0D528CA0">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3.本投标有效期自投标截止之日起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14:paraId="0D8DDB00">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4.如中标，本投标文件至本项目合同履行完毕止均保持有效，我方将按“招标文件”及政府采购法律、法规的规定履行合同责任和义务。</w:t>
      </w:r>
    </w:p>
    <w:p w14:paraId="71143ABC">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5.我方同意按照贵方要求提供与投标有关的一切数据或者资料。</w:t>
      </w:r>
    </w:p>
    <w:p w14:paraId="567253D5">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6.我方向贵方提交的所有投标文件、资料都是准确的和真实的。</w:t>
      </w:r>
    </w:p>
    <w:p w14:paraId="3692CC1D">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7.以上事项如有虚假或者隐瞒，我方愿意承担一切后果，并不再寻求任何旨在减轻或者免除法律责任的辩解。</w:t>
      </w:r>
    </w:p>
    <w:p w14:paraId="309E5019">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2F040558">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□我方本次投标文件</w:t>
      </w:r>
      <w:r>
        <w:rPr>
          <w:rFonts w:hint="eastAsia" w:asciiTheme="minorEastAsia" w:hAnsiTheme="minorEastAsia" w:eastAsiaTheme="minorEastAsia" w:cstheme="minorEastAsia"/>
          <w:kern w:val="0"/>
          <w:sz w:val="24"/>
        </w:rPr>
        <w:t>内容中</w:t>
      </w:r>
      <w:r>
        <w:rPr>
          <w:rFonts w:hint="eastAsia" w:asciiTheme="minorEastAsia" w:hAnsiTheme="minorEastAsia" w:eastAsiaTheme="minorEastAsia" w:cstheme="minorEastAsia"/>
          <w:sz w:val="24"/>
        </w:rPr>
        <w:t>未</w:t>
      </w:r>
      <w:r>
        <w:rPr>
          <w:rFonts w:hint="eastAsia" w:asciiTheme="minorEastAsia" w:hAnsiTheme="minorEastAsia" w:eastAsiaTheme="minorEastAsia" w:cstheme="minorEastAsia"/>
          <w:kern w:val="0"/>
          <w:sz w:val="24"/>
        </w:rPr>
        <w:t>涉及商业秘密；</w:t>
      </w:r>
    </w:p>
    <w:p w14:paraId="79E72F34">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□我方本次投标文件</w:t>
      </w:r>
      <w:r>
        <w:rPr>
          <w:rFonts w:hint="eastAsia" w:asciiTheme="minorEastAsia" w:hAnsiTheme="minorEastAsia" w:eastAsiaTheme="minorEastAsia" w:cstheme="minorEastAsia"/>
          <w:kern w:val="0"/>
          <w:sz w:val="24"/>
        </w:rPr>
        <w:t>涉及商业秘密的内容有：</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rPr>
        <w:t>；</w:t>
      </w:r>
    </w:p>
    <w:p w14:paraId="4C9FE986">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9.与本项目有关的一切正式往来信函请寄：</w:t>
      </w:r>
    </w:p>
    <w:p w14:paraId="63C03340">
      <w:pPr>
        <w:snapToGrid w:val="0"/>
        <w:spacing w:line="360" w:lineRule="auto"/>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single"/>
        </w:rPr>
        <w:t xml:space="preserve">            </w:t>
      </w:r>
    </w:p>
    <w:p w14:paraId="188B32F2">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电话：</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传真：</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电子邮箱：</w:t>
      </w:r>
      <w:r>
        <w:rPr>
          <w:rFonts w:hint="eastAsia" w:asciiTheme="minorEastAsia" w:hAnsiTheme="minorEastAsia" w:eastAsiaTheme="minorEastAsia" w:cstheme="minorEastAsia"/>
          <w:sz w:val="24"/>
          <w:u w:val="single"/>
        </w:rPr>
        <w:t xml:space="preserve">         </w:t>
      </w:r>
    </w:p>
    <w:p w14:paraId="58CC69DB">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w:t>
      </w:r>
      <w:r>
        <w:rPr>
          <w:rFonts w:hint="eastAsia" w:asciiTheme="minorEastAsia" w:hAnsiTheme="minorEastAsia" w:eastAsiaTheme="minorEastAsia" w:cstheme="minorEastAsia"/>
          <w:sz w:val="24"/>
          <w:u w:val="single"/>
        </w:rPr>
        <w:t xml:space="preserve">                </w:t>
      </w:r>
    </w:p>
    <w:p w14:paraId="492A234E">
      <w:pPr>
        <w:snapToGrid w:val="0"/>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开户银行：</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银行账号：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14:paraId="4E9DC8A0">
      <w:pPr>
        <w:snapToGrid w:val="0"/>
        <w:spacing w:line="360" w:lineRule="auto"/>
        <w:ind w:firstLine="480" w:firstLineChars="200"/>
        <w:jc w:val="left"/>
        <w:rPr>
          <w:rFonts w:asciiTheme="minorEastAsia" w:hAnsiTheme="minorEastAsia" w:eastAsiaTheme="minorEastAsia" w:cstheme="minorEastAsia"/>
          <w:sz w:val="24"/>
        </w:rPr>
      </w:pPr>
    </w:p>
    <w:p w14:paraId="4B8CEDE9">
      <w:pPr>
        <w:snapToGrid w:val="0"/>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法定代表人或者委托代理人（签字或者电子签名）：_______ </w:t>
      </w:r>
    </w:p>
    <w:p w14:paraId="725F4FFD">
      <w:pPr>
        <w:pStyle w:val="13"/>
        <w:snapToGrid w:val="0"/>
        <w:spacing w:before="295" w:after="295" w:line="360" w:lineRule="auto"/>
        <w:jc w:val="center"/>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rPr>
        <w:t xml:space="preserve">                                     投标人名称（电子签章）：</w:t>
      </w:r>
    </w:p>
    <w:p w14:paraId="52648395">
      <w:pPr>
        <w:pStyle w:val="13"/>
        <w:snapToGrid w:val="0"/>
        <w:spacing w:before="295" w:after="295"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20E475FD">
      <w:pPr>
        <w:snapToGrid w:val="0"/>
        <w:spacing w:before="120" w:beforeLines="50" w:after="50"/>
        <w:jc w:val="left"/>
        <w:rPr>
          <w:rFonts w:asciiTheme="minorEastAsia" w:hAnsiTheme="minorEastAsia" w:eastAsiaTheme="minorEastAsia" w:cstheme="minorEastAsia"/>
          <w:b/>
          <w:sz w:val="24"/>
          <w:szCs w:val="20"/>
        </w:rPr>
      </w:pPr>
      <w:r>
        <w:rPr>
          <w:rFonts w:hint="eastAsia" w:asciiTheme="minorEastAsia" w:hAnsiTheme="minorEastAsia" w:eastAsiaTheme="minorEastAsia" w:cstheme="minorEastAsia"/>
          <w:u w:val="single"/>
        </w:rPr>
        <w:br w:type="page"/>
      </w:r>
      <w:r>
        <w:rPr>
          <w:rFonts w:hint="eastAsia" w:asciiTheme="minorEastAsia" w:hAnsiTheme="minorEastAsia" w:eastAsiaTheme="minorEastAsia" w:cstheme="minorEastAsia"/>
          <w:b/>
          <w:sz w:val="24"/>
        </w:rPr>
        <w:t>4. 开标一览表</w:t>
      </w:r>
    </w:p>
    <w:p w14:paraId="5B5063EF">
      <w:pPr>
        <w:snapToGrid w:val="0"/>
        <w:spacing w:before="50" w:after="50"/>
        <w:jc w:val="center"/>
        <w:rPr>
          <w:rFonts w:asciiTheme="minorEastAsia" w:hAnsiTheme="minorEastAsia" w:eastAsiaTheme="minorEastAsia" w:cstheme="minorEastAsia"/>
          <w:b/>
          <w:sz w:val="30"/>
        </w:rPr>
      </w:pPr>
      <w:r>
        <w:rPr>
          <w:rFonts w:hint="eastAsia" w:asciiTheme="minorEastAsia" w:hAnsiTheme="minorEastAsia" w:eastAsiaTheme="minorEastAsia" w:cstheme="minorEastAsia"/>
          <w:b/>
          <w:sz w:val="30"/>
        </w:rPr>
        <w:t>开标一览表</w:t>
      </w:r>
    </w:p>
    <w:p w14:paraId="763266B3">
      <w:pPr>
        <w:snapToGrid w:val="0"/>
        <w:spacing w:before="50" w:after="50"/>
        <w:jc w:val="center"/>
        <w:rPr>
          <w:rFonts w:asciiTheme="minorEastAsia" w:hAnsiTheme="minorEastAsia" w:eastAsiaTheme="minorEastAsia" w:cstheme="minorEastAsia"/>
          <w:b/>
          <w:sz w:val="30"/>
          <w:szCs w:val="20"/>
        </w:rPr>
      </w:pPr>
    </w:p>
    <w:p w14:paraId="1EF0B4AA">
      <w:pPr>
        <w:snapToGrid w:val="0"/>
        <w:spacing w:before="50" w:after="50"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项目编号：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3767E04B">
      <w:pPr>
        <w:snapToGrid w:val="0"/>
        <w:spacing w:before="50" w:after="50"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标项：</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投标人名称：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tbl>
      <w:tblPr>
        <w:tblStyle w:val="24"/>
        <w:tblpPr w:leftFromText="180" w:rightFromText="180" w:vertAnchor="text" w:horzAnchor="margin" w:tblpX="-627" w:tblpY="101"/>
        <w:tblOverlap w:val="never"/>
        <w:tblW w:w="8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842"/>
        <w:gridCol w:w="1071"/>
        <w:gridCol w:w="1035"/>
        <w:gridCol w:w="1185"/>
        <w:gridCol w:w="1171"/>
        <w:gridCol w:w="1255"/>
        <w:gridCol w:w="974"/>
        <w:gridCol w:w="975"/>
      </w:tblGrid>
      <w:tr w14:paraId="5966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427" w:type="dxa"/>
            <w:vAlign w:val="center"/>
          </w:tcPr>
          <w:p w14:paraId="6BCB2BBD">
            <w:pPr>
              <w:widowControl/>
              <w:spacing w:line="400" w:lineRule="exact"/>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序号</w:t>
            </w:r>
          </w:p>
        </w:tc>
        <w:tc>
          <w:tcPr>
            <w:tcW w:w="842" w:type="dxa"/>
            <w:vAlign w:val="center"/>
          </w:tcPr>
          <w:p w14:paraId="4196D86C">
            <w:pPr>
              <w:spacing w:line="400" w:lineRule="exact"/>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标的名称</w:t>
            </w:r>
          </w:p>
        </w:tc>
        <w:tc>
          <w:tcPr>
            <w:tcW w:w="1071" w:type="dxa"/>
            <w:vAlign w:val="center"/>
          </w:tcPr>
          <w:p w14:paraId="570A2F6A">
            <w:pPr>
              <w:spacing w:line="400" w:lineRule="exact"/>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数量</w:t>
            </w:r>
          </w:p>
          <w:p w14:paraId="439EC95E">
            <w:pPr>
              <w:spacing w:line="400" w:lineRule="exact"/>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color w:val="FF0000"/>
                <w:kern w:val="0"/>
                <w:szCs w:val="21"/>
              </w:rPr>
              <w:t>（预估量</w:t>
            </w:r>
            <w:r>
              <w:rPr>
                <w:rFonts w:hint="eastAsia" w:asciiTheme="minorEastAsia" w:hAnsiTheme="minorEastAsia" w:eastAsiaTheme="minorEastAsia" w:cstheme="minorEastAsia"/>
                <w:b/>
                <w:bCs/>
                <w:kern w:val="0"/>
                <w:szCs w:val="21"/>
              </w:rPr>
              <w:t>）</w:t>
            </w:r>
          </w:p>
        </w:tc>
        <w:tc>
          <w:tcPr>
            <w:tcW w:w="1035" w:type="dxa"/>
            <w:vAlign w:val="center"/>
          </w:tcPr>
          <w:p w14:paraId="4A25B81D">
            <w:pPr>
              <w:widowControl/>
              <w:jc w:val="center"/>
              <w:rPr>
                <w:rFonts w:asciiTheme="minorEastAsia" w:hAnsiTheme="minorEastAsia" w:eastAsiaTheme="minorEastAsia" w:cstheme="minorEastAsia"/>
                <w:b/>
                <w:bCs/>
                <w:kern w:val="0"/>
                <w:szCs w:val="21"/>
              </w:rPr>
            </w:pPr>
            <w:r>
              <w:rPr>
                <w:rFonts w:hint="eastAsia" w:ascii="宋体" w:hAnsi="宋体" w:cs="Arial"/>
                <w:b/>
                <w:bCs/>
                <w:kern w:val="0"/>
                <w:szCs w:val="21"/>
              </w:rPr>
              <w:t>规格</w:t>
            </w:r>
          </w:p>
        </w:tc>
        <w:tc>
          <w:tcPr>
            <w:tcW w:w="1185" w:type="dxa"/>
            <w:vAlign w:val="center"/>
          </w:tcPr>
          <w:p w14:paraId="009D5FE8">
            <w:pPr>
              <w:widowControl/>
              <w:jc w:val="center"/>
              <w:rPr>
                <w:rFonts w:asciiTheme="minorEastAsia" w:hAnsiTheme="minorEastAsia" w:eastAsiaTheme="minorEastAsia" w:cstheme="minorEastAsia"/>
                <w:b/>
                <w:bCs/>
                <w:kern w:val="0"/>
                <w:szCs w:val="21"/>
              </w:rPr>
            </w:pPr>
            <w:r>
              <w:rPr>
                <w:rFonts w:hint="eastAsia" w:ascii="宋体" w:hAnsi="宋体" w:cs="Arial"/>
                <w:b/>
                <w:bCs/>
                <w:kern w:val="0"/>
                <w:szCs w:val="21"/>
              </w:rPr>
              <w:t>单位</w:t>
            </w:r>
          </w:p>
        </w:tc>
        <w:tc>
          <w:tcPr>
            <w:tcW w:w="1171" w:type="dxa"/>
            <w:vAlign w:val="center"/>
          </w:tcPr>
          <w:p w14:paraId="6C35A6A8">
            <w:pPr>
              <w:widowControl/>
              <w:jc w:val="center"/>
              <w:rPr>
                <w:rFonts w:asciiTheme="minorEastAsia" w:hAnsiTheme="minorEastAsia" w:eastAsiaTheme="minorEastAsia" w:cstheme="minorEastAsia"/>
                <w:b/>
                <w:bCs/>
                <w:kern w:val="0"/>
                <w:szCs w:val="21"/>
              </w:rPr>
            </w:pPr>
            <w:r>
              <w:rPr>
                <w:rFonts w:hint="eastAsia" w:ascii="宋体" w:hAnsi="宋体" w:cs="Arial"/>
                <w:b/>
                <w:bCs/>
                <w:kern w:val="0"/>
                <w:szCs w:val="21"/>
              </w:rPr>
              <w:t>厂家</w:t>
            </w:r>
          </w:p>
        </w:tc>
        <w:tc>
          <w:tcPr>
            <w:tcW w:w="1255" w:type="dxa"/>
            <w:vAlign w:val="center"/>
          </w:tcPr>
          <w:p w14:paraId="3D8AA358">
            <w:pPr>
              <w:widowControl/>
              <w:jc w:val="center"/>
              <w:rPr>
                <w:rFonts w:asciiTheme="minorEastAsia" w:hAnsiTheme="minorEastAsia" w:eastAsiaTheme="minorEastAsia" w:cstheme="minorEastAsia"/>
                <w:b/>
                <w:bCs/>
                <w:kern w:val="0"/>
                <w:szCs w:val="21"/>
              </w:rPr>
            </w:pPr>
            <w:r>
              <w:rPr>
                <w:rFonts w:hint="eastAsia" w:ascii="宋体" w:hAnsi="宋体" w:cs="Arial"/>
                <w:b/>
                <w:bCs/>
                <w:kern w:val="0"/>
                <w:szCs w:val="21"/>
              </w:rPr>
              <w:t>单价</w:t>
            </w:r>
          </w:p>
        </w:tc>
        <w:tc>
          <w:tcPr>
            <w:tcW w:w="974" w:type="dxa"/>
            <w:vAlign w:val="center"/>
          </w:tcPr>
          <w:p w14:paraId="79B9D3A4">
            <w:pPr>
              <w:widowControl/>
              <w:jc w:val="center"/>
              <w:rPr>
                <w:rFonts w:ascii="Calibri" w:hAnsi="Calibri" w:cs="Calibri" w:eastAsiaTheme="minorEastAsia"/>
                <w:b/>
                <w:bCs/>
                <w:kern w:val="0"/>
                <w:szCs w:val="21"/>
              </w:rPr>
            </w:pPr>
            <w:r>
              <w:rPr>
                <w:rFonts w:hint="eastAsia" w:ascii="宋体" w:hAnsi="宋体" w:cs="Arial"/>
                <w:b/>
                <w:bCs/>
                <w:kern w:val="0"/>
                <w:szCs w:val="21"/>
              </w:rPr>
              <w:t>服务期</w:t>
            </w:r>
          </w:p>
        </w:tc>
        <w:tc>
          <w:tcPr>
            <w:tcW w:w="975" w:type="dxa"/>
            <w:vAlign w:val="center"/>
          </w:tcPr>
          <w:p w14:paraId="36A56C8B">
            <w:pPr>
              <w:widowControl/>
              <w:jc w:val="center"/>
              <w:rPr>
                <w:rFonts w:ascii="Calibri" w:hAnsi="Calibri" w:cs="Calibri" w:eastAsiaTheme="minorEastAsia"/>
                <w:b/>
                <w:bCs/>
                <w:kern w:val="0"/>
                <w:szCs w:val="21"/>
              </w:rPr>
            </w:pPr>
            <w:r>
              <w:rPr>
                <w:rFonts w:hint="eastAsia" w:ascii="宋体" w:hAnsi="宋体" w:cs="Arial"/>
                <w:b/>
                <w:bCs/>
                <w:kern w:val="0"/>
                <w:szCs w:val="21"/>
              </w:rPr>
              <w:t>总金额（元）</w:t>
            </w:r>
          </w:p>
        </w:tc>
      </w:tr>
      <w:tr w14:paraId="7E34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427" w:type="dxa"/>
            <w:vAlign w:val="center"/>
          </w:tcPr>
          <w:p w14:paraId="765A99FB">
            <w:pPr>
              <w:widowControl/>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842" w:type="dxa"/>
            <w:vAlign w:val="center"/>
          </w:tcPr>
          <w:p w14:paraId="1EBAB34A">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液态医用氧气供应及运输服务</w:t>
            </w:r>
          </w:p>
        </w:tc>
        <w:tc>
          <w:tcPr>
            <w:tcW w:w="1071" w:type="dxa"/>
            <w:vAlign w:val="center"/>
          </w:tcPr>
          <w:p w14:paraId="0BC3C787">
            <w:pPr>
              <w:spacing w:line="400" w:lineRule="exact"/>
              <w:jc w:val="center"/>
              <w:rPr>
                <w:rFonts w:hint="default" w:asciiTheme="minorEastAsia" w:hAnsiTheme="minorEastAsia" w:eastAsiaTheme="minorEastAsia" w:cstheme="minorEastAsia"/>
                <w:kern w:val="0"/>
                <w:szCs w:val="21"/>
                <w:lang w:val="en-US" w:eastAsia="zh-CN"/>
              </w:rPr>
            </w:pPr>
            <w:r>
              <w:rPr>
                <w:rFonts w:hint="eastAsia" w:ascii="宋体" w:hAnsi="宋体" w:cs="宋体" w:eastAsiaTheme="minorEastAsia"/>
                <w:color w:val="FF0000"/>
                <w:sz w:val="24"/>
                <w:lang w:val="en-US" w:eastAsia="zh-CN"/>
              </w:rPr>
              <w:t>1800</w:t>
            </w:r>
          </w:p>
        </w:tc>
        <w:tc>
          <w:tcPr>
            <w:tcW w:w="1035" w:type="dxa"/>
            <w:vAlign w:val="center"/>
          </w:tcPr>
          <w:p w14:paraId="0CEE3BCF">
            <w:pPr>
              <w:spacing w:line="400" w:lineRule="exact"/>
              <w:jc w:val="center"/>
              <w:rPr>
                <w:rFonts w:asciiTheme="minorEastAsia" w:hAnsiTheme="minorEastAsia" w:eastAsiaTheme="minorEastAsia" w:cstheme="minorEastAsia"/>
                <w:kern w:val="0"/>
                <w:szCs w:val="21"/>
                <w:u w:val="single"/>
              </w:rPr>
            </w:pPr>
          </w:p>
        </w:tc>
        <w:tc>
          <w:tcPr>
            <w:tcW w:w="1185" w:type="dxa"/>
            <w:vAlign w:val="center"/>
          </w:tcPr>
          <w:p w14:paraId="2DC948E5">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吨</w:t>
            </w:r>
          </w:p>
        </w:tc>
        <w:tc>
          <w:tcPr>
            <w:tcW w:w="1171" w:type="dxa"/>
            <w:vAlign w:val="center"/>
          </w:tcPr>
          <w:p w14:paraId="62644394">
            <w:pPr>
              <w:spacing w:line="400" w:lineRule="exact"/>
              <w:jc w:val="center"/>
              <w:rPr>
                <w:rFonts w:asciiTheme="minorEastAsia" w:hAnsiTheme="minorEastAsia" w:eastAsiaTheme="minorEastAsia" w:cstheme="minorEastAsia"/>
                <w:kern w:val="0"/>
                <w:szCs w:val="21"/>
              </w:rPr>
            </w:pPr>
          </w:p>
        </w:tc>
        <w:tc>
          <w:tcPr>
            <w:tcW w:w="1255" w:type="dxa"/>
            <w:vAlign w:val="center"/>
          </w:tcPr>
          <w:p w14:paraId="605BDFE1">
            <w:pPr>
              <w:spacing w:line="40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w:t>
            </w:r>
            <w:r>
              <w:rPr>
                <w:rFonts w:hint="eastAsia" w:ascii="宋体" w:hAnsi="宋体" w:cs="Arial"/>
                <w:bCs/>
                <w:kern w:val="0"/>
                <w:szCs w:val="21"/>
                <w:u w:val="single"/>
              </w:rPr>
              <w:t xml:space="preserve">   </w:t>
            </w:r>
            <w:r>
              <w:rPr>
                <w:rFonts w:hint="eastAsia" w:ascii="宋体" w:hAnsi="宋体" w:cs="Arial"/>
                <w:bCs/>
                <w:kern w:val="0"/>
                <w:szCs w:val="21"/>
              </w:rPr>
              <w:t>元/吨</w:t>
            </w:r>
          </w:p>
        </w:tc>
        <w:tc>
          <w:tcPr>
            <w:tcW w:w="974" w:type="dxa"/>
            <w:vAlign w:val="center"/>
          </w:tcPr>
          <w:p w14:paraId="1124949F">
            <w:pPr>
              <w:spacing w:line="400" w:lineRule="exact"/>
              <w:jc w:val="center"/>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3年</w:t>
            </w:r>
          </w:p>
        </w:tc>
        <w:tc>
          <w:tcPr>
            <w:tcW w:w="975" w:type="dxa"/>
            <w:vAlign w:val="center"/>
          </w:tcPr>
          <w:p w14:paraId="2B2387BD">
            <w:pPr>
              <w:spacing w:line="400" w:lineRule="exact"/>
              <w:ind w:firstLine="630" w:firstLineChars="300"/>
              <w:rPr>
                <w:rFonts w:asciiTheme="minorEastAsia" w:hAnsiTheme="minorEastAsia" w:eastAsiaTheme="minorEastAsia" w:cstheme="minorEastAsia"/>
                <w:kern w:val="0"/>
                <w:szCs w:val="21"/>
                <w:u w:val="single"/>
              </w:rPr>
            </w:pPr>
          </w:p>
        </w:tc>
      </w:tr>
    </w:tbl>
    <w:p w14:paraId="0EC27EF9">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注: </w:t>
      </w:r>
    </w:p>
    <w:p w14:paraId="5A3B3226">
      <w:pPr>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1.投标人的开标一览表必须加盖投标人电子签章并由法定代表人或者委托代理人签字或者电子签名，</w:t>
      </w:r>
      <w:r>
        <w:rPr>
          <w:rFonts w:hint="eastAsia" w:asciiTheme="minorEastAsia" w:hAnsiTheme="minorEastAsia" w:eastAsiaTheme="minorEastAsia" w:cstheme="minorEastAsia"/>
          <w:b/>
          <w:szCs w:val="21"/>
        </w:rPr>
        <w:t>否则其投标作无效标处理</w:t>
      </w:r>
      <w:r>
        <w:rPr>
          <w:rFonts w:hint="eastAsia" w:asciiTheme="minorEastAsia" w:hAnsiTheme="minorEastAsia" w:eastAsiaTheme="minorEastAsia" w:cstheme="minorEastAsia"/>
          <w:szCs w:val="21"/>
        </w:rPr>
        <w:t>。</w:t>
      </w:r>
    </w:p>
    <w:p w14:paraId="12131A59">
      <w:pPr>
        <w:snapToGrid w:val="0"/>
        <w:spacing w:line="360" w:lineRule="auto"/>
        <w:ind w:firstLine="420"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Cs/>
          <w:szCs w:val="21"/>
        </w:rPr>
        <w:t>2.</w:t>
      </w:r>
      <w:r>
        <w:rPr>
          <w:rFonts w:hint="eastAsia" w:asciiTheme="minorEastAsia" w:hAnsiTheme="minorEastAsia" w:eastAsiaTheme="minorEastAsia" w:cstheme="minorEastAsia"/>
          <w:szCs w:val="21"/>
        </w:rPr>
        <w:t>报价一经涂改，应在涂改处加盖投标人公章或者加盖电子签章或者由法定代表人或者委托代理人签字（或者电子签名）</w:t>
      </w:r>
      <w:r>
        <w:rPr>
          <w:rFonts w:hint="eastAsia" w:asciiTheme="minorEastAsia" w:hAnsiTheme="minorEastAsia" w:eastAsiaTheme="minorEastAsia" w:cstheme="minorEastAsia"/>
          <w:b/>
          <w:szCs w:val="21"/>
        </w:rPr>
        <w:t>，否则其投标作无效标处理。</w:t>
      </w:r>
    </w:p>
    <w:p w14:paraId="4EEE1E75">
      <w:pPr>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3.招标文件中列明采购专用耗材的，应按招标文件规定的耗材量或者按耗材的常规试用量提供报价。</w:t>
      </w:r>
    </w:p>
    <w:p w14:paraId="65B76ACC">
      <w:pPr>
        <w:snapToGrid w:val="0"/>
        <w:spacing w:line="360"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4.如有多分标，按分标分别提供开标一览表</w:t>
      </w:r>
      <w:r>
        <w:rPr>
          <w:rFonts w:hint="eastAsia" w:asciiTheme="minorEastAsia" w:hAnsiTheme="minorEastAsia" w:eastAsiaTheme="minorEastAsia" w:cstheme="minorEastAsia"/>
          <w:b/>
          <w:szCs w:val="21"/>
        </w:rPr>
        <w:t>。</w:t>
      </w:r>
    </w:p>
    <w:p w14:paraId="01F250CD">
      <w:pPr>
        <w:snapToGrid w:val="0"/>
        <w:spacing w:line="360" w:lineRule="auto"/>
        <w:ind w:firstLine="422" w:firstLineChars="200"/>
        <w:rPr>
          <w:rFonts w:asciiTheme="minorEastAsia" w:hAnsiTheme="minorEastAsia" w:eastAsiaTheme="minorEastAsia" w:cstheme="minorEastAsia"/>
          <w:b/>
          <w:szCs w:val="21"/>
        </w:rPr>
      </w:pPr>
    </w:p>
    <w:p w14:paraId="55C321B6">
      <w:pPr>
        <w:snapToGrid w:val="0"/>
        <w:spacing w:line="360" w:lineRule="auto"/>
        <w:ind w:left="-2" w:leftChars="-1" w:right="-817" w:rightChars="-38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法定代表人或者委托代理人（签字或者电子签名）： </w:t>
      </w:r>
    </w:p>
    <w:p w14:paraId="3ACCE61C">
      <w:pPr>
        <w:snapToGrid w:val="0"/>
        <w:spacing w:line="360" w:lineRule="auto"/>
        <w:ind w:left="-6" w:leftChars="-15" w:right="-817" w:rightChars="-389" w:hanging="25" w:hangingChars="1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投标人名称（电子签章）：</w:t>
      </w:r>
    </w:p>
    <w:p w14:paraId="15425CE5">
      <w:pPr>
        <w:snapToGrid w:val="0"/>
        <w:spacing w:line="360" w:lineRule="auto"/>
        <w:ind w:left="-6" w:leftChars="-15" w:right="-817" w:rightChars="-389" w:hanging="25" w:hangingChars="1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日期：    年   月   日</w:t>
      </w:r>
      <w:r>
        <w:rPr>
          <w:rFonts w:hint="eastAsia" w:asciiTheme="minorEastAsia" w:hAnsiTheme="minorEastAsia" w:eastAsiaTheme="minorEastAsia" w:cstheme="minorEastAsia"/>
          <w:szCs w:val="21"/>
        </w:rPr>
        <w:br w:type="page"/>
      </w:r>
      <w:r>
        <w:rPr>
          <w:rFonts w:hint="eastAsia" w:asciiTheme="minorEastAsia" w:hAnsiTheme="minorEastAsia" w:eastAsiaTheme="minorEastAsia" w:cstheme="minorEastAsia"/>
          <w:sz w:val="24"/>
        </w:rPr>
        <w:t xml:space="preserve">                                </w:t>
      </w:r>
    </w:p>
    <w:p w14:paraId="05FE49FB">
      <w:pPr>
        <w:snapToGrid w:val="0"/>
        <w:spacing w:before="50" w:after="50" w:line="360" w:lineRule="auto"/>
        <w:ind w:left="-6" w:leftChars="-15" w:right="-817" w:rightChars="-389" w:hanging="25" w:hangingChars="12"/>
        <w:rPr>
          <w:rFonts w:asciiTheme="minorEastAsia" w:hAnsiTheme="minorEastAsia" w:eastAsiaTheme="minorEastAsia" w:cstheme="minorEastAsia"/>
          <w:szCs w:val="21"/>
        </w:rPr>
      </w:pPr>
    </w:p>
    <w:p w14:paraId="65C9B392">
      <w:pPr>
        <w:snapToGrid w:val="0"/>
        <w:spacing w:before="50" w:after="50" w:line="360" w:lineRule="auto"/>
        <w:ind w:left="-6" w:leftChars="-15" w:right="-817" w:rightChars="-389" w:hanging="25" w:hangingChars="12"/>
        <w:rPr>
          <w:rFonts w:asciiTheme="minorEastAsia" w:hAnsiTheme="minorEastAsia" w:eastAsiaTheme="minorEastAsia" w:cstheme="minorEastAsia"/>
          <w:szCs w:val="21"/>
        </w:rPr>
      </w:pPr>
    </w:p>
    <w:p w14:paraId="37090DE8">
      <w:pPr>
        <w:snapToGrid w:val="0"/>
        <w:spacing w:before="50" w:after="50" w:line="360" w:lineRule="auto"/>
        <w:ind w:left="-6" w:leftChars="-15" w:right="-817" w:rightChars="-389" w:hanging="25" w:hangingChars="12"/>
        <w:rPr>
          <w:rFonts w:asciiTheme="minorEastAsia" w:hAnsiTheme="minorEastAsia" w:eastAsiaTheme="minorEastAsia" w:cstheme="minorEastAsia"/>
          <w:szCs w:val="21"/>
        </w:rPr>
      </w:pPr>
    </w:p>
    <w:p w14:paraId="754DF2EE">
      <w:pPr>
        <w:snapToGrid w:val="0"/>
        <w:spacing w:before="50" w:after="50" w:line="360" w:lineRule="auto"/>
        <w:ind w:left="-6" w:leftChars="-15" w:right="-817" w:rightChars="-389" w:hanging="25" w:hangingChars="12"/>
        <w:rPr>
          <w:rFonts w:asciiTheme="minorEastAsia" w:hAnsiTheme="minorEastAsia" w:eastAsiaTheme="minorEastAsia" w:cstheme="minorEastAsia"/>
          <w:szCs w:val="21"/>
        </w:rPr>
      </w:pPr>
    </w:p>
    <w:p w14:paraId="4E36EE9F">
      <w:pPr>
        <w:rPr>
          <w:rFonts w:asciiTheme="minorEastAsia" w:hAnsiTheme="minorEastAsia" w:eastAsiaTheme="minorEastAsia" w:cstheme="minorEastAsia"/>
          <w:b/>
          <w:sz w:val="28"/>
          <w:szCs w:val="28"/>
        </w:rPr>
      </w:pPr>
      <w:bookmarkStart w:id="322" w:name="_Toc19686837"/>
      <w:r>
        <w:rPr>
          <w:rFonts w:hint="eastAsia" w:asciiTheme="minorEastAsia" w:hAnsiTheme="minorEastAsia" w:eastAsiaTheme="minorEastAsia" w:cstheme="minorEastAsia"/>
          <w:b/>
          <w:sz w:val="28"/>
          <w:szCs w:val="28"/>
        </w:rPr>
        <w:t>二、资格证明文件格式</w:t>
      </w:r>
      <w:bookmarkEnd w:id="320"/>
      <w:bookmarkEnd w:id="321"/>
      <w:bookmarkEnd w:id="322"/>
    </w:p>
    <w:p w14:paraId="2870B47F">
      <w:pPr>
        <w:snapToGrid w:val="0"/>
        <w:spacing w:before="120" w:beforeLines="50" w:after="50" w:line="360" w:lineRule="auto"/>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1.资格证明文件封面格式： </w:t>
      </w:r>
    </w:p>
    <w:p w14:paraId="5F7B99DA">
      <w:pPr>
        <w:snapToGrid w:val="0"/>
        <w:spacing w:before="120" w:beforeLines="50" w:after="50"/>
        <w:jc w:val="center"/>
        <w:rPr>
          <w:rFonts w:asciiTheme="minorEastAsia" w:hAnsiTheme="minorEastAsia" w:eastAsiaTheme="minorEastAsia" w:cstheme="minorEastAsia"/>
          <w:bCs/>
          <w:sz w:val="48"/>
          <w:szCs w:val="48"/>
        </w:rPr>
      </w:pPr>
      <w:r>
        <w:rPr>
          <w:rFonts w:hint="eastAsia" w:asciiTheme="minorEastAsia" w:hAnsiTheme="minorEastAsia" w:eastAsiaTheme="minorEastAsia" w:cstheme="minorEastAsia"/>
          <w:bCs/>
          <w:sz w:val="48"/>
          <w:szCs w:val="48"/>
        </w:rPr>
        <w:t>电子投标文件</w:t>
      </w:r>
    </w:p>
    <w:p w14:paraId="210C010E">
      <w:pPr>
        <w:snapToGrid w:val="0"/>
        <w:spacing w:before="120" w:beforeLines="50" w:after="5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rPr>
        <w:t xml:space="preserve">                 </w:t>
      </w:r>
    </w:p>
    <w:p w14:paraId="017679B3">
      <w:pPr>
        <w:snapToGrid w:val="0"/>
        <w:spacing w:before="120" w:beforeLines="50" w:after="50"/>
        <w:jc w:val="center"/>
        <w:rPr>
          <w:rFonts w:asciiTheme="minorEastAsia" w:hAnsiTheme="minorEastAsia" w:eastAsiaTheme="minorEastAsia" w:cstheme="minorEastAsia"/>
          <w:b/>
          <w:sz w:val="24"/>
          <w:szCs w:val="20"/>
        </w:rPr>
      </w:pPr>
      <w:r>
        <w:rPr>
          <w:rFonts w:hint="eastAsia" w:asciiTheme="minorEastAsia" w:hAnsiTheme="minorEastAsia" w:eastAsiaTheme="minorEastAsia" w:cstheme="minorEastAsia"/>
          <w:b/>
          <w:sz w:val="32"/>
          <w:szCs w:val="32"/>
        </w:rPr>
        <w:t>资格证明文件</w:t>
      </w:r>
    </w:p>
    <w:p w14:paraId="2CB5B8A0">
      <w:pPr>
        <w:snapToGrid w:val="0"/>
        <w:spacing w:before="120" w:beforeLines="50" w:after="50"/>
        <w:rPr>
          <w:rFonts w:asciiTheme="minorEastAsia" w:hAnsiTheme="minorEastAsia" w:eastAsiaTheme="minorEastAsia" w:cstheme="minorEastAsia"/>
          <w:bCs/>
          <w:sz w:val="24"/>
          <w:szCs w:val="20"/>
        </w:rPr>
      </w:pPr>
    </w:p>
    <w:p w14:paraId="777A5CCB">
      <w:pPr>
        <w:snapToGrid w:val="0"/>
        <w:spacing w:before="120" w:beforeLines="50" w:after="50"/>
        <w:rPr>
          <w:rFonts w:asciiTheme="minorEastAsia" w:hAnsiTheme="minorEastAsia" w:eastAsiaTheme="minorEastAsia" w:cstheme="minorEastAsia"/>
          <w:bCs/>
          <w:sz w:val="24"/>
          <w:szCs w:val="20"/>
        </w:rPr>
      </w:pPr>
    </w:p>
    <w:p w14:paraId="57B83B62">
      <w:pPr>
        <w:snapToGrid w:val="0"/>
        <w:spacing w:before="120" w:beforeLines="50" w:after="50"/>
        <w:rPr>
          <w:rFonts w:asciiTheme="minorEastAsia" w:hAnsiTheme="minorEastAsia" w:eastAsiaTheme="minorEastAsia" w:cstheme="minorEastAsia"/>
          <w:bCs/>
          <w:sz w:val="24"/>
          <w:szCs w:val="20"/>
        </w:rPr>
      </w:pPr>
    </w:p>
    <w:p w14:paraId="775B1661">
      <w:pPr>
        <w:snapToGrid w:val="0"/>
        <w:spacing w:before="120" w:beforeLines="50" w:after="50"/>
        <w:rPr>
          <w:rFonts w:asciiTheme="minorEastAsia" w:hAnsiTheme="minorEastAsia" w:eastAsiaTheme="minorEastAsia" w:cstheme="minorEastAsia"/>
          <w:bCs/>
          <w:sz w:val="24"/>
          <w:szCs w:val="20"/>
        </w:rPr>
      </w:pPr>
    </w:p>
    <w:p w14:paraId="225598D6">
      <w:pPr>
        <w:snapToGrid w:val="0"/>
        <w:spacing w:before="120" w:beforeLines="50" w:after="50"/>
        <w:rPr>
          <w:rFonts w:asciiTheme="minorEastAsia" w:hAnsiTheme="minorEastAsia" w:eastAsiaTheme="minorEastAsia" w:cstheme="minorEastAsia"/>
          <w:bCs/>
          <w:sz w:val="24"/>
          <w:szCs w:val="20"/>
        </w:rPr>
      </w:pPr>
    </w:p>
    <w:p w14:paraId="1B82C611">
      <w:pPr>
        <w:snapToGrid w:val="0"/>
        <w:spacing w:before="120" w:beforeLines="50" w:after="50"/>
        <w:rPr>
          <w:rFonts w:asciiTheme="minorEastAsia" w:hAnsiTheme="minorEastAsia" w:eastAsiaTheme="minorEastAsia" w:cstheme="minorEastAsia"/>
          <w:bCs/>
          <w:sz w:val="24"/>
          <w:szCs w:val="20"/>
        </w:rPr>
      </w:pPr>
    </w:p>
    <w:p w14:paraId="564A8E58">
      <w:pPr>
        <w:snapToGrid w:val="0"/>
        <w:spacing w:before="120" w:beforeLines="50" w:after="50"/>
        <w:rPr>
          <w:rFonts w:asciiTheme="minorEastAsia" w:hAnsiTheme="minorEastAsia" w:eastAsiaTheme="minorEastAsia" w:cstheme="minorEastAsia"/>
          <w:bCs/>
          <w:sz w:val="24"/>
          <w:szCs w:val="20"/>
        </w:rPr>
      </w:pPr>
    </w:p>
    <w:p w14:paraId="002447B7">
      <w:pPr>
        <w:snapToGrid w:val="0"/>
        <w:spacing w:before="120" w:beforeLines="50" w:after="50"/>
        <w:ind w:firstLine="540" w:firstLineChars="225"/>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项目名称：</w:t>
      </w:r>
    </w:p>
    <w:p w14:paraId="2A039B88">
      <w:pPr>
        <w:snapToGrid w:val="0"/>
        <w:spacing w:before="120" w:beforeLines="50" w:after="50"/>
        <w:ind w:firstLine="540" w:firstLineChars="225"/>
        <w:rPr>
          <w:rFonts w:asciiTheme="minorEastAsia" w:hAnsiTheme="minorEastAsia" w:eastAsiaTheme="minorEastAsia" w:cstheme="minorEastAsia"/>
          <w:bCs/>
          <w:sz w:val="24"/>
          <w:szCs w:val="20"/>
        </w:rPr>
      </w:pPr>
    </w:p>
    <w:p w14:paraId="3217E6C4">
      <w:pPr>
        <w:snapToGrid w:val="0"/>
        <w:spacing w:before="120" w:beforeLines="50" w:after="50"/>
        <w:ind w:firstLine="540" w:firstLineChars="225"/>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项目编号：</w:t>
      </w:r>
    </w:p>
    <w:p w14:paraId="5DF91D82">
      <w:pPr>
        <w:snapToGrid w:val="0"/>
        <w:spacing w:before="120" w:beforeLines="50" w:after="50"/>
        <w:ind w:firstLine="540" w:firstLineChars="225"/>
        <w:rPr>
          <w:rFonts w:asciiTheme="minorEastAsia" w:hAnsiTheme="minorEastAsia" w:eastAsiaTheme="minorEastAsia" w:cstheme="minorEastAsia"/>
          <w:bCs/>
          <w:sz w:val="24"/>
          <w:szCs w:val="20"/>
        </w:rPr>
      </w:pPr>
      <w:r>
        <w:rPr>
          <w:rFonts w:hint="eastAsia" w:asciiTheme="minorEastAsia" w:hAnsiTheme="minorEastAsia" w:eastAsiaTheme="minorEastAsia" w:cstheme="minorEastAsia"/>
          <w:bCs/>
          <w:sz w:val="24"/>
        </w:rPr>
        <w:t xml:space="preserve"> </w:t>
      </w:r>
    </w:p>
    <w:p w14:paraId="4467F3B7">
      <w:pPr>
        <w:snapToGrid w:val="0"/>
        <w:spacing w:before="120" w:beforeLines="50" w:after="50"/>
        <w:ind w:firstLine="540" w:firstLineChars="225"/>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所投分标：</w:t>
      </w:r>
    </w:p>
    <w:p w14:paraId="398A3F06">
      <w:pPr>
        <w:pStyle w:val="6"/>
        <w:snapToGrid w:val="0"/>
        <w:spacing w:before="50" w:after="50"/>
        <w:ind w:firstLine="540" w:firstLineChars="225"/>
        <w:rPr>
          <w:rFonts w:asciiTheme="minorEastAsia" w:hAnsiTheme="minorEastAsia" w:eastAsiaTheme="minorEastAsia" w:cstheme="minorEastAsia"/>
          <w:bCs/>
          <w:sz w:val="24"/>
          <w:szCs w:val="24"/>
        </w:rPr>
      </w:pPr>
    </w:p>
    <w:p w14:paraId="167F5341">
      <w:pPr>
        <w:pStyle w:val="6"/>
        <w:snapToGrid w:val="0"/>
        <w:spacing w:before="50" w:after="50"/>
        <w:ind w:firstLine="540" w:firstLineChars="225"/>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投标人名称：</w:t>
      </w:r>
    </w:p>
    <w:p w14:paraId="4D485887">
      <w:pPr>
        <w:pStyle w:val="6"/>
        <w:snapToGrid w:val="0"/>
        <w:spacing w:before="50" w:after="50"/>
        <w:ind w:firstLine="540" w:firstLineChars="225"/>
        <w:rPr>
          <w:rFonts w:asciiTheme="minorEastAsia" w:hAnsiTheme="minorEastAsia" w:eastAsiaTheme="minorEastAsia" w:cstheme="minorEastAsia"/>
          <w:bCs/>
          <w:sz w:val="24"/>
          <w:szCs w:val="24"/>
        </w:rPr>
      </w:pPr>
    </w:p>
    <w:p w14:paraId="1B0DBA4E">
      <w:pPr>
        <w:pStyle w:val="6"/>
        <w:snapToGrid w:val="0"/>
        <w:spacing w:before="50" w:after="50"/>
        <w:ind w:firstLine="960" w:firstLineChars="400"/>
        <w:rPr>
          <w:rFonts w:asciiTheme="minorEastAsia" w:hAnsiTheme="minorEastAsia" w:eastAsiaTheme="minorEastAsia" w:cstheme="minorEastAsia"/>
          <w:bCs/>
          <w:sz w:val="24"/>
          <w:szCs w:val="24"/>
        </w:rPr>
      </w:pPr>
    </w:p>
    <w:p w14:paraId="005DBFA3">
      <w:pPr>
        <w:snapToGrid w:val="0"/>
        <w:spacing w:before="120" w:beforeLines="50" w:after="50"/>
        <w:ind w:firstLine="64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p w14:paraId="47299D7D">
      <w:pPr>
        <w:snapToGrid w:val="0"/>
        <w:spacing w:before="120" w:beforeLines="50" w:after="5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 xml:space="preserve"> </w:t>
      </w:r>
    </w:p>
    <w:p w14:paraId="3589EB07">
      <w:pPr>
        <w:snapToGrid w:val="0"/>
        <w:spacing w:before="120" w:beforeLines="50" w:after="50"/>
        <w:rPr>
          <w:rFonts w:asciiTheme="minorEastAsia" w:hAnsiTheme="minorEastAsia" w:eastAsiaTheme="minorEastAsia" w:cstheme="minorEastAsia"/>
          <w:sz w:val="24"/>
          <w:szCs w:val="20"/>
        </w:rPr>
      </w:pPr>
    </w:p>
    <w:p w14:paraId="1E2F5773">
      <w:pPr>
        <w:snapToGrid w:val="0"/>
        <w:spacing w:before="120" w:beforeLines="50" w:after="50" w:line="360" w:lineRule="auto"/>
        <w:jc w:val="left"/>
        <w:rPr>
          <w:rFonts w:asciiTheme="minorEastAsia" w:hAnsiTheme="minorEastAsia" w:eastAsiaTheme="minorEastAsia" w:cstheme="minorEastAsia"/>
          <w:sz w:val="24"/>
          <w:szCs w:val="20"/>
        </w:rPr>
      </w:pPr>
      <w:r>
        <w:rPr>
          <w:rFonts w:hint="eastAsia" w:asciiTheme="minorEastAsia" w:hAnsiTheme="minorEastAsia" w:eastAsiaTheme="minorEastAsia" w:cstheme="minorEastAsia"/>
          <w:b/>
          <w:bCs/>
          <w:sz w:val="24"/>
        </w:rPr>
        <w:br w:type="page"/>
      </w:r>
      <w:r>
        <w:rPr>
          <w:rFonts w:hint="eastAsia" w:asciiTheme="minorEastAsia" w:hAnsiTheme="minorEastAsia" w:eastAsiaTheme="minorEastAsia" w:cstheme="minorEastAsia"/>
          <w:b/>
          <w:bCs/>
          <w:sz w:val="24"/>
        </w:rPr>
        <w:t>2.资格证明文件目录</w:t>
      </w:r>
    </w:p>
    <w:p w14:paraId="2848F57A">
      <w:pPr>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根据招标文件规定及投标人提供的材料自行编写目录。</w:t>
      </w:r>
    </w:p>
    <w:p w14:paraId="1E15FA55">
      <w:pPr>
        <w:snapToGrid w:val="0"/>
        <w:spacing w:before="50" w:after="120" w:afterLines="50"/>
        <w:jc w:val="left"/>
        <w:rPr>
          <w:rFonts w:asciiTheme="minorEastAsia" w:hAnsiTheme="minorEastAsia" w:eastAsiaTheme="minorEastAsia" w:cstheme="minorEastAsia"/>
          <w:sz w:val="24"/>
        </w:rPr>
      </w:pPr>
    </w:p>
    <w:p w14:paraId="2D603ADD">
      <w:pPr>
        <w:snapToGrid w:val="0"/>
        <w:spacing w:before="50" w:after="120" w:afterLines="50"/>
        <w:jc w:val="left"/>
        <w:rPr>
          <w:rFonts w:asciiTheme="minorEastAsia" w:hAnsiTheme="minorEastAsia" w:eastAsiaTheme="minorEastAsia" w:cstheme="minorEastAsia"/>
          <w:sz w:val="24"/>
        </w:rPr>
      </w:pPr>
    </w:p>
    <w:p w14:paraId="7C2762F5">
      <w:pPr>
        <w:snapToGrid w:val="0"/>
        <w:spacing w:before="120" w:beforeLines="50" w:after="5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br w:type="page"/>
      </w:r>
      <w:r>
        <w:rPr>
          <w:rFonts w:hint="eastAsia" w:asciiTheme="minorEastAsia" w:hAnsiTheme="minorEastAsia" w:eastAsiaTheme="minorEastAsia" w:cstheme="minorEastAsia"/>
          <w:b/>
          <w:sz w:val="24"/>
        </w:rPr>
        <w:t>3.</w:t>
      </w:r>
      <w:r>
        <w:rPr>
          <w:rFonts w:hint="eastAsia" w:asciiTheme="minorEastAsia" w:hAnsiTheme="minorEastAsia" w:eastAsiaTheme="minorEastAsia" w:cstheme="minorEastAsia"/>
          <w:b/>
          <w:sz w:val="28"/>
          <w:szCs w:val="28"/>
        </w:rPr>
        <w:t>投标人直接控股股东信息表</w:t>
      </w:r>
    </w:p>
    <w:p w14:paraId="3B77338F">
      <w:pPr>
        <w:snapToGrid w:val="0"/>
        <w:spacing w:before="50" w:after="120" w:afterLines="50"/>
        <w:jc w:val="center"/>
        <w:rPr>
          <w:rFonts w:asciiTheme="minorEastAsia" w:hAnsiTheme="minorEastAsia" w:eastAsiaTheme="minorEastAsia" w:cstheme="minorEastAsia"/>
          <w:b/>
          <w:sz w:val="28"/>
          <w:szCs w:val="28"/>
        </w:rPr>
      </w:pPr>
    </w:p>
    <w:p w14:paraId="7F1B8B11">
      <w:pPr>
        <w:snapToGrid w:val="0"/>
        <w:spacing w:before="50" w:after="120" w:afterLines="50" w:line="360" w:lineRule="auto"/>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投标人直接控股股东信息表</w:t>
      </w:r>
    </w:p>
    <w:tbl>
      <w:tblPr>
        <w:tblStyle w:val="24"/>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11AEE72C">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89E8490">
            <w:pPr>
              <w:spacing w:line="360" w:lineRule="auto"/>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D562AC5">
            <w:pPr>
              <w:spacing w:line="360" w:lineRule="auto"/>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F871633">
            <w:pPr>
              <w:spacing w:line="360" w:lineRule="auto"/>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2EE056E">
            <w:pPr>
              <w:spacing w:line="360" w:lineRule="auto"/>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16527A4">
            <w:pPr>
              <w:spacing w:line="360" w:lineRule="auto"/>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备注</w:t>
            </w:r>
          </w:p>
        </w:tc>
      </w:tr>
      <w:tr w14:paraId="2A391855">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B0B6CC4">
            <w:pPr>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A4729D">
            <w:pPr>
              <w:spacing w:line="360" w:lineRule="auto"/>
              <w:jc w:val="center"/>
              <w:rPr>
                <w:rFonts w:asciiTheme="minorEastAsia" w:hAnsiTheme="minorEastAsia" w:eastAsiaTheme="minorEastAsia" w:cstheme="minorEastAsia"/>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7908997">
            <w:pPr>
              <w:spacing w:line="360" w:lineRule="auto"/>
              <w:jc w:val="center"/>
              <w:rPr>
                <w:rFonts w:asciiTheme="minorEastAsia" w:hAnsiTheme="minorEastAsia" w:eastAsiaTheme="minorEastAsia" w:cstheme="minorEastAsia"/>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A672796">
            <w:pPr>
              <w:spacing w:line="360" w:lineRule="auto"/>
              <w:jc w:val="center"/>
              <w:rPr>
                <w:rFonts w:asciiTheme="minorEastAsia" w:hAnsiTheme="minorEastAsia" w:eastAsiaTheme="minorEastAsia" w:cstheme="minorEastAsia"/>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AFD571">
            <w:pPr>
              <w:spacing w:line="360" w:lineRule="auto"/>
              <w:jc w:val="center"/>
              <w:rPr>
                <w:rFonts w:asciiTheme="minorEastAsia" w:hAnsiTheme="minorEastAsia" w:eastAsiaTheme="minorEastAsia" w:cstheme="minorEastAsia"/>
                <w:kern w:val="0"/>
                <w:sz w:val="24"/>
              </w:rPr>
            </w:pPr>
          </w:p>
        </w:tc>
      </w:tr>
      <w:tr w14:paraId="499A9F9D">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C257D9">
            <w:pPr>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7FFBD40">
            <w:pPr>
              <w:spacing w:line="360" w:lineRule="auto"/>
              <w:jc w:val="center"/>
              <w:rPr>
                <w:rFonts w:asciiTheme="minorEastAsia" w:hAnsiTheme="minorEastAsia" w:eastAsiaTheme="minorEastAsia" w:cstheme="minorEastAsia"/>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A7EA97">
            <w:pPr>
              <w:spacing w:line="360" w:lineRule="auto"/>
              <w:jc w:val="center"/>
              <w:rPr>
                <w:rFonts w:asciiTheme="minorEastAsia" w:hAnsiTheme="minorEastAsia" w:eastAsiaTheme="minorEastAsia" w:cstheme="minorEastAsia"/>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CA08D4">
            <w:pPr>
              <w:spacing w:line="360" w:lineRule="auto"/>
              <w:jc w:val="center"/>
              <w:rPr>
                <w:rFonts w:asciiTheme="minorEastAsia" w:hAnsiTheme="minorEastAsia" w:eastAsiaTheme="minorEastAsia" w:cstheme="minorEastAsia"/>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895EFA">
            <w:pPr>
              <w:spacing w:line="360" w:lineRule="auto"/>
              <w:jc w:val="center"/>
              <w:rPr>
                <w:rFonts w:asciiTheme="minorEastAsia" w:hAnsiTheme="minorEastAsia" w:eastAsiaTheme="minorEastAsia" w:cstheme="minorEastAsia"/>
                <w:kern w:val="0"/>
                <w:sz w:val="24"/>
              </w:rPr>
            </w:pPr>
          </w:p>
        </w:tc>
      </w:tr>
      <w:tr w14:paraId="0A3DC846">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ED317D">
            <w:pPr>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603584">
            <w:pPr>
              <w:spacing w:line="360" w:lineRule="auto"/>
              <w:jc w:val="center"/>
              <w:rPr>
                <w:rFonts w:asciiTheme="minorEastAsia" w:hAnsiTheme="minorEastAsia" w:eastAsiaTheme="minorEastAsia" w:cstheme="minorEastAsia"/>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CBAC74">
            <w:pPr>
              <w:spacing w:line="360" w:lineRule="auto"/>
              <w:jc w:val="center"/>
              <w:rPr>
                <w:rFonts w:asciiTheme="minorEastAsia" w:hAnsiTheme="minorEastAsia" w:eastAsiaTheme="minorEastAsia" w:cstheme="minorEastAsia"/>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C81601">
            <w:pPr>
              <w:spacing w:line="360" w:lineRule="auto"/>
              <w:jc w:val="center"/>
              <w:rPr>
                <w:rFonts w:asciiTheme="minorEastAsia" w:hAnsiTheme="minorEastAsia" w:eastAsiaTheme="minorEastAsia" w:cstheme="minorEastAsia"/>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7DC1A4C">
            <w:pPr>
              <w:spacing w:line="360" w:lineRule="auto"/>
              <w:jc w:val="center"/>
              <w:rPr>
                <w:rFonts w:asciiTheme="minorEastAsia" w:hAnsiTheme="minorEastAsia" w:eastAsiaTheme="minorEastAsia" w:cstheme="minorEastAsia"/>
                <w:kern w:val="0"/>
                <w:sz w:val="24"/>
              </w:rPr>
            </w:pPr>
          </w:p>
        </w:tc>
      </w:tr>
      <w:tr w14:paraId="6E21705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35BE20">
            <w:pPr>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48BA25">
            <w:pPr>
              <w:spacing w:line="360" w:lineRule="auto"/>
              <w:jc w:val="center"/>
              <w:rPr>
                <w:rFonts w:asciiTheme="minorEastAsia" w:hAnsiTheme="minorEastAsia" w:eastAsiaTheme="minorEastAsia" w:cstheme="minorEastAsia"/>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BD590B">
            <w:pPr>
              <w:spacing w:line="360" w:lineRule="auto"/>
              <w:jc w:val="center"/>
              <w:rPr>
                <w:rFonts w:asciiTheme="minorEastAsia" w:hAnsiTheme="minorEastAsia" w:eastAsiaTheme="minorEastAsia" w:cstheme="minorEastAsia"/>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AFE192">
            <w:pPr>
              <w:spacing w:line="360" w:lineRule="auto"/>
              <w:jc w:val="center"/>
              <w:rPr>
                <w:rFonts w:asciiTheme="minorEastAsia" w:hAnsiTheme="minorEastAsia" w:eastAsiaTheme="minorEastAsia" w:cstheme="minorEastAsia"/>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46492A2">
            <w:pPr>
              <w:spacing w:line="360" w:lineRule="auto"/>
              <w:jc w:val="center"/>
              <w:rPr>
                <w:rFonts w:asciiTheme="minorEastAsia" w:hAnsiTheme="minorEastAsia" w:eastAsiaTheme="minorEastAsia" w:cstheme="minorEastAsia"/>
                <w:kern w:val="0"/>
                <w:sz w:val="24"/>
              </w:rPr>
            </w:pPr>
          </w:p>
        </w:tc>
      </w:tr>
    </w:tbl>
    <w:p w14:paraId="0CD2307C">
      <w:pPr>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p>
    <w:p w14:paraId="19ADAEC5">
      <w:pPr>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3E46812">
      <w:pPr>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2.本表所指的控股关系仅限于直接控股关系，不包括间接的控股关系。公司实际控制人与公司之间的关系不属于本表所指的直接控股关系。</w:t>
      </w:r>
    </w:p>
    <w:p w14:paraId="2D51EC24">
      <w:pPr>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3.供应商不存在直接控股股东的，则在“</w:t>
      </w:r>
      <w:r>
        <w:rPr>
          <w:rFonts w:hint="eastAsia" w:asciiTheme="minorEastAsia" w:hAnsiTheme="minorEastAsia" w:eastAsiaTheme="minorEastAsia" w:cstheme="minorEastAsia"/>
          <w:b/>
          <w:bCs/>
          <w:kern w:val="0"/>
          <w:sz w:val="24"/>
        </w:rPr>
        <w:t>直接控股股东名称</w:t>
      </w:r>
      <w:r>
        <w:rPr>
          <w:rFonts w:hint="eastAsia" w:asciiTheme="minorEastAsia" w:hAnsiTheme="minorEastAsia" w:eastAsiaTheme="minorEastAsia" w:cstheme="minorEastAsia"/>
          <w:sz w:val="24"/>
        </w:rPr>
        <w:t>”中填“无”。</w:t>
      </w:r>
    </w:p>
    <w:p w14:paraId="6FFDCFDA">
      <w:pPr>
        <w:snapToGrid w:val="0"/>
        <w:spacing w:line="360" w:lineRule="auto"/>
        <w:jc w:val="left"/>
        <w:rPr>
          <w:rFonts w:asciiTheme="minorEastAsia" w:hAnsiTheme="minorEastAsia" w:eastAsiaTheme="minorEastAsia" w:cstheme="minorEastAsia"/>
          <w:sz w:val="24"/>
        </w:rPr>
      </w:pPr>
    </w:p>
    <w:p w14:paraId="059C5115">
      <w:pPr>
        <w:snapToGrid w:val="0"/>
        <w:spacing w:line="360" w:lineRule="auto"/>
        <w:jc w:val="left"/>
        <w:rPr>
          <w:rFonts w:asciiTheme="minorEastAsia" w:hAnsiTheme="minorEastAsia" w:eastAsiaTheme="minorEastAsia" w:cstheme="minorEastAsia"/>
          <w:sz w:val="24"/>
        </w:rPr>
      </w:pPr>
    </w:p>
    <w:p w14:paraId="50A66C48">
      <w:pPr>
        <w:snapToGrid w:val="0"/>
        <w:spacing w:line="360" w:lineRule="auto"/>
        <w:jc w:val="left"/>
        <w:rPr>
          <w:rFonts w:asciiTheme="minorEastAsia" w:hAnsiTheme="minorEastAsia" w:eastAsiaTheme="minorEastAsia" w:cstheme="minorEastAsia"/>
          <w:sz w:val="24"/>
        </w:rPr>
      </w:pPr>
    </w:p>
    <w:p w14:paraId="77CCE3EE">
      <w:pPr>
        <w:snapToGrid w:val="0"/>
        <w:spacing w:line="360" w:lineRule="auto"/>
        <w:ind w:left="-2" w:leftChars="-1" w:right="-817" w:rightChars="-389"/>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法定代表人或者委托代理人（签字或者电子签名）：</w:t>
      </w:r>
    </w:p>
    <w:p w14:paraId="16F9FB7A">
      <w:pPr>
        <w:snapToGrid w:val="0"/>
        <w:spacing w:line="360" w:lineRule="auto"/>
        <w:ind w:left="-3" w:leftChars="-15" w:right="-817" w:rightChars="-389" w:hanging="28" w:hangingChars="1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投标人名称（电子签章）：</w:t>
      </w:r>
    </w:p>
    <w:p w14:paraId="118ED13B">
      <w:pPr>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 w:val="24"/>
        </w:rPr>
        <w:t xml:space="preserve">                                    日期：    年   月   日</w:t>
      </w:r>
    </w:p>
    <w:p w14:paraId="1047C3A6">
      <w:pPr>
        <w:snapToGrid w:val="0"/>
        <w:jc w:val="center"/>
        <w:rPr>
          <w:rFonts w:asciiTheme="minorEastAsia" w:hAnsiTheme="minorEastAsia" w:eastAsiaTheme="minorEastAsia" w:cstheme="minorEastAsia"/>
          <w:b/>
          <w:sz w:val="28"/>
          <w:szCs w:val="28"/>
        </w:rPr>
      </w:pPr>
    </w:p>
    <w:p w14:paraId="0D0F1573">
      <w:pPr>
        <w:snapToGrid w:val="0"/>
        <w:spacing w:line="360" w:lineRule="auto"/>
        <w:jc w:val="left"/>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br w:type="page"/>
      </w:r>
      <w:r>
        <w:rPr>
          <w:rFonts w:hint="eastAsia" w:asciiTheme="minorEastAsia" w:hAnsiTheme="minorEastAsia" w:eastAsiaTheme="minorEastAsia" w:cstheme="minorEastAsia"/>
          <w:b/>
          <w:sz w:val="24"/>
        </w:rPr>
        <w:t>4.</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sz w:val="28"/>
          <w:szCs w:val="28"/>
        </w:rPr>
        <w:t>投标人直接管理关系信息表</w:t>
      </w:r>
    </w:p>
    <w:p w14:paraId="27B0E358">
      <w:pPr>
        <w:snapToGrid w:val="0"/>
        <w:spacing w:line="360" w:lineRule="auto"/>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投标人直接管理关系信息表</w:t>
      </w:r>
    </w:p>
    <w:tbl>
      <w:tblPr>
        <w:tblStyle w:val="24"/>
        <w:tblW w:w="9652" w:type="dxa"/>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D180CE8">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53C1687">
            <w:pPr>
              <w:spacing w:line="360" w:lineRule="auto"/>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5028D56">
            <w:pPr>
              <w:spacing w:line="360" w:lineRule="auto"/>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5F55196">
            <w:pPr>
              <w:spacing w:line="360" w:lineRule="auto"/>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4CB52E9">
            <w:pPr>
              <w:spacing w:line="360" w:lineRule="auto"/>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备注</w:t>
            </w:r>
          </w:p>
        </w:tc>
      </w:tr>
      <w:tr w14:paraId="1F06FE4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CFC6A9">
            <w:pPr>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69413D1">
            <w:pPr>
              <w:spacing w:line="360" w:lineRule="auto"/>
              <w:jc w:val="center"/>
              <w:rPr>
                <w:rFonts w:asciiTheme="minorEastAsia" w:hAnsiTheme="minorEastAsia" w:eastAsiaTheme="minorEastAsia" w:cstheme="minorEastAsia"/>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6E1A8E">
            <w:pPr>
              <w:spacing w:line="360" w:lineRule="auto"/>
              <w:jc w:val="center"/>
              <w:rPr>
                <w:rFonts w:asciiTheme="minorEastAsia" w:hAnsiTheme="minorEastAsia" w:eastAsiaTheme="minorEastAsia" w:cstheme="minorEastAsia"/>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170654">
            <w:pPr>
              <w:spacing w:line="360" w:lineRule="auto"/>
              <w:jc w:val="center"/>
              <w:rPr>
                <w:rFonts w:asciiTheme="minorEastAsia" w:hAnsiTheme="minorEastAsia" w:eastAsiaTheme="minorEastAsia" w:cstheme="minorEastAsia"/>
                <w:kern w:val="0"/>
                <w:sz w:val="24"/>
              </w:rPr>
            </w:pPr>
          </w:p>
        </w:tc>
      </w:tr>
      <w:tr w14:paraId="2E8BABC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AC4C11A">
            <w:pPr>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CDDE6F">
            <w:pPr>
              <w:spacing w:line="360" w:lineRule="auto"/>
              <w:jc w:val="center"/>
              <w:rPr>
                <w:rFonts w:asciiTheme="minorEastAsia" w:hAnsiTheme="minorEastAsia" w:eastAsiaTheme="minorEastAsia" w:cstheme="minorEastAsia"/>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0ED2C0">
            <w:pPr>
              <w:spacing w:line="360" w:lineRule="auto"/>
              <w:jc w:val="center"/>
              <w:rPr>
                <w:rFonts w:asciiTheme="minorEastAsia" w:hAnsiTheme="minorEastAsia" w:eastAsiaTheme="minorEastAsia" w:cstheme="minorEastAsia"/>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1946A9">
            <w:pPr>
              <w:spacing w:line="360" w:lineRule="auto"/>
              <w:jc w:val="center"/>
              <w:rPr>
                <w:rFonts w:asciiTheme="minorEastAsia" w:hAnsiTheme="minorEastAsia" w:eastAsiaTheme="minorEastAsia" w:cstheme="minorEastAsia"/>
                <w:kern w:val="0"/>
                <w:sz w:val="24"/>
              </w:rPr>
            </w:pPr>
          </w:p>
        </w:tc>
      </w:tr>
      <w:tr w14:paraId="37D864C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E4C255C">
            <w:pPr>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042A12">
            <w:pPr>
              <w:spacing w:line="360" w:lineRule="auto"/>
              <w:jc w:val="center"/>
              <w:rPr>
                <w:rFonts w:asciiTheme="minorEastAsia" w:hAnsiTheme="minorEastAsia" w:eastAsiaTheme="minorEastAsia" w:cstheme="minorEastAsia"/>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1182C5">
            <w:pPr>
              <w:spacing w:line="360" w:lineRule="auto"/>
              <w:jc w:val="center"/>
              <w:rPr>
                <w:rFonts w:asciiTheme="minorEastAsia" w:hAnsiTheme="minorEastAsia" w:eastAsiaTheme="minorEastAsia" w:cstheme="minorEastAsia"/>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BB567F">
            <w:pPr>
              <w:spacing w:line="360" w:lineRule="auto"/>
              <w:jc w:val="center"/>
              <w:rPr>
                <w:rFonts w:asciiTheme="minorEastAsia" w:hAnsiTheme="minorEastAsia" w:eastAsiaTheme="minorEastAsia" w:cstheme="minorEastAsia"/>
                <w:kern w:val="0"/>
                <w:sz w:val="24"/>
              </w:rPr>
            </w:pPr>
          </w:p>
        </w:tc>
      </w:tr>
      <w:tr w14:paraId="2562B2E4">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006096">
            <w:pPr>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7376B1">
            <w:pPr>
              <w:spacing w:line="360" w:lineRule="auto"/>
              <w:jc w:val="center"/>
              <w:rPr>
                <w:rFonts w:asciiTheme="minorEastAsia" w:hAnsiTheme="minorEastAsia" w:eastAsiaTheme="minorEastAsia" w:cstheme="minorEastAsia"/>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BD0B7A7">
            <w:pPr>
              <w:spacing w:line="360" w:lineRule="auto"/>
              <w:jc w:val="center"/>
              <w:rPr>
                <w:rFonts w:asciiTheme="minorEastAsia" w:hAnsiTheme="minorEastAsia" w:eastAsiaTheme="minorEastAsia" w:cstheme="minorEastAsia"/>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B63634">
            <w:pPr>
              <w:spacing w:line="360" w:lineRule="auto"/>
              <w:jc w:val="center"/>
              <w:rPr>
                <w:rFonts w:asciiTheme="minorEastAsia" w:hAnsiTheme="minorEastAsia" w:eastAsiaTheme="minorEastAsia" w:cstheme="minorEastAsia"/>
                <w:kern w:val="0"/>
                <w:sz w:val="24"/>
              </w:rPr>
            </w:pPr>
          </w:p>
        </w:tc>
      </w:tr>
    </w:tbl>
    <w:p w14:paraId="38522D04">
      <w:pPr>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p>
    <w:p w14:paraId="4C2A6FA3">
      <w:pPr>
        <w:snapToGrid w:val="0"/>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1.管理关系：是指不具有出资持股关系的其他单位之间存在的管理与被管理关系，如一些上下级关系的事业单位和团体组织。</w:t>
      </w:r>
    </w:p>
    <w:p w14:paraId="01BCA656">
      <w:pPr>
        <w:snapToGrid w:val="0"/>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pacing w:val="-6"/>
          <w:sz w:val="24"/>
        </w:rPr>
        <w:t>本表所指的管理关系仅限于直接管理关系，不包括间接的管理关系。</w:t>
      </w:r>
    </w:p>
    <w:p w14:paraId="02584DB0">
      <w:pPr>
        <w:snapToGrid w:val="0"/>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3.供应商不存在直接管理关系的，则在“</w:t>
      </w:r>
      <w:r>
        <w:rPr>
          <w:rFonts w:hint="eastAsia" w:asciiTheme="minorEastAsia" w:hAnsiTheme="minorEastAsia" w:eastAsiaTheme="minorEastAsia" w:cstheme="minorEastAsia"/>
          <w:b/>
          <w:bCs/>
          <w:kern w:val="0"/>
          <w:sz w:val="24"/>
        </w:rPr>
        <w:t>直接管理关系单位名称</w:t>
      </w:r>
      <w:r>
        <w:rPr>
          <w:rFonts w:hint="eastAsia" w:asciiTheme="minorEastAsia" w:hAnsiTheme="minorEastAsia" w:eastAsiaTheme="minorEastAsia" w:cstheme="minorEastAsia"/>
          <w:sz w:val="24"/>
        </w:rPr>
        <w:t>”中填“无”。</w:t>
      </w:r>
    </w:p>
    <w:p w14:paraId="791C5517">
      <w:pPr>
        <w:snapToGrid w:val="0"/>
        <w:spacing w:line="360" w:lineRule="auto"/>
        <w:jc w:val="left"/>
        <w:rPr>
          <w:rFonts w:asciiTheme="minorEastAsia" w:hAnsiTheme="minorEastAsia" w:eastAsiaTheme="minorEastAsia" w:cstheme="minorEastAsia"/>
          <w:sz w:val="24"/>
        </w:rPr>
      </w:pPr>
    </w:p>
    <w:p w14:paraId="614E0619">
      <w:pPr>
        <w:snapToGrid w:val="0"/>
        <w:spacing w:line="360" w:lineRule="auto"/>
        <w:jc w:val="left"/>
        <w:rPr>
          <w:rFonts w:asciiTheme="minorEastAsia" w:hAnsiTheme="minorEastAsia" w:eastAsiaTheme="minorEastAsia" w:cstheme="minorEastAsia"/>
          <w:sz w:val="24"/>
        </w:rPr>
      </w:pPr>
    </w:p>
    <w:p w14:paraId="0C0FCCD1">
      <w:pPr>
        <w:snapToGrid w:val="0"/>
        <w:spacing w:line="360" w:lineRule="auto"/>
        <w:jc w:val="left"/>
        <w:rPr>
          <w:rFonts w:asciiTheme="minorEastAsia" w:hAnsiTheme="minorEastAsia" w:eastAsiaTheme="minorEastAsia" w:cstheme="minorEastAsia"/>
          <w:sz w:val="24"/>
        </w:rPr>
      </w:pPr>
    </w:p>
    <w:p w14:paraId="668C8C8A">
      <w:pPr>
        <w:snapToGrid w:val="0"/>
        <w:spacing w:line="360" w:lineRule="auto"/>
        <w:jc w:val="left"/>
        <w:rPr>
          <w:rFonts w:asciiTheme="minorEastAsia" w:hAnsiTheme="minorEastAsia" w:eastAsiaTheme="minorEastAsia" w:cstheme="minorEastAsia"/>
          <w:sz w:val="24"/>
        </w:rPr>
      </w:pPr>
    </w:p>
    <w:p w14:paraId="720A9DBA">
      <w:pPr>
        <w:snapToGrid w:val="0"/>
        <w:spacing w:line="360" w:lineRule="auto"/>
        <w:ind w:left="-2" w:leftChars="-1" w:right="-817" w:rightChars="-389"/>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法定代表人或者委托代理人（签字或者电子签名）：</w:t>
      </w:r>
    </w:p>
    <w:p w14:paraId="4AA200E1">
      <w:pPr>
        <w:snapToGrid w:val="0"/>
        <w:spacing w:line="360" w:lineRule="auto"/>
        <w:ind w:left="-3" w:leftChars="-15" w:right="-817" w:rightChars="-389" w:hanging="28" w:hangingChars="1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投标人名称（电子签章）：</w:t>
      </w:r>
    </w:p>
    <w:p w14:paraId="076E718C">
      <w:pPr>
        <w:snapToGrid w:val="0"/>
        <w:spacing w:line="360" w:lineRule="auto"/>
        <w:ind w:right="480" w:firstLine="240" w:firstLineChars="1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 w:val="24"/>
        </w:rPr>
        <w:t xml:space="preserve">                                日期：    年   月   日</w:t>
      </w:r>
    </w:p>
    <w:p w14:paraId="6CA7F994">
      <w:pPr>
        <w:snapToGrid w:val="0"/>
        <w:spacing w:before="120" w:beforeLines="50" w:after="50"/>
        <w:jc w:val="left"/>
        <w:rPr>
          <w:rFonts w:asciiTheme="minorEastAsia" w:hAnsiTheme="minorEastAsia" w:eastAsiaTheme="minorEastAsia" w:cstheme="minorEastAsia"/>
          <w:sz w:val="24"/>
        </w:rPr>
      </w:pPr>
    </w:p>
    <w:p w14:paraId="7B8899B7">
      <w:pPr>
        <w:snapToGrid w:val="0"/>
        <w:spacing w:before="50" w:after="120" w:afterLines="50"/>
        <w:jc w:val="left"/>
        <w:rPr>
          <w:rFonts w:asciiTheme="minorEastAsia" w:hAnsiTheme="minorEastAsia" w:eastAsiaTheme="minorEastAsia" w:cstheme="minorEastAsia"/>
          <w:szCs w:val="21"/>
        </w:rPr>
      </w:pPr>
    </w:p>
    <w:p w14:paraId="603F30CC">
      <w:pPr>
        <w:snapToGrid w:val="0"/>
        <w:spacing w:before="120" w:beforeLines="50" w:after="50"/>
        <w:jc w:val="left"/>
        <w:rPr>
          <w:rFonts w:asciiTheme="minorEastAsia" w:hAnsiTheme="minorEastAsia" w:eastAsiaTheme="minorEastAsia" w:cstheme="minorEastAsia"/>
          <w:b/>
          <w:sz w:val="24"/>
          <w:szCs w:val="20"/>
        </w:rPr>
      </w:pPr>
    </w:p>
    <w:p w14:paraId="63C5F6A3">
      <w:pPr>
        <w:snapToGrid w:val="0"/>
        <w:spacing w:before="120" w:beforeLines="50" w:after="50"/>
        <w:ind w:left="142"/>
        <w:jc w:val="left"/>
        <w:rPr>
          <w:rFonts w:asciiTheme="minorEastAsia" w:hAnsiTheme="minorEastAsia" w:eastAsiaTheme="minorEastAsia" w:cstheme="minorEastAsia"/>
          <w:b/>
          <w:sz w:val="24"/>
        </w:rPr>
      </w:pPr>
    </w:p>
    <w:p w14:paraId="50928E0A">
      <w:pPr>
        <w:snapToGrid w:val="0"/>
        <w:spacing w:before="120" w:beforeLines="50" w:after="50"/>
        <w:ind w:left="142"/>
        <w:jc w:val="left"/>
        <w:rPr>
          <w:rFonts w:asciiTheme="minorEastAsia" w:hAnsiTheme="minorEastAsia" w:eastAsiaTheme="minorEastAsia" w:cstheme="minorEastAsia"/>
          <w:b/>
          <w:sz w:val="24"/>
        </w:rPr>
      </w:pPr>
    </w:p>
    <w:p w14:paraId="1909BA4C">
      <w:pPr>
        <w:snapToGrid w:val="0"/>
        <w:spacing w:before="120" w:beforeLines="50" w:after="50"/>
        <w:ind w:left="142"/>
        <w:jc w:val="left"/>
        <w:rPr>
          <w:rFonts w:asciiTheme="minorEastAsia" w:hAnsiTheme="minorEastAsia" w:eastAsiaTheme="minorEastAsia" w:cstheme="minorEastAsia"/>
          <w:b/>
          <w:sz w:val="24"/>
        </w:rPr>
      </w:pPr>
    </w:p>
    <w:p w14:paraId="1FCC04E2">
      <w:pPr>
        <w:snapToGrid w:val="0"/>
        <w:spacing w:before="120" w:beforeLines="50" w:after="50"/>
        <w:ind w:left="142"/>
        <w:jc w:val="left"/>
        <w:rPr>
          <w:rFonts w:asciiTheme="minorEastAsia" w:hAnsiTheme="minorEastAsia" w:eastAsiaTheme="minorEastAsia" w:cstheme="minorEastAsia"/>
          <w:b/>
          <w:sz w:val="24"/>
        </w:rPr>
      </w:pPr>
    </w:p>
    <w:p w14:paraId="6AD6BD59">
      <w:pPr>
        <w:snapToGrid w:val="0"/>
        <w:spacing w:before="120" w:beforeLines="50" w:after="50"/>
        <w:ind w:left="142"/>
        <w:jc w:val="left"/>
        <w:rPr>
          <w:rFonts w:asciiTheme="minorEastAsia" w:hAnsiTheme="minorEastAsia" w:eastAsiaTheme="minorEastAsia" w:cstheme="minorEastAsia"/>
          <w:b/>
          <w:sz w:val="24"/>
          <w:szCs w:val="20"/>
        </w:rPr>
      </w:pPr>
      <w:r>
        <w:rPr>
          <w:rFonts w:hint="eastAsia" w:asciiTheme="minorEastAsia" w:hAnsiTheme="minorEastAsia" w:eastAsiaTheme="minorEastAsia" w:cstheme="minorEastAsia"/>
          <w:b/>
          <w:sz w:val="24"/>
        </w:rPr>
        <w:t>5.投标声明</w:t>
      </w:r>
    </w:p>
    <w:p w14:paraId="49241C01">
      <w:pPr>
        <w:snapToGrid w:val="0"/>
        <w:spacing w:before="50" w:after="120" w:afterLines="50"/>
        <w:jc w:val="left"/>
        <w:rPr>
          <w:rFonts w:asciiTheme="minorEastAsia" w:hAnsiTheme="minorEastAsia" w:eastAsiaTheme="minorEastAsia" w:cstheme="minorEastAsia"/>
        </w:rPr>
      </w:pPr>
    </w:p>
    <w:p w14:paraId="6AF77B49">
      <w:pPr>
        <w:snapToGrid w:val="0"/>
        <w:spacing w:before="50" w:after="120" w:afterLines="50"/>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投标声明</w:t>
      </w:r>
    </w:p>
    <w:p w14:paraId="452D6135">
      <w:pPr>
        <w:spacing w:line="400" w:lineRule="exact"/>
        <w:contextualSpacing/>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（采购人名称）：</w:t>
      </w:r>
    </w:p>
    <w:p w14:paraId="03EB0E37">
      <w:pPr>
        <w:spacing w:line="400" w:lineRule="exact"/>
        <w:ind w:firstLine="523" w:firstLineChars="218"/>
        <w:contextualSpacing/>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我方参加贵单位组织</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项目（项目编号：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）的政府采购活动。我方在此郑重声明：</w:t>
      </w:r>
    </w:p>
    <w:p w14:paraId="286FCA40">
      <w:pPr>
        <w:spacing w:line="400" w:lineRule="exact"/>
        <w:ind w:firstLine="480" w:firstLineChars="200"/>
        <w:contextualSpacing/>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57817595">
      <w:pPr>
        <w:spacing w:line="400" w:lineRule="exact"/>
        <w:ind w:firstLine="480" w:firstLineChars="200"/>
        <w:contextualSpacing/>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2.我方不是为本次采购项目提供整体设计、规范编制或者项目管理、监理、检测等服务的供应商。</w:t>
      </w:r>
    </w:p>
    <w:p w14:paraId="2BEBA045">
      <w:pPr>
        <w:spacing w:line="400" w:lineRule="exact"/>
        <w:ind w:firstLine="480" w:firstLineChars="200"/>
        <w:contextualSpacing/>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 我方承诺符合《中华人民共和国政府采购法》第二十二条规定：</w:t>
      </w:r>
    </w:p>
    <w:p w14:paraId="003AFA51">
      <w:pPr>
        <w:spacing w:line="400" w:lineRule="exact"/>
        <w:ind w:firstLine="480" w:firstLineChars="200"/>
        <w:contextualSpacing/>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（一）具有独立承担民事责任的能力；</w:t>
      </w:r>
    </w:p>
    <w:p w14:paraId="03497A12">
      <w:pPr>
        <w:spacing w:line="400" w:lineRule="exact"/>
        <w:ind w:firstLine="480" w:firstLineChars="200"/>
        <w:contextualSpacing/>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（二）具有良好的商业信誉和健全的财务会计制度；</w:t>
      </w:r>
    </w:p>
    <w:p w14:paraId="12218674">
      <w:pPr>
        <w:spacing w:line="400" w:lineRule="exact"/>
        <w:ind w:firstLine="480" w:firstLineChars="200"/>
        <w:contextualSpacing/>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（三）具有履行合同所必需的设备和专业技术能力；</w:t>
      </w:r>
    </w:p>
    <w:p w14:paraId="633AC4B3">
      <w:pPr>
        <w:spacing w:line="400" w:lineRule="exact"/>
        <w:ind w:firstLine="480" w:firstLineChars="200"/>
        <w:contextualSpacing/>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（四）有依法缴纳税收和社会保障资金的良好记录；</w:t>
      </w:r>
    </w:p>
    <w:p w14:paraId="2944BD3E">
      <w:pPr>
        <w:spacing w:line="400" w:lineRule="exact"/>
        <w:ind w:firstLine="480" w:firstLineChars="200"/>
        <w:contextualSpacing/>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（五）参加政府采购活动前三年内，在经营活动中没有重大违法记录；</w:t>
      </w:r>
    </w:p>
    <w:p w14:paraId="4C40C823">
      <w:pPr>
        <w:spacing w:line="400" w:lineRule="exact"/>
        <w:ind w:firstLine="480" w:firstLineChars="200"/>
        <w:contextualSpacing/>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（六）法律、行政法规规定的其他条件。</w:t>
      </w:r>
    </w:p>
    <w:p w14:paraId="494B64A8">
      <w:pPr>
        <w:spacing w:line="400" w:lineRule="exact"/>
        <w:ind w:firstLine="480" w:firstLineChars="200"/>
        <w:contextualSpacing/>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4.以上事项如有虚假或者隐瞒，我方愿意承担一切后果，并不再寻求任何旨在减轻或者免除法律责任的辩解。</w:t>
      </w:r>
    </w:p>
    <w:p w14:paraId="58DDAEE6">
      <w:pPr>
        <w:spacing w:line="400" w:lineRule="exact"/>
        <w:contextualSpacing/>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特此承诺。</w:t>
      </w:r>
    </w:p>
    <w:p w14:paraId="3C0A309C">
      <w:pPr>
        <w:snapToGrid w:val="0"/>
        <w:spacing w:before="50" w:after="50"/>
        <w:ind w:firstLine="1063" w:firstLineChars="441"/>
        <w:rPr>
          <w:rFonts w:asciiTheme="minorEastAsia" w:hAnsiTheme="minorEastAsia" w:eastAsiaTheme="minorEastAsia" w:cstheme="minorEastAsia"/>
          <w:spacing w:val="20"/>
          <w:sz w:val="24"/>
          <w:u w:val="single"/>
        </w:rPr>
      </w:pPr>
      <w:r>
        <w:rPr>
          <w:rFonts w:hint="eastAsia" w:asciiTheme="minorEastAsia" w:hAnsiTheme="minorEastAsia" w:eastAsiaTheme="minorEastAsia" w:cstheme="minorEastAsia"/>
          <w:b/>
          <w:sz w:val="24"/>
        </w:rPr>
        <w:t xml:space="preserve"> </w:t>
      </w:r>
      <w:r>
        <w:rPr>
          <w:rFonts w:hint="eastAsia" w:asciiTheme="minorEastAsia" w:hAnsiTheme="minorEastAsia" w:eastAsiaTheme="minorEastAsia" w:cstheme="minorEastAsia"/>
          <w:sz w:val="24"/>
        </w:rPr>
        <w:t>法定代表人或者委托代理人</w:t>
      </w:r>
      <w:r>
        <w:rPr>
          <w:rFonts w:hint="eastAsia" w:asciiTheme="minorEastAsia" w:hAnsiTheme="minorEastAsia" w:eastAsiaTheme="minorEastAsia" w:cstheme="minorEastAsia"/>
          <w:spacing w:val="20"/>
          <w:sz w:val="24"/>
        </w:rPr>
        <w:t>（签字或者电子签名）：</w:t>
      </w:r>
      <w:r>
        <w:rPr>
          <w:rFonts w:hint="eastAsia" w:asciiTheme="minorEastAsia" w:hAnsiTheme="minorEastAsia" w:eastAsiaTheme="minorEastAsia" w:cstheme="minorEastAsia"/>
          <w:spacing w:val="20"/>
          <w:sz w:val="24"/>
          <w:u w:val="single"/>
        </w:rPr>
        <w:t xml:space="preserve">        </w:t>
      </w:r>
    </w:p>
    <w:p w14:paraId="500E0012">
      <w:pPr>
        <w:spacing w:line="400" w:lineRule="exact"/>
        <w:contextualSpacing/>
        <w:jc w:val="left"/>
        <w:rPr>
          <w:rFonts w:asciiTheme="minorEastAsia" w:hAnsiTheme="minorEastAsia" w:eastAsiaTheme="minorEastAsia" w:cstheme="minorEastAsia"/>
          <w:sz w:val="24"/>
        </w:rPr>
      </w:pPr>
    </w:p>
    <w:p w14:paraId="6948EC61">
      <w:pPr>
        <w:spacing w:line="400" w:lineRule="exact"/>
        <w:contextualSpacing/>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投标人名称（电子签章）：</w:t>
      </w:r>
      <w:r>
        <w:rPr>
          <w:rFonts w:hint="eastAsia" w:asciiTheme="minorEastAsia" w:hAnsiTheme="minorEastAsia" w:eastAsiaTheme="minorEastAsia" w:cstheme="minorEastAsia"/>
          <w:sz w:val="24"/>
          <w:u w:val="single"/>
        </w:rPr>
        <w:t xml:space="preserve">                 </w:t>
      </w:r>
    </w:p>
    <w:p w14:paraId="2C3529EA">
      <w:pPr>
        <w:spacing w:line="400" w:lineRule="exact"/>
        <w:contextualSpacing/>
        <w:jc w:val="left"/>
        <w:rPr>
          <w:rFonts w:asciiTheme="minorEastAsia" w:hAnsiTheme="minorEastAsia" w:eastAsiaTheme="minorEastAsia" w:cstheme="minorEastAsia"/>
        </w:rPr>
      </w:pPr>
      <w:r>
        <w:rPr>
          <w:rFonts w:hint="eastAsia" w:asciiTheme="minorEastAsia" w:hAnsiTheme="minorEastAsia" w:eastAsiaTheme="minorEastAsia" w:cstheme="minorEastAsia"/>
          <w:sz w:val="24"/>
        </w:rPr>
        <w:t xml:space="preserve">                                                  年    月    日</w:t>
      </w:r>
    </w:p>
    <w:p w14:paraId="0EC2B288">
      <w:pPr>
        <w:spacing w:line="440" w:lineRule="exact"/>
        <w:contextualSpacing/>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注：如为联合体投标，盖章处须加盖联合体牵头人电子签章并由联合体牵头人法定代表人分别签字或者盖章或者电子签名，否则投标无效。</w:t>
      </w:r>
    </w:p>
    <w:p w14:paraId="3DB7557C">
      <w:pPr>
        <w:spacing w:line="400" w:lineRule="exact"/>
        <w:contextualSpacing/>
        <w:jc w:val="left"/>
        <w:rPr>
          <w:rFonts w:asciiTheme="minorEastAsia" w:hAnsiTheme="minorEastAsia" w:eastAsiaTheme="minorEastAsia" w:cstheme="minorEastAsia"/>
          <w:sz w:val="24"/>
        </w:rPr>
      </w:pPr>
    </w:p>
    <w:p w14:paraId="7853B051">
      <w:pPr>
        <w:spacing w:line="400" w:lineRule="exact"/>
        <w:contextualSpacing/>
        <w:jc w:val="left"/>
        <w:rPr>
          <w:rFonts w:asciiTheme="minorEastAsia" w:hAnsiTheme="minorEastAsia" w:eastAsiaTheme="minorEastAsia" w:cstheme="minorEastAsia"/>
          <w:sz w:val="24"/>
        </w:rPr>
      </w:pPr>
    </w:p>
    <w:p w14:paraId="64DAB852">
      <w:pPr>
        <w:spacing w:line="400" w:lineRule="exact"/>
        <w:contextualSpacing/>
        <w:jc w:val="left"/>
        <w:rPr>
          <w:rFonts w:asciiTheme="minorEastAsia" w:hAnsiTheme="minorEastAsia" w:eastAsiaTheme="minorEastAsia" w:cstheme="minorEastAsia"/>
          <w:sz w:val="24"/>
        </w:rPr>
      </w:pPr>
    </w:p>
    <w:p w14:paraId="4ADC941B">
      <w:pPr>
        <w:rPr>
          <w:rFonts w:asciiTheme="minorEastAsia" w:hAnsiTheme="minorEastAsia" w:eastAsiaTheme="minorEastAsia" w:cstheme="minorEastAsia"/>
          <w:b/>
          <w:sz w:val="28"/>
          <w:szCs w:val="28"/>
        </w:rPr>
      </w:pPr>
      <w:bookmarkStart w:id="323" w:name="_Toc19686838"/>
      <w:r>
        <w:rPr>
          <w:rFonts w:hint="eastAsia" w:asciiTheme="minorEastAsia" w:hAnsiTheme="minorEastAsia" w:eastAsiaTheme="minorEastAsia" w:cstheme="minorEastAsia"/>
          <w:b/>
          <w:sz w:val="28"/>
          <w:szCs w:val="28"/>
        </w:rPr>
        <w:t>三、商务及技术文件格式</w:t>
      </w:r>
      <w:bookmarkEnd w:id="323"/>
    </w:p>
    <w:p w14:paraId="16548E98">
      <w:pPr>
        <w:snapToGrid w:val="0"/>
        <w:spacing w:before="120" w:beforeLines="50" w:after="50" w:line="360" w:lineRule="auto"/>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1.商务及技术文件封面格式： </w:t>
      </w:r>
    </w:p>
    <w:p w14:paraId="5B52DCD3">
      <w:pPr>
        <w:snapToGrid w:val="0"/>
        <w:spacing w:before="120" w:beforeLines="50" w:after="5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Cs/>
          <w:sz w:val="48"/>
          <w:szCs w:val="48"/>
        </w:rPr>
        <w:t>电子投标文件</w:t>
      </w:r>
    </w:p>
    <w:p w14:paraId="057407AE">
      <w:pPr>
        <w:snapToGrid w:val="0"/>
        <w:spacing w:before="120" w:beforeLines="50" w:after="5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rPr>
        <w:t xml:space="preserve">                </w:t>
      </w:r>
    </w:p>
    <w:p w14:paraId="3D25C602">
      <w:pPr>
        <w:snapToGrid w:val="0"/>
        <w:spacing w:before="120" w:beforeLines="50" w:after="50"/>
        <w:jc w:val="center"/>
        <w:rPr>
          <w:rFonts w:asciiTheme="minorEastAsia" w:hAnsiTheme="minorEastAsia" w:eastAsiaTheme="minorEastAsia" w:cstheme="minorEastAsia"/>
          <w:b/>
          <w:sz w:val="24"/>
          <w:szCs w:val="20"/>
        </w:rPr>
      </w:pPr>
      <w:r>
        <w:rPr>
          <w:rFonts w:hint="eastAsia" w:asciiTheme="minorEastAsia" w:hAnsiTheme="minorEastAsia" w:eastAsiaTheme="minorEastAsia" w:cstheme="minorEastAsia"/>
          <w:b/>
          <w:sz w:val="32"/>
          <w:szCs w:val="32"/>
        </w:rPr>
        <w:t>商务及技术文件</w:t>
      </w:r>
    </w:p>
    <w:p w14:paraId="0FFC0BFC">
      <w:pPr>
        <w:snapToGrid w:val="0"/>
        <w:spacing w:before="120" w:beforeLines="50" w:after="50"/>
        <w:rPr>
          <w:rFonts w:asciiTheme="minorEastAsia" w:hAnsiTheme="minorEastAsia" w:eastAsiaTheme="minorEastAsia" w:cstheme="minorEastAsia"/>
          <w:bCs/>
          <w:sz w:val="24"/>
          <w:szCs w:val="20"/>
        </w:rPr>
      </w:pPr>
    </w:p>
    <w:p w14:paraId="57E25AD2">
      <w:pPr>
        <w:snapToGrid w:val="0"/>
        <w:spacing w:before="120" w:beforeLines="50" w:after="50"/>
        <w:ind w:firstLine="540" w:firstLineChars="225"/>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项目名称：</w:t>
      </w:r>
    </w:p>
    <w:p w14:paraId="500A0385">
      <w:pPr>
        <w:snapToGrid w:val="0"/>
        <w:spacing w:before="120" w:beforeLines="50" w:after="50"/>
        <w:ind w:firstLine="540" w:firstLineChars="225"/>
        <w:rPr>
          <w:rFonts w:asciiTheme="minorEastAsia" w:hAnsiTheme="minorEastAsia" w:eastAsiaTheme="minorEastAsia" w:cstheme="minorEastAsia"/>
          <w:bCs/>
          <w:sz w:val="24"/>
          <w:szCs w:val="20"/>
        </w:rPr>
      </w:pPr>
    </w:p>
    <w:p w14:paraId="546D333D">
      <w:pPr>
        <w:snapToGrid w:val="0"/>
        <w:spacing w:before="120" w:beforeLines="50" w:after="50"/>
        <w:ind w:firstLine="540" w:firstLineChars="225"/>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项目编号：</w:t>
      </w:r>
    </w:p>
    <w:p w14:paraId="383E6A3C">
      <w:pPr>
        <w:snapToGrid w:val="0"/>
        <w:spacing w:before="120" w:beforeLines="50" w:after="50"/>
        <w:ind w:firstLine="540" w:firstLineChars="225"/>
        <w:rPr>
          <w:rFonts w:asciiTheme="minorEastAsia" w:hAnsiTheme="minorEastAsia" w:eastAsiaTheme="minorEastAsia" w:cstheme="minorEastAsia"/>
          <w:bCs/>
          <w:sz w:val="24"/>
          <w:szCs w:val="20"/>
        </w:rPr>
      </w:pPr>
      <w:r>
        <w:rPr>
          <w:rFonts w:hint="eastAsia" w:asciiTheme="minorEastAsia" w:hAnsiTheme="minorEastAsia" w:eastAsiaTheme="minorEastAsia" w:cstheme="minorEastAsia"/>
          <w:bCs/>
          <w:sz w:val="24"/>
        </w:rPr>
        <w:t xml:space="preserve"> </w:t>
      </w:r>
    </w:p>
    <w:p w14:paraId="6B5148C3">
      <w:pPr>
        <w:snapToGrid w:val="0"/>
        <w:spacing w:before="120" w:beforeLines="50" w:after="50"/>
        <w:ind w:firstLine="540" w:firstLineChars="225"/>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所投分标：</w:t>
      </w:r>
    </w:p>
    <w:p w14:paraId="19FCBA9D">
      <w:pPr>
        <w:snapToGrid w:val="0"/>
        <w:spacing w:before="120" w:beforeLines="50" w:after="50"/>
        <w:ind w:firstLine="540" w:firstLineChars="225"/>
        <w:rPr>
          <w:rFonts w:asciiTheme="minorEastAsia" w:hAnsiTheme="minorEastAsia" w:eastAsiaTheme="minorEastAsia" w:cstheme="minorEastAsia"/>
          <w:bCs/>
          <w:sz w:val="24"/>
          <w:szCs w:val="20"/>
        </w:rPr>
      </w:pPr>
    </w:p>
    <w:p w14:paraId="5A4378B7">
      <w:pPr>
        <w:pStyle w:val="6"/>
        <w:snapToGrid w:val="0"/>
        <w:spacing w:before="50" w:after="50"/>
        <w:ind w:firstLine="540" w:firstLineChars="225"/>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投标人名称：</w:t>
      </w:r>
    </w:p>
    <w:p w14:paraId="1CF7D7B5">
      <w:pPr>
        <w:pStyle w:val="6"/>
        <w:snapToGrid w:val="0"/>
        <w:spacing w:before="50" w:after="50"/>
        <w:ind w:firstLine="540" w:firstLineChars="225"/>
        <w:rPr>
          <w:rFonts w:asciiTheme="minorEastAsia" w:hAnsiTheme="minorEastAsia" w:eastAsiaTheme="minorEastAsia" w:cstheme="minorEastAsia"/>
          <w:bCs/>
          <w:sz w:val="24"/>
          <w:szCs w:val="24"/>
        </w:rPr>
      </w:pPr>
    </w:p>
    <w:p w14:paraId="2033A860">
      <w:pPr>
        <w:pStyle w:val="6"/>
        <w:snapToGrid w:val="0"/>
        <w:spacing w:before="50" w:after="50"/>
        <w:ind w:firstLine="540" w:firstLineChars="225"/>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投标人地址：</w:t>
      </w:r>
    </w:p>
    <w:p w14:paraId="6FD718A0">
      <w:pPr>
        <w:pStyle w:val="6"/>
        <w:snapToGrid w:val="0"/>
        <w:spacing w:before="50" w:after="50"/>
        <w:ind w:firstLine="960" w:firstLineChars="400"/>
        <w:rPr>
          <w:rFonts w:asciiTheme="minorEastAsia" w:hAnsiTheme="minorEastAsia" w:eastAsiaTheme="minorEastAsia" w:cstheme="minorEastAsia"/>
          <w:bCs/>
          <w:sz w:val="24"/>
          <w:szCs w:val="24"/>
        </w:rPr>
      </w:pPr>
    </w:p>
    <w:p w14:paraId="532DEB37">
      <w:pPr>
        <w:snapToGrid w:val="0"/>
        <w:spacing w:before="120" w:beforeLines="50" w:after="50"/>
        <w:ind w:firstLine="64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w:t>
      </w:r>
    </w:p>
    <w:p w14:paraId="0BF01F3F">
      <w:pPr>
        <w:snapToGrid w:val="0"/>
        <w:spacing w:before="120" w:beforeLines="50" w:after="5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 xml:space="preserve"> </w:t>
      </w:r>
    </w:p>
    <w:p w14:paraId="6355AA34">
      <w:pPr>
        <w:snapToGrid w:val="0"/>
        <w:spacing w:line="360" w:lineRule="auto"/>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4"/>
          <w:szCs w:val="20"/>
        </w:rPr>
        <w:br w:type="page"/>
      </w:r>
      <w:r>
        <w:rPr>
          <w:rFonts w:hint="eastAsia" w:asciiTheme="minorEastAsia" w:hAnsiTheme="minorEastAsia" w:eastAsiaTheme="minorEastAsia" w:cstheme="minorEastAsia"/>
          <w:b/>
          <w:bCs/>
          <w:sz w:val="28"/>
          <w:szCs w:val="28"/>
        </w:rPr>
        <w:t>2.商务及技术文件目录</w:t>
      </w:r>
    </w:p>
    <w:p w14:paraId="0394349C">
      <w:pPr>
        <w:snapToGrid w:val="0"/>
        <w:spacing w:before="50" w:after="120" w:afterLines="50" w:line="360" w:lineRule="auto"/>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Cs w:val="21"/>
        </w:rPr>
        <w:t>根据招标文件规定及投标人提供的材料自行编写目录。</w:t>
      </w:r>
    </w:p>
    <w:p w14:paraId="02007CB5">
      <w:pPr>
        <w:snapToGrid w:val="0"/>
        <w:spacing w:before="50" w:after="120" w:afterLines="50"/>
        <w:jc w:val="left"/>
        <w:rPr>
          <w:rFonts w:asciiTheme="minorEastAsia" w:hAnsiTheme="minorEastAsia" w:eastAsiaTheme="minorEastAsia" w:cstheme="minorEastAsia"/>
        </w:rPr>
      </w:pPr>
    </w:p>
    <w:p w14:paraId="355413F7">
      <w:pPr>
        <w:snapToGrid w:val="0"/>
        <w:spacing w:before="120" w:beforeLines="50" w:after="5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br w:type="page"/>
      </w:r>
      <w:r>
        <w:rPr>
          <w:rFonts w:hint="eastAsia" w:asciiTheme="minorEastAsia" w:hAnsiTheme="minorEastAsia" w:eastAsiaTheme="minorEastAsia" w:cstheme="minorEastAsia"/>
          <w:b/>
          <w:sz w:val="24"/>
        </w:rPr>
        <w:t>3.投标人参加本项目无围标串标行为的承诺</w:t>
      </w:r>
    </w:p>
    <w:p w14:paraId="2852444F">
      <w:pPr>
        <w:snapToGrid w:val="0"/>
        <w:spacing w:before="120" w:beforeLines="50" w:after="50"/>
        <w:jc w:val="left"/>
        <w:rPr>
          <w:rFonts w:asciiTheme="minorEastAsia" w:hAnsiTheme="minorEastAsia" w:eastAsiaTheme="minorEastAsia" w:cstheme="minorEastAsia"/>
          <w:b/>
          <w:sz w:val="24"/>
        </w:rPr>
      </w:pPr>
    </w:p>
    <w:p w14:paraId="27BE810A">
      <w:pPr>
        <w:snapToGrid w:val="0"/>
        <w:spacing w:before="120" w:beforeLines="50" w:after="50"/>
        <w:ind w:left="420"/>
        <w:jc w:val="center"/>
        <w:rPr>
          <w:rFonts w:asciiTheme="minorEastAsia" w:hAnsiTheme="minorEastAsia" w:eastAsiaTheme="minorEastAsia" w:cstheme="minorEastAsia"/>
          <w:b/>
          <w:spacing w:val="-17"/>
          <w:sz w:val="32"/>
          <w:szCs w:val="32"/>
        </w:rPr>
      </w:pPr>
      <w:r>
        <w:rPr>
          <w:rFonts w:hint="eastAsia" w:asciiTheme="minorEastAsia" w:hAnsiTheme="minorEastAsia" w:eastAsiaTheme="minorEastAsia" w:cstheme="minorEastAsia"/>
          <w:bCs/>
          <w:spacing w:val="-17"/>
          <w:sz w:val="44"/>
          <w:szCs w:val="44"/>
        </w:rPr>
        <w:t>投标人参加本项目无围标串标行为的承诺函</w:t>
      </w:r>
    </w:p>
    <w:p w14:paraId="775C6D11">
      <w:pPr>
        <w:snapToGrid w:val="0"/>
        <w:spacing w:before="120" w:beforeLines="50" w:after="50"/>
        <w:rPr>
          <w:rFonts w:asciiTheme="minorEastAsia" w:hAnsiTheme="minorEastAsia" w:eastAsiaTheme="minorEastAsia" w:cstheme="minorEastAsia"/>
          <w:b/>
          <w:sz w:val="24"/>
        </w:rPr>
      </w:pPr>
    </w:p>
    <w:p w14:paraId="49CC5671">
      <w:pPr>
        <w:spacing w:line="400" w:lineRule="exact"/>
        <w:contextualSpacing/>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一、我方承诺无下列相互串通投标的情形：</w:t>
      </w:r>
    </w:p>
    <w:p w14:paraId="7C6963D4">
      <w:pPr>
        <w:spacing w:line="400" w:lineRule="exact"/>
        <w:ind w:firstLine="470" w:firstLineChars="196"/>
        <w:contextualSpacing/>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1.不同投标人的投标文件由同一单位或者个人编制； </w:t>
      </w:r>
    </w:p>
    <w:p w14:paraId="392503EE">
      <w:pPr>
        <w:spacing w:line="400" w:lineRule="exact"/>
        <w:ind w:firstLine="470" w:firstLineChars="196"/>
        <w:contextualSpacing/>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2.不同投标人委托同一单位或者个人办理投标事宜；</w:t>
      </w:r>
    </w:p>
    <w:p w14:paraId="29DEF108">
      <w:pPr>
        <w:spacing w:line="400" w:lineRule="exact"/>
        <w:ind w:firstLine="470" w:firstLineChars="196"/>
        <w:contextualSpacing/>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3.不同的投标人的投标文件载明的项目管理员为同一个人；</w:t>
      </w:r>
    </w:p>
    <w:p w14:paraId="19AB8650">
      <w:pPr>
        <w:spacing w:line="400" w:lineRule="exact"/>
        <w:ind w:firstLine="470" w:firstLineChars="196"/>
        <w:contextualSpacing/>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4.不同投标人的投标文件异常一致或者投标报价呈规律性差异；</w:t>
      </w:r>
    </w:p>
    <w:p w14:paraId="57C43A00">
      <w:pPr>
        <w:spacing w:line="400" w:lineRule="exact"/>
        <w:ind w:firstLine="470" w:firstLineChars="196"/>
        <w:contextualSpacing/>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5.不同投标人的投标文件相互混装；</w:t>
      </w:r>
    </w:p>
    <w:p w14:paraId="5549D4A0">
      <w:pPr>
        <w:spacing w:line="400" w:lineRule="exact"/>
        <w:ind w:firstLine="470" w:firstLineChars="196"/>
        <w:contextualSpacing/>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6.不同投标人的投标保证金从同一单位或者个人账户转出。</w:t>
      </w:r>
    </w:p>
    <w:p w14:paraId="2424543D">
      <w:pPr>
        <w:spacing w:line="400" w:lineRule="exact"/>
        <w:contextualSpacing/>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二、我方承诺无下列恶意串通的情形：</w:t>
      </w:r>
    </w:p>
    <w:p w14:paraId="066BC2E2">
      <w:pPr>
        <w:spacing w:line="400" w:lineRule="exact"/>
        <w:ind w:firstLine="470" w:firstLineChars="196"/>
        <w:contextualSpacing/>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1.投标人直接或者间接从采购人或者采购代理机构处获得其他投标人的相关信息并修改其投标文件或者响应文件；</w:t>
      </w:r>
    </w:p>
    <w:p w14:paraId="59A8A280">
      <w:pPr>
        <w:spacing w:line="400" w:lineRule="exact"/>
        <w:ind w:firstLine="470" w:firstLineChars="196"/>
        <w:contextualSpacing/>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2.投标人按照采购人或者采购代理机构的授意撤换、修改投标文件或者响应文件；</w:t>
      </w:r>
    </w:p>
    <w:p w14:paraId="3AA31AA7">
      <w:pPr>
        <w:spacing w:line="400" w:lineRule="exact"/>
        <w:ind w:firstLine="470" w:firstLineChars="196"/>
        <w:contextualSpacing/>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3.投标人之间协商报价、技术方案等投标文件或者响应文件的实质性内容；</w:t>
      </w:r>
    </w:p>
    <w:p w14:paraId="52D4FFC8">
      <w:pPr>
        <w:spacing w:line="400" w:lineRule="exact"/>
        <w:ind w:firstLine="470" w:firstLineChars="196"/>
        <w:contextualSpacing/>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4.属于同一集团、协会、商会等组织成员的投标人按照该组织要求协同参加政府采购活动；</w:t>
      </w:r>
    </w:p>
    <w:p w14:paraId="53D436A7">
      <w:pPr>
        <w:spacing w:line="400" w:lineRule="exact"/>
        <w:ind w:firstLine="470" w:firstLineChars="196"/>
        <w:contextualSpacing/>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5.投标人之间事先约定一致抬高或者压低投标报价，或者在招标项目中事先约定轮流以高价位或者低价位中标，或者事先约定由某一特定投标人中标，然后再参加投标；</w:t>
      </w:r>
    </w:p>
    <w:p w14:paraId="2DA3BFB9">
      <w:pPr>
        <w:spacing w:line="400" w:lineRule="exact"/>
        <w:ind w:firstLine="470" w:firstLineChars="196"/>
        <w:contextualSpacing/>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6.投标人之间商定部分投标人放弃参加政府采购活动或者放弃中标；</w:t>
      </w:r>
    </w:p>
    <w:p w14:paraId="6CA7162B">
      <w:pPr>
        <w:spacing w:line="400" w:lineRule="exact"/>
        <w:ind w:firstLine="470" w:firstLineChars="196"/>
        <w:contextualSpacing/>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7.投标人与采购人或者采购代理机构之间、投标人相互之间，为谋求特定投标人中标或者排斥其他投标人的其他串通行为。</w:t>
      </w:r>
    </w:p>
    <w:p w14:paraId="411FB00C">
      <w:pPr>
        <w:spacing w:line="400" w:lineRule="exact"/>
        <w:ind w:firstLine="472" w:firstLineChars="196"/>
        <w:contextualSpacing/>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以上情形一经核查属实，我方愿意承担一切后果，并不再寻求任何旨在减轻或者免除法律责任的辩解。</w:t>
      </w:r>
    </w:p>
    <w:p w14:paraId="74773431">
      <w:pPr>
        <w:spacing w:line="400" w:lineRule="exact"/>
        <w:ind w:firstLine="472" w:firstLineChars="196"/>
        <w:contextualSpacing/>
        <w:jc w:val="left"/>
        <w:rPr>
          <w:rFonts w:asciiTheme="minorEastAsia" w:hAnsiTheme="minorEastAsia" w:eastAsiaTheme="minorEastAsia" w:cstheme="minorEastAsia"/>
          <w:b/>
          <w:sz w:val="24"/>
        </w:rPr>
      </w:pPr>
    </w:p>
    <w:p w14:paraId="35479BB2">
      <w:pPr>
        <w:pStyle w:val="13"/>
        <w:spacing w:line="440" w:lineRule="exact"/>
        <w:ind w:firstLine="960" w:firstLineChars="4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法定代表人或者委托代理人</w:t>
      </w:r>
      <w:r>
        <w:rPr>
          <w:rFonts w:hint="eastAsia" w:asciiTheme="minorEastAsia" w:hAnsiTheme="minorEastAsia" w:eastAsiaTheme="minorEastAsia" w:cstheme="minorEastAsia"/>
          <w:spacing w:val="20"/>
          <w:sz w:val="24"/>
        </w:rPr>
        <w:t>（签字或者电子签名）：</w:t>
      </w:r>
      <w:r>
        <w:rPr>
          <w:rFonts w:hint="eastAsia" w:asciiTheme="minorEastAsia" w:hAnsiTheme="minorEastAsia" w:eastAsiaTheme="minorEastAsia" w:cstheme="minorEastAsia"/>
          <w:spacing w:val="20"/>
          <w:sz w:val="24"/>
          <w:u w:val="single"/>
        </w:rPr>
        <w:t xml:space="preserve">        </w:t>
      </w:r>
    </w:p>
    <w:p w14:paraId="155D0581">
      <w:pPr>
        <w:pStyle w:val="13"/>
        <w:spacing w:line="400" w:lineRule="exact"/>
        <w:contextualSpacing/>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投标人名称（电子签章）</w:t>
      </w:r>
    </w:p>
    <w:p w14:paraId="2FB26C81">
      <w:pPr>
        <w:pStyle w:val="13"/>
        <w:spacing w:line="400" w:lineRule="exact"/>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14:paraId="523B9263">
      <w:pPr>
        <w:snapToGrid w:val="0"/>
        <w:spacing w:before="120" w:beforeLines="50" w:after="50"/>
        <w:ind w:firstLine="472" w:firstLineChars="196"/>
        <w:jc w:val="left"/>
        <w:rPr>
          <w:rFonts w:asciiTheme="minorEastAsia" w:hAnsiTheme="minorEastAsia" w:eastAsiaTheme="minorEastAsia" w:cstheme="minorEastAsia"/>
          <w:b/>
          <w:sz w:val="24"/>
          <w:szCs w:val="20"/>
        </w:rPr>
      </w:pPr>
      <w:r>
        <w:rPr>
          <w:rFonts w:hint="eastAsia" w:asciiTheme="minorEastAsia" w:hAnsiTheme="minorEastAsia" w:eastAsiaTheme="minorEastAsia" w:cstheme="minorEastAsia"/>
          <w:b/>
          <w:sz w:val="24"/>
        </w:rPr>
        <w:br w:type="page"/>
      </w:r>
      <w:r>
        <w:rPr>
          <w:rFonts w:hint="eastAsia" w:asciiTheme="minorEastAsia" w:hAnsiTheme="minorEastAsia" w:eastAsiaTheme="minorEastAsia" w:cstheme="minorEastAsia"/>
          <w:b/>
          <w:sz w:val="24"/>
        </w:rPr>
        <w:t>4.法定代表人身份证明</w:t>
      </w:r>
    </w:p>
    <w:p w14:paraId="782E9871">
      <w:pPr>
        <w:spacing w:before="240" w:beforeLines="100" w:after="120" w:afterLines="50"/>
        <w:ind w:left="540"/>
        <w:jc w:val="center"/>
        <w:rPr>
          <w:rFonts w:asciiTheme="minorEastAsia" w:hAnsiTheme="minorEastAsia" w:eastAsiaTheme="minorEastAsia" w:cstheme="minorEastAsia"/>
          <w:b/>
          <w:sz w:val="32"/>
          <w:szCs w:val="32"/>
        </w:rPr>
      </w:pPr>
    </w:p>
    <w:p w14:paraId="6CA9D66D">
      <w:pPr>
        <w:spacing w:before="240" w:beforeLines="100" w:after="120" w:afterLines="50"/>
        <w:ind w:left="540"/>
        <w:jc w:val="center"/>
        <w:rPr>
          <w:rFonts w:asciiTheme="minorEastAsia" w:hAnsiTheme="minorEastAsia" w:eastAsiaTheme="minorEastAsia" w:cstheme="minorEastAsia"/>
          <w:bCs/>
          <w:sz w:val="44"/>
          <w:szCs w:val="44"/>
        </w:rPr>
      </w:pPr>
      <w:r>
        <w:rPr>
          <w:rFonts w:hint="eastAsia" w:asciiTheme="minorEastAsia" w:hAnsiTheme="minorEastAsia" w:eastAsiaTheme="minorEastAsia" w:cstheme="minorEastAsia"/>
          <w:bCs/>
          <w:sz w:val="44"/>
          <w:szCs w:val="44"/>
        </w:rPr>
        <w:t>法定代表人身份证明</w:t>
      </w:r>
    </w:p>
    <w:p w14:paraId="131D23CA">
      <w:pPr>
        <w:spacing w:line="500" w:lineRule="exact"/>
        <w:ind w:left="5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 标 人：</w:t>
      </w:r>
      <w:r>
        <w:rPr>
          <w:rFonts w:hint="eastAsia" w:asciiTheme="minorEastAsia" w:hAnsiTheme="minorEastAsia" w:eastAsiaTheme="minorEastAsia" w:cstheme="minorEastAsia"/>
          <w:sz w:val="24"/>
          <w:u w:val="single"/>
        </w:rPr>
        <w:t xml:space="preserve">                                                        </w:t>
      </w:r>
    </w:p>
    <w:p w14:paraId="40CA35DE">
      <w:pPr>
        <w:spacing w:line="500" w:lineRule="exact"/>
        <w:ind w:left="5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single"/>
        </w:rPr>
        <w:t xml:space="preserve">                                                        </w:t>
      </w:r>
    </w:p>
    <w:p w14:paraId="40FF881E">
      <w:pPr>
        <w:spacing w:line="500" w:lineRule="exact"/>
        <w:ind w:left="5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    名：</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性      别：</w:t>
      </w:r>
      <w:r>
        <w:rPr>
          <w:rFonts w:hint="eastAsia" w:asciiTheme="minorEastAsia" w:hAnsiTheme="minorEastAsia" w:eastAsiaTheme="minorEastAsia" w:cstheme="minorEastAsia"/>
          <w:sz w:val="24"/>
          <w:u w:val="single"/>
        </w:rPr>
        <w:t xml:space="preserve">                </w:t>
      </w:r>
    </w:p>
    <w:p w14:paraId="6E539334">
      <w:pPr>
        <w:spacing w:line="500" w:lineRule="exact"/>
        <w:ind w:left="54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年    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职      务：</w:t>
      </w:r>
      <w:r>
        <w:rPr>
          <w:rFonts w:hint="eastAsia" w:asciiTheme="minorEastAsia" w:hAnsiTheme="minorEastAsia" w:eastAsiaTheme="minorEastAsia" w:cstheme="minorEastAsia"/>
          <w:sz w:val="24"/>
          <w:u w:val="single"/>
        </w:rPr>
        <w:t xml:space="preserve">                </w:t>
      </w:r>
    </w:p>
    <w:p w14:paraId="075B7696">
      <w:pPr>
        <w:spacing w:line="500" w:lineRule="exact"/>
        <w:ind w:left="5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身份证号码：</w:t>
      </w:r>
      <w:r>
        <w:rPr>
          <w:rFonts w:hint="eastAsia" w:asciiTheme="minorEastAsia" w:hAnsiTheme="minorEastAsia" w:eastAsiaTheme="minorEastAsia" w:cstheme="minorEastAsia"/>
          <w:sz w:val="24"/>
          <w:u w:val="single"/>
        </w:rPr>
        <w:t xml:space="preserve">                                 </w:t>
      </w:r>
    </w:p>
    <w:p w14:paraId="3B5670D4">
      <w:pPr>
        <w:spacing w:line="500" w:lineRule="exact"/>
        <w:ind w:left="5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系</w:t>
      </w:r>
      <w:r>
        <w:rPr>
          <w:rFonts w:hint="eastAsia" w:asciiTheme="minorEastAsia" w:hAnsiTheme="minorEastAsia" w:eastAsiaTheme="minorEastAsia" w:cstheme="minorEastAsia"/>
          <w:sz w:val="24"/>
          <w:u w:val="single"/>
        </w:rPr>
        <w:t xml:space="preserve">            （投标人名称）              </w:t>
      </w:r>
      <w:r>
        <w:rPr>
          <w:rFonts w:hint="eastAsia" w:asciiTheme="minorEastAsia" w:hAnsiTheme="minorEastAsia" w:eastAsiaTheme="minorEastAsia" w:cstheme="minorEastAsia"/>
          <w:sz w:val="24"/>
        </w:rPr>
        <w:t>的法定代表人。</w:t>
      </w:r>
    </w:p>
    <w:p w14:paraId="582FD1E6">
      <w:pPr>
        <w:spacing w:line="500" w:lineRule="exact"/>
        <w:ind w:left="5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14:paraId="745328FD">
      <w:pPr>
        <w:spacing w:line="500" w:lineRule="exact"/>
        <w:ind w:left="540"/>
        <w:rPr>
          <w:rFonts w:asciiTheme="minorEastAsia" w:hAnsiTheme="minorEastAsia" w:eastAsiaTheme="minorEastAsia" w:cstheme="minorEastAsia"/>
          <w:sz w:val="24"/>
        </w:rPr>
      </w:pPr>
    </w:p>
    <w:p w14:paraId="3CEFF05A">
      <w:pPr>
        <w:spacing w:line="500" w:lineRule="exact"/>
        <w:ind w:left="540"/>
        <w:rPr>
          <w:rFonts w:asciiTheme="minorEastAsia" w:hAnsiTheme="minorEastAsia" w:eastAsiaTheme="minorEastAsia" w:cstheme="minorEastAsia"/>
          <w:sz w:val="24"/>
        </w:rPr>
      </w:pPr>
    </w:p>
    <w:p w14:paraId="4FA9994D">
      <w:pPr>
        <w:spacing w:line="500" w:lineRule="exact"/>
        <w:ind w:left="5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附件：法定代表人有效身份证正反面复印件</w:t>
      </w:r>
    </w:p>
    <w:p w14:paraId="219391BE">
      <w:pPr>
        <w:spacing w:line="500" w:lineRule="exact"/>
        <w:ind w:left="540"/>
        <w:rPr>
          <w:rFonts w:asciiTheme="minorEastAsia" w:hAnsiTheme="minorEastAsia" w:eastAsiaTheme="minorEastAsia" w:cstheme="minorEastAsia"/>
          <w:sz w:val="24"/>
        </w:rPr>
      </w:pPr>
    </w:p>
    <w:p w14:paraId="1CA0F176">
      <w:pPr>
        <w:spacing w:line="500" w:lineRule="exact"/>
        <w:ind w:left="54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投标人名称（电子签章）</w:t>
      </w:r>
    </w:p>
    <w:p w14:paraId="34EB71BD">
      <w:pPr>
        <w:snapToGrid w:val="0"/>
        <w:spacing w:before="120" w:beforeLines="50" w:after="50"/>
        <w:ind w:left="54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14:paraId="3278B9CD">
      <w:pPr>
        <w:snapToGrid w:val="0"/>
        <w:spacing w:before="120" w:beforeLines="50" w:after="50"/>
        <w:jc w:val="center"/>
        <w:rPr>
          <w:rFonts w:asciiTheme="minorEastAsia" w:hAnsiTheme="minorEastAsia" w:eastAsiaTheme="minorEastAsia" w:cstheme="minorEastAsia"/>
          <w:b/>
          <w:sz w:val="24"/>
        </w:rPr>
      </w:pPr>
    </w:p>
    <w:p w14:paraId="7402E1FD">
      <w:pPr>
        <w:snapToGrid w:val="0"/>
        <w:spacing w:before="120" w:beforeLines="50" w:after="50"/>
        <w:jc w:val="left"/>
        <w:rPr>
          <w:rFonts w:asciiTheme="minorEastAsia" w:hAnsiTheme="minorEastAsia" w:eastAsiaTheme="minorEastAsia" w:cstheme="minorEastAsia"/>
          <w:b/>
          <w:sz w:val="24"/>
          <w:szCs w:val="20"/>
        </w:rPr>
      </w:pPr>
      <w:r>
        <w:rPr>
          <w:rFonts w:hint="eastAsia" w:asciiTheme="minorEastAsia" w:hAnsiTheme="minorEastAsia" w:eastAsiaTheme="minorEastAsia" w:cstheme="minorEastAsia"/>
          <w:sz w:val="24"/>
        </w:rPr>
        <w:t>注：自然人投标的无需提供</w:t>
      </w:r>
    </w:p>
    <w:p w14:paraId="343B7079">
      <w:pPr>
        <w:snapToGrid w:val="0"/>
        <w:spacing w:before="120" w:beforeLines="50" w:after="50"/>
        <w:jc w:val="left"/>
        <w:rPr>
          <w:rFonts w:asciiTheme="minorEastAsia" w:hAnsiTheme="minorEastAsia" w:eastAsiaTheme="minorEastAsia" w:cstheme="minorEastAsia"/>
          <w:b/>
          <w:sz w:val="24"/>
          <w:szCs w:val="20"/>
        </w:rPr>
      </w:pPr>
      <w:r>
        <w:rPr>
          <w:rFonts w:hint="eastAsia" w:asciiTheme="minorEastAsia" w:hAnsiTheme="minorEastAsia" w:eastAsiaTheme="minorEastAsia" w:cstheme="minorEastAsia"/>
          <w:b/>
          <w:sz w:val="24"/>
        </w:rPr>
        <w:br w:type="page"/>
      </w:r>
      <w:r>
        <w:rPr>
          <w:rFonts w:hint="eastAsia" w:asciiTheme="minorEastAsia" w:hAnsiTheme="minorEastAsia" w:eastAsiaTheme="minorEastAsia" w:cstheme="minorEastAsia"/>
          <w:b/>
          <w:sz w:val="24"/>
        </w:rPr>
        <w:t>5.授权委托书格式</w:t>
      </w:r>
    </w:p>
    <w:p w14:paraId="5ABEDA78">
      <w:pPr>
        <w:snapToGrid w:val="0"/>
        <w:spacing w:before="120" w:beforeLines="50" w:after="50"/>
        <w:jc w:val="center"/>
        <w:rPr>
          <w:rFonts w:asciiTheme="minorEastAsia" w:hAnsiTheme="minorEastAsia" w:eastAsiaTheme="minorEastAsia" w:cstheme="minorEastAsia"/>
          <w:b/>
          <w:sz w:val="44"/>
          <w:szCs w:val="44"/>
        </w:rPr>
      </w:pPr>
    </w:p>
    <w:p w14:paraId="192ECA0B">
      <w:pPr>
        <w:snapToGrid w:val="0"/>
        <w:spacing w:before="120" w:beforeLines="50" w:after="50"/>
        <w:jc w:val="center"/>
        <w:rPr>
          <w:rFonts w:asciiTheme="minorEastAsia" w:hAnsiTheme="minorEastAsia" w:eastAsiaTheme="minorEastAsia" w:cstheme="minorEastAsia"/>
          <w:bCs/>
          <w:sz w:val="44"/>
          <w:szCs w:val="44"/>
        </w:rPr>
      </w:pPr>
      <w:r>
        <w:rPr>
          <w:rFonts w:hint="eastAsia" w:asciiTheme="minorEastAsia" w:hAnsiTheme="minorEastAsia" w:eastAsiaTheme="minorEastAsia" w:cstheme="minorEastAsia"/>
          <w:bCs/>
          <w:sz w:val="44"/>
          <w:szCs w:val="44"/>
        </w:rPr>
        <w:t>授权委托书</w:t>
      </w:r>
    </w:p>
    <w:p w14:paraId="207E3A2D">
      <w:pPr>
        <w:snapToGrid w:val="0"/>
        <w:spacing w:before="120" w:beforeLines="50" w:after="50"/>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（非联合体投标格式）</w:t>
      </w:r>
    </w:p>
    <w:p w14:paraId="27E5094B">
      <w:pPr>
        <w:snapToGrid w:val="0"/>
        <w:spacing w:before="120" w:beforeLines="50" w:after="5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32"/>
          <w:szCs w:val="32"/>
        </w:rPr>
        <w:t>（如有委托时）</w:t>
      </w:r>
    </w:p>
    <w:p w14:paraId="6B685E1A">
      <w:pPr>
        <w:snapToGrid w:val="0"/>
        <w:spacing w:before="120" w:beforeLines="50" w:after="50"/>
        <w:jc w:val="center"/>
        <w:rPr>
          <w:rFonts w:asciiTheme="minorEastAsia" w:hAnsiTheme="minorEastAsia" w:eastAsiaTheme="minorEastAsia" w:cstheme="minorEastAsia"/>
          <w:b/>
          <w:sz w:val="24"/>
        </w:rPr>
      </w:pPr>
    </w:p>
    <w:p w14:paraId="003D721C">
      <w:pPr>
        <w:spacing w:line="360" w:lineRule="auto"/>
        <w:contextualSpacing/>
        <w:rPr>
          <w:rFonts w:asciiTheme="minorEastAsia" w:hAnsiTheme="minorEastAsia" w:eastAsiaTheme="minorEastAsia" w:cstheme="minorEastAsia"/>
          <w:b/>
          <w:bCs/>
          <w:sz w:val="24"/>
        </w:rPr>
      </w:pPr>
      <w:r>
        <w:rPr>
          <w:rFonts w:hint="eastAsia" w:asciiTheme="minorEastAsia" w:hAnsiTheme="minorEastAsia" w:eastAsiaTheme="minorEastAsia" w:cstheme="minorEastAsia"/>
          <w:bCs/>
          <w:sz w:val="24"/>
        </w:rPr>
        <w:t>致：</w:t>
      </w:r>
      <w:r>
        <w:rPr>
          <w:rFonts w:hint="eastAsia" w:asciiTheme="minorEastAsia" w:hAnsiTheme="minorEastAsia" w:eastAsiaTheme="minorEastAsia" w:cstheme="minorEastAsia"/>
          <w:sz w:val="24"/>
          <w:u w:val="single"/>
        </w:rPr>
        <w:t>采购人名称</w:t>
      </w:r>
      <w:r>
        <w:rPr>
          <w:rFonts w:hint="eastAsia" w:asciiTheme="minorEastAsia" w:hAnsiTheme="minorEastAsia" w:eastAsiaTheme="minorEastAsia" w:cstheme="minorEastAsia"/>
          <w:sz w:val="24"/>
        </w:rPr>
        <w:t>：</w:t>
      </w:r>
    </w:p>
    <w:p w14:paraId="1E9CE36D">
      <w:pPr>
        <w:spacing w:line="360" w:lineRule="auto"/>
        <w:ind w:firstLine="566" w:firstLineChars="236"/>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（姓名）系</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（投标人名称）的法定代表人，现授权委托</w:t>
      </w:r>
      <w:r>
        <w:rPr>
          <w:rFonts w:hint="eastAsia" w:asciiTheme="minorEastAsia" w:hAnsiTheme="minorEastAsia" w:eastAsiaTheme="minorEastAsia" w:cstheme="minorEastAsia"/>
          <w:sz w:val="24"/>
          <w:u w:val="single"/>
        </w:rPr>
        <w:t xml:space="preserve">              （姓名）</w:t>
      </w:r>
      <w:r>
        <w:rPr>
          <w:rFonts w:hint="eastAsia" w:asciiTheme="minorEastAsia" w:hAnsiTheme="minorEastAsia" w:eastAsiaTheme="minorEastAsia" w:cstheme="minorEastAsia"/>
          <w:sz w:val="24"/>
        </w:rPr>
        <w:t>以我方的名义参加</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项目的投标活动，并代表我方全权办理针对上述项目的所有采购程序和环节的具体事务和签署相关文件。</w:t>
      </w:r>
    </w:p>
    <w:p w14:paraId="6FAA179F">
      <w:pPr>
        <w:spacing w:line="360" w:lineRule="auto"/>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我方对委托代理人的签字或者电子签名事项负全部责任。</w:t>
      </w:r>
    </w:p>
    <w:p w14:paraId="38DCC7A3">
      <w:pPr>
        <w:spacing w:line="360" w:lineRule="auto"/>
        <w:ind w:firstLine="480"/>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本授权书自签署之日起生效，在撤销授权的书面通知以前，本授权书一直有效。委托代理人在授权书有效期内签署的所有文件不因授权的撤销而失效。</w:t>
      </w:r>
    </w:p>
    <w:p w14:paraId="6DFE8C1B">
      <w:pPr>
        <w:spacing w:line="360" w:lineRule="auto"/>
        <w:ind w:firstLine="480"/>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委托代理人无转委托权，特此委托。</w:t>
      </w:r>
    </w:p>
    <w:p w14:paraId="2B9F7366">
      <w:pPr>
        <w:spacing w:line="360" w:lineRule="auto"/>
        <w:ind w:firstLine="480"/>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附：法定代表人身份证明及委托代理人有效身份证正反面复印件</w:t>
      </w:r>
    </w:p>
    <w:p w14:paraId="540F8B51">
      <w:pPr>
        <w:spacing w:line="360" w:lineRule="auto"/>
        <w:contextualSpacing/>
        <w:rPr>
          <w:rFonts w:asciiTheme="minorEastAsia" w:hAnsiTheme="minorEastAsia" w:eastAsiaTheme="minorEastAsia" w:cstheme="minorEastAsia"/>
          <w:sz w:val="24"/>
        </w:rPr>
      </w:pPr>
    </w:p>
    <w:p w14:paraId="756D4617">
      <w:pPr>
        <w:spacing w:line="440" w:lineRule="exact"/>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委托代理人（签字或者电子签名）：</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14:paraId="1F294977">
      <w:pPr>
        <w:spacing w:line="440" w:lineRule="exact"/>
        <w:contextualSpacing/>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委托代理人身份证号码：</w:t>
      </w:r>
      <w:r>
        <w:rPr>
          <w:rFonts w:hint="eastAsia" w:asciiTheme="minorEastAsia" w:hAnsiTheme="minorEastAsia" w:eastAsiaTheme="minorEastAsia" w:cstheme="minorEastAsia"/>
          <w:sz w:val="24"/>
          <w:u w:val="single"/>
        </w:rPr>
        <w:t xml:space="preserve">                             </w:t>
      </w:r>
    </w:p>
    <w:p w14:paraId="696214CB">
      <w:pPr>
        <w:spacing w:line="440" w:lineRule="exact"/>
        <w:contextualSpacing/>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法定代表人（签字或者盖章或者电子签名）：</w:t>
      </w:r>
      <w:r>
        <w:rPr>
          <w:rFonts w:hint="eastAsia" w:asciiTheme="minorEastAsia" w:hAnsiTheme="minorEastAsia" w:eastAsiaTheme="minorEastAsia" w:cstheme="minorEastAsia"/>
          <w:sz w:val="24"/>
          <w:u w:val="single"/>
        </w:rPr>
        <w:t xml:space="preserve">              </w:t>
      </w:r>
    </w:p>
    <w:p w14:paraId="5A110E71">
      <w:pPr>
        <w:spacing w:line="440" w:lineRule="exact"/>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14:paraId="7718851F">
      <w:pPr>
        <w:spacing w:line="440" w:lineRule="exact"/>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投标人名称（电子签章）：</w:t>
      </w:r>
    </w:p>
    <w:p w14:paraId="4274C343">
      <w:pPr>
        <w:spacing w:line="440" w:lineRule="exact"/>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w:t>
      </w:r>
    </w:p>
    <w:p w14:paraId="60FE79CF">
      <w:pPr>
        <w:spacing w:line="440" w:lineRule="exact"/>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注：1.</w:t>
      </w:r>
      <w:bookmarkStart w:id="324" w:name="_Hlk65851555"/>
      <w:bookmarkStart w:id="325" w:name="_Hlk65851620"/>
      <w:r>
        <w:rPr>
          <w:rFonts w:hint="eastAsia" w:asciiTheme="minorEastAsia" w:hAnsiTheme="minorEastAsia" w:eastAsiaTheme="minorEastAsia" w:cstheme="minorEastAsia"/>
          <w:sz w:val="24"/>
        </w:rPr>
        <w:t>法定代表人必须在授权委托书上签字或者盖章或者电子签名，</w:t>
      </w:r>
      <w:bookmarkEnd w:id="324"/>
      <w:r>
        <w:rPr>
          <w:rFonts w:hint="eastAsia" w:asciiTheme="minorEastAsia" w:hAnsiTheme="minorEastAsia" w:eastAsiaTheme="minorEastAsia" w:cstheme="minorEastAsia"/>
          <w:sz w:val="24"/>
        </w:rPr>
        <w:t>委托代理人必须在授权委托书上签字或者电子签名，</w:t>
      </w:r>
      <w:r>
        <w:rPr>
          <w:rFonts w:hint="eastAsia" w:asciiTheme="minorEastAsia" w:hAnsiTheme="minorEastAsia" w:eastAsiaTheme="minorEastAsia" w:cstheme="minorEastAsia"/>
          <w:b/>
          <w:bCs/>
          <w:sz w:val="24"/>
        </w:rPr>
        <w:t>否则按无效投标处理</w:t>
      </w:r>
      <w:r>
        <w:rPr>
          <w:rFonts w:hint="eastAsia" w:asciiTheme="minorEastAsia" w:hAnsiTheme="minorEastAsia" w:eastAsiaTheme="minorEastAsia" w:cstheme="minorEastAsia"/>
          <w:sz w:val="24"/>
        </w:rPr>
        <w:t>；</w:t>
      </w:r>
      <w:bookmarkEnd w:id="325"/>
    </w:p>
    <w:p w14:paraId="24C60B6B">
      <w:pPr>
        <w:spacing w:line="440" w:lineRule="exact"/>
        <w:ind w:firstLine="480" w:firstLineChars="200"/>
        <w:contextualSpacing/>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2.法人、其他组织投标时“我方”是指“我单位”，自然人投标时“我方”是指“本人”。</w:t>
      </w:r>
    </w:p>
    <w:p w14:paraId="74B35C3C">
      <w:pPr>
        <w:snapToGrid w:val="0"/>
        <w:spacing w:before="120" w:beforeLines="50" w:after="50"/>
        <w:ind w:firstLine="566" w:firstLineChars="236"/>
        <w:jc w:val="center"/>
        <w:rPr>
          <w:rFonts w:asciiTheme="minorEastAsia" w:hAnsiTheme="minorEastAsia" w:eastAsiaTheme="minorEastAsia" w:cstheme="minorEastAsia"/>
          <w:sz w:val="44"/>
          <w:szCs w:val="44"/>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sz w:val="44"/>
          <w:szCs w:val="44"/>
        </w:rPr>
        <w:t>授权委托书</w:t>
      </w:r>
    </w:p>
    <w:p w14:paraId="6751AF29">
      <w:pPr>
        <w:snapToGrid w:val="0"/>
        <w:spacing w:before="120" w:beforeLines="50" w:after="50"/>
        <w:ind w:firstLine="758" w:firstLineChars="236"/>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（联合体投标格式）</w:t>
      </w:r>
    </w:p>
    <w:p w14:paraId="142BD57F">
      <w:pPr>
        <w:snapToGrid w:val="0"/>
        <w:spacing w:before="120" w:beforeLines="50" w:after="50"/>
        <w:ind w:firstLine="758" w:firstLineChars="236"/>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32"/>
          <w:szCs w:val="32"/>
        </w:rPr>
        <w:t>（如有委托时）</w:t>
      </w:r>
    </w:p>
    <w:p w14:paraId="0738615E">
      <w:pPr>
        <w:spacing w:line="360" w:lineRule="auto"/>
        <w:contextualSpacing/>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致：</w:t>
      </w:r>
      <w:r>
        <w:rPr>
          <w:rFonts w:hint="eastAsia" w:asciiTheme="minorEastAsia" w:hAnsiTheme="minorEastAsia" w:eastAsiaTheme="minorEastAsia" w:cstheme="minorEastAsia"/>
          <w:sz w:val="24"/>
          <w:u w:val="single"/>
        </w:rPr>
        <w:t>采购人名称</w:t>
      </w:r>
      <w:r>
        <w:rPr>
          <w:rFonts w:hint="eastAsia" w:asciiTheme="minorEastAsia" w:hAnsiTheme="minorEastAsia" w:eastAsiaTheme="minorEastAsia" w:cstheme="minorEastAsia"/>
          <w:sz w:val="24"/>
        </w:rPr>
        <w:t>：</w:t>
      </w:r>
    </w:p>
    <w:p w14:paraId="6F7184D9">
      <w:pPr>
        <w:spacing w:line="360" w:lineRule="auto"/>
        <w:ind w:firstLine="566" w:firstLineChars="236"/>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根据 </w:t>
      </w:r>
      <w:r>
        <w:rPr>
          <w:rFonts w:hint="eastAsia" w:asciiTheme="minorEastAsia" w:hAnsiTheme="minorEastAsia" w:eastAsiaTheme="minorEastAsia" w:cstheme="minorEastAsia"/>
          <w:sz w:val="24"/>
          <w:u w:val="single"/>
        </w:rPr>
        <w:t xml:space="preserve"> （牵头人名称）</w:t>
      </w:r>
      <w:r>
        <w:rPr>
          <w:rFonts w:hint="eastAsia" w:asciiTheme="minorEastAsia" w:hAnsiTheme="minorEastAsia" w:eastAsiaTheme="minorEastAsia" w:cstheme="minorEastAsia"/>
          <w:sz w:val="24"/>
        </w:rPr>
        <w:t>与</w:t>
      </w:r>
      <w:r>
        <w:rPr>
          <w:rFonts w:hint="eastAsia" w:asciiTheme="minorEastAsia" w:hAnsiTheme="minorEastAsia" w:eastAsiaTheme="minorEastAsia" w:cstheme="minorEastAsia"/>
          <w:sz w:val="24"/>
          <w:u w:val="single"/>
        </w:rPr>
        <w:t>（联合体其他成员名称）</w:t>
      </w:r>
      <w:r>
        <w:rPr>
          <w:rFonts w:hint="eastAsia" w:asciiTheme="minorEastAsia" w:hAnsiTheme="minorEastAsia" w:eastAsiaTheme="minorEastAsia" w:cstheme="minorEastAsia"/>
          <w:sz w:val="24"/>
        </w:rPr>
        <w:t>签订的《联合体投标协议书》的内容，</w:t>
      </w:r>
      <w:r>
        <w:rPr>
          <w:rFonts w:hint="eastAsia" w:asciiTheme="minorEastAsia" w:hAnsiTheme="minorEastAsia" w:eastAsiaTheme="minorEastAsia" w:cstheme="minorEastAsia"/>
          <w:sz w:val="24"/>
          <w:u w:val="single"/>
        </w:rPr>
        <w:t>（牵头人名称）</w:t>
      </w:r>
      <w:r>
        <w:rPr>
          <w:rFonts w:hint="eastAsia" w:asciiTheme="minorEastAsia" w:hAnsiTheme="minorEastAsia" w:eastAsiaTheme="minorEastAsia" w:cstheme="minorEastAsia"/>
          <w:sz w:val="24"/>
        </w:rPr>
        <w:t>的法定代表人</w:t>
      </w:r>
      <w:r>
        <w:rPr>
          <w:rFonts w:hint="eastAsia" w:asciiTheme="minorEastAsia" w:hAnsiTheme="minorEastAsia" w:eastAsiaTheme="minorEastAsia" w:cstheme="minorEastAsia"/>
          <w:sz w:val="24"/>
          <w:u w:val="single"/>
        </w:rPr>
        <w:t>（姓名）</w:t>
      </w:r>
      <w:r>
        <w:rPr>
          <w:rFonts w:hint="eastAsia" w:asciiTheme="minorEastAsia" w:hAnsiTheme="minorEastAsia" w:eastAsiaTheme="minorEastAsia" w:cstheme="minorEastAsia"/>
          <w:sz w:val="24"/>
        </w:rPr>
        <w:t>现授权委托</w:t>
      </w:r>
      <w:r>
        <w:rPr>
          <w:rFonts w:hint="eastAsia" w:asciiTheme="minorEastAsia" w:hAnsiTheme="minorEastAsia" w:eastAsiaTheme="minorEastAsia" w:cstheme="minorEastAsia"/>
          <w:sz w:val="24"/>
          <w:u w:val="single"/>
        </w:rPr>
        <w:t xml:space="preserve">              （姓名）</w:t>
      </w:r>
      <w:r>
        <w:rPr>
          <w:rFonts w:hint="eastAsia" w:asciiTheme="minorEastAsia" w:hAnsiTheme="minorEastAsia" w:eastAsiaTheme="minorEastAsia" w:cstheme="minorEastAsia"/>
          <w:sz w:val="24"/>
        </w:rPr>
        <w:t>以我方的名义参加</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项目的投标活动，并代表我方全权办理针对上述项目的所有采购程序和环节的具体事务和签署相关文件。</w:t>
      </w:r>
    </w:p>
    <w:p w14:paraId="7293E2FE">
      <w:pPr>
        <w:spacing w:line="440" w:lineRule="exact"/>
        <w:ind w:firstLine="566" w:firstLineChars="236"/>
        <w:contextualSpacing/>
        <w:rPr>
          <w:rFonts w:asciiTheme="minorEastAsia" w:hAnsiTheme="minorEastAsia" w:eastAsiaTheme="minorEastAsia" w:cstheme="minorEastAsia"/>
          <w:sz w:val="24"/>
        </w:rPr>
      </w:pPr>
      <w:bookmarkStart w:id="326" w:name="_Hlk65852658"/>
      <w:r>
        <w:rPr>
          <w:rFonts w:hint="eastAsia" w:asciiTheme="minorEastAsia" w:hAnsiTheme="minorEastAsia" w:eastAsiaTheme="minorEastAsia" w:cstheme="minorEastAsia"/>
          <w:sz w:val="24"/>
        </w:rPr>
        <w:t>我方对委托代理人的签字或者电子签名事项负全部责任。</w:t>
      </w:r>
    </w:p>
    <w:p w14:paraId="6949BC31">
      <w:pPr>
        <w:spacing w:line="440" w:lineRule="exact"/>
        <w:ind w:firstLine="566" w:firstLineChars="236"/>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本授权书自签署之日起生效，在撤销授权的书面通知以前，本授权书一直有效。委托代理人在授权书有效期内签署的所有文件不因授权的撤销而失效。</w:t>
      </w:r>
    </w:p>
    <w:p w14:paraId="085C2BC4">
      <w:pPr>
        <w:spacing w:line="440" w:lineRule="exact"/>
        <w:ind w:firstLine="566" w:firstLineChars="236"/>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委托代理人无转委托权，特此委托。</w:t>
      </w:r>
    </w:p>
    <w:p w14:paraId="2481A998">
      <w:pPr>
        <w:spacing w:line="440" w:lineRule="exact"/>
        <w:ind w:firstLine="566" w:firstLineChars="236"/>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附：牵头人法定代表人身份证明及委托代理人有效身份证正反面复印件</w:t>
      </w:r>
    </w:p>
    <w:p w14:paraId="299B7CC1">
      <w:pPr>
        <w:spacing w:line="440" w:lineRule="exact"/>
        <w:ind w:firstLine="566" w:firstLineChars="236"/>
        <w:contextualSpacing/>
        <w:rPr>
          <w:rFonts w:asciiTheme="minorEastAsia" w:hAnsiTheme="minorEastAsia" w:eastAsiaTheme="minorEastAsia" w:cstheme="minorEastAsia"/>
          <w:sz w:val="24"/>
        </w:rPr>
      </w:pPr>
    </w:p>
    <w:p w14:paraId="3D51C05D">
      <w:pPr>
        <w:spacing w:line="440" w:lineRule="exact"/>
        <w:ind w:firstLine="566" w:firstLineChars="236"/>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牵头人法定代表人（签字或者盖章或者电子签名）：</w:t>
      </w:r>
    </w:p>
    <w:p w14:paraId="5C4CAB81">
      <w:pPr>
        <w:spacing w:line="440" w:lineRule="exact"/>
        <w:ind w:firstLine="566" w:firstLineChars="236"/>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牵头人（电子签章）：</w:t>
      </w:r>
    </w:p>
    <w:p w14:paraId="6C969517">
      <w:pPr>
        <w:spacing w:line="440" w:lineRule="exact"/>
        <w:ind w:firstLine="566" w:firstLineChars="236"/>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日期：    年   月   日</w:t>
      </w:r>
    </w:p>
    <w:p w14:paraId="508B32C4">
      <w:pPr>
        <w:spacing w:line="440" w:lineRule="exact"/>
        <w:ind w:firstLine="566" w:firstLineChars="236"/>
        <w:contextualSpacing/>
        <w:rPr>
          <w:rFonts w:asciiTheme="minorEastAsia" w:hAnsiTheme="minorEastAsia" w:eastAsiaTheme="minorEastAsia" w:cstheme="minorEastAsia"/>
          <w:sz w:val="24"/>
        </w:rPr>
      </w:pPr>
    </w:p>
    <w:p w14:paraId="274C4370">
      <w:pPr>
        <w:spacing w:line="440" w:lineRule="exact"/>
        <w:ind w:firstLine="566" w:firstLineChars="236"/>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被授权人（签字或者电子签名）：</w:t>
      </w:r>
    </w:p>
    <w:p w14:paraId="40BD814E">
      <w:pPr>
        <w:spacing w:line="440" w:lineRule="exact"/>
        <w:ind w:firstLine="566" w:firstLineChars="236"/>
        <w:contextualSpacing/>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24"/>
        </w:rPr>
        <w:t>日期：    年   月   日</w:t>
      </w:r>
    </w:p>
    <w:p w14:paraId="652A6E25">
      <w:pPr>
        <w:spacing w:line="440" w:lineRule="exact"/>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注：1.法定代表人必须在授权委托书上签字或者盖章或者电子签名，委托代理人必须在授权委托书上签字或者电子签名，</w:t>
      </w:r>
      <w:r>
        <w:rPr>
          <w:rFonts w:hint="eastAsia" w:asciiTheme="minorEastAsia" w:hAnsiTheme="minorEastAsia" w:eastAsiaTheme="minorEastAsia" w:cstheme="minorEastAsia"/>
          <w:b/>
          <w:bCs/>
          <w:sz w:val="24"/>
        </w:rPr>
        <w:t>否则按无效投标处理</w:t>
      </w:r>
      <w:r>
        <w:rPr>
          <w:rFonts w:hint="eastAsia" w:asciiTheme="minorEastAsia" w:hAnsiTheme="minorEastAsia" w:eastAsiaTheme="minorEastAsia" w:cstheme="minorEastAsia"/>
          <w:sz w:val="24"/>
        </w:rPr>
        <w:t>；</w:t>
      </w:r>
    </w:p>
    <w:p w14:paraId="44DEFD31">
      <w:pPr>
        <w:spacing w:line="440" w:lineRule="exact"/>
        <w:ind w:firstLine="480" w:firstLineChars="200"/>
        <w:contextualSpacing/>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2.法人、其他组织投标时“我方”是指“我单位”，自然人投标时“我方”是指“本人”。</w:t>
      </w:r>
    </w:p>
    <w:p w14:paraId="69B632E3">
      <w:pPr>
        <w:spacing w:line="440" w:lineRule="exact"/>
        <w:contextualSpacing/>
        <w:rPr>
          <w:rFonts w:asciiTheme="minorEastAsia" w:hAnsiTheme="minorEastAsia" w:eastAsiaTheme="minorEastAsia" w:cstheme="minorEastAsia"/>
          <w:sz w:val="24"/>
        </w:rPr>
      </w:pPr>
    </w:p>
    <w:bookmarkEnd w:id="326"/>
    <w:p w14:paraId="022750F9">
      <w:pPr>
        <w:snapToGrid w:val="0"/>
        <w:spacing w:before="50" w:after="120" w:afterLines="50"/>
        <w:ind w:firstLine="480" w:firstLineChars="200"/>
        <w:jc w:val="left"/>
        <w:rPr>
          <w:rFonts w:asciiTheme="minorEastAsia" w:hAnsiTheme="minorEastAsia" w:eastAsiaTheme="minorEastAsia" w:cstheme="minorEastAsia"/>
          <w:sz w:val="24"/>
        </w:rPr>
        <w:sectPr>
          <w:footerReference r:id="rId11" w:type="first"/>
          <w:headerReference r:id="rId8" w:type="default"/>
          <w:footerReference r:id="rId9" w:type="default"/>
          <w:footerReference r:id="rId10" w:type="even"/>
          <w:pgSz w:w="11906" w:h="16838"/>
          <w:pgMar w:top="1701" w:right="1701" w:bottom="1701" w:left="1701" w:header="851" w:footer="992" w:gutter="0"/>
          <w:cols w:space="720" w:num="1"/>
          <w:titlePg/>
          <w:docGrid w:linePitch="312" w:charSpace="0"/>
        </w:sectPr>
      </w:pPr>
    </w:p>
    <w:p w14:paraId="75611FCE">
      <w:pPr>
        <w:rPr>
          <w:rFonts w:asciiTheme="minorEastAsia" w:hAnsiTheme="minorEastAsia" w:eastAsiaTheme="minorEastAsia" w:cstheme="minorEastAsia"/>
          <w:sz w:val="24"/>
        </w:rPr>
      </w:pPr>
    </w:p>
    <w:p w14:paraId="193C0869">
      <w:pPr>
        <w:rPr>
          <w:rFonts w:asciiTheme="minorEastAsia" w:hAnsiTheme="minorEastAsia" w:eastAsiaTheme="minorEastAsia" w:cstheme="minorEastAsia"/>
          <w:b/>
          <w:sz w:val="24"/>
          <w:szCs w:val="20"/>
        </w:rPr>
      </w:pPr>
      <w:r>
        <w:rPr>
          <w:rFonts w:hint="eastAsia" w:asciiTheme="minorEastAsia" w:hAnsiTheme="minorEastAsia" w:eastAsiaTheme="minorEastAsia" w:cstheme="minorEastAsia"/>
          <w:b/>
          <w:sz w:val="24"/>
        </w:rPr>
        <w:t>6.商务要求偏离表格式</w:t>
      </w:r>
    </w:p>
    <w:p w14:paraId="026B0922">
      <w:pPr>
        <w:snapToGrid w:val="0"/>
        <w:spacing w:before="50"/>
        <w:jc w:val="left"/>
        <w:rPr>
          <w:rFonts w:asciiTheme="minorEastAsia" w:hAnsiTheme="minorEastAsia" w:eastAsiaTheme="minorEastAsia" w:cstheme="minorEastAsia"/>
          <w:sz w:val="24"/>
        </w:rPr>
      </w:pPr>
    </w:p>
    <w:p w14:paraId="26CE9B6E">
      <w:pPr>
        <w:pStyle w:val="1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所投分标：</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分标</w:t>
      </w:r>
    </w:p>
    <w:p w14:paraId="6D5E8AF8">
      <w:pPr>
        <w:snapToGrid w:val="0"/>
        <w:spacing w:before="50"/>
        <w:jc w:val="left"/>
        <w:rPr>
          <w:rFonts w:asciiTheme="minorEastAsia" w:hAnsiTheme="minorEastAsia" w:eastAsiaTheme="minorEastAsia" w:cstheme="minorEastAsia"/>
          <w:sz w:val="24"/>
          <w:u w:val="single"/>
        </w:rPr>
      </w:pPr>
    </w:p>
    <w:tbl>
      <w:tblPr>
        <w:tblStyle w:val="24"/>
        <w:tblW w:w="8641" w:type="dxa"/>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14:paraId="789EC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tcPr>
          <w:p w14:paraId="0ABB8F5A">
            <w:pPr>
              <w:snapToGrid w:val="0"/>
              <w:spacing w:before="120" w:beforeLines="5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w:t>
            </w:r>
          </w:p>
        </w:tc>
        <w:tc>
          <w:tcPr>
            <w:tcW w:w="3336" w:type="dxa"/>
            <w:tcBorders>
              <w:top w:val="single" w:color="auto" w:sz="4" w:space="0"/>
              <w:left w:val="single" w:color="auto" w:sz="4" w:space="0"/>
              <w:bottom w:val="single" w:color="auto" w:sz="4" w:space="0"/>
              <w:right w:val="single" w:color="auto" w:sz="4" w:space="0"/>
            </w:tcBorders>
          </w:tcPr>
          <w:p w14:paraId="534AACC7">
            <w:pPr>
              <w:snapToGrid w:val="0"/>
              <w:spacing w:before="120" w:beforeLines="5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招标文件商务要求</w:t>
            </w:r>
          </w:p>
        </w:tc>
        <w:tc>
          <w:tcPr>
            <w:tcW w:w="1760" w:type="dxa"/>
            <w:tcBorders>
              <w:top w:val="single" w:color="auto" w:sz="4" w:space="0"/>
              <w:left w:val="single" w:color="auto" w:sz="4" w:space="0"/>
              <w:bottom w:val="single" w:color="auto" w:sz="4" w:space="0"/>
              <w:right w:val="single" w:color="auto" w:sz="4" w:space="0"/>
            </w:tcBorders>
          </w:tcPr>
          <w:p w14:paraId="46517723">
            <w:pPr>
              <w:snapToGrid w:val="0"/>
              <w:spacing w:before="120" w:beforeLines="5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投标人的承诺</w:t>
            </w:r>
          </w:p>
        </w:tc>
        <w:tc>
          <w:tcPr>
            <w:tcW w:w="2035" w:type="dxa"/>
            <w:tcBorders>
              <w:top w:val="single" w:color="auto" w:sz="4" w:space="0"/>
              <w:left w:val="single" w:color="auto" w:sz="4" w:space="0"/>
              <w:bottom w:val="single" w:color="auto" w:sz="4" w:space="0"/>
              <w:right w:val="single" w:color="auto" w:sz="4" w:space="0"/>
            </w:tcBorders>
          </w:tcPr>
          <w:p w14:paraId="0326C8E9">
            <w:pPr>
              <w:snapToGrid w:val="0"/>
              <w:spacing w:before="120" w:beforeLines="5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偏离说明</w:t>
            </w:r>
          </w:p>
        </w:tc>
      </w:tr>
      <w:tr w14:paraId="13E1E0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vAlign w:val="center"/>
          </w:tcPr>
          <w:p w14:paraId="65BE8D3B">
            <w:pPr>
              <w:jc w:val="center"/>
              <w:rPr>
                <w:rFonts w:asciiTheme="minorEastAsia" w:hAnsiTheme="minorEastAsia" w:eastAsiaTheme="minorEastAsia" w:cstheme="minorEastAsia"/>
                <w:sz w:val="24"/>
              </w:rPr>
            </w:pPr>
          </w:p>
        </w:tc>
        <w:tc>
          <w:tcPr>
            <w:tcW w:w="3336" w:type="dxa"/>
            <w:tcBorders>
              <w:top w:val="single" w:color="auto" w:sz="4" w:space="0"/>
              <w:left w:val="single" w:color="auto" w:sz="4" w:space="0"/>
              <w:bottom w:val="single" w:color="auto" w:sz="4" w:space="0"/>
              <w:right w:val="single" w:color="auto" w:sz="4" w:space="0"/>
            </w:tcBorders>
            <w:vAlign w:val="center"/>
          </w:tcPr>
          <w:p w14:paraId="4A4588AE">
            <w:pPr>
              <w:jc w:val="left"/>
              <w:rPr>
                <w:rFonts w:asciiTheme="minorEastAsia" w:hAnsiTheme="minorEastAsia" w:eastAsiaTheme="minorEastAsia" w:cstheme="minorEastAsia"/>
                <w:sz w:val="24"/>
              </w:rPr>
            </w:pPr>
          </w:p>
        </w:tc>
        <w:tc>
          <w:tcPr>
            <w:tcW w:w="1760" w:type="dxa"/>
            <w:tcBorders>
              <w:top w:val="single" w:color="auto" w:sz="4" w:space="0"/>
              <w:left w:val="single" w:color="auto" w:sz="4" w:space="0"/>
              <w:bottom w:val="single" w:color="auto" w:sz="4" w:space="0"/>
              <w:right w:val="single" w:color="auto" w:sz="4" w:space="0"/>
            </w:tcBorders>
          </w:tcPr>
          <w:p w14:paraId="4640ADEA">
            <w:pPr>
              <w:snapToGrid w:val="0"/>
              <w:spacing w:before="120" w:beforeLines="50"/>
              <w:jc w:val="center"/>
              <w:rPr>
                <w:rFonts w:asciiTheme="minorEastAsia" w:hAnsiTheme="minorEastAsia" w:eastAsiaTheme="minorEastAsia" w:cstheme="minorEastAsia"/>
                <w:sz w:val="24"/>
              </w:rPr>
            </w:pPr>
          </w:p>
        </w:tc>
        <w:tc>
          <w:tcPr>
            <w:tcW w:w="2035" w:type="dxa"/>
            <w:tcBorders>
              <w:top w:val="single" w:color="auto" w:sz="4" w:space="0"/>
              <w:left w:val="single" w:color="auto" w:sz="4" w:space="0"/>
              <w:bottom w:val="single" w:color="auto" w:sz="4" w:space="0"/>
              <w:right w:val="single" w:color="auto" w:sz="4" w:space="0"/>
            </w:tcBorders>
          </w:tcPr>
          <w:p w14:paraId="32C311C7">
            <w:pPr>
              <w:snapToGrid w:val="0"/>
              <w:spacing w:before="120" w:beforeLines="50"/>
              <w:jc w:val="center"/>
              <w:rPr>
                <w:rFonts w:asciiTheme="minorEastAsia" w:hAnsiTheme="minorEastAsia" w:eastAsiaTheme="minorEastAsia" w:cstheme="minorEastAsia"/>
                <w:sz w:val="24"/>
              </w:rPr>
            </w:pPr>
          </w:p>
        </w:tc>
      </w:tr>
      <w:tr w14:paraId="02A0E9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vAlign w:val="center"/>
          </w:tcPr>
          <w:p w14:paraId="1021CC2F">
            <w:pPr>
              <w:jc w:val="center"/>
              <w:rPr>
                <w:rFonts w:asciiTheme="minorEastAsia" w:hAnsiTheme="minorEastAsia" w:eastAsiaTheme="minorEastAsia" w:cstheme="minorEastAsia"/>
                <w:sz w:val="24"/>
              </w:rPr>
            </w:pPr>
          </w:p>
        </w:tc>
        <w:tc>
          <w:tcPr>
            <w:tcW w:w="3336" w:type="dxa"/>
            <w:tcBorders>
              <w:top w:val="single" w:color="auto" w:sz="4" w:space="0"/>
              <w:left w:val="single" w:color="auto" w:sz="4" w:space="0"/>
              <w:bottom w:val="single" w:color="auto" w:sz="4" w:space="0"/>
              <w:right w:val="single" w:color="auto" w:sz="4" w:space="0"/>
            </w:tcBorders>
            <w:vAlign w:val="center"/>
          </w:tcPr>
          <w:p w14:paraId="3BA6BACD">
            <w:pPr>
              <w:jc w:val="left"/>
              <w:rPr>
                <w:rFonts w:asciiTheme="minorEastAsia" w:hAnsiTheme="minorEastAsia" w:eastAsiaTheme="minorEastAsia" w:cstheme="minorEastAsia"/>
                <w:sz w:val="24"/>
              </w:rPr>
            </w:pPr>
          </w:p>
        </w:tc>
        <w:tc>
          <w:tcPr>
            <w:tcW w:w="1760" w:type="dxa"/>
            <w:tcBorders>
              <w:top w:val="single" w:color="auto" w:sz="4" w:space="0"/>
              <w:left w:val="single" w:color="auto" w:sz="4" w:space="0"/>
              <w:bottom w:val="single" w:color="auto" w:sz="4" w:space="0"/>
              <w:right w:val="single" w:color="auto" w:sz="4" w:space="0"/>
            </w:tcBorders>
          </w:tcPr>
          <w:p w14:paraId="053FEE40">
            <w:pPr>
              <w:snapToGrid w:val="0"/>
              <w:spacing w:before="120" w:beforeLines="50"/>
              <w:ind w:left="43"/>
              <w:jc w:val="center"/>
              <w:rPr>
                <w:rFonts w:asciiTheme="minorEastAsia" w:hAnsiTheme="minorEastAsia" w:eastAsiaTheme="minorEastAsia" w:cstheme="minorEastAsia"/>
                <w:sz w:val="24"/>
              </w:rPr>
            </w:pPr>
          </w:p>
        </w:tc>
        <w:tc>
          <w:tcPr>
            <w:tcW w:w="2035" w:type="dxa"/>
            <w:tcBorders>
              <w:top w:val="single" w:color="auto" w:sz="4" w:space="0"/>
              <w:left w:val="single" w:color="auto" w:sz="4" w:space="0"/>
              <w:bottom w:val="single" w:color="auto" w:sz="4" w:space="0"/>
              <w:right w:val="single" w:color="auto" w:sz="4" w:space="0"/>
            </w:tcBorders>
          </w:tcPr>
          <w:p w14:paraId="4EECB98C">
            <w:pPr>
              <w:snapToGrid w:val="0"/>
              <w:spacing w:before="120" w:beforeLines="50"/>
              <w:ind w:left="43"/>
              <w:jc w:val="center"/>
              <w:rPr>
                <w:rFonts w:asciiTheme="minorEastAsia" w:hAnsiTheme="minorEastAsia" w:eastAsiaTheme="minorEastAsia" w:cstheme="minorEastAsia"/>
                <w:sz w:val="24"/>
              </w:rPr>
            </w:pPr>
          </w:p>
        </w:tc>
      </w:tr>
      <w:tr w14:paraId="0ECC9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vAlign w:val="center"/>
          </w:tcPr>
          <w:p w14:paraId="3E94502D">
            <w:pPr>
              <w:jc w:val="center"/>
              <w:rPr>
                <w:rFonts w:asciiTheme="minorEastAsia" w:hAnsiTheme="minorEastAsia" w:eastAsiaTheme="minorEastAsia" w:cstheme="minorEastAsia"/>
                <w:szCs w:val="21"/>
              </w:rPr>
            </w:pPr>
          </w:p>
        </w:tc>
        <w:tc>
          <w:tcPr>
            <w:tcW w:w="3336" w:type="dxa"/>
            <w:tcBorders>
              <w:top w:val="single" w:color="auto" w:sz="4" w:space="0"/>
              <w:left w:val="single" w:color="auto" w:sz="4" w:space="0"/>
              <w:bottom w:val="single" w:color="auto" w:sz="4" w:space="0"/>
              <w:right w:val="single" w:color="auto" w:sz="4" w:space="0"/>
            </w:tcBorders>
            <w:vAlign w:val="center"/>
          </w:tcPr>
          <w:p w14:paraId="4846C759">
            <w:pPr>
              <w:jc w:val="left"/>
              <w:rPr>
                <w:rFonts w:asciiTheme="minorEastAsia" w:hAnsiTheme="minorEastAsia" w:eastAsiaTheme="minorEastAsia" w:cstheme="minorEastAsia"/>
                <w:sz w:val="24"/>
              </w:rPr>
            </w:pPr>
          </w:p>
        </w:tc>
        <w:tc>
          <w:tcPr>
            <w:tcW w:w="1760" w:type="dxa"/>
            <w:tcBorders>
              <w:top w:val="single" w:color="auto" w:sz="4" w:space="0"/>
              <w:left w:val="single" w:color="auto" w:sz="4" w:space="0"/>
              <w:bottom w:val="single" w:color="auto" w:sz="4" w:space="0"/>
              <w:right w:val="single" w:color="auto" w:sz="4" w:space="0"/>
            </w:tcBorders>
          </w:tcPr>
          <w:p w14:paraId="5DEE2184">
            <w:pPr>
              <w:snapToGrid w:val="0"/>
              <w:spacing w:before="120" w:beforeLines="50"/>
              <w:ind w:left="43"/>
              <w:jc w:val="center"/>
              <w:rPr>
                <w:rFonts w:asciiTheme="minorEastAsia" w:hAnsiTheme="minorEastAsia" w:eastAsiaTheme="minorEastAsia" w:cstheme="minorEastAsia"/>
                <w:sz w:val="24"/>
              </w:rPr>
            </w:pPr>
          </w:p>
        </w:tc>
        <w:tc>
          <w:tcPr>
            <w:tcW w:w="2035" w:type="dxa"/>
            <w:tcBorders>
              <w:top w:val="single" w:color="auto" w:sz="4" w:space="0"/>
              <w:left w:val="single" w:color="auto" w:sz="4" w:space="0"/>
              <w:bottom w:val="single" w:color="auto" w:sz="4" w:space="0"/>
              <w:right w:val="single" w:color="auto" w:sz="4" w:space="0"/>
            </w:tcBorders>
          </w:tcPr>
          <w:p w14:paraId="16F07466">
            <w:pPr>
              <w:snapToGrid w:val="0"/>
              <w:spacing w:before="120" w:beforeLines="50"/>
              <w:ind w:left="43"/>
              <w:jc w:val="center"/>
              <w:rPr>
                <w:rFonts w:asciiTheme="minorEastAsia" w:hAnsiTheme="minorEastAsia" w:eastAsiaTheme="minorEastAsia" w:cstheme="minorEastAsia"/>
                <w:sz w:val="24"/>
              </w:rPr>
            </w:pPr>
          </w:p>
        </w:tc>
      </w:tr>
      <w:tr w14:paraId="6F513D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tcPr>
          <w:p w14:paraId="187B9E82">
            <w:pPr>
              <w:snapToGrid w:val="0"/>
              <w:spacing w:before="120" w:beforeLines="5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3336" w:type="dxa"/>
            <w:tcBorders>
              <w:top w:val="single" w:color="auto" w:sz="4" w:space="0"/>
              <w:left w:val="single" w:color="auto" w:sz="4" w:space="0"/>
              <w:bottom w:val="single" w:color="auto" w:sz="4" w:space="0"/>
              <w:right w:val="single" w:color="auto" w:sz="4" w:space="0"/>
            </w:tcBorders>
          </w:tcPr>
          <w:p w14:paraId="01B74741">
            <w:pPr>
              <w:snapToGrid w:val="0"/>
              <w:spacing w:before="120" w:beforeLines="5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760" w:type="dxa"/>
            <w:tcBorders>
              <w:top w:val="single" w:color="auto" w:sz="4" w:space="0"/>
              <w:left w:val="single" w:color="auto" w:sz="4" w:space="0"/>
              <w:bottom w:val="single" w:color="auto" w:sz="4" w:space="0"/>
              <w:right w:val="single" w:color="auto" w:sz="4" w:space="0"/>
            </w:tcBorders>
          </w:tcPr>
          <w:p w14:paraId="645F3FE6">
            <w:pPr>
              <w:snapToGrid w:val="0"/>
              <w:spacing w:before="120" w:beforeLines="5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2035" w:type="dxa"/>
            <w:tcBorders>
              <w:top w:val="single" w:color="auto" w:sz="4" w:space="0"/>
              <w:left w:val="single" w:color="auto" w:sz="4" w:space="0"/>
              <w:bottom w:val="single" w:color="auto" w:sz="4" w:space="0"/>
              <w:right w:val="single" w:color="auto" w:sz="4" w:space="0"/>
            </w:tcBorders>
          </w:tcPr>
          <w:p w14:paraId="577B90A2">
            <w:pPr>
              <w:snapToGrid w:val="0"/>
              <w:spacing w:before="120" w:beforeLines="5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bl>
    <w:p w14:paraId="4E52B8CB">
      <w:pPr>
        <w:pStyle w:val="10"/>
        <w:rPr>
          <w:rFonts w:asciiTheme="minorEastAsia" w:hAnsiTheme="minorEastAsia" w:eastAsiaTheme="minorEastAsia" w:cstheme="minorEastAsia"/>
        </w:rPr>
      </w:pPr>
      <w:r>
        <w:rPr>
          <w:rFonts w:hint="eastAsia" w:asciiTheme="minorEastAsia" w:hAnsiTheme="minorEastAsia" w:eastAsiaTheme="minorEastAsia" w:cstheme="minorEastAsia"/>
        </w:rPr>
        <w:t>注：</w:t>
      </w:r>
    </w:p>
    <w:p w14:paraId="455D17C3">
      <w:pPr>
        <w:pStyle w:val="12"/>
        <w:spacing w:line="520" w:lineRule="exact"/>
        <w:ind w:firstLine="0" w:firstLineChars="0"/>
        <w:rPr>
          <w:rFonts w:asciiTheme="minorEastAsia" w:hAnsiTheme="minorEastAsia" w:eastAsiaTheme="minorEastAsia" w:cstheme="minorEastAsia"/>
          <w:szCs w:val="32"/>
        </w:rPr>
      </w:pPr>
      <w:r>
        <w:rPr>
          <w:rFonts w:hint="eastAsia" w:asciiTheme="minorEastAsia" w:hAnsiTheme="minorEastAsia" w:eastAsiaTheme="minorEastAsia" w:cstheme="minorEastAsia"/>
          <w:sz w:val="24"/>
          <w:szCs w:val="24"/>
        </w:rPr>
        <w:t>1. 说明：应对照招标文件“第二章 采购需求”中的商务要求逐条作明确的投标响应，并作出偏离说明。</w:t>
      </w:r>
    </w:p>
    <w:p w14:paraId="404CD026">
      <w:pPr>
        <w:pStyle w:val="1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2.投标人应根据自身的承诺，对照招标文件要求在“偏离说明”中注明“</w:t>
      </w:r>
      <w:r>
        <w:rPr>
          <w:rFonts w:hint="eastAsia" w:asciiTheme="minorEastAsia" w:hAnsiTheme="minorEastAsia" w:eastAsiaTheme="minorEastAsia" w:cstheme="minorEastAsia"/>
        </w:rPr>
        <w:t>正偏离</w:t>
      </w:r>
      <w:r>
        <w:rPr>
          <w:rFonts w:hint="eastAsia" w:asciiTheme="minorEastAsia" w:hAnsiTheme="minorEastAsia" w:eastAsiaTheme="minorEastAsia" w:cstheme="minorEastAsia"/>
          <w:b w:val="0"/>
          <w:bCs w:val="0"/>
        </w:rPr>
        <w:t>”“</w:t>
      </w:r>
      <w:r>
        <w:rPr>
          <w:rFonts w:hint="eastAsia" w:asciiTheme="minorEastAsia" w:hAnsiTheme="minorEastAsia" w:eastAsiaTheme="minorEastAsia" w:cstheme="minorEastAsia"/>
        </w:rPr>
        <w:t>负偏离</w:t>
      </w:r>
      <w:r>
        <w:rPr>
          <w:rFonts w:hint="eastAsia" w:asciiTheme="minorEastAsia" w:hAnsiTheme="minorEastAsia" w:eastAsiaTheme="minorEastAsia" w:cstheme="minorEastAsia"/>
          <w:b w:val="0"/>
          <w:bCs w:val="0"/>
        </w:rPr>
        <w:t>”或者“</w:t>
      </w:r>
      <w:r>
        <w:rPr>
          <w:rFonts w:hint="eastAsia" w:asciiTheme="minorEastAsia" w:hAnsiTheme="minorEastAsia" w:eastAsiaTheme="minorEastAsia" w:cstheme="minorEastAsia"/>
        </w:rPr>
        <w:t>无偏离</w:t>
      </w:r>
      <w:r>
        <w:rPr>
          <w:rFonts w:hint="eastAsia" w:asciiTheme="minorEastAsia" w:hAnsiTheme="minorEastAsia" w:eastAsiaTheme="minorEastAsia" w:cstheme="minorEastAsia"/>
          <w:b w:val="0"/>
          <w:bCs w:val="0"/>
        </w:rPr>
        <w:t>”。既不属于“</w:t>
      </w:r>
      <w:r>
        <w:rPr>
          <w:rFonts w:hint="eastAsia" w:asciiTheme="minorEastAsia" w:hAnsiTheme="minorEastAsia" w:eastAsiaTheme="minorEastAsia" w:cstheme="minorEastAsia"/>
        </w:rPr>
        <w:t>正偏离</w:t>
      </w:r>
      <w:r>
        <w:rPr>
          <w:rFonts w:hint="eastAsia" w:asciiTheme="minorEastAsia" w:hAnsiTheme="minorEastAsia" w:eastAsiaTheme="minorEastAsia" w:cstheme="minorEastAsia"/>
          <w:b w:val="0"/>
          <w:bCs w:val="0"/>
        </w:rPr>
        <w:t>”也不属于“</w:t>
      </w:r>
      <w:r>
        <w:rPr>
          <w:rFonts w:hint="eastAsia" w:asciiTheme="minorEastAsia" w:hAnsiTheme="minorEastAsia" w:eastAsiaTheme="minorEastAsia" w:cstheme="minorEastAsia"/>
        </w:rPr>
        <w:t>负偏离</w:t>
      </w:r>
      <w:r>
        <w:rPr>
          <w:rFonts w:hint="eastAsia" w:asciiTheme="minorEastAsia" w:hAnsiTheme="minorEastAsia" w:eastAsiaTheme="minorEastAsia" w:cstheme="minorEastAsia"/>
          <w:b w:val="0"/>
          <w:bCs w:val="0"/>
        </w:rPr>
        <w:t>”即为“</w:t>
      </w:r>
      <w:r>
        <w:rPr>
          <w:rFonts w:hint="eastAsia" w:asciiTheme="minorEastAsia" w:hAnsiTheme="minorEastAsia" w:eastAsiaTheme="minorEastAsia" w:cstheme="minorEastAsia"/>
        </w:rPr>
        <w:t>无偏离</w:t>
      </w:r>
      <w:r>
        <w:rPr>
          <w:rFonts w:hint="eastAsia" w:asciiTheme="minorEastAsia" w:hAnsiTheme="minorEastAsia" w:eastAsiaTheme="minorEastAsia" w:cstheme="minorEastAsia"/>
          <w:b w:val="0"/>
          <w:bCs w:val="0"/>
        </w:rPr>
        <w:t>”。</w:t>
      </w:r>
    </w:p>
    <w:p w14:paraId="65BDEC25">
      <w:pPr>
        <w:snapToGrid w:val="0"/>
        <w:spacing w:before="50" w:after="50"/>
        <w:rPr>
          <w:rFonts w:asciiTheme="minorEastAsia" w:hAnsiTheme="minorEastAsia" w:eastAsiaTheme="minorEastAsia" w:cstheme="minorEastAsia"/>
          <w:sz w:val="24"/>
        </w:rPr>
      </w:pPr>
    </w:p>
    <w:p w14:paraId="6D3076F1">
      <w:pPr>
        <w:snapToGrid w:val="0"/>
        <w:spacing w:before="50" w:after="50"/>
        <w:rPr>
          <w:rFonts w:asciiTheme="minorEastAsia" w:hAnsiTheme="minorEastAsia" w:eastAsiaTheme="minorEastAsia" w:cstheme="minorEastAsia"/>
          <w:sz w:val="24"/>
        </w:rPr>
      </w:pPr>
    </w:p>
    <w:p w14:paraId="2175BBEF">
      <w:pPr>
        <w:snapToGrid w:val="0"/>
        <w:spacing w:before="50" w:after="50"/>
        <w:rPr>
          <w:rFonts w:asciiTheme="minorEastAsia" w:hAnsiTheme="minorEastAsia" w:eastAsiaTheme="minorEastAsia" w:cstheme="minorEastAsia"/>
          <w:spacing w:val="20"/>
          <w:sz w:val="24"/>
          <w:u w:val="single"/>
        </w:rPr>
      </w:pPr>
      <w:r>
        <w:rPr>
          <w:rFonts w:hint="eastAsia" w:asciiTheme="minorEastAsia" w:hAnsiTheme="minorEastAsia" w:eastAsiaTheme="minorEastAsia" w:cstheme="minorEastAsia"/>
          <w:sz w:val="24"/>
        </w:rPr>
        <w:t>法定代表人或者委托代理人</w:t>
      </w:r>
      <w:r>
        <w:rPr>
          <w:rFonts w:hint="eastAsia" w:asciiTheme="minorEastAsia" w:hAnsiTheme="minorEastAsia" w:eastAsiaTheme="minorEastAsia" w:cstheme="minorEastAsia"/>
          <w:spacing w:val="20"/>
          <w:sz w:val="24"/>
        </w:rPr>
        <w:t>（签字或者电子签名）：</w:t>
      </w:r>
      <w:r>
        <w:rPr>
          <w:rFonts w:hint="eastAsia" w:asciiTheme="minorEastAsia" w:hAnsiTheme="minorEastAsia" w:eastAsiaTheme="minorEastAsia" w:cstheme="minorEastAsia"/>
          <w:spacing w:val="20"/>
          <w:sz w:val="24"/>
          <w:u w:val="single"/>
        </w:rPr>
        <w:t xml:space="preserve">        </w:t>
      </w:r>
    </w:p>
    <w:p w14:paraId="607E3CF4">
      <w:pPr>
        <w:snapToGrid w:val="0"/>
        <w:spacing w:before="120" w:beforeLines="50"/>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投标人名称（电子签章）：</w:t>
      </w:r>
      <w:r>
        <w:rPr>
          <w:rFonts w:hint="eastAsia" w:asciiTheme="minorEastAsia" w:hAnsiTheme="minorEastAsia" w:eastAsiaTheme="minorEastAsia" w:cstheme="minorEastAsia"/>
          <w:spacing w:val="20"/>
          <w:sz w:val="24"/>
          <w:u w:val="single"/>
        </w:rPr>
        <w:t xml:space="preserve">            </w:t>
      </w:r>
      <w:r>
        <w:rPr>
          <w:rFonts w:hint="eastAsia" w:asciiTheme="minorEastAsia" w:hAnsiTheme="minorEastAsia" w:eastAsiaTheme="minorEastAsia" w:cstheme="minorEastAsia"/>
          <w:spacing w:val="20"/>
          <w:sz w:val="24"/>
        </w:rPr>
        <w:t xml:space="preserve">   </w:t>
      </w:r>
    </w:p>
    <w:p w14:paraId="2A287860">
      <w:pPr>
        <w:snapToGrid w:val="0"/>
        <w:spacing w:before="120" w:beforeLines="5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pacing w:val="20"/>
          <w:sz w:val="24"/>
        </w:rPr>
        <w:t>日  期：</w:t>
      </w:r>
      <w:r>
        <w:rPr>
          <w:rFonts w:hint="eastAsia" w:asciiTheme="minorEastAsia" w:hAnsiTheme="minorEastAsia" w:eastAsiaTheme="minorEastAsia" w:cstheme="minorEastAsia"/>
          <w:spacing w:val="20"/>
          <w:sz w:val="24"/>
          <w:u w:val="single"/>
        </w:rPr>
        <w:t xml:space="preserve">         </w:t>
      </w:r>
    </w:p>
    <w:p w14:paraId="3BB9B2DA">
      <w:pPr>
        <w:snapToGrid w:val="0"/>
        <w:spacing w:before="120" w:beforeLines="50"/>
        <w:rPr>
          <w:rFonts w:asciiTheme="minorEastAsia" w:hAnsiTheme="minorEastAsia" w:eastAsiaTheme="minorEastAsia" w:cstheme="minorEastAsia"/>
          <w:sz w:val="24"/>
          <w:szCs w:val="20"/>
        </w:rPr>
      </w:pPr>
    </w:p>
    <w:p w14:paraId="6C53CC8A">
      <w:pPr>
        <w:snapToGrid w:val="0"/>
        <w:spacing w:before="120" w:beforeLines="50" w:after="50"/>
        <w:jc w:val="left"/>
        <w:rPr>
          <w:rFonts w:asciiTheme="minorEastAsia" w:hAnsiTheme="minorEastAsia" w:eastAsiaTheme="minorEastAsia" w:cstheme="minorEastAsia"/>
          <w:sz w:val="24"/>
          <w:szCs w:val="20"/>
        </w:rPr>
        <w:sectPr>
          <w:footerReference r:id="rId15" w:type="first"/>
          <w:headerReference r:id="rId12" w:type="default"/>
          <w:footerReference r:id="rId13" w:type="default"/>
          <w:footerReference r:id="rId14" w:type="even"/>
          <w:pgSz w:w="11906" w:h="16838"/>
          <w:pgMar w:top="1440" w:right="1797" w:bottom="1440" w:left="1797" w:header="851" w:footer="992" w:gutter="0"/>
          <w:cols w:space="720" w:num="1"/>
          <w:docGrid w:linePitch="312" w:charSpace="0"/>
        </w:sectPr>
      </w:pPr>
    </w:p>
    <w:p w14:paraId="033B6CCE">
      <w:pPr>
        <w:snapToGrid w:val="0"/>
        <w:spacing w:before="120" w:beforeLines="50" w:after="5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7.投标人业绩证明材料</w:t>
      </w:r>
    </w:p>
    <w:p w14:paraId="515E0F1B">
      <w:pPr>
        <w:pStyle w:val="18"/>
        <w:snapToGrid w:val="0"/>
        <w:ind w:left="480" w:hanging="480"/>
        <w:rPr>
          <w:rFonts w:asciiTheme="minorEastAsia" w:hAnsiTheme="minorEastAsia" w:eastAsiaTheme="minorEastAsia" w:cstheme="minorEastAsia"/>
          <w:sz w:val="24"/>
        </w:rPr>
      </w:pPr>
    </w:p>
    <w:p w14:paraId="0A3F31A6">
      <w:pPr>
        <w:pStyle w:val="18"/>
        <w:snapToGrid w:val="0"/>
        <w:ind w:left="480" w:hanging="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投标人业绩情况一览表格式： </w:t>
      </w:r>
    </w:p>
    <w:tbl>
      <w:tblPr>
        <w:tblStyle w:val="24"/>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3"/>
        <w:gridCol w:w="1770"/>
        <w:gridCol w:w="1770"/>
        <w:gridCol w:w="2855"/>
      </w:tblGrid>
      <w:tr w14:paraId="2CC3C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133" w:type="dxa"/>
            <w:vMerge w:val="restart"/>
            <w:tcBorders>
              <w:top w:val="single" w:color="auto" w:sz="4" w:space="0"/>
              <w:left w:val="single" w:color="auto" w:sz="4" w:space="0"/>
              <w:bottom w:val="single" w:color="auto" w:sz="4" w:space="0"/>
              <w:right w:val="single" w:color="auto" w:sz="4" w:space="0"/>
            </w:tcBorders>
            <w:vAlign w:val="center"/>
          </w:tcPr>
          <w:p w14:paraId="5719B706">
            <w:pPr>
              <w:snapToGrid w:val="0"/>
              <w:spacing w:line="2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采购人名称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4566632E">
            <w:pPr>
              <w:snapToGrid w:val="0"/>
              <w:spacing w:line="2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6845B5B1">
            <w:pPr>
              <w:snapToGrid w:val="0"/>
              <w:spacing w:line="2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合同金额</w:t>
            </w:r>
          </w:p>
          <w:p w14:paraId="2F0DE252">
            <w:pPr>
              <w:snapToGrid w:val="0"/>
              <w:spacing w:line="2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（万元）</w:t>
            </w:r>
          </w:p>
        </w:tc>
        <w:tc>
          <w:tcPr>
            <w:tcW w:w="2855" w:type="dxa"/>
            <w:vMerge w:val="restart"/>
            <w:tcBorders>
              <w:top w:val="single" w:color="auto" w:sz="4" w:space="0"/>
              <w:left w:val="single" w:color="auto" w:sz="4" w:space="0"/>
              <w:bottom w:val="single" w:color="auto" w:sz="4" w:space="0"/>
              <w:right w:val="single" w:color="auto" w:sz="4" w:space="0"/>
            </w:tcBorders>
            <w:vAlign w:val="center"/>
          </w:tcPr>
          <w:p w14:paraId="687D358C">
            <w:pPr>
              <w:snapToGrid w:val="0"/>
              <w:spacing w:line="2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采购人联系人及</w:t>
            </w:r>
          </w:p>
          <w:p w14:paraId="3B2C1901">
            <w:pPr>
              <w:snapToGrid w:val="0"/>
              <w:spacing w:line="2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tc>
      </w:tr>
      <w:tr w14:paraId="563442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133" w:type="dxa"/>
            <w:vMerge w:val="continue"/>
            <w:tcBorders>
              <w:top w:val="single" w:color="auto" w:sz="4" w:space="0"/>
              <w:left w:val="single" w:color="auto" w:sz="4" w:space="0"/>
              <w:bottom w:val="single" w:color="auto" w:sz="4" w:space="0"/>
              <w:right w:val="single" w:color="auto" w:sz="4" w:space="0"/>
            </w:tcBorders>
            <w:vAlign w:val="center"/>
          </w:tcPr>
          <w:p w14:paraId="59877596">
            <w:pPr>
              <w:jc w:val="left"/>
              <w:rPr>
                <w:rFonts w:asciiTheme="minorEastAsia" w:hAnsiTheme="minorEastAsia" w:eastAsiaTheme="minorEastAsia" w:cstheme="minorEastAsia"/>
                <w:sz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606D1241">
            <w:pPr>
              <w:jc w:val="left"/>
              <w:rPr>
                <w:rFonts w:asciiTheme="minorEastAsia" w:hAnsiTheme="minorEastAsia" w:eastAsiaTheme="minorEastAsia" w:cstheme="minorEastAsia"/>
                <w:sz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47B1EB6B">
            <w:pPr>
              <w:jc w:val="left"/>
              <w:rPr>
                <w:rFonts w:asciiTheme="minorEastAsia" w:hAnsiTheme="minorEastAsia" w:eastAsiaTheme="minorEastAsia" w:cstheme="minorEastAsia"/>
                <w:sz w:val="24"/>
              </w:rPr>
            </w:pPr>
          </w:p>
        </w:tc>
        <w:tc>
          <w:tcPr>
            <w:tcW w:w="2855" w:type="dxa"/>
            <w:vMerge w:val="continue"/>
            <w:tcBorders>
              <w:top w:val="single" w:color="auto" w:sz="4" w:space="0"/>
              <w:left w:val="single" w:color="auto" w:sz="4" w:space="0"/>
              <w:bottom w:val="single" w:color="auto" w:sz="4" w:space="0"/>
              <w:right w:val="single" w:color="auto" w:sz="4" w:space="0"/>
            </w:tcBorders>
            <w:vAlign w:val="center"/>
          </w:tcPr>
          <w:p w14:paraId="25D21A48">
            <w:pPr>
              <w:jc w:val="left"/>
              <w:rPr>
                <w:rFonts w:asciiTheme="minorEastAsia" w:hAnsiTheme="minorEastAsia" w:eastAsiaTheme="minorEastAsia" w:cstheme="minorEastAsia"/>
                <w:sz w:val="24"/>
              </w:rPr>
            </w:pPr>
          </w:p>
        </w:tc>
      </w:tr>
      <w:tr w14:paraId="2A152B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133" w:type="dxa"/>
            <w:tcBorders>
              <w:top w:val="single" w:color="auto" w:sz="4" w:space="0"/>
              <w:left w:val="single" w:color="auto" w:sz="4" w:space="0"/>
              <w:bottom w:val="single" w:color="auto" w:sz="4" w:space="0"/>
              <w:right w:val="single" w:color="auto" w:sz="4" w:space="0"/>
            </w:tcBorders>
          </w:tcPr>
          <w:p w14:paraId="6D9A2CD0">
            <w:pPr>
              <w:snapToGrid w:val="0"/>
              <w:spacing w:line="240" w:lineRule="exact"/>
              <w:jc w:val="left"/>
              <w:rPr>
                <w:rFonts w:asciiTheme="minorEastAsia" w:hAnsiTheme="minorEastAsia" w:eastAsiaTheme="minorEastAsia" w:cstheme="minorEastAsia"/>
                <w:sz w:val="24"/>
              </w:rPr>
            </w:pPr>
          </w:p>
        </w:tc>
        <w:tc>
          <w:tcPr>
            <w:tcW w:w="1770" w:type="dxa"/>
            <w:tcBorders>
              <w:top w:val="single" w:color="auto" w:sz="4" w:space="0"/>
              <w:left w:val="single" w:color="auto" w:sz="4" w:space="0"/>
              <w:bottom w:val="single" w:color="auto" w:sz="4" w:space="0"/>
              <w:right w:val="single" w:color="auto" w:sz="4" w:space="0"/>
            </w:tcBorders>
          </w:tcPr>
          <w:p w14:paraId="42DD7542">
            <w:pPr>
              <w:snapToGrid w:val="0"/>
              <w:spacing w:line="240" w:lineRule="exact"/>
              <w:jc w:val="left"/>
              <w:rPr>
                <w:rFonts w:asciiTheme="minorEastAsia" w:hAnsiTheme="minorEastAsia" w:eastAsiaTheme="minorEastAsia" w:cstheme="minorEastAsia"/>
                <w:sz w:val="24"/>
              </w:rPr>
            </w:pPr>
          </w:p>
        </w:tc>
        <w:tc>
          <w:tcPr>
            <w:tcW w:w="1770" w:type="dxa"/>
            <w:tcBorders>
              <w:top w:val="single" w:color="auto" w:sz="4" w:space="0"/>
              <w:left w:val="single" w:color="auto" w:sz="4" w:space="0"/>
              <w:bottom w:val="single" w:color="auto" w:sz="4" w:space="0"/>
              <w:right w:val="single" w:color="auto" w:sz="4" w:space="0"/>
            </w:tcBorders>
          </w:tcPr>
          <w:p w14:paraId="72E45361">
            <w:pPr>
              <w:snapToGrid w:val="0"/>
              <w:spacing w:line="240" w:lineRule="exact"/>
              <w:jc w:val="left"/>
              <w:rPr>
                <w:rFonts w:asciiTheme="minorEastAsia" w:hAnsiTheme="minorEastAsia" w:eastAsiaTheme="minorEastAsia" w:cstheme="minorEastAsia"/>
                <w:sz w:val="24"/>
              </w:rPr>
            </w:pPr>
          </w:p>
        </w:tc>
        <w:tc>
          <w:tcPr>
            <w:tcW w:w="2855" w:type="dxa"/>
            <w:tcBorders>
              <w:top w:val="single" w:color="auto" w:sz="4" w:space="0"/>
              <w:left w:val="single" w:color="auto" w:sz="4" w:space="0"/>
              <w:bottom w:val="single" w:color="auto" w:sz="4" w:space="0"/>
              <w:right w:val="single" w:color="auto" w:sz="4" w:space="0"/>
            </w:tcBorders>
          </w:tcPr>
          <w:p w14:paraId="6D1BBC46">
            <w:pPr>
              <w:snapToGrid w:val="0"/>
              <w:spacing w:line="240" w:lineRule="exact"/>
              <w:jc w:val="left"/>
              <w:rPr>
                <w:rFonts w:asciiTheme="minorEastAsia" w:hAnsiTheme="minorEastAsia" w:eastAsiaTheme="minorEastAsia" w:cstheme="minorEastAsia"/>
                <w:sz w:val="24"/>
              </w:rPr>
            </w:pPr>
          </w:p>
        </w:tc>
      </w:tr>
      <w:tr w14:paraId="108A3F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14:paraId="18034550">
            <w:pPr>
              <w:snapToGrid w:val="0"/>
              <w:spacing w:before="50" w:after="120" w:afterLines="50" w:line="400" w:lineRule="exact"/>
              <w:jc w:val="left"/>
              <w:rPr>
                <w:rFonts w:asciiTheme="minorEastAsia" w:hAnsiTheme="minorEastAsia" w:eastAsiaTheme="minorEastAsia" w:cstheme="minorEastAsia"/>
                <w:sz w:val="24"/>
              </w:rPr>
            </w:pPr>
          </w:p>
        </w:tc>
        <w:tc>
          <w:tcPr>
            <w:tcW w:w="1770" w:type="dxa"/>
            <w:tcBorders>
              <w:top w:val="single" w:color="auto" w:sz="4" w:space="0"/>
              <w:left w:val="single" w:color="auto" w:sz="4" w:space="0"/>
              <w:bottom w:val="single" w:color="auto" w:sz="4" w:space="0"/>
              <w:right w:val="single" w:color="auto" w:sz="4" w:space="0"/>
            </w:tcBorders>
          </w:tcPr>
          <w:p w14:paraId="1DDBB63E">
            <w:pPr>
              <w:snapToGrid w:val="0"/>
              <w:spacing w:before="50" w:after="120" w:afterLines="50" w:line="400" w:lineRule="exact"/>
              <w:jc w:val="left"/>
              <w:rPr>
                <w:rFonts w:asciiTheme="minorEastAsia" w:hAnsiTheme="minorEastAsia" w:eastAsiaTheme="minorEastAsia" w:cstheme="minorEastAsia"/>
                <w:sz w:val="24"/>
              </w:rPr>
            </w:pPr>
          </w:p>
        </w:tc>
        <w:tc>
          <w:tcPr>
            <w:tcW w:w="1770" w:type="dxa"/>
            <w:tcBorders>
              <w:top w:val="single" w:color="auto" w:sz="4" w:space="0"/>
              <w:left w:val="single" w:color="auto" w:sz="4" w:space="0"/>
              <w:bottom w:val="single" w:color="auto" w:sz="4" w:space="0"/>
              <w:right w:val="single" w:color="auto" w:sz="4" w:space="0"/>
            </w:tcBorders>
          </w:tcPr>
          <w:p w14:paraId="1A4A9792">
            <w:pPr>
              <w:snapToGrid w:val="0"/>
              <w:spacing w:before="50" w:after="120" w:afterLines="50" w:line="400" w:lineRule="exact"/>
              <w:jc w:val="left"/>
              <w:rPr>
                <w:rFonts w:asciiTheme="minorEastAsia" w:hAnsiTheme="minorEastAsia" w:eastAsiaTheme="minorEastAsia" w:cstheme="minorEastAsia"/>
                <w:sz w:val="24"/>
              </w:rPr>
            </w:pPr>
          </w:p>
        </w:tc>
        <w:tc>
          <w:tcPr>
            <w:tcW w:w="2855" w:type="dxa"/>
            <w:tcBorders>
              <w:top w:val="single" w:color="auto" w:sz="4" w:space="0"/>
              <w:left w:val="single" w:color="auto" w:sz="4" w:space="0"/>
              <w:bottom w:val="single" w:color="auto" w:sz="4" w:space="0"/>
              <w:right w:val="single" w:color="auto" w:sz="4" w:space="0"/>
            </w:tcBorders>
          </w:tcPr>
          <w:p w14:paraId="2EB820CC">
            <w:pPr>
              <w:snapToGrid w:val="0"/>
              <w:spacing w:before="50" w:after="120" w:afterLines="50" w:line="400" w:lineRule="exact"/>
              <w:jc w:val="left"/>
              <w:rPr>
                <w:rFonts w:asciiTheme="minorEastAsia" w:hAnsiTheme="minorEastAsia" w:eastAsiaTheme="minorEastAsia" w:cstheme="minorEastAsia"/>
                <w:sz w:val="24"/>
              </w:rPr>
            </w:pPr>
          </w:p>
        </w:tc>
      </w:tr>
      <w:tr w14:paraId="1D5E9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133" w:type="dxa"/>
            <w:tcBorders>
              <w:top w:val="single" w:color="auto" w:sz="4" w:space="0"/>
              <w:left w:val="single" w:color="auto" w:sz="4" w:space="0"/>
              <w:bottom w:val="single" w:color="auto" w:sz="4" w:space="0"/>
              <w:right w:val="single" w:color="auto" w:sz="4" w:space="0"/>
            </w:tcBorders>
          </w:tcPr>
          <w:p w14:paraId="15BEB3D0">
            <w:pPr>
              <w:snapToGrid w:val="0"/>
              <w:spacing w:before="50" w:after="120" w:afterLines="50" w:line="400" w:lineRule="exact"/>
              <w:jc w:val="left"/>
              <w:rPr>
                <w:rFonts w:asciiTheme="minorEastAsia" w:hAnsiTheme="minorEastAsia" w:eastAsiaTheme="minorEastAsia" w:cstheme="minorEastAsia"/>
                <w:sz w:val="24"/>
              </w:rPr>
            </w:pPr>
          </w:p>
        </w:tc>
        <w:tc>
          <w:tcPr>
            <w:tcW w:w="1770" w:type="dxa"/>
            <w:tcBorders>
              <w:top w:val="single" w:color="auto" w:sz="4" w:space="0"/>
              <w:left w:val="single" w:color="auto" w:sz="4" w:space="0"/>
              <w:bottom w:val="single" w:color="auto" w:sz="4" w:space="0"/>
              <w:right w:val="single" w:color="auto" w:sz="4" w:space="0"/>
            </w:tcBorders>
          </w:tcPr>
          <w:p w14:paraId="492A969C">
            <w:pPr>
              <w:snapToGrid w:val="0"/>
              <w:spacing w:before="50" w:after="120" w:afterLines="50" w:line="400" w:lineRule="exact"/>
              <w:jc w:val="left"/>
              <w:rPr>
                <w:rFonts w:asciiTheme="minorEastAsia" w:hAnsiTheme="minorEastAsia" w:eastAsiaTheme="minorEastAsia" w:cstheme="minorEastAsia"/>
                <w:sz w:val="24"/>
              </w:rPr>
            </w:pPr>
          </w:p>
        </w:tc>
        <w:tc>
          <w:tcPr>
            <w:tcW w:w="1770" w:type="dxa"/>
            <w:tcBorders>
              <w:top w:val="single" w:color="auto" w:sz="4" w:space="0"/>
              <w:left w:val="single" w:color="auto" w:sz="4" w:space="0"/>
              <w:bottom w:val="single" w:color="auto" w:sz="4" w:space="0"/>
              <w:right w:val="single" w:color="auto" w:sz="4" w:space="0"/>
            </w:tcBorders>
          </w:tcPr>
          <w:p w14:paraId="2B1791E2">
            <w:pPr>
              <w:snapToGrid w:val="0"/>
              <w:spacing w:before="50" w:after="120" w:afterLines="50" w:line="400" w:lineRule="exact"/>
              <w:jc w:val="left"/>
              <w:rPr>
                <w:rFonts w:asciiTheme="minorEastAsia" w:hAnsiTheme="minorEastAsia" w:eastAsiaTheme="minorEastAsia" w:cstheme="minorEastAsia"/>
                <w:sz w:val="24"/>
              </w:rPr>
            </w:pPr>
          </w:p>
        </w:tc>
        <w:tc>
          <w:tcPr>
            <w:tcW w:w="2855" w:type="dxa"/>
            <w:tcBorders>
              <w:top w:val="single" w:color="auto" w:sz="4" w:space="0"/>
              <w:left w:val="single" w:color="auto" w:sz="4" w:space="0"/>
              <w:bottom w:val="single" w:color="auto" w:sz="4" w:space="0"/>
              <w:right w:val="single" w:color="auto" w:sz="4" w:space="0"/>
            </w:tcBorders>
          </w:tcPr>
          <w:p w14:paraId="256357EC">
            <w:pPr>
              <w:snapToGrid w:val="0"/>
              <w:spacing w:before="50" w:after="120" w:afterLines="50" w:line="400" w:lineRule="exact"/>
              <w:jc w:val="left"/>
              <w:rPr>
                <w:rFonts w:asciiTheme="minorEastAsia" w:hAnsiTheme="minorEastAsia" w:eastAsiaTheme="minorEastAsia" w:cstheme="minorEastAsia"/>
                <w:sz w:val="24"/>
              </w:rPr>
            </w:pPr>
          </w:p>
        </w:tc>
      </w:tr>
      <w:tr w14:paraId="754265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14:paraId="2EBB530E">
            <w:pPr>
              <w:snapToGrid w:val="0"/>
              <w:spacing w:before="50" w:after="120" w:afterLines="50" w:line="400" w:lineRule="exact"/>
              <w:jc w:val="left"/>
              <w:rPr>
                <w:rFonts w:asciiTheme="minorEastAsia" w:hAnsiTheme="minorEastAsia" w:eastAsiaTheme="minorEastAsia" w:cstheme="minorEastAsia"/>
                <w:sz w:val="24"/>
              </w:rPr>
            </w:pPr>
          </w:p>
        </w:tc>
        <w:tc>
          <w:tcPr>
            <w:tcW w:w="1770" w:type="dxa"/>
            <w:tcBorders>
              <w:top w:val="single" w:color="auto" w:sz="4" w:space="0"/>
              <w:left w:val="single" w:color="auto" w:sz="4" w:space="0"/>
              <w:bottom w:val="single" w:color="auto" w:sz="4" w:space="0"/>
              <w:right w:val="single" w:color="auto" w:sz="4" w:space="0"/>
            </w:tcBorders>
          </w:tcPr>
          <w:p w14:paraId="11522EFF">
            <w:pPr>
              <w:snapToGrid w:val="0"/>
              <w:spacing w:before="50" w:after="120" w:afterLines="50" w:line="400" w:lineRule="exact"/>
              <w:jc w:val="left"/>
              <w:rPr>
                <w:rFonts w:asciiTheme="minorEastAsia" w:hAnsiTheme="minorEastAsia" w:eastAsiaTheme="minorEastAsia" w:cstheme="minorEastAsia"/>
                <w:sz w:val="24"/>
              </w:rPr>
            </w:pPr>
          </w:p>
        </w:tc>
        <w:tc>
          <w:tcPr>
            <w:tcW w:w="1770" w:type="dxa"/>
            <w:tcBorders>
              <w:top w:val="single" w:color="auto" w:sz="4" w:space="0"/>
              <w:left w:val="single" w:color="auto" w:sz="4" w:space="0"/>
              <w:bottom w:val="single" w:color="auto" w:sz="4" w:space="0"/>
              <w:right w:val="single" w:color="auto" w:sz="4" w:space="0"/>
            </w:tcBorders>
          </w:tcPr>
          <w:p w14:paraId="0FDE64FF">
            <w:pPr>
              <w:snapToGrid w:val="0"/>
              <w:spacing w:before="50" w:after="120" w:afterLines="50" w:line="400" w:lineRule="exact"/>
              <w:jc w:val="left"/>
              <w:rPr>
                <w:rFonts w:asciiTheme="minorEastAsia" w:hAnsiTheme="minorEastAsia" w:eastAsiaTheme="minorEastAsia" w:cstheme="minorEastAsia"/>
                <w:sz w:val="24"/>
              </w:rPr>
            </w:pPr>
          </w:p>
        </w:tc>
        <w:tc>
          <w:tcPr>
            <w:tcW w:w="2855" w:type="dxa"/>
            <w:tcBorders>
              <w:top w:val="single" w:color="auto" w:sz="4" w:space="0"/>
              <w:left w:val="single" w:color="auto" w:sz="4" w:space="0"/>
              <w:bottom w:val="single" w:color="auto" w:sz="4" w:space="0"/>
              <w:right w:val="single" w:color="auto" w:sz="4" w:space="0"/>
            </w:tcBorders>
          </w:tcPr>
          <w:p w14:paraId="386E1A48">
            <w:pPr>
              <w:snapToGrid w:val="0"/>
              <w:spacing w:before="50" w:after="120" w:afterLines="50" w:line="400" w:lineRule="exact"/>
              <w:jc w:val="left"/>
              <w:rPr>
                <w:rFonts w:asciiTheme="minorEastAsia" w:hAnsiTheme="minorEastAsia" w:eastAsiaTheme="minorEastAsia" w:cstheme="minorEastAsia"/>
                <w:sz w:val="24"/>
              </w:rPr>
            </w:pPr>
          </w:p>
        </w:tc>
      </w:tr>
      <w:tr w14:paraId="5686F6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14:paraId="02624AAB">
            <w:pPr>
              <w:snapToGrid w:val="0"/>
              <w:spacing w:before="50" w:after="120" w:afterLines="50" w:line="400" w:lineRule="exact"/>
              <w:jc w:val="left"/>
              <w:rPr>
                <w:rFonts w:asciiTheme="minorEastAsia" w:hAnsiTheme="minorEastAsia" w:eastAsiaTheme="minorEastAsia" w:cstheme="minorEastAsia"/>
                <w:sz w:val="24"/>
              </w:rPr>
            </w:pPr>
          </w:p>
        </w:tc>
        <w:tc>
          <w:tcPr>
            <w:tcW w:w="1770" w:type="dxa"/>
            <w:tcBorders>
              <w:top w:val="single" w:color="auto" w:sz="4" w:space="0"/>
              <w:left w:val="single" w:color="auto" w:sz="4" w:space="0"/>
              <w:bottom w:val="single" w:color="auto" w:sz="4" w:space="0"/>
              <w:right w:val="single" w:color="auto" w:sz="4" w:space="0"/>
            </w:tcBorders>
          </w:tcPr>
          <w:p w14:paraId="1354235D">
            <w:pPr>
              <w:snapToGrid w:val="0"/>
              <w:spacing w:before="50" w:after="120" w:afterLines="50" w:line="400" w:lineRule="exact"/>
              <w:jc w:val="left"/>
              <w:rPr>
                <w:rFonts w:asciiTheme="minorEastAsia" w:hAnsiTheme="minorEastAsia" w:eastAsiaTheme="minorEastAsia" w:cstheme="minorEastAsia"/>
                <w:sz w:val="24"/>
              </w:rPr>
            </w:pPr>
          </w:p>
        </w:tc>
        <w:tc>
          <w:tcPr>
            <w:tcW w:w="1770" w:type="dxa"/>
            <w:tcBorders>
              <w:top w:val="single" w:color="auto" w:sz="4" w:space="0"/>
              <w:left w:val="single" w:color="auto" w:sz="4" w:space="0"/>
              <w:bottom w:val="single" w:color="auto" w:sz="4" w:space="0"/>
              <w:right w:val="single" w:color="auto" w:sz="4" w:space="0"/>
            </w:tcBorders>
          </w:tcPr>
          <w:p w14:paraId="1C77FDB5">
            <w:pPr>
              <w:snapToGrid w:val="0"/>
              <w:spacing w:before="50" w:after="120" w:afterLines="50" w:line="400" w:lineRule="exact"/>
              <w:jc w:val="left"/>
              <w:rPr>
                <w:rFonts w:asciiTheme="minorEastAsia" w:hAnsiTheme="minorEastAsia" w:eastAsiaTheme="minorEastAsia" w:cstheme="minorEastAsia"/>
                <w:sz w:val="24"/>
              </w:rPr>
            </w:pPr>
          </w:p>
        </w:tc>
        <w:tc>
          <w:tcPr>
            <w:tcW w:w="2855" w:type="dxa"/>
            <w:tcBorders>
              <w:top w:val="single" w:color="auto" w:sz="4" w:space="0"/>
              <w:left w:val="single" w:color="auto" w:sz="4" w:space="0"/>
              <w:bottom w:val="single" w:color="auto" w:sz="4" w:space="0"/>
              <w:right w:val="single" w:color="auto" w:sz="4" w:space="0"/>
            </w:tcBorders>
          </w:tcPr>
          <w:p w14:paraId="5B67EBE8">
            <w:pPr>
              <w:snapToGrid w:val="0"/>
              <w:spacing w:before="50" w:after="120" w:afterLines="50" w:line="400" w:lineRule="exact"/>
              <w:jc w:val="left"/>
              <w:rPr>
                <w:rFonts w:asciiTheme="minorEastAsia" w:hAnsiTheme="minorEastAsia" w:eastAsiaTheme="minorEastAsia" w:cstheme="minorEastAsia"/>
                <w:sz w:val="24"/>
              </w:rPr>
            </w:pPr>
          </w:p>
        </w:tc>
      </w:tr>
    </w:tbl>
    <w:p w14:paraId="0D691A65">
      <w:pPr>
        <w:pStyle w:val="8"/>
        <w:spacing w:before="0" w:after="0" w:line="360" w:lineRule="auto"/>
        <w:contextualSpacing/>
        <w:rPr>
          <w:rFonts w:asciiTheme="minorEastAsia" w:hAnsiTheme="minorEastAsia" w:eastAsiaTheme="minorEastAsia" w:cstheme="minorEastAsia"/>
          <w:sz w:val="24"/>
          <w:szCs w:val="24"/>
        </w:rPr>
      </w:pPr>
    </w:p>
    <w:p w14:paraId="21D7C891">
      <w:pPr>
        <w:pStyle w:val="8"/>
        <w:spacing w:before="0" w:after="0" w:line="360" w:lineRule="auto"/>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w:t>
      </w:r>
      <w:r>
        <w:rPr>
          <w:rFonts w:hint="eastAsia" w:asciiTheme="minorEastAsia" w:hAnsiTheme="minorEastAsia" w:eastAsiaTheme="minorEastAsia" w:cstheme="minorEastAsia"/>
          <w:sz w:val="24"/>
        </w:rPr>
        <w:t>投标人根据评标标准具体要求附业绩证明材料。</w:t>
      </w:r>
    </w:p>
    <w:p w14:paraId="6D3B8E3F">
      <w:pPr>
        <w:pStyle w:val="8"/>
        <w:spacing w:before="0" w:after="0" w:line="360" w:lineRule="auto"/>
        <w:contextualSpacing/>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法定代表人或者委托代理人（签字或者电子签名）：</w:t>
      </w:r>
      <w:r>
        <w:rPr>
          <w:rFonts w:hint="eastAsia" w:asciiTheme="minorEastAsia" w:hAnsiTheme="minorEastAsia" w:eastAsiaTheme="minorEastAsia" w:cstheme="minorEastAsia"/>
          <w:sz w:val="24"/>
          <w:szCs w:val="24"/>
          <w:u w:val="single"/>
        </w:rPr>
        <w:t>　　　　　</w:t>
      </w:r>
    </w:p>
    <w:p w14:paraId="335DDF64">
      <w:pPr>
        <w:spacing w:line="360" w:lineRule="auto"/>
        <w:ind w:right="480"/>
        <w:contextualSpacing/>
        <w:jc w:val="left"/>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rPr>
        <w:t xml:space="preserve">投标人名称（电子签章）：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年    月    日</w:t>
      </w:r>
    </w:p>
    <w:p w14:paraId="13B43BE1">
      <w:pPr>
        <w:snapToGrid w:val="0"/>
        <w:spacing w:before="120" w:beforeLines="50" w:after="5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sz w:val="24"/>
        </w:rPr>
        <w:t>8.</w:t>
      </w:r>
      <w:r>
        <w:rPr>
          <w:rFonts w:hint="eastAsia" w:asciiTheme="minorEastAsia" w:hAnsiTheme="minorEastAsia" w:eastAsiaTheme="minorEastAsia" w:cstheme="minorEastAsia"/>
          <w:bCs/>
          <w:szCs w:val="21"/>
        </w:rPr>
        <w:t xml:space="preserve"> 代理服务费承诺书</w:t>
      </w:r>
    </w:p>
    <w:p w14:paraId="22AA42CC">
      <w:pPr>
        <w:snapToGrid w:val="0"/>
        <w:spacing w:before="120" w:beforeLines="50" w:after="50"/>
        <w:jc w:val="left"/>
        <w:rPr>
          <w:rFonts w:asciiTheme="minorEastAsia" w:hAnsiTheme="minorEastAsia" w:eastAsiaTheme="minorEastAsia" w:cstheme="minorEastAsia"/>
          <w:bCs/>
          <w:szCs w:val="21"/>
        </w:rPr>
      </w:pPr>
    </w:p>
    <w:p w14:paraId="3829BAD2">
      <w:pPr>
        <w:snapToGrid w:val="0"/>
        <w:spacing w:before="120" w:beforeLines="50" w:after="50"/>
        <w:jc w:val="center"/>
        <w:rPr>
          <w:rFonts w:asciiTheme="minorEastAsia" w:hAnsiTheme="minorEastAsia" w:eastAsiaTheme="minorEastAsia" w:cstheme="minorEastAsia"/>
          <w:bCs/>
          <w:sz w:val="44"/>
          <w:szCs w:val="44"/>
        </w:rPr>
      </w:pPr>
      <w:r>
        <w:rPr>
          <w:rFonts w:hint="eastAsia" w:asciiTheme="minorEastAsia" w:hAnsiTheme="minorEastAsia" w:eastAsiaTheme="minorEastAsia" w:cstheme="minorEastAsia"/>
          <w:bCs/>
          <w:sz w:val="44"/>
          <w:szCs w:val="44"/>
        </w:rPr>
        <w:t>代理服务费承诺书</w:t>
      </w:r>
    </w:p>
    <w:p w14:paraId="162A6A7E">
      <w:pPr>
        <w:snapToGrid w:val="0"/>
        <w:spacing w:before="120" w:beforeLines="50" w:after="50"/>
        <w:jc w:val="center"/>
        <w:rPr>
          <w:rFonts w:asciiTheme="minorEastAsia" w:hAnsiTheme="minorEastAsia" w:eastAsiaTheme="minorEastAsia" w:cstheme="minorEastAsia"/>
          <w:b/>
          <w:sz w:val="24"/>
        </w:rPr>
      </w:pPr>
    </w:p>
    <w:p w14:paraId="35616DC0">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Cs/>
          <w:sz w:val="24"/>
        </w:rPr>
        <w:t>致：</w:t>
      </w:r>
      <w:r>
        <w:rPr>
          <w:rFonts w:hint="eastAsia" w:asciiTheme="minorEastAsia" w:hAnsiTheme="minorEastAsia" w:eastAsiaTheme="minorEastAsia" w:cstheme="minorEastAsia"/>
          <w:sz w:val="24"/>
          <w:u w:val="single"/>
        </w:rPr>
        <w:t>招标代理机构名称</w:t>
      </w:r>
      <w:r>
        <w:rPr>
          <w:rFonts w:hint="eastAsia" w:asciiTheme="minorEastAsia" w:hAnsiTheme="minorEastAsia" w:eastAsiaTheme="minorEastAsia" w:cstheme="minorEastAsia"/>
          <w:sz w:val="24"/>
        </w:rPr>
        <w:t>：</w:t>
      </w:r>
    </w:p>
    <w:p w14:paraId="198BCE37">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本单位参加了贵方组织的</w:t>
      </w:r>
      <w:r>
        <w:rPr>
          <w:rFonts w:hint="eastAsia" w:asciiTheme="minorEastAsia" w:hAnsiTheme="minorEastAsia" w:eastAsiaTheme="minorEastAsia" w:cstheme="minorEastAsia"/>
          <w:sz w:val="24"/>
          <w:u w:val="single"/>
        </w:rPr>
        <w:t xml:space="preserve">  项目名称（项目编号）  </w:t>
      </w:r>
      <w:r>
        <w:rPr>
          <w:rFonts w:hint="eastAsia" w:asciiTheme="minorEastAsia" w:hAnsiTheme="minorEastAsia" w:eastAsiaTheme="minorEastAsia" w:cstheme="minorEastAsia"/>
          <w:sz w:val="24"/>
        </w:rPr>
        <w:t>项目， 在此说明如下：</w:t>
      </w:r>
    </w:p>
    <w:p w14:paraId="4652BECB">
      <w:pPr>
        <w:spacing w:line="360" w:lineRule="auto"/>
        <w:ind w:firstLine="360" w:firstLine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1.我方承诺，若本单位中标，保证在发出中标通知书之后，按本项目招标文件的规定标准向贵单位一次性足额支付代理服务费， 在领取中标通知书后，由于被质疑、投诉或者其他原因而导致中标结果改变，我方将放弃对已缴纳的中标服务费追还的一切权利。</w:t>
      </w:r>
    </w:p>
    <w:p w14:paraId="72A72FF7">
      <w:pPr>
        <w:spacing w:line="360" w:lineRule="auto"/>
        <w:ind w:firstLine="360" w:firstLine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2.本单位选择第</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种方式作为代理服务费开票类型：</w:t>
      </w:r>
    </w:p>
    <w:p w14:paraId="689B6CE2">
      <w:pPr>
        <w:spacing w:line="360" w:lineRule="auto"/>
        <w:ind w:firstLine="360" w:firstLine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第一种方式：开具增值税普通发票。开票信息如下：</w:t>
      </w:r>
    </w:p>
    <w:p w14:paraId="01DC51BA">
      <w:pPr>
        <w:spacing w:line="360" w:lineRule="auto"/>
        <w:ind w:firstLine="360" w:firstLine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（1）公司名称</w:t>
      </w:r>
      <w:r>
        <w:rPr>
          <w:rFonts w:hint="eastAsia" w:asciiTheme="minorEastAsia" w:hAnsiTheme="minorEastAsia" w:eastAsiaTheme="minorEastAsia" w:cstheme="minorEastAsia"/>
          <w:sz w:val="24"/>
          <w:u w:val="single"/>
        </w:rPr>
        <w:t xml:space="preserve">_                       </w:t>
      </w:r>
      <w:r>
        <w:rPr>
          <w:rFonts w:hint="eastAsia" w:asciiTheme="minorEastAsia" w:hAnsiTheme="minorEastAsia" w:eastAsiaTheme="minorEastAsia" w:cstheme="minorEastAsia"/>
          <w:sz w:val="24"/>
        </w:rPr>
        <w:t>；</w:t>
      </w:r>
    </w:p>
    <w:p w14:paraId="0DFC0ADC">
      <w:pPr>
        <w:spacing w:line="360" w:lineRule="auto"/>
        <w:ind w:firstLine="360" w:firstLine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（2）纳税人识别号</w:t>
      </w:r>
      <w:r>
        <w:rPr>
          <w:rFonts w:hint="eastAsia" w:asciiTheme="minorEastAsia" w:hAnsiTheme="minorEastAsia" w:eastAsiaTheme="minorEastAsia" w:cstheme="minorEastAsia"/>
          <w:sz w:val="24"/>
          <w:u w:val="single"/>
        </w:rPr>
        <w:t xml:space="preserve">_                   </w:t>
      </w:r>
      <w:r>
        <w:rPr>
          <w:rFonts w:hint="eastAsia" w:asciiTheme="minorEastAsia" w:hAnsiTheme="minorEastAsia" w:eastAsiaTheme="minorEastAsia" w:cstheme="minorEastAsia"/>
          <w:sz w:val="24"/>
        </w:rPr>
        <w:t>。</w:t>
      </w:r>
    </w:p>
    <w:p w14:paraId="5D4121A3">
      <w:pPr>
        <w:spacing w:line="360" w:lineRule="auto"/>
        <w:ind w:firstLine="360" w:firstLine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第二种方式：开具增值税专用发票，开票信息如下：</w:t>
      </w:r>
    </w:p>
    <w:p w14:paraId="6706B832">
      <w:pPr>
        <w:spacing w:line="360" w:lineRule="auto"/>
        <w:ind w:firstLine="360" w:firstLine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（1）公司名称</w:t>
      </w:r>
      <w:r>
        <w:rPr>
          <w:rFonts w:hint="eastAsia" w:asciiTheme="minorEastAsia" w:hAnsiTheme="minorEastAsia" w:eastAsiaTheme="minorEastAsia" w:cstheme="minorEastAsia"/>
          <w:sz w:val="24"/>
          <w:u w:val="single"/>
        </w:rPr>
        <w:t xml:space="preserve">_                           </w:t>
      </w:r>
      <w:r>
        <w:rPr>
          <w:rFonts w:hint="eastAsia" w:asciiTheme="minorEastAsia" w:hAnsiTheme="minorEastAsia" w:eastAsiaTheme="minorEastAsia" w:cstheme="minorEastAsia"/>
          <w:sz w:val="24"/>
        </w:rPr>
        <w:t>；</w:t>
      </w:r>
    </w:p>
    <w:p w14:paraId="5BC642DA">
      <w:pPr>
        <w:spacing w:line="360" w:lineRule="auto"/>
        <w:ind w:firstLine="360" w:firstLine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（2）纳税人识别号</w:t>
      </w:r>
      <w:r>
        <w:rPr>
          <w:rFonts w:hint="eastAsia" w:asciiTheme="minorEastAsia" w:hAnsiTheme="minorEastAsia" w:eastAsiaTheme="minorEastAsia" w:cstheme="minorEastAsia"/>
          <w:sz w:val="24"/>
          <w:u w:val="single"/>
        </w:rPr>
        <w:t xml:space="preserve">_                       </w:t>
      </w:r>
      <w:r>
        <w:rPr>
          <w:rFonts w:hint="eastAsia" w:asciiTheme="minorEastAsia" w:hAnsiTheme="minorEastAsia" w:eastAsiaTheme="minorEastAsia" w:cstheme="minorEastAsia"/>
          <w:sz w:val="24"/>
        </w:rPr>
        <w:t>；</w:t>
      </w:r>
    </w:p>
    <w:p w14:paraId="17F46D7B">
      <w:pPr>
        <w:spacing w:line="360" w:lineRule="auto"/>
        <w:ind w:firstLine="360" w:firstLine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（3）在税局登记的地址</w:t>
      </w:r>
      <w:r>
        <w:rPr>
          <w:rFonts w:hint="eastAsia" w:asciiTheme="minorEastAsia" w:hAnsiTheme="minorEastAsia" w:eastAsiaTheme="minorEastAsia" w:cstheme="minorEastAsia"/>
          <w:sz w:val="24"/>
          <w:u w:val="single"/>
        </w:rPr>
        <w:t xml:space="preserve">_                   </w:t>
      </w:r>
      <w:r>
        <w:rPr>
          <w:rFonts w:hint="eastAsia" w:asciiTheme="minorEastAsia" w:hAnsiTheme="minorEastAsia" w:eastAsiaTheme="minorEastAsia" w:cstheme="minorEastAsia"/>
          <w:sz w:val="24"/>
        </w:rPr>
        <w:t>；</w:t>
      </w:r>
    </w:p>
    <w:p w14:paraId="45A60F3B">
      <w:pPr>
        <w:spacing w:line="360" w:lineRule="auto"/>
        <w:ind w:firstLine="360" w:firstLine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（4）在税局登记的电话</w:t>
      </w:r>
      <w:r>
        <w:rPr>
          <w:rFonts w:hint="eastAsia" w:asciiTheme="minorEastAsia" w:hAnsiTheme="minorEastAsia" w:eastAsiaTheme="minorEastAsia" w:cstheme="minorEastAsia"/>
          <w:sz w:val="24"/>
          <w:u w:val="single"/>
        </w:rPr>
        <w:t xml:space="preserve">_                   </w:t>
      </w:r>
      <w:r>
        <w:rPr>
          <w:rFonts w:hint="eastAsia" w:asciiTheme="minorEastAsia" w:hAnsiTheme="minorEastAsia" w:eastAsiaTheme="minorEastAsia" w:cstheme="minorEastAsia"/>
          <w:sz w:val="24"/>
        </w:rPr>
        <w:t>；</w:t>
      </w:r>
    </w:p>
    <w:p w14:paraId="0D301BFE">
      <w:pPr>
        <w:spacing w:line="360" w:lineRule="auto"/>
        <w:ind w:firstLine="360" w:firstLine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（5）开户银行</w:t>
      </w:r>
      <w:r>
        <w:rPr>
          <w:rFonts w:hint="eastAsia" w:asciiTheme="minorEastAsia" w:hAnsiTheme="minorEastAsia" w:eastAsiaTheme="minorEastAsia" w:cstheme="minorEastAsia"/>
          <w:sz w:val="24"/>
          <w:u w:val="single"/>
        </w:rPr>
        <w:t xml:space="preserve">_                           </w:t>
      </w:r>
      <w:r>
        <w:rPr>
          <w:rFonts w:hint="eastAsia" w:asciiTheme="minorEastAsia" w:hAnsiTheme="minorEastAsia" w:eastAsiaTheme="minorEastAsia" w:cstheme="minorEastAsia"/>
          <w:sz w:val="24"/>
        </w:rPr>
        <w:t>；</w:t>
      </w:r>
    </w:p>
    <w:p w14:paraId="666256BC">
      <w:pPr>
        <w:spacing w:line="360" w:lineRule="auto"/>
        <w:ind w:firstLine="360" w:firstLine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（6）银行账户</w:t>
      </w:r>
      <w:r>
        <w:rPr>
          <w:rFonts w:hint="eastAsia" w:asciiTheme="minorEastAsia" w:hAnsiTheme="minorEastAsia" w:eastAsiaTheme="minorEastAsia" w:cstheme="minorEastAsia"/>
          <w:sz w:val="24"/>
          <w:u w:val="single"/>
        </w:rPr>
        <w:t xml:space="preserve">_                           </w:t>
      </w:r>
      <w:r>
        <w:rPr>
          <w:rFonts w:hint="eastAsia" w:asciiTheme="minorEastAsia" w:hAnsiTheme="minorEastAsia" w:eastAsiaTheme="minorEastAsia" w:cstheme="minorEastAsia"/>
          <w:sz w:val="24"/>
        </w:rPr>
        <w:t>。</w:t>
      </w:r>
    </w:p>
    <w:p w14:paraId="0D2F1C11">
      <w:pPr>
        <w:spacing w:line="440" w:lineRule="exact"/>
        <w:rPr>
          <w:rFonts w:asciiTheme="minorEastAsia" w:hAnsiTheme="minorEastAsia" w:eastAsiaTheme="minorEastAsia" w:cstheme="minorEastAsia"/>
          <w:sz w:val="24"/>
        </w:rPr>
      </w:pPr>
    </w:p>
    <w:p w14:paraId="42F10455">
      <w:pPr>
        <w:spacing w:line="440" w:lineRule="exact"/>
        <w:rPr>
          <w:rFonts w:asciiTheme="minorEastAsia" w:hAnsiTheme="minorEastAsia" w:eastAsiaTheme="minorEastAsia" w:cstheme="minorEastAsia"/>
          <w:sz w:val="24"/>
        </w:rPr>
      </w:pPr>
    </w:p>
    <w:p w14:paraId="672D1700">
      <w:pPr>
        <w:spacing w:line="440" w:lineRule="exact"/>
        <w:rPr>
          <w:rFonts w:asciiTheme="minorEastAsia" w:hAnsiTheme="minorEastAsia" w:eastAsiaTheme="minorEastAsia" w:cstheme="minorEastAsia"/>
          <w:sz w:val="24"/>
        </w:rPr>
      </w:pPr>
    </w:p>
    <w:p w14:paraId="06D651E2">
      <w:pPr>
        <w:snapToGrid w:val="0"/>
        <w:spacing w:line="360" w:lineRule="auto"/>
        <w:ind w:left="-2" w:leftChars="-1" w:right="-817" w:rightChars="-389" w:firstLine="1920" w:firstLineChars="8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法定代表人或者委托代理人（签字或者电子签名）： </w:t>
      </w:r>
    </w:p>
    <w:p w14:paraId="5F677BD8">
      <w:pPr>
        <w:snapToGrid w:val="0"/>
        <w:spacing w:line="360" w:lineRule="auto"/>
        <w:ind w:left="-3" w:leftChars="-15" w:right="-817" w:rightChars="-389" w:hanging="28" w:hangingChars="1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供应商公章（电子签章）：</w:t>
      </w:r>
    </w:p>
    <w:p w14:paraId="5959B991">
      <w:pPr>
        <w:snapToGrid w:val="0"/>
        <w:spacing w:line="360" w:lineRule="auto"/>
        <w:ind w:right="480" w:firstLine="240" w:firstLineChars="100"/>
        <w:jc w:val="left"/>
        <w:rPr>
          <w:rFonts w:asciiTheme="minorEastAsia" w:hAnsiTheme="minorEastAsia" w:eastAsiaTheme="minorEastAsia" w:cstheme="minorEastAsia"/>
          <w:szCs w:val="21"/>
        </w:rPr>
        <w:sectPr>
          <w:pgSz w:w="11906" w:h="16838"/>
          <w:pgMar w:top="1440" w:right="1797" w:bottom="1440" w:left="1797" w:header="851" w:footer="992" w:gutter="0"/>
          <w:cols w:space="720" w:num="1"/>
        </w:sectPr>
      </w:pPr>
      <w:r>
        <w:rPr>
          <w:rFonts w:hint="eastAsia" w:asciiTheme="minorEastAsia" w:hAnsiTheme="minorEastAsia" w:eastAsiaTheme="minorEastAsia" w:cstheme="minorEastAsia"/>
          <w:sz w:val="24"/>
        </w:rPr>
        <w:t xml:space="preserve">                                    日期：    年   月   日</w:t>
      </w:r>
    </w:p>
    <w:p w14:paraId="4F94F4B4">
      <w:pPr>
        <w:snapToGrid w:val="0"/>
        <w:spacing w:before="120" w:beforeLines="50" w:after="5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9.技术要求偏离表格式</w:t>
      </w:r>
    </w:p>
    <w:p w14:paraId="507A6C36">
      <w:pPr>
        <w:snapToGrid w:val="0"/>
        <w:spacing w:before="120" w:beforeLines="50" w:after="50"/>
        <w:ind w:left="142"/>
        <w:jc w:val="left"/>
        <w:rPr>
          <w:rFonts w:asciiTheme="minorEastAsia" w:hAnsiTheme="minorEastAsia" w:eastAsiaTheme="minorEastAsia" w:cstheme="minorEastAsia"/>
          <w:b/>
          <w:sz w:val="24"/>
        </w:rPr>
      </w:pPr>
    </w:p>
    <w:p w14:paraId="7E754622">
      <w:pPr>
        <w:snapToGrid w:val="0"/>
        <w:spacing w:before="120" w:beforeLines="50" w:after="50"/>
        <w:ind w:left="142"/>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技术要求偏离表</w:t>
      </w:r>
    </w:p>
    <w:p w14:paraId="3736DEAF">
      <w:pPr>
        <w:pStyle w:val="1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所投分标：</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分标</w:t>
      </w:r>
    </w:p>
    <w:tbl>
      <w:tblPr>
        <w:tblStyle w:val="24"/>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2D163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099046D0">
            <w:pPr>
              <w:pStyle w:val="13"/>
              <w:spacing w:line="400" w:lineRule="exact"/>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项号</w:t>
            </w:r>
          </w:p>
        </w:tc>
        <w:tc>
          <w:tcPr>
            <w:tcW w:w="2143" w:type="dxa"/>
            <w:vAlign w:val="center"/>
          </w:tcPr>
          <w:p w14:paraId="799CE82D">
            <w:pPr>
              <w:pStyle w:val="13"/>
              <w:spacing w:line="400" w:lineRule="exact"/>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标的的名称</w:t>
            </w:r>
          </w:p>
        </w:tc>
        <w:tc>
          <w:tcPr>
            <w:tcW w:w="1834" w:type="dxa"/>
            <w:vAlign w:val="center"/>
          </w:tcPr>
          <w:p w14:paraId="0B3364CB">
            <w:pPr>
              <w:pStyle w:val="13"/>
              <w:spacing w:line="400" w:lineRule="exact"/>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技术要求</w:t>
            </w:r>
          </w:p>
        </w:tc>
        <w:tc>
          <w:tcPr>
            <w:tcW w:w="2181" w:type="dxa"/>
            <w:vAlign w:val="center"/>
          </w:tcPr>
          <w:p w14:paraId="436AB0E0">
            <w:pPr>
              <w:pStyle w:val="13"/>
              <w:spacing w:line="400" w:lineRule="exact"/>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投标响应</w:t>
            </w:r>
          </w:p>
        </w:tc>
        <w:tc>
          <w:tcPr>
            <w:tcW w:w="1934" w:type="dxa"/>
            <w:vAlign w:val="center"/>
          </w:tcPr>
          <w:p w14:paraId="6AE1951A">
            <w:pPr>
              <w:pStyle w:val="13"/>
              <w:spacing w:line="400" w:lineRule="exact"/>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偏离说明</w:t>
            </w:r>
          </w:p>
        </w:tc>
      </w:tr>
      <w:tr w14:paraId="05402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410701D">
            <w:pPr>
              <w:pStyle w:val="13"/>
              <w:spacing w:line="600" w:lineRule="exact"/>
              <w:jc w:val="center"/>
              <w:rPr>
                <w:rFonts w:asciiTheme="minorEastAsia" w:hAnsiTheme="minorEastAsia" w:eastAsiaTheme="minorEastAsia" w:cstheme="minorEastAsia"/>
                <w:kern w:val="2"/>
                <w:sz w:val="24"/>
                <w:szCs w:val="24"/>
              </w:rPr>
            </w:pPr>
          </w:p>
        </w:tc>
        <w:tc>
          <w:tcPr>
            <w:tcW w:w="2143" w:type="dxa"/>
            <w:vAlign w:val="center"/>
          </w:tcPr>
          <w:p w14:paraId="1B0FA3A1">
            <w:pPr>
              <w:pStyle w:val="13"/>
              <w:spacing w:line="600" w:lineRule="exact"/>
              <w:jc w:val="center"/>
              <w:rPr>
                <w:rFonts w:asciiTheme="minorEastAsia" w:hAnsiTheme="minorEastAsia" w:eastAsiaTheme="minorEastAsia" w:cstheme="minorEastAsia"/>
                <w:kern w:val="2"/>
                <w:sz w:val="24"/>
                <w:szCs w:val="24"/>
              </w:rPr>
            </w:pPr>
          </w:p>
        </w:tc>
        <w:tc>
          <w:tcPr>
            <w:tcW w:w="1834" w:type="dxa"/>
            <w:vAlign w:val="center"/>
          </w:tcPr>
          <w:p w14:paraId="4A0FF48D">
            <w:pPr>
              <w:pStyle w:val="13"/>
              <w:spacing w:line="600" w:lineRule="exact"/>
              <w:jc w:val="center"/>
              <w:rPr>
                <w:rFonts w:asciiTheme="minorEastAsia" w:hAnsiTheme="minorEastAsia" w:eastAsiaTheme="minorEastAsia" w:cstheme="minorEastAsia"/>
                <w:kern w:val="2"/>
                <w:sz w:val="24"/>
                <w:szCs w:val="24"/>
              </w:rPr>
            </w:pPr>
          </w:p>
        </w:tc>
        <w:tc>
          <w:tcPr>
            <w:tcW w:w="2181" w:type="dxa"/>
            <w:vAlign w:val="center"/>
          </w:tcPr>
          <w:p w14:paraId="0756F530">
            <w:pPr>
              <w:pStyle w:val="13"/>
              <w:spacing w:line="600" w:lineRule="exact"/>
              <w:jc w:val="center"/>
              <w:rPr>
                <w:rFonts w:asciiTheme="minorEastAsia" w:hAnsiTheme="minorEastAsia" w:eastAsiaTheme="minorEastAsia" w:cstheme="minorEastAsia"/>
                <w:kern w:val="2"/>
                <w:sz w:val="24"/>
                <w:szCs w:val="24"/>
              </w:rPr>
            </w:pPr>
          </w:p>
        </w:tc>
        <w:tc>
          <w:tcPr>
            <w:tcW w:w="1934" w:type="dxa"/>
            <w:vAlign w:val="center"/>
          </w:tcPr>
          <w:p w14:paraId="554224A0">
            <w:pPr>
              <w:pStyle w:val="13"/>
              <w:spacing w:line="600" w:lineRule="exact"/>
              <w:jc w:val="center"/>
              <w:rPr>
                <w:rFonts w:asciiTheme="minorEastAsia" w:hAnsiTheme="minorEastAsia" w:eastAsiaTheme="minorEastAsia" w:cstheme="minorEastAsia"/>
                <w:kern w:val="2"/>
                <w:sz w:val="24"/>
                <w:szCs w:val="24"/>
              </w:rPr>
            </w:pPr>
          </w:p>
        </w:tc>
      </w:tr>
      <w:tr w14:paraId="1141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D805D87">
            <w:pPr>
              <w:pStyle w:val="13"/>
              <w:spacing w:line="600" w:lineRule="exact"/>
              <w:rPr>
                <w:rFonts w:asciiTheme="minorEastAsia" w:hAnsiTheme="minorEastAsia" w:eastAsiaTheme="minorEastAsia" w:cstheme="minorEastAsia"/>
                <w:kern w:val="2"/>
                <w:sz w:val="24"/>
                <w:szCs w:val="24"/>
              </w:rPr>
            </w:pPr>
          </w:p>
        </w:tc>
        <w:tc>
          <w:tcPr>
            <w:tcW w:w="2143" w:type="dxa"/>
          </w:tcPr>
          <w:p w14:paraId="61C8726E">
            <w:pPr>
              <w:pStyle w:val="13"/>
              <w:spacing w:line="600" w:lineRule="exact"/>
              <w:rPr>
                <w:rFonts w:asciiTheme="minorEastAsia" w:hAnsiTheme="minorEastAsia" w:eastAsiaTheme="minorEastAsia" w:cstheme="minorEastAsia"/>
                <w:kern w:val="2"/>
                <w:sz w:val="24"/>
                <w:szCs w:val="24"/>
              </w:rPr>
            </w:pPr>
          </w:p>
        </w:tc>
        <w:tc>
          <w:tcPr>
            <w:tcW w:w="1834" w:type="dxa"/>
          </w:tcPr>
          <w:p w14:paraId="26A5DC40">
            <w:pPr>
              <w:pStyle w:val="13"/>
              <w:spacing w:line="600" w:lineRule="exact"/>
              <w:rPr>
                <w:rFonts w:asciiTheme="minorEastAsia" w:hAnsiTheme="minorEastAsia" w:eastAsiaTheme="minorEastAsia" w:cstheme="minorEastAsia"/>
                <w:kern w:val="2"/>
                <w:sz w:val="24"/>
                <w:szCs w:val="24"/>
              </w:rPr>
            </w:pPr>
          </w:p>
        </w:tc>
        <w:tc>
          <w:tcPr>
            <w:tcW w:w="2181" w:type="dxa"/>
          </w:tcPr>
          <w:p w14:paraId="22D578CB">
            <w:pPr>
              <w:pStyle w:val="13"/>
              <w:spacing w:line="600" w:lineRule="exact"/>
              <w:rPr>
                <w:rFonts w:asciiTheme="minorEastAsia" w:hAnsiTheme="minorEastAsia" w:eastAsiaTheme="minorEastAsia" w:cstheme="minorEastAsia"/>
                <w:kern w:val="2"/>
                <w:sz w:val="24"/>
                <w:szCs w:val="24"/>
              </w:rPr>
            </w:pPr>
          </w:p>
        </w:tc>
        <w:tc>
          <w:tcPr>
            <w:tcW w:w="1934" w:type="dxa"/>
          </w:tcPr>
          <w:p w14:paraId="45BED08F">
            <w:pPr>
              <w:pStyle w:val="13"/>
              <w:spacing w:line="600" w:lineRule="exact"/>
              <w:rPr>
                <w:rFonts w:asciiTheme="minorEastAsia" w:hAnsiTheme="minorEastAsia" w:eastAsiaTheme="minorEastAsia" w:cstheme="minorEastAsia"/>
                <w:kern w:val="2"/>
                <w:sz w:val="24"/>
                <w:szCs w:val="24"/>
              </w:rPr>
            </w:pPr>
          </w:p>
        </w:tc>
      </w:tr>
      <w:tr w14:paraId="1C24E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E8A41AC">
            <w:pPr>
              <w:pStyle w:val="13"/>
              <w:spacing w:line="600" w:lineRule="exact"/>
              <w:rPr>
                <w:rFonts w:asciiTheme="minorEastAsia" w:hAnsiTheme="minorEastAsia" w:eastAsiaTheme="minorEastAsia" w:cstheme="minorEastAsia"/>
                <w:kern w:val="2"/>
                <w:sz w:val="24"/>
                <w:szCs w:val="24"/>
              </w:rPr>
            </w:pPr>
          </w:p>
        </w:tc>
        <w:tc>
          <w:tcPr>
            <w:tcW w:w="2143" w:type="dxa"/>
          </w:tcPr>
          <w:p w14:paraId="5104557C">
            <w:pPr>
              <w:pStyle w:val="13"/>
              <w:spacing w:line="600" w:lineRule="exact"/>
              <w:rPr>
                <w:rFonts w:asciiTheme="minorEastAsia" w:hAnsiTheme="minorEastAsia" w:eastAsiaTheme="minorEastAsia" w:cstheme="minorEastAsia"/>
                <w:kern w:val="2"/>
                <w:sz w:val="24"/>
                <w:szCs w:val="24"/>
              </w:rPr>
            </w:pPr>
          </w:p>
        </w:tc>
        <w:tc>
          <w:tcPr>
            <w:tcW w:w="1834" w:type="dxa"/>
          </w:tcPr>
          <w:p w14:paraId="70FFE34C">
            <w:pPr>
              <w:pStyle w:val="13"/>
              <w:spacing w:line="600" w:lineRule="exact"/>
              <w:rPr>
                <w:rFonts w:asciiTheme="minorEastAsia" w:hAnsiTheme="minorEastAsia" w:eastAsiaTheme="minorEastAsia" w:cstheme="minorEastAsia"/>
                <w:kern w:val="2"/>
                <w:sz w:val="24"/>
                <w:szCs w:val="24"/>
              </w:rPr>
            </w:pPr>
          </w:p>
        </w:tc>
        <w:tc>
          <w:tcPr>
            <w:tcW w:w="2181" w:type="dxa"/>
          </w:tcPr>
          <w:p w14:paraId="6C4EE937">
            <w:pPr>
              <w:pStyle w:val="13"/>
              <w:spacing w:line="600" w:lineRule="exact"/>
              <w:rPr>
                <w:rFonts w:asciiTheme="minorEastAsia" w:hAnsiTheme="minorEastAsia" w:eastAsiaTheme="minorEastAsia" w:cstheme="minorEastAsia"/>
                <w:kern w:val="2"/>
                <w:sz w:val="24"/>
                <w:szCs w:val="24"/>
              </w:rPr>
            </w:pPr>
          </w:p>
        </w:tc>
        <w:tc>
          <w:tcPr>
            <w:tcW w:w="1934" w:type="dxa"/>
          </w:tcPr>
          <w:p w14:paraId="1FCADBDF">
            <w:pPr>
              <w:pStyle w:val="13"/>
              <w:spacing w:line="600" w:lineRule="exact"/>
              <w:rPr>
                <w:rFonts w:asciiTheme="minorEastAsia" w:hAnsiTheme="minorEastAsia" w:eastAsiaTheme="minorEastAsia" w:cstheme="minorEastAsia"/>
                <w:kern w:val="2"/>
                <w:sz w:val="24"/>
                <w:szCs w:val="24"/>
              </w:rPr>
            </w:pPr>
          </w:p>
        </w:tc>
      </w:tr>
      <w:tr w14:paraId="225FB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30D396B">
            <w:pPr>
              <w:pStyle w:val="13"/>
              <w:spacing w:line="600" w:lineRule="exact"/>
              <w:rPr>
                <w:rFonts w:asciiTheme="minorEastAsia" w:hAnsiTheme="minorEastAsia" w:eastAsiaTheme="minorEastAsia" w:cstheme="minorEastAsia"/>
                <w:kern w:val="2"/>
                <w:sz w:val="24"/>
                <w:szCs w:val="24"/>
              </w:rPr>
            </w:pPr>
          </w:p>
        </w:tc>
        <w:tc>
          <w:tcPr>
            <w:tcW w:w="2143" w:type="dxa"/>
          </w:tcPr>
          <w:p w14:paraId="29D72CE5">
            <w:pPr>
              <w:pStyle w:val="13"/>
              <w:spacing w:line="600" w:lineRule="exact"/>
              <w:rPr>
                <w:rFonts w:asciiTheme="minorEastAsia" w:hAnsiTheme="minorEastAsia" w:eastAsiaTheme="minorEastAsia" w:cstheme="minorEastAsia"/>
                <w:kern w:val="2"/>
                <w:sz w:val="24"/>
                <w:szCs w:val="24"/>
              </w:rPr>
            </w:pPr>
          </w:p>
        </w:tc>
        <w:tc>
          <w:tcPr>
            <w:tcW w:w="1834" w:type="dxa"/>
          </w:tcPr>
          <w:p w14:paraId="212F7E80">
            <w:pPr>
              <w:pStyle w:val="13"/>
              <w:spacing w:line="600" w:lineRule="exact"/>
              <w:rPr>
                <w:rFonts w:asciiTheme="minorEastAsia" w:hAnsiTheme="minorEastAsia" w:eastAsiaTheme="minorEastAsia" w:cstheme="minorEastAsia"/>
                <w:kern w:val="2"/>
                <w:sz w:val="24"/>
                <w:szCs w:val="24"/>
              </w:rPr>
            </w:pPr>
          </w:p>
        </w:tc>
        <w:tc>
          <w:tcPr>
            <w:tcW w:w="2181" w:type="dxa"/>
          </w:tcPr>
          <w:p w14:paraId="7406FFDE">
            <w:pPr>
              <w:pStyle w:val="13"/>
              <w:spacing w:line="600" w:lineRule="exact"/>
              <w:rPr>
                <w:rFonts w:asciiTheme="minorEastAsia" w:hAnsiTheme="minorEastAsia" w:eastAsiaTheme="minorEastAsia" w:cstheme="minorEastAsia"/>
                <w:kern w:val="2"/>
                <w:sz w:val="24"/>
                <w:szCs w:val="24"/>
              </w:rPr>
            </w:pPr>
          </w:p>
        </w:tc>
        <w:tc>
          <w:tcPr>
            <w:tcW w:w="1934" w:type="dxa"/>
          </w:tcPr>
          <w:p w14:paraId="344BD3B7">
            <w:pPr>
              <w:pStyle w:val="13"/>
              <w:spacing w:line="600" w:lineRule="exact"/>
              <w:rPr>
                <w:rFonts w:asciiTheme="minorEastAsia" w:hAnsiTheme="minorEastAsia" w:eastAsiaTheme="minorEastAsia" w:cstheme="minorEastAsia"/>
                <w:kern w:val="2"/>
                <w:sz w:val="24"/>
                <w:szCs w:val="24"/>
              </w:rPr>
            </w:pPr>
          </w:p>
        </w:tc>
      </w:tr>
      <w:tr w14:paraId="40AAD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35532809">
            <w:pPr>
              <w:pStyle w:val="13"/>
              <w:spacing w:line="600" w:lineRule="exact"/>
              <w:rPr>
                <w:rFonts w:asciiTheme="minorEastAsia" w:hAnsiTheme="minorEastAsia" w:eastAsiaTheme="minorEastAsia" w:cstheme="minorEastAsia"/>
                <w:kern w:val="2"/>
                <w:sz w:val="24"/>
                <w:szCs w:val="24"/>
              </w:rPr>
            </w:pPr>
          </w:p>
        </w:tc>
        <w:tc>
          <w:tcPr>
            <w:tcW w:w="2143" w:type="dxa"/>
          </w:tcPr>
          <w:p w14:paraId="5CD6267C">
            <w:pPr>
              <w:pStyle w:val="13"/>
              <w:spacing w:line="600" w:lineRule="exact"/>
              <w:rPr>
                <w:rFonts w:asciiTheme="minorEastAsia" w:hAnsiTheme="minorEastAsia" w:eastAsiaTheme="minorEastAsia" w:cstheme="minorEastAsia"/>
                <w:kern w:val="2"/>
                <w:sz w:val="24"/>
                <w:szCs w:val="24"/>
              </w:rPr>
            </w:pPr>
          </w:p>
        </w:tc>
        <w:tc>
          <w:tcPr>
            <w:tcW w:w="1834" w:type="dxa"/>
          </w:tcPr>
          <w:p w14:paraId="1DDF4F55">
            <w:pPr>
              <w:pStyle w:val="13"/>
              <w:spacing w:line="600" w:lineRule="exact"/>
              <w:rPr>
                <w:rFonts w:asciiTheme="minorEastAsia" w:hAnsiTheme="minorEastAsia" w:eastAsiaTheme="minorEastAsia" w:cstheme="minorEastAsia"/>
                <w:kern w:val="2"/>
                <w:sz w:val="24"/>
                <w:szCs w:val="24"/>
              </w:rPr>
            </w:pPr>
          </w:p>
        </w:tc>
        <w:tc>
          <w:tcPr>
            <w:tcW w:w="2181" w:type="dxa"/>
          </w:tcPr>
          <w:p w14:paraId="19754F96">
            <w:pPr>
              <w:pStyle w:val="13"/>
              <w:spacing w:line="600" w:lineRule="exact"/>
              <w:rPr>
                <w:rFonts w:asciiTheme="minorEastAsia" w:hAnsiTheme="minorEastAsia" w:eastAsiaTheme="minorEastAsia" w:cstheme="minorEastAsia"/>
                <w:kern w:val="2"/>
                <w:sz w:val="24"/>
                <w:szCs w:val="24"/>
              </w:rPr>
            </w:pPr>
          </w:p>
        </w:tc>
        <w:tc>
          <w:tcPr>
            <w:tcW w:w="1934" w:type="dxa"/>
          </w:tcPr>
          <w:p w14:paraId="07F8175D">
            <w:pPr>
              <w:pStyle w:val="13"/>
              <w:spacing w:line="600" w:lineRule="exact"/>
              <w:rPr>
                <w:rFonts w:asciiTheme="minorEastAsia" w:hAnsiTheme="minorEastAsia" w:eastAsiaTheme="minorEastAsia" w:cstheme="minorEastAsia"/>
                <w:kern w:val="2"/>
                <w:sz w:val="24"/>
                <w:szCs w:val="24"/>
              </w:rPr>
            </w:pPr>
          </w:p>
        </w:tc>
      </w:tr>
      <w:tr w14:paraId="28294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05BBF80">
            <w:pPr>
              <w:pStyle w:val="13"/>
              <w:spacing w:line="600" w:lineRule="exact"/>
              <w:rPr>
                <w:rFonts w:asciiTheme="minorEastAsia" w:hAnsiTheme="minorEastAsia" w:eastAsiaTheme="minorEastAsia" w:cstheme="minorEastAsia"/>
                <w:kern w:val="2"/>
                <w:sz w:val="24"/>
                <w:szCs w:val="24"/>
              </w:rPr>
            </w:pPr>
          </w:p>
        </w:tc>
        <w:tc>
          <w:tcPr>
            <w:tcW w:w="2143" w:type="dxa"/>
          </w:tcPr>
          <w:p w14:paraId="00F0B7B4">
            <w:pPr>
              <w:pStyle w:val="13"/>
              <w:spacing w:line="600" w:lineRule="exact"/>
              <w:rPr>
                <w:rFonts w:asciiTheme="minorEastAsia" w:hAnsiTheme="minorEastAsia" w:eastAsiaTheme="minorEastAsia" w:cstheme="minorEastAsia"/>
                <w:kern w:val="2"/>
                <w:sz w:val="24"/>
                <w:szCs w:val="24"/>
              </w:rPr>
            </w:pPr>
          </w:p>
        </w:tc>
        <w:tc>
          <w:tcPr>
            <w:tcW w:w="1834" w:type="dxa"/>
          </w:tcPr>
          <w:p w14:paraId="3B75D3C0">
            <w:pPr>
              <w:pStyle w:val="13"/>
              <w:spacing w:line="600" w:lineRule="exact"/>
              <w:rPr>
                <w:rFonts w:asciiTheme="minorEastAsia" w:hAnsiTheme="minorEastAsia" w:eastAsiaTheme="minorEastAsia" w:cstheme="minorEastAsia"/>
                <w:kern w:val="2"/>
                <w:sz w:val="24"/>
                <w:szCs w:val="24"/>
              </w:rPr>
            </w:pPr>
          </w:p>
        </w:tc>
        <w:tc>
          <w:tcPr>
            <w:tcW w:w="2181" w:type="dxa"/>
          </w:tcPr>
          <w:p w14:paraId="7B472008">
            <w:pPr>
              <w:pStyle w:val="13"/>
              <w:spacing w:line="600" w:lineRule="exact"/>
              <w:rPr>
                <w:rFonts w:asciiTheme="minorEastAsia" w:hAnsiTheme="minorEastAsia" w:eastAsiaTheme="minorEastAsia" w:cstheme="minorEastAsia"/>
                <w:kern w:val="2"/>
                <w:sz w:val="24"/>
                <w:szCs w:val="24"/>
              </w:rPr>
            </w:pPr>
          </w:p>
        </w:tc>
        <w:tc>
          <w:tcPr>
            <w:tcW w:w="1934" w:type="dxa"/>
          </w:tcPr>
          <w:p w14:paraId="41CBAE75">
            <w:pPr>
              <w:pStyle w:val="13"/>
              <w:spacing w:line="600" w:lineRule="exact"/>
              <w:rPr>
                <w:rFonts w:asciiTheme="minorEastAsia" w:hAnsiTheme="minorEastAsia" w:eastAsiaTheme="minorEastAsia" w:cstheme="minorEastAsia"/>
                <w:kern w:val="2"/>
                <w:sz w:val="24"/>
                <w:szCs w:val="24"/>
              </w:rPr>
            </w:pPr>
          </w:p>
        </w:tc>
      </w:tr>
      <w:tr w14:paraId="3C8E1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3A92558E">
            <w:pPr>
              <w:pStyle w:val="13"/>
              <w:spacing w:line="600" w:lineRule="exact"/>
              <w:rPr>
                <w:rFonts w:asciiTheme="minorEastAsia" w:hAnsiTheme="minorEastAsia" w:eastAsiaTheme="minorEastAsia" w:cstheme="minorEastAsia"/>
                <w:kern w:val="2"/>
                <w:sz w:val="24"/>
                <w:szCs w:val="24"/>
              </w:rPr>
            </w:pPr>
          </w:p>
        </w:tc>
        <w:tc>
          <w:tcPr>
            <w:tcW w:w="2143" w:type="dxa"/>
          </w:tcPr>
          <w:p w14:paraId="43404C57">
            <w:pPr>
              <w:pStyle w:val="13"/>
              <w:spacing w:line="600" w:lineRule="exact"/>
              <w:rPr>
                <w:rFonts w:asciiTheme="minorEastAsia" w:hAnsiTheme="minorEastAsia" w:eastAsiaTheme="minorEastAsia" w:cstheme="minorEastAsia"/>
                <w:kern w:val="2"/>
                <w:sz w:val="24"/>
                <w:szCs w:val="24"/>
              </w:rPr>
            </w:pPr>
          </w:p>
        </w:tc>
        <w:tc>
          <w:tcPr>
            <w:tcW w:w="1834" w:type="dxa"/>
          </w:tcPr>
          <w:p w14:paraId="6AAED58D">
            <w:pPr>
              <w:pStyle w:val="13"/>
              <w:spacing w:line="600" w:lineRule="exact"/>
              <w:rPr>
                <w:rFonts w:asciiTheme="minorEastAsia" w:hAnsiTheme="minorEastAsia" w:eastAsiaTheme="minorEastAsia" w:cstheme="minorEastAsia"/>
                <w:kern w:val="2"/>
                <w:sz w:val="24"/>
                <w:szCs w:val="24"/>
              </w:rPr>
            </w:pPr>
          </w:p>
        </w:tc>
        <w:tc>
          <w:tcPr>
            <w:tcW w:w="2181" w:type="dxa"/>
          </w:tcPr>
          <w:p w14:paraId="1F1A34B4">
            <w:pPr>
              <w:pStyle w:val="13"/>
              <w:spacing w:line="600" w:lineRule="exact"/>
              <w:rPr>
                <w:rFonts w:asciiTheme="minorEastAsia" w:hAnsiTheme="minorEastAsia" w:eastAsiaTheme="minorEastAsia" w:cstheme="minorEastAsia"/>
                <w:kern w:val="2"/>
                <w:sz w:val="24"/>
                <w:szCs w:val="24"/>
              </w:rPr>
            </w:pPr>
          </w:p>
        </w:tc>
        <w:tc>
          <w:tcPr>
            <w:tcW w:w="1934" w:type="dxa"/>
          </w:tcPr>
          <w:p w14:paraId="40682890">
            <w:pPr>
              <w:pStyle w:val="13"/>
              <w:spacing w:line="600" w:lineRule="exact"/>
              <w:rPr>
                <w:rFonts w:asciiTheme="minorEastAsia" w:hAnsiTheme="minorEastAsia" w:eastAsiaTheme="minorEastAsia" w:cstheme="minorEastAsia"/>
                <w:kern w:val="2"/>
                <w:sz w:val="24"/>
                <w:szCs w:val="24"/>
              </w:rPr>
            </w:pPr>
          </w:p>
        </w:tc>
      </w:tr>
    </w:tbl>
    <w:p w14:paraId="2C81E3F5">
      <w:pPr>
        <w:pStyle w:val="10"/>
        <w:spacing w:line="360" w:lineRule="auto"/>
        <w:contextualSpacing/>
        <w:rPr>
          <w:rFonts w:asciiTheme="minorEastAsia" w:hAnsiTheme="minorEastAsia" w:eastAsiaTheme="minorEastAsia" w:cstheme="minorEastAsia"/>
        </w:rPr>
      </w:pPr>
      <w:r>
        <w:rPr>
          <w:rFonts w:hint="eastAsia" w:asciiTheme="minorEastAsia" w:hAnsiTheme="minorEastAsia" w:eastAsiaTheme="minorEastAsia" w:cstheme="minorEastAsia"/>
        </w:rPr>
        <w:t>注：</w:t>
      </w:r>
    </w:p>
    <w:p w14:paraId="7C022D72">
      <w:pPr>
        <w:pStyle w:val="12"/>
        <w:spacing w:line="360" w:lineRule="auto"/>
        <w:ind w:firstLine="0" w:firstLineChars="0"/>
        <w:contextualSpacing/>
        <w:rPr>
          <w:rFonts w:asciiTheme="minorEastAsia" w:hAnsiTheme="minorEastAsia" w:eastAsiaTheme="minorEastAsia" w:cstheme="minorEastAsia"/>
          <w:szCs w:val="32"/>
        </w:rPr>
      </w:pPr>
      <w:r>
        <w:rPr>
          <w:rFonts w:hint="eastAsia" w:asciiTheme="minorEastAsia" w:hAnsiTheme="minorEastAsia" w:eastAsiaTheme="minorEastAsia" w:cstheme="minorEastAsia"/>
          <w:sz w:val="24"/>
          <w:szCs w:val="24"/>
        </w:rPr>
        <w:t>1. 说明：应对照招标文件“第二章 采购需求”中的技术要求逐条作明确的投标响应，并作出偏离说明。</w:t>
      </w:r>
    </w:p>
    <w:p w14:paraId="164773B9">
      <w:pPr>
        <w:pStyle w:val="10"/>
        <w:spacing w:line="360" w:lineRule="auto"/>
        <w:contextualSpacing/>
        <w:rPr>
          <w:rFonts w:asciiTheme="minorEastAsia" w:hAnsiTheme="minorEastAsia" w:eastAsiaTheme="minorEastAsia" w:cstheme="minorEastAsia"/>
        </w:rPr>
      </w:pPr>
      <w:r>
        <w:rPr>
          <w:rFonts w:hint="eastAsia" w:asciiTheme="minorEastAsia" w:hAnsiTheme="minorEastAsia" w:eastAsiaTheme="minorEastAsia" w:cstheme="minorEastAsia"/>
          <w:b w:val="0"/>
          <w:bCs w:val="0"/>
        </w:rPr>
        <w:t>2.投标人应根据自身的承诺，对照招标文件要求，在“偏离说明”中注明“</w:t>
      </w:r>
      <w:r>
        <w:rPr>
          <w:rFonts w:hint="eastAsia" w:asciiTheme="minorEastAsia" w:hAnsiTheme="minorEastAsia" w:eastAsiaTheme="minorEastAsia" w:cstheme="minorEastAsia"/>
        </w:rPr>
        <w:t>正偏离”“负偏离</w:t>
      </w:r>
      <w:r>
        <w:rPr>
          <w:rFonts w:hint="eastAsia" w:asciiTheme="minorEastAsia" w:hAnsiTheme="minorEastAsia" w:eastAsiaTheme="minorEastAsia" w:cstheme="minorEastAsia"/>
          <w:b w:val="0"/>
          <w:bCs w:val="0"/>
        </w:rPr>
        <w:t>”或者“</w:t>
      </w:r>
      <w:r>
        <w:rPr>
          <w:rFonts w:hint="eastAsia" w:asciiTheme="minorEastAsia" w:hAnsiTheme="minorEastAsia" w:eastAsiaTheme="minorEastAsia" w:cstheme="minorEastAsia"/>
        </w:rPr>
        <w:t>无偏离</w:t>
      </w:r>
      <w:r>
        <w:rPr>
          <w:rFonts w:hint="eastAsia" w:asciiTheme="minorEastAsia" w:hAnsiTheme="minorEastAsia" w:eastAsiaTheme="minorEastAsia" w:cstheme="minorEastAsia"/>
          <w:b w:val="0"/>
          <w:bCs w:val="0"/>
        </w:rPr>
        <w:t>”。既不属于“</w:t>
      </w:r>
      <w:r>
        <w:rPr>
          <w:rFonts w:hint="eastAsia" w:asciiTheme="minorEastAsia" w:hAnsiTheme="minorEastAsia" w:eastAsiaTheme="minorEastAsia" w:cstheme="minorEastAsia"/>
        </w:rPr>
        <w:t>正偏离</w:t>
      </w:r>
      <w:r>
        <w:rPr>
          <w:rFonts w:hint="eastAsia" w:asciiTheme="minorEastAsia" w:hAnsiTheme="minorEastAsia" w:eastAsiaTheme="minorEastAsia" w:cstheme="minorEastAsia"/>
          <w:b w:val="0"/>
          <w:bCs w:val="0"/>
        </w:rPr>
        <w:t>”也不属于“</w:t>
      </w:r>
      <w:r>
        <w:rPr>
          <w:rFonts w:hint="eastAsia" w:asciiTheme="minorEastAsia" w:hAnsiTheme="minorEastAsia" w:eastAsiaTheme="minorEastAsia" w:cstheme="minorEastAsia"/>
        </w:rPr>
        <w:t>负偏离</w:t>
      </w:r>
      <w:r>
        <w:rPr>
          <w:rFonts w:hint="eastAsia" w:asciiTheme="minorEastAsia" w:hAnsiTheme="minorEastAsia" w:eastAsiaTheme="minorEastAsia" w:cstheme="minorEastAsia"/>
          <w:b w:val="0"/>
          <w:bCs w:val="0"/>
        </w:rPr>
        <w:t>”即为“</w:t>
      </w:r>
      <w:r>
        <w:rPr>
          <w:rFonts w:hint="eastAsia" w:asciiTheme="minorEastAsia" w:hAnsiTheme="minorEastAsia" w:eastAsiaTheme="minorEastAsia" w:cstheme="minorEastAsia"/>
        </w:rPr>
        <w:t>无偏离</w:t>
      </w:r>
      <w:r>
        <w:rPr>
          <w:rFonts w:hint="eastAsia" w:asciiTheme="minorEastAsia" w:hAnsiTheme="minorEastAsia" w:eastAsiaTheme="minorEastAsia" w:cstheme="minorEastAsia"/>
          <w:b w:val="0"/>
          <w:bCs w:val="0"/>
        </w:rPr>
        <w:t>”。</w:t>
      </w:r>
    </w:p>
    <w:p w14:paraId="356584AC">
      <w:pPr>
        <w:pStyle w:val="10"/>
        <w:spacing w:line="360" w:lineRule="auto"/>
        <w:contextualSpacing/>
        <w:rPr>
          <w:rFonts w:asciiTheme="minorEastAsia" w:hAnsiTheme="minorEastAsia" w:eastAsiaTheme="minorEastAsia" w:cstheme="minorEastAsia"/>
          <w:spacing w:val="20"/>
        </w:rPr>
      </w:pPr>
    </w:p>
    <w:p w14:paraId="22A402E2">
      <w:pPr>
        <w:spacing w:line="360" w:lineRule="auto"/>
        <w:contextualSpacing/>
        <w:rPr>
          <w:rFonts w:asciiTheme="minorEastAsia" w:hAnsiTheme="minorEastAsia" w:eastAsiaTheme="minorEastAsia" w:cstheme="minorEastAsia"/>
          <w:spacing w:val="20"/>
          <w:sz w:val="24"/>
          <w:u w:val="single"/>
        </w:rPr>
      </w:pPr>
      <w:r>
        <w:rPr>
          <w:rFonts w:hint="eastAsia" w:asciiTheme="minorEastAsia" w:hAnsiTheme="minorEastAsia" w:eastAsiaTheme="minorEastAsia" w:cstheme="minorEastAsia"/>
          <w:sz w:val="24"/>
        </w:rPr>
        <w:t>法定代表人或者委托代理人</w:t>
      </w:r>
      <w:r>
        <w:rPr>
          <w:rFonts w:hint="eastAsia" w:asciiTheme="minorEastAsia" w:hAnsiTheme="minorEastAsia" w:eastAsiaTheme="minorEastAsia" w:cstheme="minorEastAsia"/>
          <w:spacing w:val="20"/>
          <w:sz w:val="24"/>
        </w:rPr>
        <w:t>（签字或者电子签名）：</w:t>
      </w:r>
      <w:r>
        <w:rPr>
          <w:rFonts w:hint="eastAsia" w:asciiTheme="minorEastAsia" w:hAnsiTheme="minorEastAsia" w:eastAsiaTheme="minorEastAsia" w:cstheme="minorEastAsia"/>
          <w:spacing w:val="20"/>
          <w:sz w:val="24"/>
          <w:u w:val="single"/>
        </w:rPr>
        <w:t xml:space="preserve">        </w:t>
      </w:r>
    </w:p>
    <w:p w14:paraId="0F327697">
      <w:pPr>
        <w:spacing w:line="360" w:lineRule="auto"/>
        <w:contextualSpacing/>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投标人名称（电子签章）：</w:t>
      </w:r>
      <w:r>
        <w:rPr>
          <w:rFonts w:hint="eastAsia" w:asciiTheme="minorEastAsia" w:hAnsiTheme="minorEastAsia" w:eastAsiaTheme="minorEastAsia" w:cstheme="minorEastAsia"/>
          <w:spacing w:val="20"/>
          <w:sz w:val="24"/>
          <w:u w:val="single"/>
        </w:rPr>
        <w:t xml:space="preserve">            </w:t>
      </w:r>
      <w:r>
        <w:rPr>
          <w:rFonts w:hint="eastAsia" w:asciiTheme="minorEastAsia" w:hAnsiTheme="minorEastAsia" w:eastAsiaTheme="minorEastAsia" w:cstheme="minorEastAsia"/>
          <w:spacing w:val="20"/>
          <w:sz w:val="24"/>
        </w:rPr>
        <w:t xml:space="preserve">              </w:t>
      </w:r>
    </w:p>
    <w:p w14:paraId="4F762526">
      <w:pPr>
        <w:spacing w:line="360" w:lineRule="auto"/>
        <w:contextualSpacing/>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pacing w:val="20"/>
          <w:sz w:val="24"/>
        </w:rPr>
        <w:t>日  期：</w:t>
      </w:r>
      <w:r>
        <w:rPr>
          <w:rFonts w:hint="eastAsia" w:asciiTheme="minorEastAsia" w:hAnsiTheme="minorEastAsia" w:eastAsiaTheme="minorEastAsia" w:cstheme="minorEastAsia"/>
          <w:spacing w:val="20"/>
          <w:sz w:val="24"/>
          <w:u w:val="single"/>
        </w:rPr>
        <w:t xml:space="preserve">          </w:t>
      </w:r>
    </w:p>
    <w:p w14:paraId="0FA18C06">
      <w:pPr>
        <w:spacing w:line="360" w:lineRule="auto"/>
        <w:contextualSpacing/>
        <w:rPr>
          <w:rFonts w:asciiTheme="minorEastAsia" w:hAnsiTheme="minorEastAsia" w:eastAsiaTheme="minorEastAsia" w:cstheme="minorEastAsia"/>
          <w:spacing w:val="20"/>
          <w:sz w:val="24"/>
          <w:u w:val="single"/>
        </w:rPr>
      </w:pPr>
    </w:p>
    <w:p w14:paraId="4E65FB36">
      <w:pPr>
        <w:spacing w:line="360" w:lineRule="auto"/>
        <w:contextualSpacing/>
        <w:rPr>
          <w:rFonts w:asciiTheme="minorEastAsia" w:hAnsiTheme="minorEastAsia" w:eastAsiaTheme="minorEastAsia" w:cstheme="minorEastAsia"/>
          <w:sz w:val="24"/>
          <w:szCs w:val="20"/>
        </w:rPr>
      </w:pPr>
    </w:p>
    <w:p w14:paraId="038FE90D">
      <w:pPr>
        <w:snapToGrid w:val="0"/>
        <w:spacing w:before="120" w:beforeLines="50" w:after="50"/>
        <w:ind w:left="1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br w:type="page"/>
      </w:r>
      <w:r>
        <w:rPr>
          <w:rFonts w:hint="eastAsia" w:asciiTheme="minorEastAsia" w:hAnsiTheme="minorEastAsia" w:eastAsiaTheme="minorEastAsia" w:cstheme="minorEastAsia"/>
          <w:b/>
          <w:sz w:val="24"/>
        </w:rPr>
        <w:t>10.项目实施人员一览表格式</w:t>
      </w:r>
    </w:p>
    <w:p w14:paraId="7E5FE389">
      <w:pPr>
        <w:snapToGrid w:val="0"/>
        <w:spacing w:before="120" w:beforeLines="50" w:after="50"/>
        <w:ind w:left="142"/>
        <w:jc w:val="left"/>
        <w:rPr>
          <w:rFonts w:asciiTheme="minorEastAsia" w:hAnsiTheme="minorEastAsia" w:eastAsiaTheme="minorEastAsia" w:cstheme="minorEastAsia"/>
          <w:b/>
          <w:sz w:val="24"/>
        </w:rPr>
      </w:pPr>
    </w:p>
    <w:p w14:paraId="68483446">
      <w:pPr>
        <w:snapToGrid w:val="0"/>
        <w:spacing w:before="120" w:beforeLines="50" w:after="50"/>
        <w:ind w:left="142"/>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项目实施人员一览表</w:t>
      </w:r>
    </w:p>
    <w:p w14:paraId="4A577B32">
      <w:pPr>
        <w:pStyle w:val="1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所投分标：</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分标</w:t>
      </w:r>
    </w:p>
    <w:tbl>
      <w:tblPr>
        <w:tblStyle w:val="24"/>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5C491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F700F13">
            <w:pPr>
              <w:snapToGrid w:val="0"/>
              <w:spacing w:before="50" w:after="120" w:afterLines="50"/>
              <w:jc w:val="center"/>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姓名</w:t>
            </w:r>
          </w:p>
        </w:tc>
        <w:tc>
          <w:tcPr>
            <w:tcW w:w="709" w:type="dxa"/>
            <w:vAlign w:val="center"/>
          </w:tcPr>
          <w:p w14:paraId="29FCF54E">
            <w:pPr>
              <w:snapToGrid w:val="0"/>
              <w:spacing w:before="50" w:after="120" w:afterLines="50"/>
              <w:jc w:val="center"/>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职务</w:t>
            </w:r>
          </w:p>
        </w:tc>
        <w:tc>
          <w:tcPr>
            <w:tcW w:w="1701" w:type="dxa"/>
            <w:vAlign w:val="center"/>
          </w:tcPr>
          <w:p w14:paraId="2331080B">
            <w:pPr>
              <w:snapToGrid w:val="0"/>
              <w:spacing w:before="50" w:after="120" w:afterLines="50"/>
              <w:jc w:val="center"/>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专业技术资格（职称）或者职业资格或者执业资格证或者其他证书</w:t>
            </w:r>
          </w:p>
        </w:tc>
        <w:tc>
          <w:tcPr>
            <w:tcW w:w="1420" w:type="dxa"/>
            <w:vAlign w:val="center"/>
          </w:tcPr>
          <w:p w14:paraId="34E1D878">
            <w:pPr>
              <w:snapToGrid w:val="0"/>
              <w:spacing w:before="50" w:after="120" w:afterLines="50"/>
              <w:jc w:val="center"/>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证书编号</w:t>
            </w:r>
          </w:p>
        </w:tc>
        <w:tc>
          <w:tcPr>
            <w:tcW w:w="1698" w:type="dxa"/>
            <w:vAlign w:val="center"/>
          </w:tcPr>
          <w:p w14:paraId="7A1B4CED">
            <w:pPr>
              <w:snapToGrid w:val="0"/>
              <w:spacing w:before="50" w:after="120" w:afterLines="50"/>
              <w:jc w:val="center"/>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参加本单位</w:t>
            </w:r>
          </w:p>
          <w:p w14:paraId="5192ABF1">
            <w:pPr>
              <w:snapToGrid w:val="0"/>
              <w:spacing w:before="50" w:after="120" w:afterLines="50"/>
              <w:jc w:val="center"/>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工作时间</w:t>
            </w:r>
          </w:p>
        </w:tc>
        <w:tc>
          <w:tcPr>
            <w:tcW w:w="1843" w:type="dxa"/>
            <w:vAlign w:val="center"/>
          </w:tcPr>
          <w:p w14:paraId="540F391B">
            <w:pPr>
              <w:snapToGrid w:val="0"/>
              <w:spacing w:before="50" w:after="120" w:afterLines="50"/>
              <w:jc w:val="center"/>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劳动合同编号</w:t>
            </w:r>
          </w:p>
        </w:tc>
      </w:tr>
      <w:tr w14:paraId="5EE8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3914E3E">
            <w:pPr>
              <w:snapToGrid w:val="0"/>
              <w:spacing w:before="50" w:after="120" w:afterLines="50"/>
              <w:jc w:val="center"/>
              <w:rPr>
                <w:rFonts w:asciiTheme="minorEastAsia" w:hAnsiTheme="minorEastAsia" w:eastAsiaTheme="minorEastAsia" w:cstheme="minorEastAsia"/>
                <w:sz w:val="24"/>
                <w:szCs w:val="20"/>
              </w:rPr>
            </w:pPr>
          </w:p>
        </w:tc>
        <w:tc>
          <w:tcPr>
            <w:tcW w:w="709" w:type="dxa"/>
            <w:vAlign w:val="center"/>
          </w:tcPr>
          <w:p w14:paraId="5EA3228E">
            <w:pPr>
              <w:snapToGrid w:val="0"/>
              <w:spacing w:before="50" w:after="120" w:afterLines="50"/>
              <w:jc w:val="center"/>
              <w:rPr>
                <w:rFonts w:asciiTheme="minorEastAsia" w:hAnsiTheme="minorEastAsia" w:eastAsiaTheme="minorEastAsia" w:cstheme="minorEastAsia"/>
                <w:sz w:val="24"/>
                <w:szCs w:val="20"/>
              </w:rPr>
            </w:pPr>
          </w:p>
        </w:tc>
        <w:tc>
          <w:tcPr>
            <w:tcW w:w="1701" w:type="dxa"/>
            <w:vAlign w:val="center"/>
          </w:tcPr>
          <w:p w14:paraId="588C8A9D">
            <w:pPr>
              <w:snapToGrid w:val="0"/>
              <w:spacing w:before="50" w:after="120" w:afterLines="50"/>
              <w:jc w:val="center"/>
              <w:rPr>
                <w:rFonts w:asciiTheme="minorEastAsia" w:hAnsiTheme="minorEastAsia" w:eastAsiaTheme="minorEastAsia" w:cstheme="minorEastAsia"/>
                <w:sz w:val="24"/>
                <w:szCs w:val="20"/>
              </w:rPr>
            </w:pPr>
          </w:p>
        </w:tc>
        <w:tc>
          <w:tcPr>
            <w:tcW w:w="1420" w:type="dxa"/>
            <w:vAlign w:val="center"/>
          </w:tcPr>
          <w:p w14:paraId="3B02A399">
            <w:pPr>
              <w:snapToGrid w:val="0"/>
              <w:spacing w:before="50" w:after="120" w:afterLines="50"/>
              <w:jc w:val="center"/>
              <w:rPr>
                <w:rFonts w:asciiTheme="minorEastAsia" w:hAnsiTheme="minorEastAsia" w:eastAsiaTheme="minorEastAsia" w:cstheme="minorEastAsia"/>
                <w:sz w:val="24"/>
                <w:szCs w:val="20"/>
              </w:rPr>
            </w:pPr>
          </w:p>
        </w:tc>
        <w:tc>
          <w:tcPr>
            <w:tcW w:w="1698" w:type="dxa"/>
            <w:vAlign w:val="center"/>
          </w:tcPr>
          <w:p w14:paraId="44C1A183">
            <w:pPr>
              <w:snapToGrid w:val="0"/>
              <w:spacing w:before="50" w:after="120" w:afterLines="50"/>
              <w:jc w:val="center"/>
              <w:rPr>
                <w:rFonts w:asciiTheme="minorEastAsia" w:hAnsiTheme="minorEastAsia" w:eastAsiaTheme="minorEastAsia" w:cstheme="minorEastAsia"/>
                <w:sz w:val="24"/>
                <w:szCs w:val="20"/>
              </w:rPr>
            </w:pPr>
          </w:p>
        </w:tc>
        <w:tc>
          <w:tcPr>
            <w:tcW w:w="1843" w:type="dxa"/>
            <w:vAlign w:val="center"/>
          </w:tcPr>
          <w:p w14:paraId="5D310FA4">
            <w:pPr>
              <w:snapToGrid w:val="0"/>
              <w:spacing w:before="50" w:after="120" w:afterLines="50"/>
              <w:jc w:val="center"/>
              <w:rPr>
                <w:rFonts w:asciiTheme="minorEastAsia" w:hAnsiTheme="minorEastAsia" w:eastAsiaTheme="minorEastAsia" w:cstheme="minorEastAsia"/>
                <w:sz w:val="24"/>
                <w:szCs w:val="20"/>
              </w:rPr>
            </w:pPr>
          </w:p>
        </w:tc>
      </w:tr>
      <w:tr w14:paraId="4D8FB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804EBB4">
            <w:pPr>
              <w:snapToGrid w:val="0"/>
              <w:spacing w:before="50" w:after="120" w:afterLines="50"/>
              <w:jc w:val="center"/>
              <w:rPr>
                <w:rFonts w:asciiTheme="minorEastAsia" w:hAnsiTheme="minorEastAsia" w:eastAsiaTheme="minorEastAsia" w:cstheme="minorEastAsia"/>
                <w:sz w:val="24"/>
                <w:szCs w:val="20"/>
              </w:rPr>
            </w:pPr>
          </w:p>
        </w:tc>
        <w:tc>
          <w:tcPr>
            <w:tcW w:w="709" w:type="dxa"/>
            <w:vAlign w:val="center"/>
          </w:tcPr>
          <w:p w14:paraId="6CBF6759">
            <w:pPr>
              <w:snapToGrid w:val="0"/>
              <w:spacing w:before="50" w:after="120" w:afterLines="50"/>
              <w:jc w:val="center"/>
              <w:rPr>
                <w:rFonts w:asciiTheme="minorEastAsia" w:hAnsiTheme="minorEastAsia" w:eastAsiaTheme="minorEastAsia" w:cstheme="minorEastAsia"/>
                <w:sz w:val="24"/>
                <w:szCs w:val="20"/>
              </w:rPr>
            </w:pPr>
          </w:p>
        </w:tc>
        <w:tc>
          <w:tcPr>
            <w:tcW w:w="1701" w:type="dxa"/>
            <w:vAlign w:val="center"/>
          </w:tcPr>
          <w:p w14:paraId="53EE1309">
            <w:pPr>
              <w:snapToGrid w:val="0"/>
              <w:spacing w:before="50" w:after="120" w:afterLines="50"/>
              <w:jc w:val="center"/>
              <w:rPr>
                <w:rFonts w:asciiTheme="minorEastAsia" w:hAnsiTheme="minorEastAsia" w:eastAsiaTheme="minorEastAsia" w:cstheme="minorEastAsia"/>
                <w:sz w:val="24"/>
                <w:szCs w:val="20"/>
              </w:rPr>
            </w:pPr>
          </w:p>
        </w:tc>
        <w:tc>
          <w:tcPr>
            <w:tcW w:w="1420" w:type="dxa"/>
            <w:vAlign w:val="center"/>
          </w:tcPr>
          <w:p w14:paraId="41A601C1">
            <w:pPr>
              <w:snapToGrid w:val="0"/>
              <w:spacing w:before="50" w:after="120" w:afterLines="50"/>
              <w:jc w:val="center"/>
              <w:rPr>
                <w:rFonts w:asciiTheme="minorEastAsia" w:hAnsiTheme="minorEastAsia" w:eastAsiaTheme="minorEastAsia" w:cstheme="minorEastAsia"/>
                <w:sz w:val="24"/>
                <w:szCs w:val="20"/>
              </w:rPr>
            </w:pPr>
          </w:p>
        </w:tc>
        <w:tc>
          <w:tcPr>
            <w:tcW w:w="1698" w:type="dxa"/>
            <w:vAlign w:val="center"/>
          </w:tcPr>
          <w:p w14:paraId="7F101AD7">
            <w:pPr>
              <w:snapToGrid w:val="0"/>
              <w:spacing w:before="50" w:after="120" w:afterLines="50"/>
              <w:jc w:val="center"/>
              <w:rPr>
                <w:rFonts w:asciiTheme="minorEastAsia" w:hAnsiTheme="minorEastAsia" w:eastAsiaTheme="minorEastAsia" w:cstheme="minorEastAsia"/>
                <w:sz w:val="24"/>
                <w:szCs w:val="20"/>
              </w:rPr>
            </w:pPr>
          </w:p>
        </w:tc>
        <w:tc>
          <w:tcPr>
            <w:tcW w:w="1843" w:type="dxa"/>
            <w:vAlign w:val="center"/>
          </w:tcPr>
          <w:p w14:paraId="65ADCC93">
            <w:pPr>
              <w:snapToGrid w:val="0"/>
              <w:spacing w:before="50" w:after="120" w:afterLines="50"/>
              <w:jc w:val="center"/>
              <w:rPr>
                <w:rFonts w:asciiTheme="minorEastAsia" w:hAnsiTheme="minorEastAsia" w:eastAsiaTheme="minorEastAsia" w:cstheme="minorEastAsia"/>
                <w:sz w:val="24"/>
                <w:szCs w:val="20"/>
              </w:rPr>
            </w:pPr>
          </w:p>
        </w:tc>
      </w:tr>
      <w:tr w14:paraId="3F4C1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DA2207F">
            <w:pPr>
              <w:snapToGrid w:val="0"/>
              <w:spacing w:before="50" w:after="120" w:afterLines="50"/>
              <w:jc w:val="center"/>
              <w:rPr>
                <w:rFonts w:asciiTheme="minorEastAsia" w:hAnsiTheme="minorEastAsia" w:eastAsiaTheme="minorEastAsia" w:cstheme="minorEastAsia"/>
                <w:sz w:val="24"/>
                <w:szCs w:val="20"/>
              </w:rPr>
            </w:pPr>
          </w:p>
        </w:tc>
        <w:tc>
          <w:tcPr>
            <w:tcW w:w="709" w:type="dxa"/>
            <w:vAlign w:val="center"/>
          </w:tcPr>
          <w:p w14:paraId="4493D72F">
            <w:pPr>
              <w:snapToGrid w:val="0"/>
              <w:spacing w:before="50" w:after="120" w:afterLines="50"/>
              <w:jc w:val="center"/>
              <w:rPr>
                <w:rFonts w:asciiTheme="minorEastAsia" w:hAnsiTheme="minorEastAsia" w:eastAsiaTheme="minorEastAsia" w:cstheme="minorEastAsia"/>
                <w:sz w:val="24"/>
                <w:szCs w:val="20"/>
              </w:rPr>
            </w:pPr>
          </w:p>
        </w:tc>
        <w:tc>
          <w:tcPr>
            <w:tcW w:w="1701" w:type="dxa"/>
            <w:vAlign w:val="center"/>
          </w:tcPr>
          <w:p w14:paraId="62366C7A">
            <w:pPr>
              <w:snapToGrid w:val="0"/>
              <w:spacing w:before="50" w:after="120" w:afterLines="50"/>
              <w:jc w:val="center"/>
              <w:rPr>
                <w:rFonts w:asciiTheme="minorEastAsia" w:hAnsiTheme="minorEastAsia" w:eastAsiaTheme="minorEastAsia" w:cstheme="minorEastAsia"/>
                <w:sz w:val="24"/>
                <w:szCs w:val="20"/>
              </w:rPr>
            </w:pPr>
          </w:p>
        </w:tc>
        <w:tc>
          <w:tcPr>
            <w:tcW w:w="1420" w:type="dxa"/>
            <w:vAlign w:val="center"/>
          </w:tcPr>
          <w:p w14:paraId="112B56FC">
            <w:pPr>
              <w:snapToGrid w:val="0"/>
              <w:spacing w:before="50" w:after="120" w:afterLines="50"/>
              <w:jc w:val="center"/>
              <w:rPr>
                <w:rFonts w:asciiTheme="minorEastAsia" w:hAnsiTheme="minorEastAsia" w:eastAsiaTheme="minorEastAsia" w:cstheme="minorEastAsia"/>
                <w:sz w:val="24"/>
                <w:szCs w:val="20"/>
              </w:rPr>
            </w:pPr>
          </w:p>
        </w:tc>
        <w:tc>
          <w:tcPr>
            <w:tcW w:w="1698" w:type="dxa"/>
            <w:vAlign w:val="center"/>
          </w:tcPr>
          <w:p w14:paraId="712E61CF">
            <w:pPr>
              <w:snapToGrid w:val="0"/>
              <w:spacing w:before="50" w:after="120" w:afterLines="50"/>
              <w:jc w:val="center"/>
              <w:rPr>
                <w:rFonts w:asciiTheme="minorEastAsia" w:hAnsiTheme="minorEastAsia" w:eastAsiaTheme="minorEastAsia" w:cstheme="minorEastAsia"/>
                <w:sz w:val="24"/>
                <w:szCs w:val="20"/>
              </w:rPr>
            </w:pPr>
          </w:p>
        </w:tc>
        <w:tc>
          <w:tcPr>
            <w:tcW w:w="1843" w:type="dxa"/>
            <w:vAlign w:val="center"/>
          </w:tcPr>
          <w:p w14:paraId="27202F7A">
            <w:pPr>
              <w:snapToGrid w:val="0"/>
              <w:spacing w:before="50" w:after="120" w:afterLines="50"/>
              <w:jc w:val="center"/>
              <w:rPr>
                <w:rFonts w:asciiTheme="minorEastAsia" w:hAnsiTheme="minorEastAsia" w:eastAsiaTheme="minorEastAsia" w:cstheme="minorEastAsia"/>
                <w:sz w:val="24"/>
                <w:szCs w:val="20"/>
              </w:rPr>
            </w:pPr>
          </w:p>
        </w:tc>
      </w:tr>
    </w:tbl>
    <w:p w14:paraId="19353A21">
      <w:pPr>
        <w:snapToGrid w:val="0"/>
        <w:spacing w:before="50" w:after="120" w:afterLines="50"/>
        <w:jc w:val="left"/>
        <w:rPr>
          <w:rFonts w:asciiTheme="minorEastAsia" w:hAnsiTheme="minorEastAsia" w:eastAsiaTheme="minorEastAsia" w:cstheme="minorEastAsia"/>
          <w:sz w:val="24"/>
          <w:szCs w:val="20"/>
        </w:rPr>
      </w:pPr>
    </w:p>
    <w:p w14:paraId="21C471A1">
      <w:pPr>
        <w:spacing w:line="360" w:lineRule="auto"/>
        <w:contextualSpacing/>
        <w:jc w:val="left"/>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注：</w:t>
      </w:r>
    </w:p>
    <w:p w14:paraId="78B760E2">
      <w:pPr>
        <w:spacing w:line="360" w:lineRule="auto"/>
        <w:contextualSpacing/>
        <w:jc w:val="left"/>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1.在填写时，如本表格不适合投标单位的实际情况，可根据本表格式自行制表填写。</w:t>
      </w:r>
    </w:p>
    <w:p w14:paraId="02450D3A">
      <w:pPr>
        <w:spacing w:line="360" w:lineRule="auto"/>
        <w:contextualSpacing/>
        <w:jc w:val="left"/>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2.投标人应当附本表所列证书的复印件并加盖投标人电子签章。</w:t>
      </w:r>
    </w:p>
    <w:p w14:paraId="18FE2E2D">
      <w:pPr>
        <w:spacing w:line="360" w:lineRule="auto"/>
        <w:contextualSpacing/>
        <w:jc w:val="left"/>
        <w:rPr>
          <w:rFonts w:asciiTheme="minorEastAsia" w:hAnsiTheme="minorEastAsia" w:eastAsiaTheme="minorEastAsia" w:cstheme="minorEastAsia"/>
          <w:sz w:val="24"/>
          <w:szCs w:val="20"/>
        </w:rPr>
      </w:pPr>
    </w:p>
    <w:p w14:paraId="28361346">
      <w:pPr>
        <w:spacing w:line="360" w:lineRule="auto"/>
        <w:contextualSpacing/>
        <w:rPr>
          <w:rFonts w:asciiTheme="minorEastAsia" w:hAnsiTheme="minorEastAsia" w:eastAsiaTheme="minorEastAsia" w:cstheme="minorEastAsia"/>
          <w:spacing w:val="20"/>
          <w:sz w:val="24"/>
          <w:szCs w:val="20"/>
          <w:u w:val="single"/>
        </w:rPr>
      </w:pPr>
      <w:r>
        <w:rPr>
          <w:rFonts w:hint="eastAsia" w:asciiTheme="minorEastAsia" w:hAnsiTheme="minorEastAsia" w:eastAsiaTheme="minorEastAsia" w:cstheme="minorEastAsia"/>
          <w:sz w:val="24"/>
        </w:rPr>
        <w:t>法定代表人或者委托代理人</w:t>
      </w:r>
      <w:r>
        <w:rPr>
          <w:rFonts w:hint="eastAsia" w:asciiTheme="minorEastAsia" w:hAnsiTheme="minorEastAsia" w:eastAsiaTheme="minorEastAsia" w:cstheme="minorEastAsia"/>
          <w:spacing w:val="20"/>
          <w:sz w:val="24"/>
        </w:rPr>
        <w:t>（签字或者电子签名）：</w:t>
      </w:r>
      <w:r>
        <w:rPr>
          <w:rFonts w:hint="eastAsia" w:asciiTheme="minorEastAsia" w:hAnsiTheme="minorEastAsia" w:eastAsiaTheme="minorEastAsia" w:cstheme="minorEastAsia"/>
          <w:spacing w:val="20"/>
          <w:sz w:val="24"/>
          <w:u w:val="single"/>
        </w:rPr>
        <w:t xml:space="preserve">        </w:t>
      </w:r>
    </w:p>
    <w:p w14:paraId="1BAF55B7">
      <w:pPr>
        <w:spacing w:line="360" w:lineRule="auto"/>
        <w:contextualSpacing/>
        <w:jc w:val="left"/>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投标人名称（电子签章）：</w:t>
      </w:r>
      <w:r>
        <w:rPr>
          <w:rFonts w:hint="eastAsia" w:asciiTheme="minorEastAsia" w:hAnsiTheme="minorEastAsia" w:eastAsiaTheme="minorEastAsia" w:cstheme="minorEastAsia"/>
          <w:spacing w:val="20"/>
          <w:sz w:val="24"/>
          <w:u w:val="single"/>
        </w:rPr>
        <w:t xml:space="preserve">            </w:t>
      </w:r>
      <w:r>
        <w:rPr>
          <w:rFonts w:hint="eastAsia" w:asciiTheme="minorEastAsia" w:hAnsiTheme="minorEastAsia" w:eastAsiaTheme="minorEastAsia" w:cstheme="minorEastAsia"/>
          <w:spacing w:val="20"/>
          <w:sz w:val="24"/>
        </w:rPr>
        <w:t xml:space="preserve">              </w:t>
      </w:r>
    </w:p>
    <w:p w14:paraId="4548E344">
      <w:pPr>
        <w:spacing w:line="360" w:lineRule="auto"/>
        <w:contextualSpacing/>
        <w:jc w:val="left"/>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pacing w:val="20"/>
          <w:sz w:val="24"/>
        </w:rPr>
        <w:t>日 期：</w:t>
      </w:r>
      <w:r>
        <w:rPr>
          <w:rFonts w:hint="eastAsia" w:asciiTheme="minorEastAsia" w:hAnsiTheme="minorEastAsia" w:eastAsiaTheme="minorEastAsia" w:cstheme="minorEastAsia"/>
          <w:spacing w:val="20"/>
          <w:sz w:val="24"/>
          <w:u w:val="single"/>
        </w:rPr>
        <w:t xml:space="preserve">         </w:t>
      </w:r>
    </w:p>
    <w:p w14:paraId="3593483A">
      <w:pPr>
        <w:spacing w:line="360" w:lineRule="auto"/>
        <w:contextualSpacing/>
        <w:jc w:val="left"/>
        <w:rPr>
          <w:rFonts w:asciiTheme="minorEastAsia" w:hAnsiTheme="minorEastAsia" w:eastAsiaTheme="minorEastAsia" w:cstheme="minorEastAsia"/>
          <w:sz w:val="24"/>
          <w:szCs w:val="20"/>
        </w:rPr>
      </w:pPr>
    </w:p>
    <w:p w14:paraId="4060E9F0">
      <w:pPr>
        <w:snapToGrid w:val="0"/>
        <w:spacing w:before="50" w:after="120" w:afterLines="50"/>
        <w:jc w:val="left"/>
        <w:rPr>
          <w:rFonts w:asciiTheme="minorEastAsia" w:hAnsiTheme="minorEastAsia" w:eastAsiaTheme="minorEastAsia" w:cstheme="minorEastAsia"/>
          <w:sz w:val="24"/>
          <w:szCs w:val="20"/>
        </w:rPr>
      </w:pPr>
    </w:p>
    <w:p w14:paraId="1DE643BD">
      <w:pPr>
        <w:snapToGrid w:val="0"/>
        <w:spacing w:before="120" w:beforeLines="50" w:after="50"/>
        <w:jc w:val="left"/>
        <w:rPr>
          <w:rFonts w:asciiTheme="minorEastAsia" w:hAnsiTheme="minorEastAsia" w:eastAsiaTheme="minorEastAsia" w:cstheme="minorEastAsia"/>
          <w:sz w:val="24"/>
          <w:szCs w:val="20"/>
        </w:rPr>
      </w:pPr>
    </w:p>
    <w:p w14:paraId="638C52A9">
      <w:pPr>
        <w:snapToGrid w:val="0"/>
        <w:spacing w:before="50" w:after="120" w:afterLines="50"/>
        <w:jc w:val="left"/>
        <w:rPr>
          <w:rFonts w:asciiTheme="minorEastAsia" w:hAnsiTheme="minorEastAsia" w:eastAsiaTheme="minorEastAsia" w:cstheme="minorEastAsia"/>
          <w:sz w:val="24"/>
          <w:szCs w:val="20"/>
        </w:rPr>
      </w:pPr>
    </w:p>
    <w:p w14:paraId="6ABAA6AB">
      <w:pP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bCs/>
          <w:sz w:val="24"/>
        </w:rPr>
        <w:br w:type="page"/>
      </w:r>
      <w:bookmarkStart w:id="327" w:name="_Toc19686840"/>
      <w:r>
        <w:rPr>
          <w:rFonts w:hint="eastAsia" w:asciiTheme="minorEastAsia" w:hAnsiTheme="minorEastAsia" w:eastAsiaTheme="minorEastAsia" w:cstheme="minorEastAsia"/>
          <w:b/>
          <w:sz w:val="28"/>
          <w:szCs w:val="28"/>
        </w:rPr>
        <w:t>四、其他文书、文件格式</w:t>
      </w:r>
      <w:bookmarkEnd w:id="327"/>
    </w:p>
    <w:p w14:paraId="7AAEDA39">
      <w:pPr>
        <w:spacing w:before="120" w:beforeLines="50" w:after="120" w:afterLines="50" w:line="400" w:lineRule="exact"/>
        <w:rPr>
          <w:rFonts w:asciiTheme="minorEastAsia" w:hAnsiTheme="minorEastAsia" w:eastAsiaTheme="minorEastAsia" w:cstheme="minorEastAsia"/>
          <w:sz w:val="24"/>
        </w:rPr>
      </w:pPr>
    </w:p>
    <w:p w14:paraId="2B32DDED">
      <w:pPr>
        <w:snapToGrid w:val="0"/>
        <w:spacing w:before="120" w:beforeLines="50" w:after="50"/>
        <w:ind w:left="142"/>
        <w:jc w:val="left"/>
        <w:rPr>
          <w:rFonts w:asciiTheme="minorEastAsia" w:hAnsiTheme="minorEastAsia" w:eastAsiaTheme="minorEastAsia" w:cstheme="minorEastAsia"/>
          <w:b/>
          <w:spacing w:val="20"/>
          <w:sz w:val="24"/>
        </w:rPr>
      </w:pPr>
      <w:r>
        <w:rPr>
          <w:rFonts w:hint="eastAsia" w:asciiTheme="minorEastAsia" w:hAnsiTheme="minorEastAsia" w:eastAsiaTheme="minorEastAsia" w:cstheme="minorEastAsia"/>
          <w:b/>
          <w:spacing w:val="20"/>
          <w:sz w:val="24"/>
        </w:rPr>
        <w:t>1.联合投标协议书格式</w:t>
      </w:r>
    </w:p>
    <w:p w14:paraId="675A9F43">
      <w:pPr>
        <w:pStyle w:val="6"/>
        <w:overflowPunct w:val="0"/>
        <w:jc w:val="center"/>
        <w:rPr>
          <w:rFonts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联合体协议书</w:t>
      </w:r>
    </w:p>
    <w:p w14:paraId="6E8156AC">
      <w:pPr>
        <w:pStyle w:val="6"/>
        <w:overflowPunct w:val="0"/>
        <w:spacing w:line="360" w:lineRule="auto"/>
        <w:ind w:firstLine="0"/>
        <w:contextualSpacing/>
        <w:rPr>
          <w:rFonts w:asciiTheme="minorEastAsia" w:hAnsiTheme="minorEastAsia" w:eastAsiaTheme="minorEastAsia" w:cstheme="minorEastAsia"/>
          <w:sz w:val="24"/>
        </w:rPr>
      </w:pPr>
    </w:p>
    <w:p w14:paraId="6250087A">
      <w:pPr>
        <w:pStyle w:val="6"/>
        <w:overflowPunct w:val="0"/>
        <w:spacing w:line="360" w:lineRule="auto"/>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rPr>
        <w:t>（所有成员单位名称）自愿组成</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rPr>
        <w:t>（联合体名称）联合体，共同参加</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u w:val="single"/>
        </w:rPr>
        <w:t>（项</w:t>
      </w:r>
      <w:r>
        <w:rPr>
          <w:rFonts w:hint="eastAsia" w:asciiTheme="minorEastAsia" w:hAnsiTheme="minorEastAsia" w:eastAsiaTheme="minorEastAsia" w:cstheme="minorEastAsia"/>
          <w:sz w:val="24"/>
        </w:rPr>
        <w:t>目名称）采购招标项目投标。现就联合体投标事宜订立如下协议。</w:t>
      </w:r>
    </w:p>
    <w:p w14:paraId="7788FCAB">
      <w:pPr>
        <w:pStyle w:val="6"/>
        <w:overflowPunct w:val="0"/>
        <w:spacing w:line="360" w:lineRule="auto"/>
        <w:contextualSpacing/>
        <w:rPr>
          <w:rFonts w:asciiTheme="minorEastAsia" w:hAnsiTheme="minorEastAsia" w:eastAsiaTheme="minorEastAsia" w:cstheme="minorEastAsia"/>
          <w:sz w:val="24"/>
        </w:rPr>
      </w:pPr>
    </w:p>
    <w:p w14:paraId="5495A259">
      <w:pPr>
        <w:pStyle w:val="6"/>
        <w:overflowPunct w:val="0"/>
        <w:spacing w:line="360" w:lineRule="auto"/>
        <w:ind w:firstLineChars="175"/>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rPr>
        <w:t>（某成员单位名称）为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rPr>
        <w:t>（联合体名称）牵头人。</w:t>
      </w:r>
    </w:p>
    <w:p w14:paraId="4D3ABD23">
      <w:pPr>
        <w:pStyle w:val="6"/>
        <w:overflowPunct w:val="0"/>
        <w:spacing w:line="360" w:lineRule="auto"/>
        <w:ind w:firstLineChars="175"/>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2.联合体各成员授权牵头人代表联合体参加投标活动，签署文件及对文件的盖章，提交和接收相关的资料、 信息及指示，进行合同谈判活动，负责合同实施阶段的组织和协调工作，以及处理与本招标项 目有关的一切事宜。</w:t>
      </w:r>
    </w:p>
    <w:p w14:paraId="53F3847C">
      <w:pPr>
        <w:pStyle w:val="6"/>
        <w:overflowPunct w:val="0"/>
        <w:spacing w:line="360" w:lineRule="auto"/>
        <w:ind w:firstLineChars="175"/>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3.联合体牵头人在本项目中签署和盖章的一切文件和处理的一切事宜，联合体各成员均予以承认。 联合体各成员将严格按照招标文件、投标文件和合同的要求全面履行义务，并向采购人承担连带责任。</w:t>
      </w:r>
    </w:p>
    <w:p w14:paraId="335970FA">
      <w:pPr>
        <w:pStyle w:val="6"/>
        <w:overflowPunct w:val="0"/>
        <w:spacing w:line="360" w:lineRule="auto"/>
        <w:ind w:firstLineChars="175"/>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4.联合体各成员单位内部的职责分工如下：</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rPr>
        <w:t>。</w:t>
      </w:r>
    </w:p>
    <w:p w14:paraId="1378BA2A">
      <w:pPr>
        <w:pStyle w:val="6"/>
        <w:overflowPunct w:val="0"/>
        <w:spacing w:line="360" w:lineRule="auto"/>
        <w:ind w:firstLineChars="175"/>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5.本协议书自所有成员单位法定代表人或者其委托代理人签字（或者电子签名）或者盖公章之日起生效，合同履行完毕后自动失效。</w:t>
      </w:r>
    </w:p>
    <w:p w14:paraId="3F76A0E3">
      <w:pPr>
        <w:pStyle w:val="6"/>
        <w:overflowPunct w:val="0"/>
        <w:spacing w:line="360" w:lineRule="auto"/>
        <w:ind w:firstLineChars="175"/>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6.本协议书一式</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rPr>
        <w:t>份，联合体成员和</w:t>
      </w:r>
      <w:r>
        <w:rPr>
          <w:rFonts w:hint="eastAsia" w:asciiTheme="minorEastAsia" w:hAnsiTheme="minorEastAsia" w:eastAsiaTheme="minorEastAsia" w:cstheme="minorEastAsia"/>
          <w:sz w:val="24"/>
          <w:szCs w:val="24"/>
        </w:rPr>
        <w:t>采购人</w:t>
      </w:r>
      <w:r>
        <w:rPr>
          <w:rFonts w:hint="eastAsia" w:asciiTheme="minorEastAsia" w:hAnsiTheme="minorEastAsia" w:eastAsiaTheme="minorEastAsia" w:cstheme="minorEastAsia"/>
          <w:sz w:val="24"/>
        </w:rPr>
        <w:t>各执一份。</w:t>
      </w:r>
    </w:p>
    <w:p w14:paraId="189A74C6">
      <w:pPr>
        <w:pStyle w:val="6"/>
        <w:overflowPunct w:val="0"/>
        <w:spacing w:line="360" w:lineRule="auto"/>
        <w:ind w:firstLineChars="175"/>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注：本协议书应附法定代表人身份证明；有委托代理的，应附授权委托书（格式自拟）。</w:t>
      </w:r>
    </w:p>
    <w:p w14:paraId="2E743CA0">
      <w:pPr>
        <w:pStyle w:val="6"/>
        <w:overflowPunct w:val="0"/>
        <w:spacing w:line="360" w:lineRule="auto"/>
        <w:ind w:firstLineChars="175"/>
        <w:contextualSpacing/>
        <w:rPr>
          <w:rFonts w:asciiTheme="minorEastAsia" w:hAnsiTheme="minorEastAsia" w:eastAsiaTheme="minorEastAsia" w:cstheme="minorEastAsia"/>
          <w:sz w:val="24"/>
        </w:rPr>
      </w:pPr>
    </w:p>
    <w:p w14:paraId="2609563C">
      <w:pPr>
        <w:pStyle w:val="6"/>
        <w:overflowPunct w:val="0"/>
        <w:spacing w:line="360" w:lineRule="auto"/>
        <w:ind w:firstLineChars="175"/>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联合体牵头人名称（电子签章）：</w:t>
      </w:r>
    </w:p>
    <w:p w14:paraId="602B1136">
      <w:pPr>
        <w:pStyle w:val="6"/>
        <w:overflowPunct w:val="0"/>
        <w:spacing w:line="360" w:lineRule="auto"/>
        <w:ind w:firstLineChars="175"/>
        <w:contextualSpacing/>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法定代表人或者其委托代理人：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u w:val="single"/>
        </w:rPr>
        <w:t>（签字或者电子签名）</w:t>
      </w:r>
    </w:p>
    <w:p w14:paraId="2FE018EB">
      <w:pPr>
        <w:pStyle w:val="6"/>
        <w:overflowPunct w:val="0"/>
        <w:spacing w:line="360" w:lineRule="auto"/>
        <w:ind w:firstLineChars="175"/>
        <w:contextualSpacing/>
        <w:rPr>
          <w:rFonts w:asciiTheme="minorEastAsia" w:hAnsiTheme="minorEastAsia" w:eastAsiaTheme="minorEastAsia" w:cstheme="minorEastAsia"/>
          <w:sz w:val="24"/>
        </w:rPr>
      </w:pPr>
    </w:p>
    <w:p w14:paraId="42783860">
      <w:pPr>
        <w:pStyle w:val="6"/>
        <w:overflowPunct w:val="0"/>
        <w:spacing w:line="360" w:lineRule="auto"/>
        <w:ind w:firstLineChars="175"/>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联合体成员名称（盖公章或者电子签章）：</w:t>
      </w:r>
    </w:p>
    <w:p w14:paraId="0CBD98B6">
      <w:pPr>
        <w:pStyle w:val="6"/>
        <w:overflowPunct w:val="0"/>
        <w:spacing w:line="360" w:lineRule="auto"/>
        <w:ind w:firstLineChars="175"/>
        <w:contextualSpacing/>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法定代表人或者其委托代理人：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u w:val="single"/>
        </w:rPr>
        <w:t>（签字或者电子签名）</w:t>
      </w:r>
    </w:p>
    <w:p w14:paraId="5BDD324A">
      <w:pPr>
        <w:pStyle w:val="6"/>
        <w:overflowPunct w:val="0"/>
        <w:spacing w:line="360" w:lineRule="auto"/>
        <w:ind w:firstLineChars="175"/>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14:paraId="6D38ACF9">
      <w:pPr>
        <w:pStyle w:val="6"/>
        <w:overflowPunct w:val="0"/>
        <w:spacing w:line="360" w:lineRule="auto"/>
        <w:ind w:firstLineChars="175"/>
        <w:contextualSpacing/>
        <w:rPr>
          <w:rFonts w:asciiTheme="minorEastAsia" w:hAnsiTheme="minorEastAsia" w:eastAsiaTheme="minorEastAsia" w:cstheme="minorEastAsia"/>
          <w:sz w:val="24"/>
        </w:rPr>
      </w:pPr>
    </w:p>
    <w:p w14:paraId="4788CB07">
      <w:pPr>
        <w:pStyle w:val="6"/>
        <w:overflowPunct w:val="0"/>
        <w:spacing w:line="360" w:lineRule="auto"/>
        <w:ind w:firstLineChars="175"/>
        <w:contextualSpacing/>
        <w:jc w:val="righ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 xml:space="preserve">年 </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 xml:space="preserve">月 </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日</w:t>
      </w:r>
    </w:p>
    <w:p w14:paraId="5E03E613">
      <w:pPr>
        <w:snapToGrid w:val="0"/>
        <w:spacing w:before="120" w:beforeLines="50" w:after="50"/>
        <w:jc w:val="left"/>
        <w:rPr>
          <w:rFonts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2.中小企业声明函格式</w:t>
      </w:r>
    </w:p>
    <w:p w14:paraId="0FAB950D">
      <w:pPr>
        <w:rPr>
          <w:rFonts w:asciiTheme="minorEastAsia" w:hAnsiTheme="minorEastAsia" w:eastAsiaTheme="minorEastAsia" w:cstheme="minorEastAsia"/>
        </w:rPr>
      </w:pPr>
    </w:p>
    <w:p w14:paraId="3289794A">
      <w:pPr>
        <w:jc w:val="center"/>
        <w:rPr>
          <w:rFonts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中小企业声明函（服务）</w:t>
      </w:r>
    </w:p>
    <w:p w14:paraId="0321CC82">
      <w:pPr>
        <w:spacing w:before="2" w:line="500" w:lineRule="exact"/>
        <w:rPr>
          <w:rFonts w:asciiTheme="minorEastAsia" w:hAnsiTheme="minorEastAsia" w:eastAsiaTheme="minorEastAsia" w:cstheme="minorEastAsia"/>
          <w:b/>
          <w:bCs/>
          <w:sz w:val="24"/>
        </w:rPr>
      </w:pPr>
    </w:p>
    <w:p w14:paraId="721B1899">
      <w:pPr>
        <w:pStyle w:val="11"/>
        <w:spacing w:line="500" w:lineRule="exact"/>
        <w:ind w:right="142"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本公司（联合体）郑重声明，根据《政府采购促进中小企业发展管理办法》（财库﹝2020﹞46号）的规定，本公司（联合体）参加</w:t>
      </w:r>
      <w:r>
        <w:rPr>
          <w:rFonts w:hint="eastAsia" w:asciiTheme="minorEastAsia" w:hAnsiTheme="minorEastAsia" w:eastAsiaTheme="minorEastAsia" w:cstheme="minorEastAsia"/>
          <w:u w:val="single"/>
        </w:rPr>
        <w:t>（单位名称）</w:t>
      </w:r>
      <w:r>
        <w:rPr>
          <w:rFonts w:hint="eastAsia" w:asciiTheme="minorEastAsia" w:hAnsiTheme="minorEastAsia" w:eastAsiaTheme="minorEastAsia" w:cstheme="minorEastAsia"/>
        </w:rPr>
        <w:t>的</w:t>
      </w:r>
      <w:r>
        <w:rPr>
          <w:rFonts w:hint="eastAsia" w:asciiTheme="minorEastAsia" w:hAnsiTheme="minorEastAsia" w:eastAsiaTheme="minorEastAsia" w:cstheme="minorEastAsia"/>
          <w:u w:val="single"/>
        </w:rPr>
        <w:t>（项目名称）</w:t>
      </w:r>
      <w:r>
        <w:rPr>
          <w:rFonts w:hint="eastAsia" w:asciiTheme="minorEastAsia" w:hAnsiTheme="minorEastAsia" w:eastAsiaTheme="minorEastAsia" w:cstheme="minorEastAsia"/>
        </w:rPr>
        <w:t>采购活动，服务全部由符合政策要求的中小企业承接。相关企业（含联合体中的中小企业、签订分包意向协议的中小企业）的具体情况如下：</w:t>
      </w:r>
    </w:p>
    <w:p w14:paraId="3BA83F28">
      <w:pPr>
        <w:tabs>
          <w:tab w:val="left" w:pos="1384"/>
          <w:tab w:val="left" w:pos="4562"/>
          <w:tab w:val="left" w:pos="6803"/>
        </w:tabs>
        <w:spacing w:before="13" w:line="500" w:lineRule="exact"/>
        <w:ind w:right="142" w:firstLine="686" w:firstLineChars="286"/>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u w:val="single"/>
        </w:rPr>
        <w:t>（标的名称）</w:t>
      </w:r>
      <w:r>
        <w:rPr>
          <w:rFonts w:hint="eastAsia" w:asciiTheme="minorEastAsia" w:hAnsiTheme="minorEastAsia" w:eastAsiaTheme="minorEastAsia" w:cstheme="minorEastAsia"/>
          <w:sz w:val="24"/>
        </w:rPr>
        <w:t>，属于</w:t>
      </w:r>
      <w:r>
        <w:rPr>
          <w:rFonts w:hint="eastAsia" w:asciiTheme="minorEastAsia" w:hAnsiTheme="minorEastAsia" w:eastAsiaTheme="minorEastAsia" w:cstheme="minorEastAsia"/>
          <w:sz w:val="24"/>
          <w:u w:val="single"/>
        </w:rPr>
        <w:t>（采购文件中明确的所属行业）</w:t>
      </w:r>
      <w:r>
        <w:rPr>
          <w:rFonts w:hint="eastAsia" w:asciiTheme="minorEastAsia" w:hAnsiTheme="minorEastAsia" w:eastAsiaTheme="minorEastAsia" w:cstheme="minorEastAsia"/>
          <w:sz w:val="24"/>
        </w:rPr>
        <w:t>；承接企业为</w:t>
      </w:r>
      <w:r>
        <w:rPr>
          <w:rFonts w:hint="eastAsia" w:asciiTheme="minorEastAsia" w:hAnsiTheme="minorEastAsia" w:eastAsiaTheme="minorEastAsia" w:cstheme="minorEastAsia"/>
          <w:sz w:val="24"/>
          <w:u w:val="single"/>
        </w:rPr>
        <w:t>（企业名称）</w:t>
      </w:r>
      <w:r>
        <w:rPr>
          <w:rFonts w:hint="eastAsia" w:asciiTheme="minorEastAsia" w:hAnsiTheme="minorEastAsia" w:eastAsiaTheme="minorEastAsia" w:cstheme="minorEastAsia"/>
          <w:sz w:val="24"/>
        </w:rPr>
        <w:t>，从业人员</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人，营业收入为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万元，资产总额为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万元，属于</w:t>
      </w:r>
      <w:r>
        <w:rPr>
          <w:rFonts w:hint="eastAsia" w:asciiTheme="minorEastAsia" w:hAnsiTheme="minorEastAsia" w:eastAsiaTheme="minorEastAsia" w:cstheme="minorEastAsia"/>
          <w:sz w:val="24"/>
          <w:u w:val="single"/>
        </w:rPr>
        <w:t>（中型企业、小型企业、微型企业）</w:t>
      </w:r>
      <w:r>
        <w:rPr>
          <w:rFonts w:hint="eastAsia" w:asciiTheme="minorEastAsia" w:hAnsiTheme="minorEastAsia" w:eastAsiaTheme="minorEastAsia" w:cstheme="minorEastAsia"/>
          <w:sz w:val="24"/>
        </w:rPr>
        <w:t>；</w:t>
      </w:r>
    </w:p>
    <w:p w14:paraId="22280007">
      <w:pPr>
        <w:tabs>
          <w:tab w:val="left" w:pos="1065"/>
          <w:tab w:val="left" w:pos="4262"/>
          <w:tab w:val="left" w:pos="6477"/>
        </w:tabs>
        <w:spacing w:before="20" w:line="500" w:lineRule="exact"/>
        <w:ind w:right="84" w:firstLine="686" w:firstLineChars="286"/>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u w:val="single"/>
        </w:rPr>
        <w:t>（标的名称）</w:t>
      </w:r>
      <w:r>
        <w:rPr>
          <w:rFonts w:hint="eastAsia" w:asciiTheme="minorEastAsia" w:hAnsiTheme="minorEastAsia" w:eastAsiaTheme="minorEastAsia" w:cstheme="minorEastAsia"/>
          <w:sz w:val="24"/>
        </w:rPr>
        <w:t>，属于</w:t>
      </w:r>
      <w:r>
        <w:rPr>
          <w:rFonts w:hint="eastAsia" w:asciiTheme="minorEastAsia" w:hAnsiTheme="minorEastAsia" w:eastAsiaTheme="minorEastAsia" w:cstheme="minorEastAsia"/>
          <w:sz w:val="24"/>
          <w:u w:val="single"/>
        </w:rPr>
        <w:t>（采购文件中明确的所属行业）</w:t>
      </w:r>
      <w:r>
        <w:rPr>
          <w:rFonts w:hint="eastAsia" w:asciiTheme="minorEastAsia" w:hAnsiTheme="minorEastAsia" w:eastAsiaTheme="minorEastAsia" w:cstheme="minorEastAsia"/>
          <w:sz w:val="24"/>
        </w:rPr>
        <w:t>；承接企业为</w:t>
      </w:r>
      <w:r>
        <w:rPr>
          <w:rFonts w:hint="eastAsia" w:asciiTheme="minorEastAsia" w:hAnsiTheme="minorEastAsia" w:eastAsiaTheme="minorEastAsia" w:cstheme="minorEastAsia"/>
          <w:sz w:val="24"/>
          <w:u w:val="single"/>
        </w:rPr>
        <w:t>（企业名称）</w:t>
      </w:r>
      <w:r>
        <w:rPr>
          <w:rFonts w:hint="eastAsia" w:asciiTheme="minorEastAsia" w:hAnsiTheme="minorEastAsia" w:eastAsiaTheme="minorEastAsia" w:cstheme="minorEastAsia"/>
          <w:sz w:val="24"/>
        </w:rPr>
        <w:t>，从业人员</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人，营业收入为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万元，资产总额为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万元，属于</w:t>
      </w:r>
      <w:r>
        <w:rPr>
          <w:rFonts w:hint="eastAsia" w:asciiTheme="minorEastAsia" w:hAnsiTheme="minorEastAsia" w:eastAsiaTheme="minorEastAsia" w:cstheme="minorEastAsia"/>
          <w:sz w:val="24"/>
          <w:u w:val="single"/>
        </w:rPr>
        <w:t>（中型企业、小型企业、微型企业）</w:t>
      </w:r>
      <w:r>
        <w:rPr>
          <w:rFonts w:hint="eastAsia" w:asciiTheme="minorEastAsia" w:hAnsiTheme="minorEastAsia" w:eastAsiaTheme="minorEastAsia" w:cstheme="minorEastAsia"/>
          <w:sz w:val="24"/>
        </w:rPr>
        <w:t>；</w:t>
      </w:r>
    </w:p>
    <w:p w14:paraId="5F2BD18B">
      <w:pPr>
        <w:pStyle w:val="11"/>
        <w:spacing w:before="34" w:line="500" w:lineRule="exact"/>
        <w:ind w:left="765" w:right="142" w:hanging="5"/>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14:paraId="42E10831">
      <w:pPr>
        <w:pStyle w:val="11"/>
        <w:spacing w:before="34" w:line="500" w:lineRule="exact"/>
        <w:ind w:right="142"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以上企业，不属于大企业的分支机构，不存在控股股东为大企业的情形，也不存在与大企业的负责人为同一人的情形。</w:t>
      </w:r>
    </w:p>
    <w:p w14:paraId="6C665861">
      <w:pPr>
        <w:pStyle w:val="11"/>
        <w:spacing w:before="34" w:line="500" w:lineRule="exact"/>
        <w:ind w:right="142"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本企业对上述声明内容的真实性负责。如有虚假，将依法承担相应责任。</w:t>
      </w:r>
    </w:p>
    <w:p w14:paraId="326B8A12">
      <w:pPr>
        <w:pStyle w:val="11"/>
        <w:spacing w:before="56" w:line="500" w:lineRule="exact"/>
        <w:ind w:left="3960" w:right="1808"/>
        <w:rPr>
          <w:rFonts w:asciiTheme="minorEastAsia" w:hAnsiTheme="minorEastAsia" w:eastAsiaTheme="minorEastAsia" w:cstheme="minorEastAsia"/>
        </w:rPr>
      </w:pPr>
      <w:r>
        <w:rPr>
          <w:rFonts w:hint="eastAsia" w:asciiTheme="minorEastAsia" w:hAnsiTheme="minorEastAsia" w:eastAsiaTheme="minorEastAsia" w:cstheme="minorEastAsia"/>
          <w:kern w:val="24"/>
        </w:rPr>
        <w:t>企业名称（电子签章）：</w:t>
      </w:r>
      <w:r>
        <w:rPr>
          <w:rFonts w:hint="eastAsia" w:asciiTheme="minorEastAsia" w:hAnsiTheme="minorEastAsia" w:eastAsiaTheme="minorEastAsia" w:cstheme="minorEastAsia"/>
        </w:rPr>
        <w:t xml:space="preserve"> </w:t>
      </w:r>
    </w:p>
    <w:p w14:paraId="18669EBF">
      <w:pPr>
        <w:pStyle w:val="11"/>
        <w:spacing w:before="56" w:line="500" w:lineRule="exact"/>
        <w:ind w:left="3960" w:right="1808"/>
        <w:rPr>
          <w:rFonts w:asciiTheme="minorEastAsia" w:hAnsiTheme="minorEastAsia" w:eastAsiaTheme="minorEastAsia" w:cstheme="minorEastAsia"/>
        </w:rPr>
      </w:pPr>
      <w:r>
        <w:rPr>
          <w:rFonts w:hint="eastAsia" w:asciiTheme="minorEastAsia" w:hAnsiTheme="minorEastAsia" w:eastAsiaTheme="minorEastAsia" w:cstheme="minorEastAsia"/>
        </w:rPr>
        <w:t>日 期：</w:t>
      </w:r>
    </w:p>
    <w:p w14:paraId="4B8A38EE">
      <w:pPr>
        <w:rPr>
          <w:rFonts w:asciiTheme="minorEastAsia" w:hAnsiTheme="minorEastAsia" w:eastAsiaTheme="minorEastAsia" w:cstheme="minorEastAsia"/>
          <w:sz w:val="24"/>
        </w:rPr>
      </w:pPr>
      <w:r>
        <w:rPr>
          <w:rFonts w:hint="eastAsia" w:asciiTheme="minorEastAsia" w:hAnsiTheme="minorEastAsia" w:eastAsiaTheme="minorEastAsia" w:cstheme="minorEastAsia"/>
          <w:spacing w:val="6"/>
          <w:sz w:val="24"/>
        </w:rPr>
        <w:t xml:space="preserve"> </w:t>
      </w:r>
    </w:p>
    <w:p w14:paraId="1A71BD8D">
      <w:pPr>
        <w:ind w:firstLine="480"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kern w:val="0"/>
          <w:sz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
          <w:sz w:val="24"/>
        </w:rPr>
        <w:t>3.残疾人福利性单位声明函格式</w:t>
      </w:r>
    </w:p>
    <w:p w14:paraId="66908F86">
      <w:pPr>
        <w:spacing w:line="588" w:lineRule="exact"/>
        <w:jc w:val="center"/>
        <w:rPr>
          <w:rFonts w:asciiTheme="minorEastAsia" w:hAnsiTheme="minorEastAsia" w:eastAsiaTheme="minorEastAsia" w:cstheme="minorEastAsia"/>
          <w:b/>
          <w:spacing w:val="6"/>
          <w:sz w:val="32"/>
          <w:szCs w:val="32"/>
        </w:rPr>
      </w:pPr>
      <w:bookmarkStart w:id="328" w:name="OLE_LINK13"/>
      <w:bookmarkStart w:id="329" w:name="OLE_LINK14"/>
    </w:p>
    <w:p w14:paraId="4F2A9D79">
      <w:pPr>
        <w:spacing w:line="588" w:lineRule="exact"/>
        <w:jc w:val="center"/>
        <w:rPr>
          <w:rFonts w:asciiTheme="minorEastAsia" w:hAnsiTheme="minorEastAsia" w:eastAsiaTheme="minorEastAsia" w:cstheme="minorEastAsia"/>
          <w:bCs/>
          <w:spacing w:val="6"/>
          <w:sz w:val="44"/>
          <w:szCs w:val="44"/>
        </w:rPr>
      </w:pPr>
      <w:r>
        <w:rPr>
          <w:rFonts w:hint="eastAsia" w:asciiTheme="minorEastAsia" w:hAnsiTheme="minorEastAsia" w:eastAsiaTheme="minorEastAsia" w:cstheme="minorEastAsia"/>
          <w:bCs/>
          <w:spacing w:val="6"/>
          <w:sz w:val="44"/>
          <w:szCs w:val="44"/>
        </w:rPr>
        <w:t>残疾人福利性单位声明函</w:t>
      </w:r>
    </w:p>
    <w:bookmarkEnd w:id="328"/>
    <w:bookmarkEnd w:id="329"/>
    <w:p w14:paraId="62B0B106">
      <w:pPr>
        <w:spacing w:line="588" w:lineRule="exact"/>
        <w:rPr>
          <w:rFonts w:asciiTheme="minorEastAsia" w:hAnsiTheme="minorEastAsia" w:eastAsiaTheme="minorEastAsia" w:cstheme="minorEastAsia"/>
          <w:b/>
          <w:spacing w:val="6"/>
          <w:sz w:val="30"/>
          <w:szCs w:val="30"/>
        </w:rPr>
      </w:pPr>
    </w:p>
    <w:p w14:paraId="62DC4D5D">
      <w:pPr>
        <w:spacing w:line="360" w:lineRule="auto"/>
        <w:ind w:firstLine="504" w:firstLineChars="200"/>
        <w:contextualSpacing/>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w:t>
      </w:r>
      <w:r>
        <w:rPr>
          <w:rFonts w:hint="eastAsia" w:asciiTheme="minorEastAsia" w:hAnsiTheme="minorEastAsia" w:eastAsiaTheme="minorEastAsia" w:cstheme="minorEastAsia"/>
          <w:spacing w:val="-6"/>
          <w:sz w:val="24"/>
        </w:rPr>
        <w:t>疾人福利性单位制造的货物（不包括使用非残疾人福利性单位注册商标的货物）。</w:t>
      </w:r>
    </w:p>
    <w:p w14:paraId="338B07CC">
      <w:pPr>
        <w:spacing w:line="360" w:lineRule="auto"/>
        <w:ind w:firstLine="504" w:firstLineChars="200"/>
        <w:contextualSpacing/>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本单位对上述声明的真实性负责。如有虚假，将依法承担相应责任。</w:t>
      </w:r>
    </w:p>
    <w:p w14:paraId="703DD33F">
      <w:pPr>
        <w:spacing w:line="360" w:lineRule="auto"/>
        <w:ind w:firstLine="504" w:firstLineChars="200"/>
        <w:contextualSpacing/>
        <w:rPr>
          <w:rFonts w:asciiTheme="minorEastAsia" w:hAnsiTheme="minorEastAsia" w:eastAsiaTheme="minorEastAsia" w:cstheme="minorEastAsia"/>
          <w:spacing w:val="6"/>
          <w:sz w:val="24"/>
        </w:rPr>
      </w:pPr>
    </w:p>
    <w:p w14:paraId="640E422B">
      <w:pPr>
        <w:spacing w:line="360" w:lineRule="auto"/>
        <w:ind w:firstLine="504" w:firstLineChars="200"/>
        <w:contextualSpacing/>
        <w:rPr>
          <w:rFonts w:asciiTheme="minorEastAsia" w:hAnsiTheme="minorEastAsia" w:eastAsiaTheme="minorEastAsia" w:cstheme="minorEastAsia"/>
          <w:spacing w:val="6"/>
          <w:sz w:val="24"/>
        </w:rPr>
      </w:pPr>
    </w:p>
    <w:p w14:paraId="56995999">
      <w:pPr>
        <w:tabs>
          <w:tab w:val="left" w:pos="4860"/>
        </w:tabs>
        <w:spacing w:line="360" w:lineRule="auto"/>
        <w:ind w:right="1560" w:firstLine="504" w:firstLineChars="200"/>
        <w:contextualSpacing/>
        <w:jc w:val="center"/>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单位名称（电子签章）：</w:t>
      </w:r>
    </w:p>
    <w:p w14:paraId="4828E89E">
      <w:pPr>
        <w:tabs>
          <w:tab w:val="left" w:pos="4860"/>
        </w:tabs>
        <w:spacing w:line="360" w:lineRule="auto"/>
        <w:ind w:right="1560" w:firstLine="504" w:firstLineChars="200"/>
        <w:contextualSpacing/>
        <w:jc w:val="center"/>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日  期：</w:t>
      </w:r>
    </w:p>
    <w:p w14:paraId="720D6915">
      <w:pPr>
        <w:spacing w:line="360" w:lineRule="auto"/>
        <w:contextualSpacing/>
        <w:rPr>
          <w:rFonts w:asciiTheme="minorEastAsia" w:hAnsiTheme="minorEastAsia" w:eastAsiaTheme="minorEastAsia" w:cstheme="minorEastAsia"/>
          <w:sz w:val="24"/>
        </w:rPr>
      </w:pPr>
    </w:p>
    <w:p w14:paraId="2D38CC7F">
      <w:pPr>
        <w:spacing w:line="360" w:lineRule="auto"/>
        <w:contextualSpacing/>
        <w:rPr>
          <w:rFonts w:asciiTheme="minorEastAsia" w:hAnsiTheme="minorEastAsia" w:eastAsiaTheme="minorEastAsia" w:cstheme="minorEastAsia"/>
          <w:sz w:val="24"/>
        </w:rPr>
      </w:pPr>
    </w:p>
    <w:p w14:paraId="4FCE877C">
      <w:pPr>
        <w:spacing w:line="360" w:lineRule="auto"/>
        <w:contextualSpacing/>
        <w:rPr>
          <w:rFonts w:asciiTheme="minorEastAsia" w:hAnsiTheme="minorEastAsia" w:eastAsiaTheme="minorEastAsia" w:cstheme="minorEastAsia"/>
          <w:sz w:val="24"/>
        </w:rPr>
      </w:pPr>
    </w:p>
    <w:p w14:paraId="6D23339B">
      <w:pPr>
        <w:spacing w:line="360" w:lineRule="auto"/>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注：请根据自己的真实情况出具《残疾人福利性单位声明函》。依法享受中小企业优惠政策的，采购人或者采购代理机构在公告中标结果时，同时公告其《残疾人福利性单位声明函》，接受社会监督。</w:t>
      </w:r>
    </w:p>
    <w:p w14:paraId="644DCD58">
      <w:pPr>
        <w:spacing w:line="360" w:lineRule="auto"/>
        <w:jc w:val="left"/>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b/>
          <w:sz w:val="24"/>
        </w:rPr>
        <w:t>4.质疑函（格式）</w:t>
      </w:r>
    </w:p>
    <w:p w14:paraId="5B39F2E8">
      <w:pPr>
        <w:spacing w:line="360" w:lineRule="auto"/>
        <w:jc w:val="center"/>
        <w:rPr>
          <w:rFonts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质疑函（格式）</w:t>
      </w:r>
    </w:p>
    <w:p w14:paraId="5137CF3F">
      <w:pPr>
        <w:pStyle w:val="13"/>
        <w:snapToGrid w:val="0"/>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一、质疑供应商基本信息：</w:t>
      </w:r>
    </w:p>
    <w:p w14:paraId="036EB9DA">
      <w:pPr>
        <w:pStyle w:val="13"/>
        <w:snapToGrid w:val="0"/>
        <w:spacing w:line="360" w:lineRule="auto"/>
        <w:ind w:firstLine="480" w:firstLineChars="200"/>
        <w:rPr>
          <w:rFonts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质疑供应商：</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 xml:space="preserve">                 </w:t>
      </w:r>
    </w:p>
    <w:p w14:paraId="160DE359">
      <w:pPr>
        <w:pStyle w:val="13"/>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地址：</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邮编：</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 xml:space="preserve">                 </w:t>
      </w:r>
    </w:p>
    <w:p w14:paraId="59340267">
      <w:pPr>
        <w:pStyle w:val="13"/>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联系人：</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联系电话：</w:t>
      </w:r>
      <w:r>
        <w:rPr>
          <w:rFonts w:hint="eastAsia" w:asciiTheme="minorEastAsia" w:hAnsiTheme="minorEastAsia" w:eastAsiaTheme="minorEastAsia" w:cstheme="minorEastAsia"/>
          <w:bCs/>
          <w:sz w:val="24"/>
          <w:szCs w:val="24"/>
          <w:u w:val="single"/>
        </w:rPr>
        <w:t xml:space="preserve">                 </w:t>
      </w:r>
    </w:p>
    <w:p w14:paraId="29543994">
      <w:pPr>
        <w:pStyle w:val="13"/>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授权代表：</w:t>
      </w:r>
      <w:r>
        <w:rPr>
          <w:rFonts w:hint="eastAsia" w:asciiTheme="minorEastAsia" w:hAnsiTheme="minorEastAsia" w:eastAsiaTheme="minorEastAsia" w:cstheme="minorEastAsia"/>
          <w:bCs/>
          <w:sz w:val="24"/>
          <w:szCs w:val="24"/>
          <w:u w:val="single"/>
        </w:rPr>
        <w:t xml:space="preserve">                      </w:t>
      </w:r>
    </w:p>
    <w:p w14:paraId="6284AE34">
      <w:pPr>
        <w:pStyle w:val="13"/>
        <w:snapToGrid w:val="0"/>
        <w:spacing w:line="360" w:lineRule="auto"/>
        <w:ind w:firstLine="480" w:firstLineChars="200"/>
        <w:rPr>
          <w:rFonts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联系电话：</w:t>
      </w:r>
      <w:r>
        <w:rPr>
          <w:rFonts w:hint="eastAsia" w:asciiTheme="minorEastAsia" w:hAnsiTheme="minorEastAsia" w:eastAsiaTheme="minorEastAsia" w:cstheme="minorEastAsia"/>
          <w:bCs/>
          <w:sz w:val="24"/>
          <w:szCs w:val="24"/>
          <w:u w:val="single"/>
        </w:rPr>
        <w:t xml:space="preserve">                      </w:t>
      </w:r>
    </w:p>
    <w:p w14:paraId="5A142099">
      <w:pPr>
        <w:pStyle w:val="13"/>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地址：</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邮编：</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 xml:space="preserve">     </w:t>
      </w:r>
    </w:p>
    <w:p w14:paraId="4BF8ECCB">
      <w:pPr>
        <w:pStyle w:val="13"/>
        <w:snapToGrid w:val="0"/>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二、质疑项目基本情况：</w:t>
      </w:r>
    </w:p>
    <w:p w14:paraId="7AF9072D">
      <w:pPr>
        <w:pStyle w:val="13"/>
        <w:spacing w:line="360" w:lineRule="auto"/>
        <w:ind w:left="25" w:leftChars="12" w:firstLine="472" w:firstLineChars="19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质疑</w:t>
      </w:r>
      <w:r>
        <w:rPr>
          <w:rFonts w:hint="eastAsia" w:asciiTheme="minorEastAsia" w:hAnsiTheme="minorEastAsia" w:eastAsiaTheme="minorEastAsia" w:cstheme="minorEastAsia"/>
          <w:sz w:val="24"/>
          <w:szCs w:val="24"/>
        </w:rPr>
        <w:t>项目的名称：</w:t>
      </w:r>
      <w:r>
        <w:rPr>
          <w:rFonts w:hint="eastAsia" w:asciiTheme="minorEastAsia" w:hAnsiTheme="minorEastAsia" w:eastAsiaTheme="minorEastAsia" w:cstheme="minorEastAsia"/>
          <w:bCs/>
          <w:sz w:val="24"/>
          <w:szCs w:val="24"/>
          <w:u w:val="single"/>
        </w:rPr>
        <w:t xml:space="preserve">                                     </w:t>
      </w:r>
    </w:p>
    <w:p w14:paraId="6620F906">
      <w:pPr>
        <w:pStyle w:val="13"/>
        <w:spacing w:line="360" w:lineRule="auto"/>
        <w:ind w:left="25" w:leftChars="12" w:firstLine="472" w:firstLineChars="19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质疑</w:t>
      </w:r>
      <w:r>
        <w:rPr>
          <w:rFonts w:hint="eastAsia" w:asciiTheme="minorEastAsia" w:hAnsiTheme="minorEastAsia" w:eastAsiaTheme="minorEastAsia" w:cstheme="minorEastAsia"/>
          <w:sz w:val="24"/>
          <w:szCs w:val="24"/>
        </w:rPr>
        <w:t>项目的编号：</w:t>
      </w:r>
      <w:r>
        <w:rPr>
          <w:rFonts w:hint="eastAsia" w:asciiTheme="minorEastAsia" w:hAnsiTheme="minorEastAsia" w:eastAsiaTheme="minorEastAsia" w:cstheme="minorEastAsia"/>
          <w:bCs/>
          <w:sz w:val="24"/>
          <w:szCs w:val="24"/>
          <w:u w:val="single"/>
        </w:rPr>
        <w:t xml:space="preserve">                                     </w:t>
      </w:r>
    </w:p>
    <w:p w14:paraId="3A252056">
      <w:pPr>
        <w:pStyle w:val="13"/>
        <w:spacing w:line="360" w:lineRule="auto"/>
        <w:ind w:left="25" w:leftChars="12" w:firstLine="472" w:firstLineChars="19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采购人名称：</w:t>
      </w:r>
      <w:r>
        <w:rPr>
          <w:rFonts w:hint="eastAsia" w:asciiTheme="minorEastAsia" w:hAnsiTheme="minorEastAsia" w:eastAsiaTheme="minorEastAsia" w:cstheme="minorEastAsia"/>
          <w:bCs/>
          <w:sz w:val="24"/>
          <w:szCs w:val="24"/>
          <w:u w:val="single"/>
        </w:rPr>
        <w:t xml:space="preserve">                                         </w:t>
      </w:r>
    </w:p>
    <w:p w14:paraId="2F96EC98">
      <w:pPr>
        <w:pStyle w:val="13"/>
        <w:spacing w:line="360" w:lineRule="auto"/>
        <w:ind w:left="25" w:leftChars="12" w:firstLine="472" w:firstLineChars="19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质疑事项：</w:t>
      </w:r>
    </w:p>
    <w:p w14:paraId="6A19356B">
      <w:pPr>
        <w:pStyle w:val="13"/>
        <w:spacing w:line="360" w:lineRule="auto"/>
        <w:ind w:left="25" w:leftChars="12" w:firstLine="352" w:firstLineChars="14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□招标文件   招标文件获取日期：</w:t>
      </w:r>
      <w:r>
        <w:rPr>
          <w:rFonts w:hint="eastAsia" w:asciiTheme="minorEastAsia" w:hAnsiTheme="minorEastAsia" w:eastAsiaTheme="minorEastAsia" w:cstheme="minorEastAsia"/>
          <w:bCs/>
          <w:sz w:val="24"/>
          <w:szCs w:val="24"/>
          <w:u w:val="single"/>
        </w:rPr>
        <w:t xml:space="preserve">                                   </w:t>
      </w:r>
    </w:p>
    <w:p w14:paraId="23614C26">
      <w:pPr>
        <w:pStyle w:val="13"/>
        <w:spacing w:line="360" w:lineRule="auto"/>
        <w:ind w:left="25" w:leftChars="12" w:firstLine="352" w:firstLineChars="14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□招标过程   </w:t>
      </w:r>
    </w:p>
    <w:p w14:paraId="129A8FD4">
      <w:pPr>
        <w:pStyle w:val="13"/>
        <w:spacing w:line="360" w:lineRule="auto"/>
        <w:ind w:left="25" w:leftChars="12" w:firstLine="352" w:firstLineChars="147"/>
        <w:rPr>
          <w:rFonts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 xml:space="preserve">□招标结果   </w:t>
      </w:r>
    </w:p>
    <w:p w14:paraId="348E4AD4">
      <w:pPr>
        <w:pStyle w:val="13"/>
        <w:spacing w:line="360" w:lineRule="auto"/>
        <w:ind w:left="25" w:leftChars="12" w:firstLine="472" w:firstLineChars="196"/>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三、质疑事项具体内容</w:t>
      </w:r>
    </w:p>
    <w:p w14:paraId="5A1DAF87">
      <w:pPr>
        <w:pStyle w:val="13"/>
        <w:spacing w:line="360" w:lineRule="auto"/>
        <w:ind w:left="25" w:leftChars="12" w:firstLine="472" w:firstLineChars="19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质疑事项1：</w:t>
      </w:r>
      <w:r>
        <w:rPr>
          <w:rFonts w:hint="eastAsia" w:asciiTheme="minorEastAsia" w:hAnsiTheme="minorEastAsia" w:eastAsiaTheme="minorEastAsia" w:cstheme="minorEastAsia"/>
          <w:bCs/>
          <w:sz w:val="24"/>
          <w:szCs w:val="24"/>
          <w:u w:val="single"/>
        </w:rPr>
        <w:t xml:space="preserve">                                                                    </w:t>
      </w:r>
    </w:p>
    <w:p w14:paraId="4B16C113">
      <w:pPr>
        <w:pStyle w:val="13"/>
        <w:spacing w:line="360" w:lineRule="auto"/>
        <w:ind w:left="25" w:leftChars="12" w:firstLine="472" w:firstLineChars="19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事实依据：</w:t>
      </w:r>
      <w:r>
        <w:rPr>
          <w:rFonts w:hint="eastAsia" w:asciiTheme="minorEastAsia" w:hAnsiTheme="minorEastAsia" w:eastAsiaTheme="minorEastAsia" w:cstheme="minorEastAsia"/>
          <w:bCs/>
          <w:sz w:val="24"/>
          <w:szCs w:val="24"/>
          <w:u w:val="single"/>
        </w:rPr>
        <w:t xml:space="preserve">                                                                      </w:t>
      </w:r>
    </w:p>
    <w:p w14:paraId="020B3428">
      <w:pPr>
        <w:pStyle w:val="13"/>
        <w:spacing w:line="360" w:lineRule="auto"/>
        <w:ind w:left="25" w:leftChars="12" w:firstLine="472" w:firstLineChars="19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法律依据：</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bCs/>
          <w:sz w:val="24"/>
          <w:szCs w:val="24"/>
          <w:u w:val="single"/>
        </w:rPr>
        <w:t xml:space="preserve">               </w:t>
      </w:r>
    </w:p>
    <w:p w14:paraId="0E9F9F66">
      <w:pPr>
        <w:pStyle w:val="13"/>
        <w:spacing w:line="360" w:lineRule="auto"/>
        <w:ind w:left="25" w:leftChars="12" w:firstLine="472" w:firstLineChars="19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质疑事项2</w:t>
      </w:r>
    </w:p>
    <w:p w14:paraId="5F0ED170">
      <w:pPr>
        <w:pStyle w:val="13"/>
        <w:spacing w:line="360" w:lineRule="auto"/>
        <w:ind w:left="25" w:leftChars="12" w:firstLine="472" w:firstLineChars="19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14:paraId="46E042AA">
      <w:pPr>
        <w:pStyle w:val="13"/>
        <w:spacing w:line="360" w:lineRule="auto"/>
        <w:ind w:left="25" w:leftChars="12" w:firstLine="472" w:firstLineChars="19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四、与质疑事项相关的质疑请求：</w:t>
      </w:r>
    </w:p>
    <w:p w14:paraId="5B3D264C">
      <w:pPr>
        <w:pStyle w:val="13"/>
        <w:spacing w:line="360" w:lineRule="auto"/>
        <w:ind w:left="25" w:leftChars="12" w:firstLine="472" w:firstLineChars="19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请求：</w:t>
      </w:r>
      <w:r>
        <w:rPr>
          <w:rFonts w:hint="eastAsia" w:asciiTheme="minorEastAsia" w:hAnsiTheme="minorEastAsia" w:eastAsiaTheme="minorEastAsia" w:cstheme="minorEastAsia"/>
          <w:bCs/>
          <w:sz w:val="24"/>
          <w:szCs w:val="24"/>
          <w:u w:val="single"/>
        </w:rPr>
        <w:t xml:space="preserve">                                                                </w:t>
      </w:r>
    </w:p>
    <w:p w14:paraId="099AFF50">
      <w:pPr>
        <w:pStyle w:val="13"/>
        <w:spacing w:line="360" w:lineRule="auto"/>
        <w:ind w:left="25" w:leftChars="12" w:firstLine="352" w:firstLineChars="147"/>
        <w:rPr>
          <w:rFonts w:asciiTheme="minorEastAsia" w:hAnsiTheme="minorEastAsia" w:eastAsiaTheme="minorEastAsia" w:cstheme="minorEastAsia"/>
          <w:sz w:val="24"/>
          <w:szCs w:val="24"/>
        </w:rPr>
      </w:pPr>
    </w:p>
    <w:p w14:paraId="64607669">
      <w:pPr>
        <w:pStyle w:val="13"/>
        <w:spacing w:line="360" w:lineRule="auto"/>
        <w:ind w:left="25" w:leftChars="12" w:firstLine="472" w:firstLineChars="19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签字（签章）：                                       公章：</w:t>
      </w:r>
    </w:p>
    <w:p w14:paraId="73A83DF5">
      <w:pPr>
        <w:pStyle w:val="13"/>
        <w:spacing w:line="360" w:lineRule="auto"/>
        <w:ind w:left="25" w:leftChars="12" w:firstLine="352" w:firstLineChars="147"/>
        <w:rPr>
          <w:rFonts w:asciiTheme="minorEastAsia" w:hAnsiTheme="minorEastAsia" w:eastAsiaTheme="minorEastAsia" w:cstheme="minorEastAsia"/>
          <w:sz w:val="24"/>
          <w:szCs w:val="24"/>
        </w:rPr>
      </w:pPr>
    </w:p>
    <w:p w14:paraId="06CBC6BE">
      <w:pPr>
        <w:pStyle w:val="13"/>
        <w:spacing w:line="360" w:lineRule="auto"/>
        <w:ind w:left="25" w:leftChars="12" w:firstLine="472" w:firstLineChars="19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p>
    <w:p w14:paraId="3851F899">
      <w:pPr>
        <w:pStyle w:val="13"/>
        <w:snapToGrid w:val="0"/>
        <w:spacing w:line="360" w:lineRule="auto"/>
        <w:rPr>
          <w:rFonts w:asciiTheme="minorEastAsia" w:hAnsiTheme="minorEastAsia" w:eastAsiaTheme="minorEastAsia" w:cstheme="minorEastAsia"/>
          <w:b/>
          <w:sz w:val="24"/>
          <w:szCs w:val="24"/>
        </w:rPr>
      </w:pPr>
    </w:p>
    <w:p w14:paraId="3B10660B">
      <w:pPr>
        <w:pStyle w:val="13"/>
        <w:snapToGrid w:val="0"/>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说明：</w:t>
      </w:r>
    </w:p>
    <w:p w14:paraId="07E230F0">
      <w:pPr>
        <w:pStyle w:val="13"/>
        <w:spacing w:line="360" w:lineRule="auto"/>
        <w:ind w:left="25" w:leftChars="12" w:firstLine="354" w:firstLineChars="147"/>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szCs w:val="24"/>
        </w:rPr>
        <w:t>1.供应商提出质疑时，应提交质疑函和必要的证明材料</w:t>
      </w:r>
      <w:r>
        <w:rPr>
          <w:rFonts w:hint="eastAsia" w:asciiTheme="minorEastAsia" w:hAnsiTheme="minorEastAsia" w:eastAsiaTheme="minorEastAsia" w:cstheme="minorEastAsia"/>
          <w:b/>
          <w:bCs/>
          <w:sz w:val="24"/>
          <w:szCs w:val="24"/>
        </w:rPr>
        <w:t>。</w:t>
      </w:r>
    </w:p>
    <w:p w14:paraId="1698B436">
      <w:pPr>
        <w:pStyle w:val="13"/>
        <w:spacing w:line="360" w:lineRule="auto"/>
        <w:ind w:left="25" w:leftChars="12" w:firstLine="354" w:firstLineChars="14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43F3CA7">
      <w:pPr>
        <w:pStyle w:val="13"/>
        <w:spacing w:line="360" w:lineRule="auto"/>
        <w:ind w:left="25" w:leftChars="12" w:firstLine="354" w:firstLineChars="14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3.质疑函的质疑事项应具体、明确，并有必要的事实依据和法律依据。</w:t>
      </w:r>
    </w:p>
    <w:p w14:paraId="1BBF3FAC">
      <w:pPr>
        <w:pStyle w:val="13"/>
        <w:spacing w:line="360" w:lineRule="auto"/>
        <w:ind w:left="25" w:leftChars="12" w:firstLine="354" w:firstLineChars="14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4.质疑函的质疑请求应与质疑事项相关。</w:t>
      </w:r>
    </w:p>
    <w:p w14:paraId="052589DB">
      <w:pPr>
        <w:pStyle w:val="13"/>
        <w:spacing w:line="360" w:lineRule="auto"/>
        <w:ind w:left="25" w:leftChars="12" w:firstLine="354" w:firstLineChars="147"/>
        <w:rPr>
          <w:rFonts w:asciiTheme="minorEastAsia" w:hAnsiTheme="minorEastAsia" w:eastAsiaTheme="minorEastAsia" w:cstheme="minorEastAsia"/>
          <w:b/>
        </w:rPr>
      </w:pPr>
      <w:r>
        <w:rPr>
          <w:rFonts w:hint="eastAsia" w:asciiTheme="minorEastAsia" w:hAnsiTheme="minorEastAsia" w:eastAsiaTheme="minorEastAsia" w:cstheme="minorEastAsia"/>
          <w:b/>
          <w:sz w:val="24"/>
          <w:szCs w:val="24"/>
        </w:rPr>
        <w:t>5.质疑供应商为法人或者其他组织的，质疑函应由法定代表人、主要负责人，或者其授权代表签字或者盖章，并加盖公章。</w:t>
      </w:r>
    </w:p>
    <w:p w14:paraId="06DE3C6B">
      <w:pPr>
        <w:spacing w:line="460" w:lineRule="exact"/>
        <w:rPr>
          <w:rFonts w:asciiTheme="minorEastAsia" w:hAnsiTheme="minorEastAsia" w:eastAsiaTheme="minorEastAsia" w:cstheme="minorEastAsia"/>
          <w:sz w:val="44"/>
        </w:rPr>
      </w:pPr>
    </w:p>
    <w:p w14:paraId="6EA1B174">
      <w:pPr>
        <w:spacing w:line="360" w:lineRule="auto"/>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br w:type="page"/>
      </w:r>
      <w:r>
        <w:rPr>
          <w:rFonts w:hint="eastAsia" w:asciiTheme="minorEastAsia" w:hAnsiTheme="minorEastAsia" w:eastAsiaTheme="minorEastAsia" w:cstheme="minorEastAsia"/>
          <w:b/>
          <w:sz w:val="24"/>
        </w:rPr>
        <w:t>5.投诉书（格式）</w:t>
      </w:r>
    </w:p>
    <w:p w14:paraId="52D8E35E">
      <w:pPr>
        <w:spacing w:line="360" w:lineRule="auto"/>
        <w:jc w:val="center"/>
        <w:rPr>
          <w:rFonts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投诉书（格式）</w:t>
      </w:r>
    </w:p>
    <w:p w14:paraId="690E6AB1">
      <w:pPr>
        <w:pStyle w:val="13"/>
        <w:snapToGrid w:val="0"/>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一、投诉相关主体基本情况：</w:t>
      </w:r>
    </w:p>
    <w:p w14:paraId="0F95D7FF">
      <w:pPr>
        <w:pStyle w:val="13"/>
        <w:snapToGrid w:val="0"/>
        <w:spacing w:line="360" w:lineRule="auto"/>
        <w:ind w:firstLine="480" w:firstLineChars="200"/>
        <w:jc w:val="left"/>
        <w:rPr>
          <w:rFonts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投标人：</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 xml:space="preserve">                 </w:t>
      </w:r>
    </w:p>
    <w:p w14:paraId="60805D03">
      <w:pPr>
        <w:pStyle w:val="13"/>
        <w:snapToGrid w:val="0"/>
        <w:spacing w:line="360" w:lineRule="auto"/>
        <w:ind w:firstLine="480" w:firstLineChars="20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地址：</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邮编：</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 xml:space="preserve">                 </w:t>
      </w:r>
    </w:p>
    <w:p w14:paraId="7B313D1F">
      <w:pPr>
        <w:pStyle w:val="13"/>
        <w:snapToGrid w:val="0"/>
        <w:spacing w:line="360" w:lineRule="auto"/>
        <w:ind w:firstLine="480" w:firstLineChars="200"/>
        <w:jc w:val="left"/>
        <w:rPr>
          <w:rFonts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法定代表人/主要负责人：</w:t>
      </w:r>
      <w:r>
        <w:rPr>
          <w:rFonts w:hint="eastAsia" w:asciiTheme="minorEastAsia" w:hAnsiTheme="minorEastAsia" w:eastAsiaTheme="minorEastAsia" w:cstheme="minorEastAsia"/>
          <w:bCs/>
          <w:sz w:val="24"/>
          <w:szCs w:val="24"/>
          <w:u w:val="single"/>
        </w:rPr>
        <w:t xml:space="preserve">                                                         </w:t>
      </w:r>
    </w:p>
    <w:p w14:paraId="2FE82213">
      <w:pPr>
        <w:pStyle w:val="13"/>
        <w:snapToGrid w:val="0"/>
        <w:spacing w:line="360" w:lineRule="auto"/>
        <w:ind w:firstLine="480" w:firstLineChars="20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联系电话：</w:t>
      </w:r>
      <w:r>
        <w:rPr>
          <w:rFonts w:hint="eastAsia" w:asciiTheme="minorEastAsia" w:hAnsiTheme="minorEastAsia" w:eastAsiaTheme="minorEastAsia" w:cstheme="minorEastAsia"/>
          <w:bCs/>
          <w:sz w:val="24"/>
          <w:szCs w:val="24"/>
          <w:u w:val="single"/>
        </w:rPr>
        <w:t xml:space="preserve">                                         </w:t>
      </w:r>
    </w:p>
    <w:p w14:paraId="7A377D29">
      <w:pPr>
        <w:pStyle w:val="13"/>
        <w:snapToGrid w:val="0"/>
        <w:spacing w:line="360" w:lineRule="auto"/>
        <w:ind w:firstLine="480" w:firstLineChars="200"/>
        <w:jc w:val="left"/>
        <w:rPr>
          <w:rFonts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授权代表：</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联系电话：</w:t>
      </w:r>
      <w:r>
        <w:rPr>
          <w:rFonts w:hint="eastAsia" w:asciiTheme="minorEastAsia" w:hAnsiTheme="minorEastAsia" w:eastAsiaTheme="minorEastAsia" w:cstheme="minorEastAsia"/>
          <w:bCs/>
          <w:sz w:val="24"/>
          <w:szCs w:val="24"/>
          <w:u w:val="single"/>
        </w:rPr>
        <w:t xml:space="preserve">                   </w:t>
      </w:r>
    </w:p>
    <w:p w14:paraId="6CBCF719">
      <w:pPr>
        <w:pStyle w:val="13"/>
        <w:snapToGrid w:val="0"/>
        <w:spacing w:line="360" w:lineRule="auto"/>
        <w:ind w:firstLine="480" w:firstLineChars="200"/>
        <w:jc w:val="left"/>
        <w:rPr>
          <w:rFonts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地址：</w:t>
      </w:r>
      <w:r>
        <w:rPr>
          <w:rFonts w:hint="eastAsia" w:asciiTheme="minorEastAsia" w:hAnsiTheme="minorEastAsia" w:eastAsiaTheme="minorEastAsia" w:cstheme="minorEastAsia"/>
          <w:bCs/>
          <w:sz w:val="24"/>
          <w:szCs w:val="24"/>
          <w:u w:val="single"/>
        </w:rPr>
        <w:t xml:space="preserve">                                                            </w:t>
      </w:r>
    </w:p>
    <w:p w14:paraId="2B70272C">
      <w:pPr>
        <w:pStyle w:val="13"/>
        <w:snapToGrid w:val="0"/>
        <w:spacing w:line="360" w:lineRule="auto"/>
        <w:ind w:firstLine="480" w:firstLineChars="20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邮编：</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 xml:space="preserve">   </w:t>
      </w:r>
    </w:p>
    <w:p w14:paraId="058B9FB8">
      <w:pPr>
        <w:pStyle w:val="13"/>
        <w:snapToGrid w:val="0"/>
        <w:spacing w:line="360" w:lineRule="auto"/>
        <w:ind w:firstLine="480" w:firstLineChars="20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被投诉人1：</w:t>
      </w:r>
    </w:p>
    <w:p w14:paraId="21B40CA9">
      <w:pPr>
        <w:pStyle w:val="13"/>
        <w:snapToGrid w:val="0"/>
        <w:spacing w:line="360" w:lineRule="auto"/>
        <w:ind w:firstLine="480" w:firstLineChars="200"/>
        <w:jc w:val="left"/>
        <w:rPr>
          <w:rFonts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地址：</w:t>
      </w:r>
      <w:r>
        <w:rPr>
          <w:rFonts w:hint="eastAsia" w:asciiTheme="minorEastAsia" w:hAnsiTheme="minorEastAsia" w:eastAsiaTheme="minorEastAsia" w:cstheme="minorEastAsia"/>
          <w:bCs/>
          <w:sz w:val="24"/>
          <w:szCs w:val="24"/>
          <w:u w:val="single"/>
        </w:rPr>
        <w:t xml:space="preserve">                                                            </w:t>
      </w:r>
    </w:p>
    <w:p w14:paraId="3D6A4205">
      <w:pPr>
        <w:pStyle w:val="13"/>
        <w:snapToGrid w:val="0"/>
        <w:spacing w:line="360" w:lineRule="auto"/>
        <w:ind w:firstLine="480" w:firstLineChars="20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邮编：</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 xml:space="preserve">  </w:t>
      </w:r>
    </w:p>
    <w:p w14:paraId="568D8447">
      <w:pPr>
        <w:pStyle w:val="13"/>
        <w:snapToGrid w:val="0"/>
        <w:spacing w:line="360" w:lineRule="auto"/>
        <w:ind w:firstLine="480" w:firstLineChars="200"/>
        <w:jc w:val="left"/>
        <w:rPr>
          <w:rFonts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联系人：</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联系电话：</w:t>
      </w:r>
      <w:r>
        <w:rPr>
          <w:rFonts w:hint="eastAsia" w:asciiTheme="minorEastAsia" w:hAnsiTheme="minorEastAsia" w:eastAsiaTheme="minorEastAsia" w:cstheme="minorEastAsia"/>
          <w:bCs/>
          <w:sz w:val="24"/>
          <w:szCs w:val="24"/>
          <w:u w:val="single"/>
        </w:rPr>
        <w:t xml:space="preserve">                </w:t>
      </w:r>
    </w:p>
    <w:p w14:paraId="09C308E6">
      <w:pPr>
        <w:pStyle w:val="13"/>
        <w:snapToGrid w:val="0"/>
        <w:spacing w:line="360" w:lineRule="auto"/>
        <w:ind w:firstLine="480" w:firstLineChars="20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被投诉人2：</w:t>
      </w:r>
    </w:p>
    <w:p w14:paraId="4B804934">
      <w:pPr>
        <w:pStyle w:val="13"/>
        <w:snapToGrid w:val="0"/>
        <w:spacing w:line="360" w:lineRule="auto"/>
        <w:ind w:firstLine="480" w:firstLineChars="20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w:t>
      </w:r>
    </w:p>
    <w:p w14:paraId="33CCF4C4">
      <w:pPr>
        <w:pStyle w:val="13"/>
        <w:snapToGrid w:val="0"/>
        <w:spacing w:line="360" w:lineRule="auto"/>
        <w:ind w:firstLine="480" w:firstLineChars="200"/>
        <w:jc w:val="left"/>
        <w:rPr>
          <w:rFonts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相关供应商：</w:t>
      </w:r>
      <w:r>
        <w:rPr>
          <w:rFonts w:hint="eastAsia" w:asciiTheme="minorEastAsia" w:hAnsiTheme="minorEastAsia" w:eastAsiaTheme="minorEastAsia" w:cstheme="minorEastAsia"/>
          <w:bCs/>
          <w:sz w:val="24"/>
          <w:szCs w:val="24"/>
          <w:u w:val="single"/>
        </w:rPr>
        <w:t xml:space="preserve">                                                                       </w:t>
      </w:r>
    </w:p>
    <w:p w14:paraId="3BA67466">
      <w:pPr>
        <w:pStyle w:val="13"/>
        <w:snapToGrid w:val="0"/>
        <w:spacing w:line="360" w:lineRule="auto"/>
        <w:ind w:firstLine="480" w:firstLineChars="200"/>
        <w:jc w:val="left"/>
        <w:rPr>
          <w:rFonts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地址：</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邮编：</w:t>
      </w:r>
      <w:r>
        <w:rPr>
          <w:rFonts w:hint="eastAsia" w:asciiTheme="minorEastAsia" w:hAnsiTheme="minorEastAsia" w:eastAsiaTheme="minorEastAsia" w:cstheme="minorEastAsia"/>
          <w:bCs/>
          <w:sz w:val="24"/>
          <w:szCs w:val="24"/>
          <w:u w:val="single"/>
        </w:rPr>
        <w:t xml:space="preserve">                         </w:t>
      </w:r>
    </w:p>
    <w:p w14:paraId="3A30DA83">
      <w:pPr>
        <w:pStyle w:val="13"/>
        <w:snapToGrid w:val="0"/>
        <w:spacing w:line="360" w:lineRule="auto"/>
        <w:ind w:firstLine="480" w:firstLineChars="20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联系人：</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联系电话：</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 xml:space="preserve">                </w:t>
      </w:r>
    </w:p>
    <w:p w14:paraId="5AD4BA89">
      <w:pPr>
        <w:pStyle w:val="13"/>
        <w:snapToGrid w:val="0"/>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二、投诉项目基本情况：</w:t>
      </w:r>
    </w:p>
    <w:p w14:paraId="22F70FB4">
      <w:pPr>
        <w:pStyle w:val="13"/>
        <w:spacing w:line="360" w:lineRule="auto"/>
        <w:ind w:left="25" w:leftChars="12" w:firstLine="472" w:firstLineChars="19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招标项目的名称：</w:t>
      </w:r>
      <w:r>
        <w:rPr>
          <w:rFonts w:hint="eastAsia" w:asciiTheme="minorEastAsia" w:hAnsiTheme="minorEastAsia" w:eastAsiaTheme="minorEastAsia" w:cstheme="minorEastAsia"/>
          <w:bCs/>
          <w:sz w:val="24"/>
          <w:szCs w:val="24"/>
          <w:u w:val="single"/>
        </w:rPr>
        <w:t xml:space="preserve">                                                                   </w:t>
      </w:r>
    </w:p>
    <w:p w14:paraId="5399D5CA">
      <w:pPr>
        <w:pStyle w:val="13"/>
        <w:spacing w:line="360" w:lineRule="auto"/>
        <w:ind w:left="25" w:leftChars="12" w:firstLine="472" w:firstLineChars="19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招标项目的编号：</w:t>
      </w:r>
      <w:r>
        <w:rPr>
          <w:rFonts w:hint="eastAsia" w:asciiTheme="minorEastAsia" w:hAnsiTheme="minorEastAsia" w:eastAsiaTheme="minorEastAsia" w:cstheme="minorEastAsia"/>
          <w:bCs/>
          <w:sz w:val="24"/>
          <w:szCs w:val="24"/>
          <w:u w:val="single"/>
        </w:rPr>
        <w:t xml:space="preserve">                                          </w:t>
      </w:r>
    </w:p>
    <w:p w14:paraId="6E33529E">
      <w:pPr>
        <w:pStyle w:val="13"/>
        <w:spacing w:line="360" w:lineRule="auto"/>
        <w:ind w:left="25" w:leftChars="12" w:firstLine="472" w:firstLineChars="197"/>
        <w:rPr>
          <w:rFonts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采购人名称：</w:t>
      </w:r>
      <w:r>
        <w:rPr>
          <w:rFonts w:hint="eastAsia" w:asciiTheme="minorEastAsia" w:hAnsiTheme="minorEastAsia" w:eastAsiaTheme="minorEastAsia" w:cstheme="minorEastAsia"/>
          <w:bCs/>
          <w:sz w:val="24"/>
          <w:szCs w:val="24"/>
          <w:u w:val="single"/>
        </w:rPr>
        <w:t xml:space="preserve">                                                                        </w:t>
      </w:r>
    </w:p>
    <w:p w14:paraId="627AB905">
      <w:pPr>
        <w:pStyle w:val="13"/>
        <w:spacing w:line="360" w:lineRule="auto"/>
        <w:ind w:left="25" w:leftChars="12" w:firstLine="472" w:firstLineChars="197"/>
        <w:rPr>
          <w:rFonts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代理机构名称：</w:t>
      </w:r>
      <w:r>
        <w:rPr>
          <w:rFonts w:hint="eastAsia" w:asciiTheme="minorEastAsia" w:hAnsiTheme="minorEastAsia" w:eastAsiaTheme="minorEastAsia" w:cstheme="minorEastAsia"/>
          <w:bCs/>
          <w:sz w:val="24"/>
          <w:szCs w:val="24"/>
          <w:u w:val="single"/>
        </w:rPr>
        <w:t xml:space="preserve">                                                                      </w:t>
      </w:r>
    </w:p>
    <w:p w14:paraId="0895B914">
      <w:pPr>
        <w:pStyle w:val="13"/>
        <w:spacing w:line="360" w:lineRule="auto"/>
        <w:ind w:left="25" w:leftChars="12" w:firstLine="472" w:firstLineChars="197"/>
        <w:rPr>
          <w:rFonts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招标</w:t>
      </w:r>
      <w:r>
        <w:rPr>
          <w:rFonts w:hint="eastAsia" w:asciiTheme="minorEastAsia" w:hAnsiTheme="minorEastAsia" w:eastAsiaTheme="minorEastAsia" w:cstheme="minorEastAsia"/>
          <w:bCs/>
          <w:sz w:val="24"/>
          <w:szCs w:val="24"/>
        </w:rPr>
        <w:t>文件公告：</w:t>
      </w:r>
      <w:r>
        <w:rPr>
          <w:rFonts w:hint="eastAsia" w:asciiTheme="minorEastAsia" w:hAnsiTheme="minorEastAsia" w:eastAsiaTheme="minorEastAsia" w:cstheme="minorEastAsia"/>
          <w:bCs/>
          <w:sz w:val="24"/>
          <w:szCs w:val="24"/>
          <w:u w:val="single"/>
        </w:rPr>
        <w:t>是/否</w:t>
      </w:r>
      <w:r>
        <w:rPr>
          <w:rFonts w:hint="eastAsia" w:asciiTheme="minorEastAsia" w:hAnsiTheme="minorEastAsia" w:eastAsiaTheme="minorEastAsia" w:cstheme="minorEastAsia"/>
          <w:bCs/>
          <w:sz w:val="24"/>
          <w:szCs w:val="24"/>
        </w:rPr>
        <w:t>公告期限：</w:t>
      </w:r>
      <w:r>
        <w:rPr>
          <w:rFonts w:hint="eastAsia" w:asciiTheme="minorEastAsia" w:hAnsiTheme="minorEastAsia" w:eastAsiaTheme="minorEastAsia" w:cstheme="minorEastAsia"/>
          <w:bCs/>
          <w:sz w:val="24"/>
          <w:szCs w:val="24"/>
          <w:u w:val="single"/>
        </w:rPr>
        <w:t xml:space="preserve">                                                       </w:t>
      </w:r>
    </w:p>
    <w:p w14:paraId="00CECE46">
      <w:pPr>
        <w:pStyle w:val="13"/>
        <w:spacing w:line="360" w:lineRule="auto"/>
        <w:ind w:left="25" w:leftChars="12" w:firstLine="472" w:firstLineChars="19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rPr>
        <w:t>招标</w:t>
      </w:r>
      <w:r>
        <w:rPr>
          <w:rFonts w:hint="eastAsia" w:asciiTheme="minorEastAsia" w:hAnsiTheme="minorEastAsia" w:eastAsiaTheme="minorEastAsia" w:cstheme="minorEastAsia"/>
          <w:bCs/>
          <w:sz w:val="24"/>
        </w:rPr>
        <w:t>结果公告：</w:t>
      </w:r>
      <w:r>
        <w:rPr>
          <w:rFonts w:hint="eastAsia" w:asciiTheme="minorEastAsia" w:hAnsiTheme="minorEastAsia" w:eastAsiaTheme="minorEastAsia" w:cstheme="minorEastAsia"/>
          <w:bCs/>
          <w:sz w:val="24"/>
          <w:u w:val="single"/>
        </w:rPr>
        <w:t>是/否</w:t>
      </w:r>
      <w:r>
        <w:rPr>
          <w:rFonts w:hint="eastAsia" w:asciiTheme="minorEastAsia" w:hAnsiTheme="minorEastAsia" w:eastAsiaTheme="minorEastAsia" w:cstheme="minorEastAsia"/>
          <w:bCs/>
          <w:sz w:val="24"/>
        </w:rPr>
        <w:t>公告期限：</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szCs w:val="24"/>
          <w:u w:val="single"/>
        </w:rPr>
        <w:t xml:space="preserve">              </w:t>
      </w:r>
    </w:p>
    <w:p w14:paraId="4F380B14">
      <w:pPr>
        <w:pStyle w:val="13"/>
        <w:spacing w:line="360" w:lineRule="auto"/>
        <w:ind w:left="25" w:leftChars="12" w:firstLine="472" w:firstLineChars="196"/>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三、质疑基本情况</w:t>
      </w:r>
    </w:p>
    <w:p w14:paraId="36370765">
      <w:pPr>
        <w:pStyle w:val="13"/>
        <w:spacing w:line="360" w:lineRule="auto"/>
        <w:ind w:left="25" w:leftChars="12"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投诉人于</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日，向</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提出质疑，质疑事项为：</w:t>
      </w:r>
    </w:p>
    <w:p w14:paraId="35E51E23">
      <w:pPr>
        <w:pStyle w:val="13"/>
        <w:spacing w:line="360" w:lineRule="auto"/>
        <w:ind w:firstLine="241"/>
        <w:rPr>
          <w:rFonts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Cs/>
          <w:sz w:val="24"/>
          <w:szCs w:val="24"/>
          <w:u w:val="single"/>
        </w:rPr>
        <w:t xml:space="preserve">                                                                                      </w:t>
      </w:r>
    </w:p>
    <w:p w14:paraId="205CB82D">
      <w:pPr>
        <w:pStyle w:val="13"/>
        <w:spacing w:line="360" w:lineRule="auto"/>
        <w:ind w:firstLine="241"/>
        <w:rPr>
          <w:rFonts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bCs/>
          <w:sz w:val="24"/>
          <w:szCs w:val="24"/>
          <w:u w:val="single"/>
        </w:rPr>
        <w:t xml:space="preserve">                                                                                      </w:t>
      </w:r>
    </w:p>
    <w:p w14:paraId="6CE0CB17">
      <w:pPr>
        <w:pStyle w:val="13"/>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u w:val="single"/>
        </w:rPr>
        <w:t>采购人/代理机构</w:t>
      </w:r>
      <w:r>
        <w:rPr>
          <w:rFonts w:hint="eastAsia" w:asciiTheme="minorEastAsia" w:hAnsiTheme="minorEastAsia" w:eastAsiaTheme="minorEastAsia" w:cstheme="minorEastAsia"/>
          <w:bCs/>
          <w:sz w:val="24"/>
          <w:szCs w:val="24"/>
        </w:rPr>
        <w:t>于</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bCs/>
          <w:sz w:val="24"/>
          <w:szCs w:val="24"/>
        </w:rPr>
        <w:t xml:space="preserve">就质疑事项作出了答复/没有在法定期限内作出答复。                                                                                             </w:t>
      </w:r>
    </w:p>
    <w:p w14:paraId="17D16BAF">
      <w:pPr>
        <w:pStyle w:val="13"/>
        <w:spacing w:line="360" w:lineRule="auto"/>
        <w:ind w:left="25" w:leftChars="12" w:firstLine="472" w:firstLineChars="196"/>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四、投诉事项具体内容</w:t>
      </w:r>
    </w:p>
    <w:p w14:paraId="1ABA3E93">
      <w:pPr>
        <w:pStyle w:val="13"/>
        <w:spacing w:line="360" w:lineRule="auto"/>
        <w:ind w:left="25" w:leftChars="12" w:firstLine="472" w:firstLineChars="197"/>
        <w:rPr>
          <w:rFonts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投诉事项1：</w:t>
      </w:r>
      <w:r>
        <w:rPr>
          <w:rFonts w:hint="eastAsia" w:asciiTheme="minorEastAsia" w:hAnsiTheme="minorEastAsia" w:eastAsiaTheme="minorEastAsia" w:cstheme="minorEastAsia"/>
          <w:bCs/>
          <w:sz w:val="24"/>
          <w:szCs w:val="24"/>
          <w:u w:val="single"/>
        </w:rPr>
        <w:t xml:space="preserve">                                                                           </w:t>
      </w:r>
    </w:p>
    <w:p w14:paraId="579B775B">
      <w:pPr>
        <w:pStyle w:val="13"/>
        <w:spacing w:line="360" w:lineRule="auto"/>
        <w:ind w:firstLine="480" w:firstLineChars="200"/>
        <w:rPr>
          <w:rFonts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事实依据：</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Cs/>
          <w:sz w:val="24"/>
          <w:szCs w:val="24"/>
          <w:u w:val="single"/>
        </w:rPr>
        <w:t xml:space="preserve">                                                                                      </w:t>
      </w:r>
    </w:p>
    <w:p w14:paraId="0B60689A">
      <w:pPr>
        <w:pStyle w:val="13"/>
        <w:spacing w:line="360" w:lineRule="auto"/>
        <w:ind w:left="25" w:leftChars="12" w:firstLine="472" w:firstLineChars="19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u w:val="single"/>
        </w:rPr>
        <w:t xml:space="preserve">                                                                                        </w:t>
      </w:r>
    </w:p>
    <w:p w14:paraId="31E8DB4F">
      <w:pPr>
        <w:pStyle w:val="13"/>
        <w:spacing w:line="360" w:lineRule="auto"/>
        <w:ind w:firstLine="480" w:firstLineChars="200"/>
        <w:rPr>
          <w:rFonts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法律依据：</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Cs/>
          <w:sz w:val="24"/>
          <w:szCs w:val="24"/>
          <w:u w:val="single"/>
        </w:rPr>
        <w:t xml:space="preserve">                                                                                      </w:t>
      </w:r>
    </w:p>
    <w:p w14:paraId="5ECA9A47">
      <w:pPr>
        <w:pStyle w:val="13"/>
        <w:spacing w:line="360" w:lineRule="auto"/>
        <w:ind w:left="25" w:leftChars="12" w:firstLine="352" w:firstLineChars="147"/>
        <w:rPr>
          <w:rFonts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bCs/>
          <w:sz w:val="24"/>
          <w:szCs w:val="24"/>
          <w:u w:val="single"/>
        </w:rPr>
        <w:t xml:space="preserve">                                                                                        </w:t>
      </w:r>
    </w:p>
    <w:p w14:paraId="279F55D6">
      <w:pPr>
        <w:pStyle w:val="13"/>
        <w:spacing w:line="360" w:lineRule="auto"/>
        <w:ind w:left="25" w:leftChars="12" w:firstLine="472" w:firstLineChars="197"/>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 xml:space="preserve">投诉事项2  </w:t>
      </w:r>
      <w:r>
        <w:rPr>
          <w:rFonts w:hint="eastAsia" w:asciiTheme="minorEastAsia" w:hAnsiTheme="minorEastAsia" w:eastAsiaTheme="minorEastAsia" w:cstheme="minorEastAsia"/>
          <w:bCs/>
          <w:sz w:val="24"/>
          <w:szCs w:val="24"/>
        </w:rPr>
        <w:t xml:space="preserve">   </w:t>
      </w:r>
    </w:p>
    <w:p w14:paraId="53FDE35D">
      <w:pPr>
        <w:pStyle w:val="13"/>
        <w:spacing w:line="360" w:lineRule="auto"/>
        <w:ind w:left="25" w:leftChars="12" w:firstLine="472" w:firstLineChars="197"/>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w:t>
      </w:r>
    </w:p>
    <w:p w14:paraId="3C972873">
      <w:pPr>
        <w:pStyle w:val="13"/>
        <w:spacing w:line="360" w:lineRule="auto"/>
        <w:ind w:left="25" w:leftChars="12" w:firstLine="472" w:firstLineChars="196"/>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五、与投诉事项相关的投诉请求：</w:t>
      </w:r>
    </w:p>
    <w:p w14:paraId="697E8E8E">
      <w:pPr>
        <w:pStyle w:val="13"/>
        <w:spacing w:line="360" w:lineRule="auto"/>
        <w:ind w:left="25" w:leftChars="12" w:firstLine="472" w:firstLineChars="19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请求：</w:t>
      </w:r>
      <w:r>
        <w:rPr>
          <w:rFonts w:hint="eastAsia" w:asciiTheme="minorEastAsia" w:hAnsiTheme="minorEastAsia" w:eastAsiaTheme="minorEastAsia" w:cstheme="minorEastAsia"/>
          <w:bCs/>
          <w:sz w:val="24"/>
          <w:szCs w:val="24"/>
          <w:u w:val="single"/>
        </w:rPr>
        <w:t xml:space="preserve">                                                                                 </w:t>
      </w:r>
    </w:p>
    <w:p w14:paraId="00A5BA5B">
      <w:pPr>
        <w:pStyle w:val="13"/>
        <w:spacing w:line="360" w:lineRule="auto"/>
        <w:ind w:left="25" w:leftChars="12" w:firstLine="352" w:firstLineChars="147"/>
        <w:rPr>
          <w:rFonts w:asciiTheme="minorEastAsia" w:hAnsiTheme="minorEastAsia" w:eastAsiaTheme="minorEastAsia" w:cstheme="minorEastAsia"/>
          <w:sz w:val="24"/>
          <w:szCs w:val="24"/>
        </w:rPr>
      </w:pPr>
    </w:p>
    <w:p w14:paraId="55940281">
      <w:pPr>
        <w:pStyle w:val="13"/>
        <w:spacing w:line="360" w:lineRule="auto"/>
        <w:ind w:left="25" w:leftChars="12" w:firstLine="472" w:firstLineChars="19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签字（签章）：                                       公章：</w:t>
      </w:r>
    </w:p>
    <w:p w14:paraId="3EB6B0A1">
      <w:pPr>
        <w:pStyle w:val="13"/>
        <w:spacing w:line="360" w:lineRule="auto"/>
        <w:ind w:left="25" w:leftChars="12" w:firstLine="352" w:firstLineChars="147"/>
        <w:rPr>
          <w:rFonts w:asciiTheme="minorEastAsia" w:hAnsiTheme="minorEastAsia" w:eastAsiaTheme="minorEastAsia" w:cstheme="minorEastAsia"/>
          <w:sz w:val="24"/>
          <w:szCs w:val="24"/>
        </w:rPr>
      </w:pPr>
    </w:p>
    <w:p w14:paraId="20EB812A">
      <w:pPr>
        <w:pStyle w:val="13"/>
        <w:spacing w:line="360" w:lineRule="auto"/>
        <w:ind w:left="25" w:leftChars="12" w:firstLine="472" w:firstLineChars="19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p>
    <w:p w14:paraId="74551794">
      <w:pPr>
        <w:pStyle w:val="13"/>
        <w:spacing w:line="360" w:lineRule="auto"/>
        <w:ind w:left="25" w:leftChars="12" w:firstLine="472" w:firstLineChars="19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b/>
          <w:sz w:val="24"/>
          <w:szCs w:val="24"/>
        </w:rPr>
        <w:t>说明：</w:t>
      </w:r>
    </w:p>
    <w:p w14:paraId="1D18640E">
      <w:pPr>
        <w:pStyle w:val="13"/>
        <w:spacing w:line="360" w:lineRule="auto"/>
        <w:ind w:left="25" w:leftChars="12" w:firstLine="354" w:firstLineChars="147"/>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szCs w:val="24"/>
        </w:rPr>
        <w:t>1.投诉人提起投诉时，应当提交投诉书和必要的证明材料，并按照被投诉人和与投诉事项有关的供应商数量提供投诉书副本</w:t>
      </w:r>
      <w:r>
        <w:rPr>
          <w:rFonts w:hint="eastAsia" w:asciiTheme="minorEastAsia" w:hAnsiTheme="minorEastAsia" w:eastAsiaTheme="minorEastAsia" w:cstheme="minorEastAsia"/>
          <w:b/>
          <w:bCs/>
          <w:sz w:val="24"/>
          <w:szCs w:val="24"/>
        </w:rPr>
        <w:t>。</w:t>
      </w:r>
    </w:p>
    <w:p w14:paraId="5FA55CE5">
      <w:pPr>
        <w:pStyle w:val="13"/>
        <w:spacing w:line="360" w:lineRule="auto"/>
        <w:ind w:left="25" w:leftChars="12" w:firstLine="354" w:firstLineChars="14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F3F154C">
      <w:pPr>
        <w:pStyle w:val="13"/>
        <w:spacing w:line="360" w:lineRule="auto"/>
        <w:ind w:left="25" w:leftChars="12" w:firstLine="354" w:firstLineChars="14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3.投诉书应简要列明质疑事项，质疑函、质疑答复等作为附件材料提供。</w:t>
      </w:r>
    </w:p>
    <w:p w14:paraId="5F4E479F">
      <w:pPr>
        <w:pStyle w:val="13"/>
        <w:spacing w:line="360" w:lineRule="auto"/>
        <w:ind w:left="25" w:leftChars="12" w:firstLine="354" w:firstLineChars="14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4.投诉书的投诉事项应具体、明确，并有必要的事实依据和法律依据。</w:t>
      </w:r>
    </w:p>
    <w:p w14:paraId="51791561">
      <w:pPr>
        <w:pStyle w:val="13"/>
        <w:spacing w:line="360" w:lineRule="auto"/>
        <w:ind w:left="25" w:leftChars="12" w:firstLine="354" w:firstLineChars="14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5.投诉书的投诉请求应与投诉事项相关。</w:t>
      </w:r>
    </w:p>
    <w:p w14:paraId="4B61D779">
      <w:pPr>
        <w:pStyle w:val="13"/>
        <w:spacing w:line="360" w:lineRule="auto"/>
        <w:ind w:left="25" w:leftChars="12" w:firstLine="354" w:firstLineChars="147"/>
        <w:rPr>
          <w:rFonts w:asciiTheme="minorEastAsia" w:hAnsiTheme="minorEastAsia" w:eastAsiaTheme="minorEastAsia" w:cstheme="minorEastAsia"/>
        </w:rPr>
      </w:pPr>
      <w:r>
        <w:rPr>
          <w:rFonts w:hint="eastAsia" w:asciiTheme="minorEastAsia" w:hAnsiTheme="minorEastAsia" w:eastAsiaTheme="minorEastAsia" w:cstheme="minorEastAsia"/>
          <w:b/>
          <w:sz w:val="24"/>
          <w:szCs w:val="24"/>
        </w:rPr>
        <w:t>6.投诉人为法人或者其他组织的，投诉书应由法定代表人、主要负责人，或者其授权代表签字或者盖章，并加盖公章。</w:t>
      </w:r>
    </w:p>
    <w:sectPr>
      <w:footerReference r:id="rId19" w:type="first"/>
      <w:headerReference r:id="rId16" w:type="default"/>
      <w:footerReference r:id="rId17" w:type="default"/>
      <w:footerReference r:id="rId18" w:type="even"/>
      <w:pgSz w:w="11906" w:h="16838"/>
      <w:pgMar w:top="1134" w:right="1503" w:bottom="1559" w:left="167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0A772">
    <w:pPr>
      <w:pStyle w:val="15"/>
      <w:jc w:val="center"/>
    </w:pPr>
  </w:p>
  <w:p w14:paraId="5ABA51DE">
    <w:pPr>
      <w:pStyle w:val="1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64F7B">
    <w:pPr>
      <w:pStyle w:val="15"/>
      <w:framePr w:wrap="around" w:vAnchor="text" w:hAnchor="margin" w:xAlign="right" w:y="1"/>
      <w:rPr>
        <w:rStyle w:val="27"/>
      </w:rPr>
    </w:pPr>
    <w:r>
      <w:fldChar w:fldCharType="begin"/>
    </w:r>
    <w:r>
      <w:rPr>
        <w:rStyle w:val="27"/>
      </w:rPr>
      <w:instrText xml:space="preserve">PAGE  </w:instrText>
    </w:r>
    <w:r>
      <w:fldChar w:fldCharType="separate"/>
    </w:r>
    <w:r>
      <w:rPr>
        <w:rStyle w:val="27"/>
      </w:rPr>
      <w:t>122</w:t>
    </w:r>
    <w:r>
      <w:fldChar w:fldCharType="end"/>
    </w:r>
  </w:p>
  <w:p w14:paraId="74BCF904">
    <w:pPr>
      <w:pStyle w:val="15"/>
      <w:ind w:right="360"/>
      <w:jc w:val="both"/>
    </w:pPr>
    <w:r>
      <w:rPr>
        <w:rFonts w:hint="eastAsia"/>
      </w:rPr>
      <w:t>121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7C924">
    <w:pPr>
      <w:pStyle w:val="15"/>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30D517">
                          <w:pPr>
                            <w:pStyle w:val="15"/>
                          </w:pPr>
                          <w:r>
                            <w:fldChar w:fldCharType="begin"/>
                          </w:r>
                          <w:r>
                            <w:instrText xml:space="preserve"> PAGE  \* MERGEFORMAT </w:instrText>
                          </w:r>
                          <w:r>
                            <w:fldChar w:fldCharType="separate"/>
                          </w:r>
                          <w:r>
                            <w:t>82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0930D517">
                    <w:pPr>
                      <w:pStyle w:val="15"/>
                    </w:pPr>
                    <w:r>
                      <w:fldChar w:fldCharType="begin"/>
                    </w:r>
                    <w:r>
                      <w:instrText xml:space="preserve"> PAGE  \* MERGEFORMAT </w:instrText>
                    </w:r>
                    <w:r>
                      <w:fldChar w:fldCharType="separate"/>
                    </w:r>
                    <w:r>
                      <w:t>82</w:t>
                    </w:r>
                    <w:r>
                      <w:fldChar w:fldCharType="end"/>
                    </w:r>
                  </w:p>
                </w:txbxContent>
              </v:textbox>
            </v:shape>
          </w:pict>
        </mc:Fallback>
      </mc:AlternateContent>
    </w:r>
  </w:p>
  <w:p w14:paraId="179F2DB9">
    <w:pPr>
      <w:pStyle w:val="1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E0EAA">
    <w:pPr>
      <w:pStyle w:val="15"/>
      <w:framePr w:wrap="around" w:vAnchor="text" w:hAnchor="margin" w:xAlign="center" w:y="1"/>
      <w:rPr>
        <w:rStyle w:val="27"/>
      </w:rPr>
    </w:pPr>
    <w:r>
      <w:fldChar w:fldCharType="begin"/>
    </w:r>
    <w:r>
      <w:rPr>
        <w:rStyle w:val="27"/>
      </w:rPr>
      <w:instrText xml:space="preserve">PAGE  </w:instrText>
    </w:r>
    <w:r>
      <w:fldChar w:fldCharType="end"/>
    </w:r>
  </w:p>
  <w:p w14:paraId="18711B11">
    <w:pPr>
      <w:pStyle w:val="15"/>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4918D">
    <w:pPr>
      <w:pStyle w:val="15"/>
      <w:ind w:right="360"/>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0EEBD3">
                          <w:pPr>
                            <w:pStyle w:val="15"/>
                          </w:pPr>
                          <w:r>
                            <w:fldChar w:fldCharType="begin"/>
                          </w:r>
                          <w:r>
                            <w:instrText xml:space="preserve"> PAGE  \* MERGEFORMAT </w:instrText>
                          </w:r>
                          <w:r>
                            <w:fldChar w:fldCharType="separate"/>
                          </w:r>
                          <w:r>
                            <w:t>74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620EEBD3">
                    <w:pPr>
                      <w:pStyle w:val="15"/>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526B0">
    <w:pPr>
      <w:pStyle w:val="15"/>
      <w:jc w:val="center"/>
    </w:pPr>
  </w:p>
  <w:p w14:paraId="494EA40B">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EBEFC">
    <w:pPr>
      <w:pStyle w:val="15"/>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4148A">
                          <w:pPr>
                            <w:pStyle w:val="1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MwDbKwIAAFcEAAAOAAAAAAAAAAEAIAAAAB8BAABkcnMvZTJvRG9jLnhtbFBLBQYAAAAABgAG&#10;AFkBAAC8BQAAAAA=&#10;">
              <v:fill on="f" focussize="0,0"/>
              <v:stroke on="f" weight="0.5pt"/>
              <v:imagedata o:title=""/>
              <o:lock v:ext="edit" aspectratio="f"/>
              <v:textbox inset="0mm,0mm,0mm,0mm" style="mso-fit-shape-to-text:t;">
                <w:txbxContent>
                  <w:p w14:paraId="6D64148A">
                    <w:pPr>
                      <w:pStyle w:val="15"/>
                    </w:pPr>
                    <w:r>
                      <w:fldChar w:fldCharType="begin"/>
                    </w:r>
                    <w:r>
                      <w:instrText xml:space="preserve"> PAGE  \* MERGEFORMAT </w:instrText>
                    </w:r>
                    <w:r>
                      <w:fldChar w:fldCharType="separate"/>
                    </w:r>
                    <w:r>
                      <w:t>19</w:t>
                    </w:r>
                    <w:r>
                      <w:fldChar w:fldCharType="end"/>
                    </w:r>
                  </w:p>
                </w:txbxContent>
              </v:textbox>
            </v:shape>
          </w:pict>
        </mc:Fallback>
      </mc:AlternateContent>
    </w:r>
  </w:p>
  <w:p w14:paraId="499CB241">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CB72E">
    <w:pPr>
      <w:pStyle w:val="15"/>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6E1DF8">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x+U5ssAgAAV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H5TmywCAABXBAAADgAAAAAAAAABACAAAAAfAQAAZHJzL2Uyb0RvYy54bWxQSwUGAAAAAAYA&#10;BgBZAQAAvQUAAAAA&#10;">
              <v:fill on="f" focussize="0,0"/>
              <v:stroke on="f" weight="0.5pt"/>
              <v:imagedata o:title=""/>
              <o:lock v:ext="edit" aspectratio="f"/>
              <v:textbox inset="0mm,0mm,0mm,0mm" style="mso-fit-shape-to-text:t;">
                <w:txbxContent>
                  <w:p w14:paraId="0A6E1DF8">
                    <w:pPr>
                      <w:pStyle w:val="15"/>
                    </w:pPr>
                    <w:r>
                      <w:fldChar w:fldCharType="begin"/>
                    </w:r>
                    <w:r>
                      <w:instrText xml:space="preserve"> PAGE  \* MERGEFORMAT </w:instrText>
                    </w:r>
                    <w:r>
                      <w:fldChar w:fldCharType="separate"/>
                    </w:r>
                    <w:r>
                      <w:t>3</w:t>
                    </w:r>
                    <w:r>
                      <w:fldChar w:fldCharType="end"/>
                    </w:r>
                  </w:p>
                </w:txbxContent>
              </v:textbox>
            </v:shape>
          </w:pict>
        </mc:Fallback>
      </mc:AlternateContent>
    </w:r>
  </w:p>
  <w:p w14:paraId="668256CA">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9E222">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96FD97">
                          <w:pPr>
                            <w:pStyle w:val="15"/>
                          </w:pPr>
                          <w:r>
                            <w:fldChar w:fldCharType="begin"/>
                          </w:r>
                          <w:r>
                            <w:instrText xml:space="preserve"> PAGE  \* MERGEFORMAT </w:instrText>
                          </w:r>
                          <w:r>
                            <w:fldChar w:fldCharType="separate"/>
                          </w:r>
                          <w:r>
                            <w:t>70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6096FD97">
                    <w:pPr>
                      <w:pStyle w:val="15"/>
                    </w:pPr>
                    <w:r>
                      <w:fldChar w:fldCharType="begin"/>
                    </w:r>
                    <w:r>
                      <w:instrText xml:space="preserve"> PAGE  \* MERGEFORMAT </w:instrText>
                    </w:r>
                    <w:r>
                      <w:fldChar w:fldCharType="separate"/>
                    </w:r>
                    <w:r>
                      <w:t>70</w:t>
                    </w:r>
                    <w:r>
                      <w:fldChar w:fldCharType="end"/>
                    </w:r>
                  </w:p>
                </w:txbxContent>
              </v:textbox>
            </v:shape>
          </w:pict>
        </mc:Fallback>
      </mc:AlternateContent>
    </w:r>
  </w:p>
  <w:p w14:paraId="002F5E63">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D1183">
    <w:pPr>
      <w:pStyle w:val="15"/>
      <w:framePr w:wrap="around" w:vAnchor="text" w:hAnchor="margin" w:xAlign="center" w:y="1"/>
      <w:rPr>
        <w:rStyle w:val="27"/>
      </w:rPr>
    </w:pPr>
    <w:r>
      <w:fldChar w:fldCharType="begin"/>
    </w:r>
    <w:r>
      <w:rPr>
        <w:rStyle w:val="27"/>
      </w:rPr>
      <w:instrText xml:space="preserve">PAGE  </w:instrText>
    </w:r>
    <w:r>
      <w:fldChar w:fldCharType="end"/>
    </w:r>
  </w:p>
  <w:p w14:paraId="05709331">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E31CC">
    <w:pPr>
      <w:pStyle w:val="15"/>
      <w:ind w:right="36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8127C6">
                          <w:pPr>
                            <w:pStyle w:val="15"/>
                          </w:pPr>
                          <w:r>
                            <w:fldChar w:fldCharType="begin"/>
                          </w:r>
                          <w:r>
                            <w:instrText xml:space="preserve"> PAGE  \* MERGEFORMAT </w:instrText>
                          </w:r>
                          <w:r>
                            <w:fldChar w:fldCharType="separate"/>
                          </w:r>
                          <w:r>
                            <w:t>42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698127C6">
                    <w:pPr>
                      <w:pStyle w:val="15"/>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26EE1">
    <w:pPr>
      <w:pStyle w:val="1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5CF6C6">
                          <w:pPr>
                            <w:pStyle w:val="15"/>
                          </w:pPr>
                          <w:r>
                            <w:fldChar w:fldCharType="begin"/>
                          </w:r>
                          <w:r>
                            <w:instrText xml:space="preserve"> PAGE  \* MERGEFORMAT </w:instrText>
                          </w:r>
                          <w:r>
                            <w:fldChar w:fldCharType="separate"/>
                          </w:r>
                          <w:r>
                            <w:t>73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1C5CF6C6">
                    <w:pPr>
                      <w:pStyle w:val="15"/>
                    </w:pPr>
                    <w:r>
                      <w:fldChar w:fldCharType="begin"/>
                    </w:r>
                    <w:r>
                      <w:instrText xml:space="preserve"> PAGE  \* MERGEFORMAT </w:instrText>
                    </w:r>
                    <w:r>
                      <w:fldChar w:fldCharType="separate"/>
                    </w:r>
                    <w:r>
                      <w:t>73</w:t>
                    </w:r>
                    <w:r>
                      <w:fldChar w:fldCharType="end"/>
                    </w:r>
                  </w:p>
                </w:txbxContent>
              </v:textbox>
            </v:shape>
          </w:pict>
        </mc:Fallback>
      </mc:AlternateContent>
    </w:r>
  </w:p>
  <w:p w14:paraId="760F44B2">
    <w:pPr>
      <w:pStyle w:val="1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51167">
    <w:pPr>
      <w:pStyle w:val="15"/>
      <w:framePr w:wrap="around" w:vAnchor="text" w:hAnchor="margin" w:xAlign="center" w:y="1"/>
      <w:rPr>
        <w:rStyle w:val="27"/>
      </w:rPr>
    </w:pPr>
    <w:r>
      <w:fldChar w:fldCharType="begin"/>
    </w:r>
    <w:r>
      <w:rPr>
        <w:rStyle w:val="27"/>
      </w:rPr>
      <w:instrText xml:space="preserve">PAGE  </w:instrText>
    </w:r>
    <w:r>
      <w:fldChar w:fldCharType="end"/>
    </w:r>
  </w:p>
  <w:p w14:paraId="594B239A">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03458">
    <w:r>
      <w:rPr>
        <w:rFonts w:hint="eastAsia"/>
      </w:rPr>
      <w:t xml:space="preserve">                                                          </w:t>
    </w:r>
  </w:p>
  <w:p w14:paraId="3B0A75D8">
    <w:pPr>
      <w:pStyle w:val="16"/>
      <w:pBdr>
        <w:bottom w:val="none" w:color="auto" w:sz="0" w:space="0"/>
      </w:pBdr>
      <w:tabs>
        <w:tab w:val="center" w:pos="4153"/>
        <w:tab w:val="right" w:pos="8306"/>
        <w:tab w:val="clear" w:pos="0"/>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4C639">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F0EA2">
    <w:pPr>
      <w:pStyle w:val="1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843B9">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F463C8"/>
    <w:multiLevelType w:val="singleLevel"/>
    <w:tmpl w:val="2FF463C8"/>
    <w:lvl w:ilvl="0" w:tentative="0">
      <w:start w:val="1"/>
      <w:numFmt w:val="decimal"/>
      <w:suff w:val="nothing"/>
      <w:lvlText w:val="（%1）"/>
      <w:lvlJc w:val="left"/>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5"/>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4C601917"/>
    <w:multiLevelType w:val="singleLevel"/>
    <w:tmpl w:val="4C601917"/>
    <w:lvl w:ilvl="0" w:tentative="0">
      <w:start w:val="1"/>
      <w:numFmt w:val="decimal"/>
      <w:suff w:val="nothing"/>
      <w:lvlText w:val="（%1）"/>
      <w:lvlJc w:val="left"/>
    </w:lvl>
  </w:abstractNum>
  <w:abstractNum w:abstractNumId="3">
    <w:nsid w:val="5FABD14B"/>
    <w:multiLevelType w:val="singleLevel"/>
    <w:tmpl w:val="5FABD14B"/>
    <w:lvl w:ilvl="0" w:tentative="0">
      <w:start w:val="1"/>
      <w:numFmt w:val="decimal"/>
      <w:suff w:val="nothing"/>
      <w:lvlText w:val="（%1）"/>
      <w:lvlJc w:val="left"/>
    </w:lvl>
  </w:abstractNum>
  <w:abstractNum w:abstractNumId="4">
    <w:nsid w:val="66E674C0"/>
    <w:multiLevelType w:val="singleLevel"/>
    <w:tmpl w:val="66E674C0"/>
    <w:lvl w:ilvl="0" w:tentative="0">
      <w:start w:val="1"/>
      <w:numFmt w:val="decimal"/>
      <w:suff w:val="nothing"/>
      <w:lvlText w:val="（%1）"/>
      <w:lvlJc w:val="left"/>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3Y2MwMGM3Y2U2MjI1YWY0Yjc2ZTUwYWVhZjM1MDMifQ=="/>
  </w:docVars>
  <w:rsids>
    <w:rsidRoot w:val="31805741"/>
    <w:rsid w:val="000A368E"/>
    <w:rsid w:val="000D64C4"/>
    <w:rsid w:val="0012341A"/>
    <w:rsid w:val="00140DBC"/>
    <w:rsid w:val="00164360"/>
    <w:rsid w:val="00187336"/>
    <w:rsid w:val="001878AF"/>
    <w:rsid w:val="002726BD"/>
    <w:rsid w:val="002B193E"/>
    <w:rsid w:val="003E3179"/>
    <w:rsid w:val="00424303"/>
    <w:rsid w:val="005D2319"/>
    <w:rsid w:val="00600000"/>
    <w:rsid w:val="00647CB4"/>
    <w:rsid w:val="00667580"/>
    <w:rsid w:val="006E5399"/>
    <w:rsid w:val="00710629"/>
    <w:rsid w:val="007B2735"/>
    <w:rsid w:val="00875807"/>
    <w:rsid w:val="009C1001"/>
    <w:rsid w:val="009C7AFE"/>
    <w:rsid w:val="009E0388"/>
    <w:rsid w:val="00A41C0C"/>
    <w:rsid w:val="00AD0A74"/>
    <w:rsid w:val="00B77227"/>
    <w:rsid w:val="00BB522F"/>
    <w:rsid w:val="00BD60E2"/>
    <w:rsid w:val="00CE44FE"/>
    <w:rsid w:val="00CE4635"/>
    <w:rsid w:val="00D344C5"/>
    <w:rsid w:val="00E0143F"/>
    <w:rsid w:val="00E46446"/>
    <w:rsid w:val="00EB5E61"/>
    <w:rsid w:val="00F223AD"/>
    <w:rsid w:val="00F37F3E"/>
    <w:rsid w:val="00FA0491"/>
    <w:rsid w:val="00FF1F79"/>
    <w:rsid w:val="016351F1"/>
    <w:rsid w:val="029243F2"/>
    <w:rsid w:val="03034FD3"/>
    <w:rsid w:val="030D40BE"/>
    <w:rsid w:val="03676E55"/>
    <w:rsid w:val="03E272F9"/>
    <w:rsid w:val="03F23763"/>
    <w:rsid w:val="0436211C"/>
    <w:rsid w:val="043735AC"/>
    <w:rsid w:val="04A3117E"/>
    <w:rsid w:val="05CB28F2"/>
    <w:rsid w:val="05F81203"/>
    <w:rsid w:val="062B2115"/>
    <w:rsid w:val="062D25D8"/>
    <w:rsid w:val="064E5E61"/>
    <w:rsid w:val="068A2C7F"/>
    <w:rsid w:val="06DF7FFE"/>
    <w:rsid w:val="074979B6"/>
    <w:rsid w:val="07511877"/>
    <w:rsid w:val="07712C4F"/>
    <w:rsid w:val="082167C4"/>
    <w:rsid w:val="086A2BFE"/>
    <w:rsid w:val="08E05827"/>
    <w:rsid w:val="091C1B38"/>
    <w:rsid w:val="09356921"/>
    <w:rsid w:val="09473C67"/>
    <w:rsid w:val="098B5E47"/>
    <w:rsid w:val="099B2A7C"/>
    <w:rsid w:val="09CA4523"/>
    <w:rsid w:val="0B92702B"/>
    <w:rsid w:val="0BD905FA"/>
    <w:rsid w:val="0C7942E1"/>
    <w:rsid w:val="0D1C7D55"/>
    <w:rsid w:val="0D6402B3"/>
    <w:rsid w:val="0DFF2FA8"/>
    <w:rsid w:val="0E4358F1"/>
    <w:rsid w:val="0EEE38D1"/>
    <w:rsid w:val="0EF10D38"/>
    <w:rsid w:val="0F1A6FD6"/>
    <w:rsid w:val="0F6C268E"/>
    <w:rsid w:val="0FE4676D"/>
    <w:rsid w:val="10352306"/>
    <w:rsid w:val="10606E97"/>
    <w:rsid w:val="10BD2F64"/>
    <w:rsid w:val="13452FC8"/>
    <w:rsid w:val="1371659D"/>
    <w:rsid w:val="13D33DAB"/>
    <w:rsid w:val="141D1026"/>
    <w:rsid w:val="14397178"/>
    <w:rsid w:val="149E23C1"/>
    <w:rsid w:val="14DA0C7F"/>
    <w:rsid w:val="151B3778"/>
    <w:rsid w:val="15D8650F"/>
    <w:rsid w:val="15FD25A9"/>
    <w:rsid w:val="1616607E"/>
    <w:rsid w:val="162A5180"/>
    <w:rsid w:val="162E7828"/>
    <w:rsid w:val="17775694"/>
    <w:rsid w:val="18697B91"/>
    <w:rsid w:val="18E15979"/>
    <w:rsid w:val="19540841"/>
    <w:rsid w:val="19CC1D08"/>
    <w:rsid w:val="1A270C4E"/>
    <w:rsid w:val="1A293A7B"/>
    <w:rsid w:val="1A2F6BB8"/>
    <w:rsid w:val="1A315672"/>
    <w:rsid w:val="1BAF53D0"/>
    <w:rsid w:val="1C1D596D"/>
    <w:rsid w:val="1CE91CD5"/>
    <w:rsid w:val="1D2C4385"/>
    <w:rsid w:val="1D3C3403"/>
    <w:rsid w:val="1DBB41AB"/>
    <w:rsid w:val="1E476532"/>
    <w:rsid w:val="1FCD6CB1"/>
    <w:rsid w:val="204818BF"/>
    <w:rsid w:val="20640163"/>
    <w:rsid w:val="207B186B"/>
    <w:rsid w:val="20816A63"/>
    <w:rsid w:val="21841CE4"/>
    <w:rsid w:val="21B47146"/>
    <w:rsid w:val="2204333E"/>
    <w:rsid w:val="2309269C"/>
    <w:rsid w:val="23196388"/>
    <w:rsid w:val="233C607C"/>
    <w:rsid w:val="23690525"/>
    <w:rsid w:val="23F517A7"/>
    <w:rsid w:val="24E21CC5"/>
    <w:rsid w:val="25333A00"/>
    <w:rsid w:val="25567D5A"/>
    <w:rsid w:val="25A7260A"/>
    <w:rsid w:val="26222362"/>
    <w:rsid w:val="265533C8"/>
    <w:rsid w:val="266D2F7E"/>
    <w:rsid w:val="267B25B1"/>
    <w:rsid w:val="26986290"/>
    <w:rsid w:val="26C32B62"/>
    <w:rsid w:val="26F24E60"/>
    <w:rsid w:val="271B3BF8"/>
    <w:rsid w:val="27723F64"/>
    <w:rsid w:val="27BF7D74"/>
    <w:rsid w:val="27F61A9E"/>
    <w:rsid w:val="289742A6"/>
    <w:rsid w:val="28DC6202"/>
    <w:rsid w:val="29376619"/>
    <w:rsid w:val="2A007C29"/>
    <w:rsid w:val="2A5008FA"/>
    <w:rsid w:val="2AE40ADA"/>
    <w:rsid w:val="2B263088"/>
    <w:rsid w:val="2BB15EE2"/>
    <w:rsid w:val="2C7C36EE"/>
    <w:rsid w:val="2D796670"/>
    <w:rsid w:val="2F0D6E65"/>
    <w:rsid w:val="2F6C2840"/>
    <w:rsid w:val="2F7D60C3"/>
    <w:rsid w:val="2F906D3C"/>
    <w:rsid w:val="2FFF697E"/>
    <w:rsid w:val="3089119D"/>
    <w:rsid w:val="30F231E2"/>
    <w:rsid w:val="3159147B"/>
    <w:rsid w:val="317C5B19"/>
    <w:rsid w:val="31805741"/>
    <w:rsid w:val="31B35648"/>
    <w:rsid w:val="32081A5C"/>
    <w:rsid w:val="32546D64"/>
    <w:rsid w:val="328C0C1C"/>
    <w:rsid w:val="32DB0FCC"/>
    <w:rsid w:val="333C6FCA"/>
    <w:rsid w:val="33A67A93"/>
    <w:rsid w:val="33DE7199"/>
    <w:rsid w:val="35250530"/>
    <w:rsid w:val="35A4676A"/>
    <w:rsid w:val="36692452"/>
    <w:rsid w:val="36C01851"/>
    <w:rsid w:val="36CA0019"/>
    <w:rsid w:val="37101AAB"/>
    <w:rsid w:val="372910A5"/>
    <w:rsid w:val="375F47DC"/>
    <w:rsid w:val="37DE5A4E"/>
    <w:rsid w:val="37F2596E"/>
    <w:rsid w:val="38090CCF"/>
    <w:rsid w:val="3809330B"/>
    <w:rsid w:val="38C00AF3"/>
    <w:rsid w:val="393F6939"/>
    <w:rsid w:val="39783D1C"/>
    <w:rsid w:val="39822409"/>
    <w:rsid w:val="39F4432E"/>
    <w:rsid w:val="3A1565DD"/>
    <w:rsid w:val="3A1A02A6"/>
    <w:rsid w:val="3A4C33DD"/>
    <w:rsid w:val="3A7513A8"/>
    <w:rsid w:val="3A94460B"/>
    <w:rsid w:val="3BDF2E8B"/>
    <w:rsid w:val="3C177780"/>
    <w:rsid w:val="3C344F09"/>
    <w:rsid w:val="3CFA1B07"/>
    <w:rsid w:val="3DBF76BE"/>
    <w:rsid w:val="3DCE20C0"/>
    <w:rsid w:val="3DDD67A7"/>
    <w:rsid w:val="3E3968A4"/>
    <w:rsid w:val="3ED0191D"/>
    <w:rsid w:val="3EF21D6B"/>
    <w:rsid w:val="403F5548"/>
    <w:rsid w:val="409875F6"/>
    <w:rsid w:val="40E22905"/>
    <w:rsid w:val="40F855D5"/>
    <w:rsid w:val="41035C1C"/>
    <w:rsid w:val="41195162"/>
    <w:rsid w:val="414D71F4"/>
    <w:rsid w:val="41A62781"/>
    <w:rsid w:val="41DF0927"/>
    <w:rsid w:val="41F506F0"/>
    <w:rsid w:val="4240320F"/>
    <w:rsid w:val="42F7059B"/>
    <w:rsid w:val="43AE7DFB"/>
    <w:rsid w:val="44400186"/>
    <w:rsid w:val="454676EB"/>
    <w:rsid w:val="45FF054A"/>
    <w:rsid w:val="46323738"/>
    <w:rsid w:val="465957BB"/>
    <w:rsid w:val="47163D12"/>
    <w:rsid w:val="47301D06"/>
    <w:rsid w:val="47EF14A7"/>
    <w:rsid w:val="48802209"/>
    <w:rsid w:val="49612EE4"/>
    <w:rsid w:val="49684CBC"/>
    <w:rsid w:val="496B0B96"/>
    <w:rsid w:val="49CD147E"/>
    <w:rsid w:val="49DF1EDB"/>
    <w:rsid w:val="4A5A6D69"/>
    <w:rsid w:val="4A5C522D"/>
    <w:rsid w:val="4A712751"/>
    <w:rsid w:val="4ABB6407"/>
    <w:rsid w:val="4B151555"/>
    <w:rsid w:val="4B586DA8"/>
    <w:rsid w:val="4B76602E"/>
    <w:rsid w:val="4BCA016B"/>
    <w:rsid w:val="4C361E44"/>
    <w:rsid w:val="4D7A2187"/>
    <w:rsid w:val="4D9546D5"/>
    <w:rsid w:val="4EA95EA7"/>
    <w:rsid w:val="4FA449F9"/>
    <w:rsid w:val="4FAA455A"/>
    <w:rsid w:val="50B10B52"/>
    <w:rsid w:val="51110B21"/>
    <w:rsid w:val="52226BE2"/>
    <w:rsid w:val="54542FD1"/>
    <w:rsid w:val="55700372"/>
    <w:rsid w:val="55942F9E"/>
    <w:rsid w:val="55EA70C8"/>
    <w:rsid w:val="567C5F95"/>
    <w:rsid w:val="568054ED"/>
    <w:rsid w:val="570B1838"/>
    <w:rsid w:val="574206DB"/>
    <w:rsid w:val="57926D38"/>
    <w:rsid w:val="579D20A8"/>
    <w:rsid w:val="57B27F7C"/>
    <w:rsid w:val="583B4AFD"/>
    <w:rsid w:val="590B4ED0"/>
    <w:rsid w:val="59C363FA"/>
    <w:rsid w:val="59EE4E13"/>
    <w:rsid w:val="5A2D26EB"/>
    <w:rsid w:val="5A4D2040"/>
    <w:rsid w:val="5B122EA4"/>
    <w:rsid w:val="5BE508A9"/>
    <w:rsid w:val="5CC10829"/>
    <w:rsid w:val="5CEB7436"/>
    <w:rsid w:val="5D050C0A"/>
    <w:rsid w:val="5D9247C7"/>
    <w:rsid w:val="5DCE6010"/>
    <w:rsid w:val="5DD60DF1"/>
    <w:rsid w:val="5DD776BC"/>
    <w:rsid w:val="5DE04894"/>
    <w:rsid w:val="5DFE1587"/>
    <w:rsid w:val="5E42423B"/>
    <w:rsid w:val="5FF0693B"/>
    <w:rsid w:val="5FF52292"/>
    <w:rsid w:val="60D13AF2"/>
    <w:rsid w:val="611F03B9"/>
    <w:rsid w:val="612B3202"/>
    <w:rsid w:val="614D4530"/>
    <w:rsid w:val="61C2525D"/>
    <w:rsid w:val="620D4B2A"/>
    <w:rsid w:val="62A50E06"/>
    <w:rsid w:val="62E80C7F"/>
    <w:rsid w:val="631C3AAF"/>
    <w:rsid w:val="638F3640"/>
    <w:rsid w:val="63917C81"/>
    <w:rsid w:val="63F0603D"/>
    <w:rsid w:val="64A6314A"/>
    <w:rsid w:val="66AE6C06"/>
    <w:rsid w:val="673E5DDC"/>
    <w:rsid w:val="675E7762"/>
    <w:rsid w:val="678561DC"/>
    <w:rsid w:val="68092A65"/>
    <w:rsid w:val="68531E47"/>
    <w:rsid w:val="68624371"/>
    <w:rsid w:val="69C62E8F"/>
    <w:rsid w:val="6A607197"/>
    <w:rsid w:val="6AAB4202"/>
    <w:rsid w:val="6B9640CB"/>
    <w:rsid w:val="6BFF7765"/>
    <w:rsid w:val="6C845EBC"/>
    <w:rsid w:val="6CC1587C"/>
    <w:rsid w:val="6CCC6B55"/>
    <w:rsid w:val="6D5632DD"/>
    <w:rsid w:val="6E70494A"/>
    <w:rsid w:val="6E9431F9"/>
    <w:rsid w:val="6E9A0F50"/>
    <w:rsid w:val="6EF834D8"/>
    <w:rsid w:val="6F8C3791"/>
    <w:rsid w:val="6FEC08D5"/>
    <w:rsid w:val="7181639C"/>
    <w:rsid w:val="71C619C7"/>
    <w:rsid w:val="731004AA"/>
    <w:rsid w:val="739878FA"/>
    <w:rsid w:val="73A806E2"/>
    <w:rsid w:val="75F95659"/>
    <w:rsid w:val="760616F0"/>
    <w:rsid w:val="76335B22"/>
    <w:rsid w:val="76372325"/>
    <w:rsid w:val="77EF4B32"/>
    <w:rsid w:val="77FC205A"/>
    <w:rsid w:val="7838593B"/>
    <w:rsid w:val="78992CEF"/>
    <w:rsid w:val="792E3665"/>
    <w:rsid w:val="79306803"/>
    <w:rsid w:val="79AD05CC"/>
    <w:rsid w:val="7A7430CC"/>
    <w:rsid w:val="7A8B3D04"/>
    <w:rsid w:val="7BD5191C"/>
    <w:rsid w:val="7BED28CD"/>
    <w:rsid w:val="7D6A07B6"/>
    <w:rsid w:val="7DE04506"/>
    <w:rsid w:val="7E2659F2"/>
    <w:rsid w:val="7E474C98"/>
    <w:rsid w:val="7E700BAF"/>
    <w:rsid w:val="7EFE1AFE"/>
    <w:rsid w:val="7F5EE7F6"/>
    <w:rsid w:val="7F8D69DE"/>
    <w:rsid w:val="7F923FF5"/>
    <w:rsid w:val="7FAA5719"/>
    <w:rsid w:val="7FC27587"/>
    <w:rsid w:val="7FD806B0"/>
    <w:rsid w:val="8FED9A34"/>
    <w:rsid w:val="F7AF0047"/>
    <w:rsid w:val="FDFF96B4"/>
    <w:rsid w:val="FEADF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paragraph" w:styleId="5">
    <w:name w:val="heading 5"/>
    <w:basedOn w:val="1"/>
    <w:next w:val="6"/>
    <w:qFormat/>
    <w:uiPriority w:val="0"/>
    <w:pPr>
      <w:keepNext/>
      <w:keepLines/>
      <w:numPr>
        <w:ilvl w:val="4"/>
        <w:numId w:val="1"/>
      </w:numPr>
      <w:spacing w:before="280" w:after="290" w:line="376" w:lineRule="auto"/>
      <w:outlineLvl w:val="4"/>
    </w:pPr>
    <w:rPr>
      <w:b/>
      <w:sz w:val="28"/>
    </w:rPr>
  </w:style>
  <w:style w:type="paragraph" w:styleId="7">
    <w:name w:val="heading 6"/>
    <w:basedOn w:val="1"/>
    <w:next w:val="1"/>
    <w:qFormat/>
    <w:uiPriority w:val="0"/>
    <w:pPr>
      <w:keepNext/>
      <w:keepLines/>
      <w:numPr>
        <w:ilvl w:val="5"/>
        <w:numId w:val="1"/>
      </w:numPr>
      <w:spacing w:before="240" w:after="64" w:line="320" w:lineRule="auto"/>
      <w:outlineLvl w:val="5"/>
    </w:pPr>
    <w:rPr>
      <w:rFonts w:ascii="Arial" w:hAnsi="Arial" w:eastAsia="黑体"/>
      <w:b/>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annotation text"/>
    <w:basedOn w:val="1"/>
    <w:link w:val="37"/>
    <w:unhideWhenUsed/>
    <w:qFormat/>
    <w:uiPriority w:val="0"/>
    <w:pPr>
      <w:jc w:val="left"/>
    </w:pPr>
  </w:style>
  <w:style w:type="paragraph" w:styleId="10">
    <w:name w:val="Body Text 3"/>
    <w:basedOn w:val="1"/>
    <w:qFormat/>
    <w:uiPriority w:val="0"/>
    <w:pPr>
      <w:spacing w:line="500" w:lineRule="exact"/>
    </w:pPr>
    <w:rPr>
      <w:b/>
      <w:bCs/>
      <w:kern w:val="0"/>
      <w:sz w:val="24"/>
    </w:rPr>
  </w:style>
  <w:style w:type="paragraph" w:styleId="11">
    <w:name w:val="Body Text"/>
    <w:basedOn w:val="1"/>
    <w:qFormat/>
    <w:uiPriority w:val="99"/>
    <w:pPr>
      <w:spacing w:line="380" w:lineRule="exact"/>
    </w:pPr>
    <w:rPr>
      <w:kern w:val="0"/>
      <w:sz w:val="24"/>
    </w:rPr>
  </w:style>
  <w:style w:type="paragraph" w:styleId="12">
    <w:name w:val="Body Text Indent"/>
    <w:basedOn w:val="1"/>
    <w:qFormat/>
    <w:uiPriority w:val="0"/>
    <w:pPr>
      <w:ind w:firstLine="830" w:firstLineChars="352"/>
    </w:pPr>
    <w:rPr>
      <w:rFonts w:ascii="仿宋_GB2312" w:eastAsia="仿宋_GB2312"/>
      <w:kern w:val="0"/>
      <w:sz w:val="32"/>
      <w:szCs w:val="20"/>
    </w:rPr>
  </w:style>
  <w:style w:type="paragraph" w:styleId="13">
    <w:name w:val="Plain Text"/>
    <w:basedOn w:val="1"/>
    <w:next w:val="1"/>
    <w:qFormat/>
    <w:uiPriority w:val="0"/>
    <w:rPr>
      <w:rFonts w:ascii="宋体" w:hAnsi="Courier New"/>
      <w:kern w:val="0"/>
      <w:sz w:val="20"/>
      <w:szCs w:val="21"/>
    </w:rPr>
  </w:style>
  <w:style w:type="paragraph" w:styleId="14">
    <w:name w:val="Balloon Text"/>
    <w:basedOn w:val="1"/>
    <w:link w:val="36"/>
    <w:qFormat/>
    <w:uiPriority w:val="0"/>
    <w:rPr>
      <w:sz w:val="18"/>
      <w:szCs w:val="18"/>
    </w:rPr>
  </w:style>
  <w:style w:type="paragraph" w:styleId="15">
    <w:name w:val="footer"/>
    <w:basedOn w:val="1"/>
    <w:unhideWhenUsed/>
    <w:qFormat/>
    <w:uiPriority w:val="99"/>
    <w:pPr>
      <w:tabs>
        <w:tab w:val="center" w:pos="4153"/>
        <w:tab w:val="right" w:pos="8306"/>
      </w:tabs>
      <w:snapToGrid w:val="0"/>
      <w:jc w:val="left"/>
    </w:pPr>
    <w:rPr>
      <w:kern w:val="0"/>
      <w:sz w:val="18"/>
      <w:szCs w:val="18"/>
    </w:rPr>
  </w:style>
  <w:style w:type="paragraph" w:styleId="16">
    <w:name w:val="header"/>
    <w:basedOn w:val="1"/>
    <w:unhideWhenUsed/>
    <w:qFormat/>
    <w:uiPriority w:val="99"/>
    <w:pPr>
      <w:pBdr>
        <w:bottom w:val="single" w:color="auto" w:sz="6" w:space="1"/>
      </w:pBdr>
      <w:tabs>
        <w:tab w:val="center" w:pos="0"/>
        <w:tab w:val="left" w:pos="8306"/>
      </w:tabs>
      <w:snapToGrid w:val="0"/>
      <w:jc w:val="center"/>
    </w:pPr>
    <w:rPr>
      <w:sz w:val="18"/>
      <w:szCs w:val="18"/>
    </w:rPr>
  </w:style>
  <w:style w:type="paragraph" w:styleId="17">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18">
    <w:name w:val="List"/>
    <w:basedOn w:val="1"/>
    <w:qFormat/>
    <w:uiPriority w:val="0"/>
    <w:pPr>
      <w:ind w:left="200" w:hanging="200" w:hangingChars="200"/>
    </w:pPr>
    <w:rPr>
      <w:sz w:val="28"/>
    </w:rPr>
  </w:style>
  <w:style w:type="paragraph" w:styleId="19">
    <w:name w:val="footnote text"/>
    <w:basedOn w:val="1"/>
    <w:qFormat/>
    <w:uiPriority w:val="99"/>
    <w:pPr>
      <w:snapToGrid w:val="0"/>
      <w:jc w:val="left"/>
    </w:pPr>
    <w:rPr>
      <w:rFonts w:eastAsiaTheme="minorEastAsia"/>
      <w:sz w:val="18"/>
      <w:szCs w:val="18"/>
    </w:rPr>
  </w:style>
  <w:style w:type="paragraph" w:styleId="20">
    <w:name w:val="Normal (Web)"/>
    <w:basedOn w:val="1"/>
    <w:qFormat/>
    <w:uiPriority w:val="99"/>
    <w:pPr>
      <w:widowControl/>
      <w:spacing w:before="100" w:beforeAutospacing="1" w:after="100" w:afterAutospacing="1"/>
      <w:jc w:val="left"/>
    </w:pPr>
    <w:rPr>
      <w:rFonts w:ascii="宋体" w:hAnsi="宋体"/>
      <w:kern w:val="0"/>
      <w:sz w:val="24"/>
    </w:rPr>
  </w:style>
  <w:style w:type="paragraph" w:styleId="21">
    <w:name w:val="Title"/>
    <w:basedOn w:val="1"/>
    <w:next w:val="1"/>
    <w:qFormat/>
    <w:uiPriority w:val="10"/>
    <w:pPr>
      <w:spacing w:before="240" w:after="60"/>
      <w:jc w:val="center"/>
      <w:outlineLvl w:val="0"/>
    </w:pPr>
    <w:rPr>
      <w:rFonts w:ascii="Cambria" w:hAnsi="Cambria"/>
      <w:b/>
      <w:bCs/>
      <w:sz w:val="32"/>
      <w:szCs w:val="32"/>
    </w:rPr>
  </w:style>
  <w:style w:type="paragraph" w:styleId="22">
    <w:name w:val="annotation subject"/>
    <w:basedOn w:val="9"/>
    <w:next w:val="9"/>
    <w:link w:val="38"/>
    <w:qFormat/>
    <w:uiPriority w:val="0"/>
    <w:rPr>
      <w:b/>
      <w:bCs/>
    </w:rPr>
  </w:style>
  <w:style w:type="paragraph" w:styleId="23">
    <w:name w:val="Body Text First Indent 2"/>
    <w:basedOn w:val="12"/>
    <w:qFormat/>
    <w:uiPriority w:val="0"/>
    <w:pPr>
      <w:ind w:firstLine="420" w:firstLineChars="200"/>
    </w:pPr>
  </w:style>
  <w:style w:type="table" w:styleId="25">
    <w:name w:val="Table Grid"/>
    <w:basedOn w:val="2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qFormat/>
    <w:uiPriority w:val="0"/>
  </w:style>
  <w:style w:type="character" w:styleId="28">
    <w:name w:val="Hyperlink"/>
    <w:qFormat/>
    <w:uiPriority w:val="99"/>
    <w:rPr>
      <w:color w:val="0000FF"/>
      <w:u w:val="single"/>
    </w:rPr>
  </w:style>
  <w:style w:type="character" w:styleId="29">
    <w:name w:val="annotation reference"/>
    <w:unhideWhenUsed/>
    <w:qFormat/>
    <w:uiPriority w:val="99"/>
    <w:rPr>
      <w:sz w:val="21"/>
      <w:szCs w:val="21"/>
    </w:rPr>
  </w:style>
  <w:style w:type="paragraph" w:customStyle="1" w:styleId="30">
    <w:name w:val="正文缩进2"/>
    <w:basedOn w:val="1"/>
    <w:qFormat/>
    <w:uiPriority w:val="0"/>
    <w:pPr>
      <w:shd w:val="clear" w:color="auto" w:fill="FFFFFF"/>
      <w:wordWrap w:val="0"/>
      <w:spacing w:line="360" w:lineRule="auto"/>
      <w:ind w:firstLine="480"/>
      <w:jc w:val="left"/>
    </w:pPr>
    <w:rPr>
      <w:rFonts w:ascii="宋体" w:hAnsi="宋体"/>
      <w:iCs/>
      <w:sz w:val="24"/>
      <w:szCs w:val="22"/>
      <w:lang w:val="zh-CN"/>
    </w:rPr>
  </w:style>
  <w:style w:type="character" w:customStyle="1" w:styleId="31">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2">
    <w:name w:val="正文2"/>
    <w:basedOn w:val="1"/>
    <w:qFormat/>
    <w:uiPriority w:val="0"/>
    <w:pPr>
      <w:adjustRightInd w:val="0"/>
      <w:spacing w:before="156" w:line="360" w:lineRule="auto"/>
      <w:ind w:firstLine="510" w:firstLineChars="200"/>
    </w:pPr>
    <w:rPr>
      <w:sz w:val="24"/>
      <w:szCs w:val="20"/>
    </w:rPr>
  </w:style>
  <w:style w:type="paragraph" w:customStyle="1" w:styleId="33">
    <w:name w:val="Table Text"/>
    <w:qFormat/>
    <w:uiPriority w:val="0"/>
    <w:pPr>
      <w:snapToGrid w:val="0"/>
      <w:spacing w:before="80" w:after="80"/>
    </w:pPr>
    <w:rPr>
      <w:rFonts w:ascii="Arial" w:hAnsi="Arial" w:eastAsia="宋体" w:cs="Arial"/>
      <w:sz w:val="18"/>
      <w:szCs w:val="18"/>
      <w:lang w:val="en-US" w:eastAsia="zh-CN" w:bidi="ar-SA"/>
    </w:rPr>
  </w:style>
  <w:style w:type="paragraph" w:customStyle="1" w:styleId="34">
    <w:name w:val="null3"/>
    <w:qFormat/>
    <w:uiPriority w:val="0"/>
    <w:rPr>
      <w:rFonts w:ascii="Calibri" w:hAnsi="Calibri" w:eastAsia="宋体" w:cs="Times New Roman"/>
      <w:lang w:val="en-US" w:eastAsia="zh-Hans" w:bidi="ar-SA"/>
    </w:rPr>
  </w:style>
  <w:style w:type="table" w:customStyle="1" w:styleId="35">
    <w:name w:val="Table Normal"/>
    <w:unhideWhenUsed/>
    <w:qFormat/>
    <w:uiPriority w:val="0"/>
    <w:tblPr>
      <w:tblCellMar>
        <w:top w:w="0" w:type="dxa"/>
        <w:left w:w="0" w:type="dxa"/>
        <w:bottom w:w="0" w:type="dxa"/>
        <w:right w:w="0" w:type="dxa"/>
      </w:tblCellMar>
    </w:tblPr>
  </w:style>
  <w:style w:type="character" w:customStyle="1" w:styleId="36">
    <w:name w:val="批注框文本 字符"/>
    <w:basedOn w:val="26"/>
    <w:link w:val="14"/>
    <w:qFormat/>
    <w:uiPriority w:val="0"/>
    <w:rPr>
      <w:kern w:val="2"/>
      <w:sz w:val="18"/>
      <w:szCs w:val="18"/>
    </w:rPr>
  </w:style>
  <w:style w:type="character" w:customStyle="1" w:styleId="37">
    <w:name w:val="批注文字 字符"/>
    <w:basedOn w:val="26"/>
    <w:link w:val="9"/>
    <w:qFormat/>
    <w:uiPriority w:val="0"/>
    <w:rPr>
      <w:kern w:val="2"/>
      <w:sz w:val="21"/>
      <w:szCs w:val="24"/>
    </w:rPr>
  </w:style>
  <w:style w:type="character" w:customStyle="1" w:styleId="38">
    <w:name w:val="批注主题 字符"/>
    <w:basedOn w:val="37"/>
    <w:link w:val="22"/>
    <w:qFormat/>
    <w:uiPriority w:val="0"/>
    <w:rPr>
      <w:b/>
      <w:bCs/>
      <w:kern w:val="2"/>
      <w:sz w:val="21"/>
      <w:szCs w:val="24"/>
    </w:rPr>
  </w:style>
  <w:style w:type="paragraph" w:customStyle="1" w:styleId="39">
    <w:name w:val="表格内容（五号）"/>
    <w:basedOn w:val="1"/>
    <w:qFormat/>
    <w:uiPriority w:val="0"/>
    <w:pPr>
      <w:jc w:val="center"/>
    </w:pPr>
    <w:rPr>
      <w:szCs w:val="20"/>
    </w:rPr>
  </w:style>
  <w:style w:type="paragraph" w:customStyle="1" w:styleId="40">
    <w:name w:val="表内容2"/>
    <w:basedOn w:val="1"/>
    <w:qFormat/>
    <w:uiPriority w:val="0"/>
    <w:pPr>
      <w:jc w:val="center"/>
    </w:pPr>
    <w:rPr>
      <w:rFonts w:ascii="宋体" w:hAnsi="宋体"/>
      <w:szCs w:val="21"/>
    </w:rPr>
  </w:style>
  <w:style w:type="paragraph" w:customStyle="1" w:styleId="41">
    <w:name w:val="图表内容"/>
    <w:next w:val="11"/>
    <w:link w:val="42"/>
    <w:qFormat/>
    <w:uiPriority w:val="0"/>
    <w:pPr>
      <w:autoSpaceDE w:val="0"/>
      <w:autoSpaceDN w:val="0"/>
      <w:adjustRightInd w:val="0"/>
      <w:jc w:val="center"/>
    </w:pPr>
    <w:rPr>
      <w:rFonts w:ascii="宋体" w:hAnsi="Times New Roman" w:eastAsia="宋体" w:cs="宋体"/>
      <w:sz w:val="21"/>
      <w:szCs w:val="21"/>
      <w:lang w:val="en-US" w:eastAsia="zh-CN" w:bidi="ar-SA"/>
    </w:rPr>
  </w:style>
  <w:style w:type="character" w:customStyle="1" w:styleId="42">
    <w:name w:val="图表内容 Char"/>
    <w:link w:val="41"/>
    <w:qFormat/>
    <w:locked/>
    <w:uiPriority w:val="0"/>
    <w:rPr>
      <w:rFonts w:ascii="宋体" w:hAnsi="Times New Roman" w:eastAsia="宋体" w:cs="宋体"/>
      <w:sz w:val="21"/>
      <w:szCs w:val="21"/>
      <w:lang w:val="en-US" w:eastAsia="zh-CN" w:bidi="ar-SA"/>
    </w:rPr>
  </w:style>
  <w:style w:type="paragraph" w:customStyle="1" w:styleId="43">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4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82</Pages>
  <Words>11940</Words>
  <Characters>13257</Characters>
  <Lines>381</Lines>
  <Paragraphs>107</Paragraphs>
  <TotalTime>5</TotalTime>
  <ScaleCrop>false</ScaleCrop>
  <LinksUpToDate>false</LinksUpToDate>
  <CharactersWithSpaces>13578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2025-04-09T03:18:00Z</dcterms:created>
  <dc:creator>Administrator</dc:creator>
  <cp:lastModifiedBy>小陆</cp:lastModifiedBy>
  <dcterms:modified xsi:type="dcterms:W3CDTF">2025-08-12T09:54:48Z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DE07B45996C94E86959D3011CCF1A2F0_13</vt:lpwstr>
  </property>
  <property fmtid="{D5CDD505-2E9C-101B-9397-08002B2CF9AE}" pid="4" name="KSOTemplateDocerSaveRecord">
    <vt:lpwstr>eyJoZGlkIjoiMDQxNzI3MmRmZTYzOGU0YjlmMTRiZjUwNzQ3MDgwODMiLCJ1c2VySWQiOiIyNTY3ODQ3NjUifQ==</vt:lpwstr>
  </property>
</Properties>
</file>