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BA018">
      <w:pPr>
        <w:pStyle w:val="13"/>
        <w:jc w:val="center"/>
        <w:outlineLvl w:val="0"/>
        <w:rPr>
          <w:rFonts w:hint="eastAsia" w:ascii="Times New Roman" w:hAnsi="Times New Roman"/>
          <w:b/>
          <w:color w:val="000000"/>
          <w:sz w:val="36"/>
          <w:highlight w:val="none"/>
        </w:rPr>
      </w:pPr>
      <w:bookmarkStart w:id="3" w:name="_GoBack"/>
      <w:bookmarkEnd w:id="3"/>
      <w:bookmarkStart w:id="0" w:name="_Toc532545042"/>
      <w:bookmarkStart w:id="1" w:name="_Toc156823037"/>
      <w:r>
        <w:rPr>
          <w:rFonts w:ascii="Times New Roman" w:hAnsi="Times New Roman"/>
          <w:b/>
          <w:color w:val="000000"/>
          <w:sz w:val="36"/>
          <w:highlight w:val="none"/>
        </w:rPr>
        <w:t xml:space="preserve"> </w:t>
      </w:r>
      <w:bookmarkEnd w:id="0"/>
      <w:r>
        <w:rPr>
          <w:rFonts w:hint="eastAsia" w:ascii="Times New Roman" w:hAnsi="Times New Roman"/>
          <w:b/>
          <w:color w:val="000000"/>
          <w:sz w:val="36"/>
          <w:highlight w:val="none"/>
        </w:rPr>
        <w:t>采购需求</w:t>
      </w:r>
      <w:bookmarkEnd w:id="1"/>
    </w:p>
    <w:p w14:paraId="7ECE3F1E">
      <w:pPr>
        <w:adjustRightInd w:val="0"/>
        <w:spacing w:line="340" w:lineRule="exact"/>
        <w:rPr>
          <w:rFonts w:hAnsi="宋体"/>
          <w:b/>
          <w:color w:val="000000"/>
          <w:szCs w:val="21"/>
          <w:highlight w:val="none"/>
        </w:rPr>
      </w:pPr>
    </w:p>
    <w:p w14:paraId="68E1AD03">
      <w:pPr>
        <w:adjustRightInd w:val="0"/>
        <w:spacing w:line="400" w:lineRule="exact"/>
        <w:rPr>
          <w:rFonts w:hint="eastAsia" w:ascii="宋体" w:hAnsi="宋体"/>
          <w:b/>
          <w:color w:val="000000"/>
          <w:szCs w:val="21"/>
          <w:highlight w:val="none"/>
        </w:rPr>
      </w:pPr>
      <w:r>
        <w:rPr>
          <w:rFonts w:hint="eastAsia" w:ascii="宋体" w:hAnsi="宋体"/>
          <w:b/>
          <w:color w:val="000000"/>
          <w:szCs w:val="21"/>
          <w:highlight w:val="none"/>
        </w:rPr>
        <w:t>说明：</w:t>
      </w:r>
    </w:p>
    <w:p w14:paraId="61FCC38F">
      <w:pPr>
        <w:spacing w:line="400" w:lineRule="exact"/>
        <w:ind w:firstLine="420" w:firstLineChars="200"/>
        <w:jc w:val="left"/>
        <w:rPr>
          <w:rFonts w:hint="eastAsia" w:ascii="宋体" w:hAnsi="宋体" w:cs="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为落实政府采购政策需满足的要求</w:t>
      </w:r>
    </w:p>
    <w:p w14:paraId="213795DA">
      <w:pPr>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（1）本招标文件所称中小企业必须符合《政府采购促进中小企业发展管理办法》（财库〔2020〕46号）的规定。</w:t>
      </w:r>
    </w:p>
    <w:p w14:paraId="68F020AD">
      <w:pPr>
        <w:spacing w:line="400" w:lineRule="exact"/>
        <w:ind w:firstLine="424" w:firstLineChars="202"/>
        <w:jc w:val="left"/>
        <w:rPr>
          <w:rFonts w:ascii="宋体" w:hAnsi="宋体" w:cs="宋体"/>
          <w:color w:val="000000"/>
          <w:szCs w:val="21"/>
          <w:highlight w:val="none"/>
        </w:rPr>
      </w:pPr>
      <w:r>
        <w:rPr>
          <w:rFonts w:hint="eastAsia" w:ascii="宋体" w:hAnsi="宋体" w:cs="宋体"/>
          <w:color w:val="000000"/>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hint="eastAsia" w:ascii="宋体" w:hAnsi="宋体" w:cs="宋体"/>
          <w:b/>
          <w:bCs/>
          <w:color w:val="000000"/>
          <w:szCs w:val="21"/>
          <w:highlight w:val="none"/>
        </w:rPr>
        <w:t>否则投标文件作无效处理</w:t>
      </w:r>
      <w:r>
        <w:rPr>
          <w:rFonts w:hint="eastAsia" w:ascii="宋体" w:hAnsi="宋体" w:cs="宋体"/>
          <w:color w:val="000000"/>
          <w:szCs w:val="21"/>
          <w:highlight w:val="none"/>
        </w:rPr>
        <w:t>。如本项目包含的货物属于品目清单内非标注“★”的产品时，应优先采购，具体详见“第四章 评标方法及评标标准”。</w:t>
      </w:r>
    </w:p>
    <w:p w14:paraId="2B17A77D">
      <w:pPr>
        <w:spacing w:line="400" w:lineRule="exact"/>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3）根据《关于调整网络安全专用产品安全管理有关事项的公告》（2023年1号）规定，本服务项目中伴随的货物包含《网络关键设备和网络安全专用产品目录》的网络安全专用产品，供应商在投标文件中应主动列明供货范围中属于网络安全专用产品的投标产品，并</w:t>
      </w:r>
      <w:r>
        <w:rPr>
          <w:rFonts w:hint="eastAsia" w:ascii="宋体" w:hAnsi="宋体" w:cs="宋体"/>
          <w:b/>
          <w:color w:val="000000"/>
          <w:szCs w:val="21"/>
          <w:highlight w:val="none"/>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color w:val="000000"/>
          <w:szCs w:val="21"/>
          <w:highlight w:val="none"/>
        </w:rPr>
        <w:t>。如属于《网络关键设备和网络安全专用产品目录》中“二、网络安全专用产品”内“产品类别”中的所描述的产品，但不属于所列“产品描述”情形的，应提供相应的说明及证明材料。</w:t>
      </w:r>
    </w:p>
    <w:p w14:paraId="17C6B9EB">
      <w:pPr>
        <w:spacing w:line="400" w:lineRule="exact"/>
        <w:ind w:firstLine="426" w:firstLineChars="202"/>
        <w:jc w:val="left"/>
        <w:rPr>
          <w:rFonts w:ascii="宋体" w:hAnsi="宋体" w:cs="宋体"/>
          <w:b/>
          <w:color w:val="000000"/>
          <w:szCs w:val="21"/>
          <w:highlight w:val="none"/>
        </w:rPr>
      </w:pPr>
      <w:r>
        <w:rPr>
          <w:rFonts w:hint="eastAsia" w:ascii="宋体" w:hAnsi="宋体" w:cs="宋体"/>
          <w:b/>
          <w:color w:val="000000"/>
          <w:szCs w:val="21"/>
          <w:highlight w:val="none"/>
        </w:rPr>
        <w:t>2.</w:t>
      </w:r>
      <w:r>
        <w:rPr>
          <w:rFonts w:hint="eastAsia"/>
          <w:color w:val="000000"/>
          <w:highlight w:val="none"/>
        </w:rPr>
        <w:t xml:space="preserve"> </w:t>
      </w:r>
      <w:r>
        <w:rPr>
          <w:rFonts w:hint="eastAsia" w:ascii="宋体" w:hAnsi="宋体" w:cs="宋体"/>
          <w:b/>
          <w:color w:val="000000"/>
          <w:szCs w:val="21"/>
          <w:highlight w:val="none"/>
        </w:rPr>
        <w:t>“实质性要求”是指采购需求中带“</w:t>
      </w:r>
      <w:bookmarkStart w:id="2" w:name="OLE_LINK1"/>
      <w:r>
        <w:rPr>
          <w:rFonts w:hint="eastAsia" w:ascii="宋体" w:hAnsi="宋体" w:cs="宋体"/>
          <w:b/>
          <w:color w:val="000000"/>
          <w:szCs w:val="21"/>
          <w:highlight w:val="none"/>
        </w:rPr>
        <w:t>▲</w:t>
      </w:r>
      <w:bookmarkEnd w:id="2"/>
      <w:r>
        <w:rPr>
          <w:rFonts w:hint="eastAsia" w:ascii="宋体" w:hAnsi="宋体" w:cs="宋体"/>
          <w:b/>
          <w:color w:val="000000"/>
          <w:szCs w:val="21"/>
          <w:highlight w:val="none"/>
        </w:rPr>
        <w:t>”的条款或者不能负偏离的条款或者已经指明不满足按</w:t>
      </w:r>
      <w:r>
        <w:rPr>
          <w:rFonts w:hint="eastAsia" w:ascii="宋体" w:hAnsi="宋体" w:cs="宋体"/>
          <w:b/>
          <w:color w:val="000000"/>
          <w:szCs w:val="21"/>
          <w:highlight w:val="none"/>
          <w:lang w:eastAsia="zh-CN"/>
        </w:rPr>
        <w:t>投标文件</w:t>
      </w:r>
      <w:r>
        <w:rPr>
          <w:rFonts w:hint="eastAsia" w:ascii="宋体" w:hAnsi="宋体" w:cs="宋体"/>
          <w:b/>
          <w:color w:val="000000"/>
          <w:szCs w:val="21"/>
          <w:highlight w:val="none"/>
        </w:rPr>
        <w:t>作无效处理的条款。</w:t>
      </w:r>
    </w:p>
    <w:p w14:paraId="16BD6BF6">
      <w:pPr>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3.不需要投标人对采购需求响应为具体数值的，此采购需求的数值后将以◆号标注。</w:t>
      </w:r>
    </w:p>
    <w:p w14:paraId="456FA1E3">
      <w:pPr>
        <w:spacing w:line="400" w:lineRule="exact"/>
        <w:ind w:firstLine="420" w:firstLineChars="200"/>
        <w:jc w:val="left"/>
        <w:rPr>
          <w:rFonts w:hint="eastAsia" w:ascii="宋体" w:hAnsi="宋体"/>
          <w:color w:val="000000"/>
          <w:szCs w:val="21"/>
          <w:highlight w:val="none"/>
        </w:rPr>
      </w:pPr>
      <w:r>
        <w:rPr>
          <w:rFonts w:ascii="宋体" w:hAnsi="宋体" w:cs="宋体"/>
          <w:color w:val="000000"/>
          <w:szCs w:val="21"/>
          <w:highlight w:val="none"/>
        </w:rPr>
        <w:t>4</w:t>
      </w:r>
      <w:r>
        <w:rPr>
          <w:rFonts w:hint="eastAsia" w:ascii="宋体" w:hAnsi="宋体" w:cs="宋体"/>
          <w:color w:val="000000"/>
          <w:szCs w:val="21"/>
          <w:highlight w:val="none"/>
        </w:rPr>
        <w:t>.</w:t>
      </w:r>
      <w:r>
        <w:rPr>
          <w:rFonts w:hint="eastAsia" w:ascii="宋体" w:hAnsi="宋体"/>
          <w:color w:val="000000"/>
          <w:szCs w:val="21"/>
          <w:highlight w:val="none"/>
        </w:rPr>
        <w:t>如投标人投标</w:t>
      </w:r>
      <w:r>
        <w:rPr>
          <w:rFonts w:ascii="宋体" w:hAnsi="宋体"/>
          <w:color w:val="000000"/>
          <w:szCs w:val="21"/>
          <w:highlight w:val="none"/>
        </w:rPr>
        <w:t>产品</w:t>
      </w:r>
      <w:r>
        <w:rPr>
          <w:rFonts w:hint="eastAsia" w:ascii="宋体" w:hAnsi="宋体"/>
          <w:color w:val="000000"/>
          <w:szCs w:val="21"/>
          <w:highlight w:val="none"/>
        </w:rPr>
        <w:t>存在</w:t>
      </w:r>
      <w:r>
        <w:rPr>
          <w:rFonts w:ascii="宋体" w:hAnsi="宋体"/>
          <w:color w:val="000000"/>
          <w:szCs w:val="21"/>
          <w:highlight w:val="none"/>
        </w:rPr>
        <w:t>侵犯</w:t>
      </w:r>
      <w:r>
        <w:rPr>
          <w:rFonts w:hint="eastAsia" w:ascii="宋体" w:hAnsi="宋体"/>
          <w:color w:val="000000"/>
          <w:szCs w:val="21"/>
          <w:highlight w:val="none"/>
        </w:rPr>
        <w:t>他人的知识产权或者专利成果行为的，应</w:t>
      </w:r>
      <w:r>
        <w:rPr>
          <w:rFonts w:ascii="宋体" w:hAnsi="宋体"/>
          <w:color w:val="000000"/>
          <w:szCs w:val="21"/>
          <w:highlight w:val="none"/>
        </w:rPr>
        <w:t>承担相应法律责任</w:t>
      </w:r>
      <w:r>
        <w:rPr>
          <w:rFonts w:hint="eastAsia" w:ascii="宋体" w:hAnsi="宋体"/>
          <w:color w:val="000000"/>
          <w:szCs w:val="21"/>
          <w:highlight w:val="none"/>
        </w:rPr>
        <w:t>。</w:t>
      </w:r>
    </w:p>
    <w:p w14:paraId="164C3F83">
      <w:pPr>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5.本服务需求一览表中内容如与</w:t>
      </w:r>
      <w:r>
        <w:rPr>
          <w:rStyle w:val="18"/>
          <w:rFonts w:hint="eastAsia" w:ascii="宋体" w:hAnsi="宋体"/>
          <w:color w:val="000000"/>
          <w:szCs w:val="21"/>
          <w:highlight w:val="none"/>
          <w:u w:val="none"/>
        </w:rPr>
        <w:t>第五章《拟签订的合同文本》</w:t>
      </w:r>
      <w:r>
        <w:rPr>
          <w:rFonts w:hint="eastAsia" w:ascii="宋体" w:hAnsi="宋体"/>
          <w:color w:val="000000"/>
          <w:szCs w:val="21"/>
          <w:highlight w:val="none"/>
        </w:rPr>
        <w:t>相关条款不一致的，以本表为准。</w:t>
      </w:r>
    </w:p>
    <w:p w14:paraId="6D71D498">
      <w:pPr>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w:t>
      </w:r>
      <w:r>
        <w:rPr>
          <w:rFonts w:hint="eastAsia" w:ascii="宋体" w:hAnsi="宋体"/>
          <w:b/>
          <w:bCs/>
          <w:color w:val="000000"/>
          <w:szCs w:val="21"/>
          <w:highlight w:val="none"/>
        </w:rPr>
        <w:t>，评标委员会应当将其作为无效投标处理。</w:t>
      </w:r>
    </w:p>
    <w:p w14:paraId="233A6217">
      <w:pPr>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7.本项目标的所属行业：软件和信息技术服务业</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工业</w:t>
      </w:r>
      <w:r>
        <w:rPr>
          <w:rFonts w:hint="eastAsia" w:ascii="宋体" w:hAnsi="宋体"/>
          <w:color w:val="000000"/>
          <w:szCs w:val="21"/>
          <w:highlight w:val="none"/>
        </w:rPr>
        <w:t>。</w:t>
      </w:r>
    </w:p>
    <w:p w14:paraId="77FE7214">
      <w:pPr>
        <w:spacing w:line="40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8.本项目为服务类项目，不设置核心产品。</w:t>
      </w:r>
    </w:p>
    <w:p w14:paraId="383CB9B0">
      <w:pPr>
        <w:pStyle w:val="15"/>
        <w:rPr>
          <w:rFonts w:hint="default"/>
          <w:color w:val="000000"/>
          <w:highlight w:val="none"/>
          <w:lang w:val="en-US" w:eastAsia="zh-CN"/>
        </w:rPr>
      </w:pPr>
    </w:p>
    <w:p w14:paraId="25ECB324">
      <w:pPr>
        <w:spacing w:line="400" w:lineRule="exact"/>
        <w:ind w:left="119"/>
        <w:rPr>
          <w:rFonts w:hint="eastAsia" w:ascii="宋体" w:hAnsi="宋体"/>
          <w:b/>
          <w:color w:val="000000"/>
          <w:szCs w:val="21"/>
          <w:highlight w:val="none"/>
        </w:rPr>
      </w:pPr>
    </w:p>
    <w:p w14:paraId="205084E4">
      <w:pPr>
        <w:pStyle w:val="12"/>
        <w:rPr>
          <w:rFonts w:hint="eastAsia" w:ascii="宋体" w:hAnsi="宋体"/>
          <w:b/>
          <w:color w:val="000000"/>
          <w:szCs w:val="21"/>
          <w:highlight w:val="none"/>
        </w:rPr>
      </w:pPr>
    </w:p>
    <w:p w14:paraId="02ACE664">
      <w:pPr>
        <w:pStyle w:val="12"/>
        <w:rPr>
          <w:rFonts w:hint="eastAsia" w:ascii="宋体" w:hAnsi="宋体"/>
          <w:b/>
          <w:color w:val="000000"/>
          <w:szCs w:val="21"/>
          <w:highlight w:val="none"/>
        </w:rPr>
      </w:pPr>
    </w:p>
    <w:p w14:paraId="3325C7A7">
      <w:pPr>
        <w:pStyle w:val="12"/>
        <w:rPr>
          <w:rFonts w:hint="eastAsia" w:ascii="宋体" w:hAnsi="宋体"/>
          <w:b/>
          <w:color w:val="000000"/>
          <w:szCs w:val="21"/>
          <w:highlight w:val="none"/>
        </w:rPr>
      </w:pPr>
    </w:p>
    <w:p w14:paraId="1BCBF2ED">
      <w:pPr>
        <w:pStyle w:val="12"/>
        <w:rPr>
          <w:rFonts w:hint="eastAsia" w:ascii="宋体" w:hAnsi="宋体"/>
          <w:b/>
          <w:color w:val="000000"/>
          <w:szCs w:val="21"/>
          <w:highlight w:val="none"/>
        </w:rPr>
      </w:pPr>
    </w:p>
    <w:p w14:paraId="0A583C8B">
      <w:pPr>
        <w:rPr>
          <w:rFonts w:hint="eastAsia"/>
          <w:color w:val="000000"/>
          <w:highlight w:val="none"/>
        </w:rPr>
      </w:pPr>
    </w:p>
    <w:tbl>
      <w:tblPr>
        <w:tblStyle w:val="1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40"/>
        <w:gridCol w:w="640"/>
        <w:gridCol w:w="583"/>
        <w:gridCol w:w="5412"/>
        <w:gridCol w:w="1156"/>
      </w:tblGrid>
      <w:tr w14:paraId="79754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14:paraId="33120703">
            <w:pPr>
              <w:spacing w:line="320" w:lineRule="exact"/>
              <w:jc w:val="center"/>
              <w:rPr>
                <w:rFonts w:ascii="宋体" w:hAnsi="宋体" w:cs="宋体"/>
                <w:b/>
                <w:color w:val="000000"/>
                <w:sz w:val="24"/>
                <w:highlight w:val="none"/>
              </w:rPr>
            </w:pPr>
            <w:r>
              <w:rPr>
                <w:rFonts w:hint="eastAsia" w:ascii="仿宋_GB2312" w:hAnsi="宋体" w:eastAsia="仿宋_GB2312" w:cs="Arial"/>
                <w:b/>
                <w:color w:val="000000"/>
                <w:sz w:val="32"/>
                <w:szCs w:val="32"/>
                <w:highlight w:val="none"/>
              </w:rPr>
              <w:t>服务需求一览表</w:t>
            </w:r>
          </w:p>
        </w:tc>
      </w:tr>
      <w:tr w14:paraId="1812B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0" w:type="dxa"/>
            <w:gridSpan w:val="2"/>
            <w:tcBorders>
              <w:top w:val="single" w:color="auto" w:sz="4" w:space="0"/>
              <w:left w:val="single" w:color="auto" w:sz="4" w:space="0"/>
              <w:bottom w:val="nil"/>
              <w:right w:val="single" w:color="auto" w:sz="4" w:space="0"/>
            </w:tcBorders>
            <w:noWrap w:val="0"/>
            <w:vAlign w:val="center"/>
          </w:tcPr>
          <w:p w14:paraId="4B8BED4E">
            <w:pPr>
              <w:spacing w:line="320" w:lineRule="exact"/>
              <w:jc w:val="center"/>
              <w:rPr>
                <w:rFonts w:hint="eastAsia" w:ascii="仿宋_GB2312" w:hAnsi="宋体" w:eastAsia="仿宋_GB2312" w:cs="Arial"/>
                <w:color w:val="000000"/>
                <w:sz w:val="32"/>
                <w:szCs w:val="32"/>
                <w:highlight w:val="none"/>
              </w:rPr>
            </w:pPr>
            <w:r>
              <w:rPr>
                <w:rFonts w:hint="eastAsia" w:ascii="仿宋_GB2312" w:hAnsi="宋体" w:eastAsia="仿宋_GB2312" w:cs="Arial"/>
                <w:color w:val="000000"/>
                <w:sz w:val="32"/>
                <w:szCs w:val="32"/>
                <w:highlight w:val="none"/>
              </w:rPr>
              <w:t>标段</w:t>
            </w:r>
          </w:p>
        </w:tc>
        <w:tc>
          <w:tcPr>
            <w:tcW w:w="9031" w:type="dxa"/>
            <w:gridSpan w:val="5"/>
            <w:tcBorders>
              <w:top w:val="single" w:color="auto" w:sz="4" w:space="0"/>
              <w:left w:val="single" w:color="auto" w:sz="4" w:space="0"/>
              <w:bottom w:val="nil"/>
              <w:right w:val="single" w:color="auto" w:sz="4" w:space="0"/>
            </w:tcBorders>
            <w:noWrap w:val="0"/>
            <w:vAlign w:val="center"/>
          </w:tcPr>
          <w:p w14:paraId="74DBF532">
            <w:pPr>
              <w:spacing w:line="320" w:lineRule="exact"/>
              <w:jc w:val="left"/>
              <w:rPr>
                <w:rFonts w:hint="eastAsia" w:hAnsi="宋体"/>
                <w:b/>
                <w:bCs/>
                <w:color w:val="000000"/>
                <w:sz w:val="28"/>
                <w:highlight w:val="none"/>
              </w:rPr>
            </w:pPr>
            <w:r>
              <w:rPr>
                <w:rFonts w:hint="eastAsia" w:hAnsi="宋体"/>
                <w:b/>
                <w:bCs/>
                <w:color w:val="000000"/>
                <w:sz w:val="28"/>
                <w:highlight w:val="none"/>
                <w:lang w:val="en-US" w:eastAsia="zh-CN"/>
              </w:rPr>
              <w:t>单</w:t>
            </w:r>
            <w:r>
              <w:rPr>
                <w:rFonts w:hint="eastAsia" w:hAnsi="宋体"/>
                <w:b/>
                <w:bCs/>
                <w:color w:val="000000"/>
                <w:sz w:val="28"/>
                <w:highlight w:val="none"/>
              </w:rPr>
              <w:t>分标</w:t>
            </w:r>
          </w:p>
        </w:tc>
      </w:tr>
      <w:tr w14:paraId="097BD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74787D8E">
            <w:pPr>
              <w:jc w:val="center"/>
              <w:rPr>
                <w:rFonts w:ascii="宋体" w:hAnsi="宋体" w:cs="宋体"/>
                <w:color w:val="000000"/>
                <w:sz w:val="24"/>
                <w:highlight w:val="none"/>
              </w:rPr>
            </w:pPr>
            <w:r>
              <w:rPr>
                <w:rFonts w:hint="eastAsia" w:ascii="宋体" w:hAnsi="宋体" w:cs="宋体"/>
                <w:color w:val="000000"/>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2904CC">
            <w:pPr>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3C2339B">
            <w:pPr>
              <w:jc w:val="center"/>
              <w:rPr>
                <w:rFonts w:hint="eastAsia" w:ascii="宋体" w:hAnsi="宋体" w:cs="宋体"/>
                <w:color w:val="000000"/>
                <w:sz w:val="24"/>
                <w:highlight w:val="none"/>
              </w:rPr>
            </w:pPr>
            <w:r>
              <w:rPr>
                <w:rFonts w:hint="eastAsia" w:ascii="宋体" w:hAnsi="宋体" w:cs="宋体"/>
                <w:color w:val="000000"/>
                <w:sz w:val="24"/>
                <w:highlight w:val="none"/>
              </w:rPr>
              <w:t>标的名称</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68E111B8">
            <w:pPr>
              <w:jc w:val="center"/>
              <w:rPr>
                <w:rFonts w:hint="eastAsia" w:ascii="宋体" w:hAnsi="宋体" w:cs="宋体"/>
                <w:color w:val="000000"/>
                <w:sz w:val="24"/>
                <w:highlight w:val="none"/>
              </w:rPr>
            </w:pPr>
            <w:r>
              <w:rPr>
                <w:rFonts w:hint="eastAsia" w:ascii="宋体" w:hAnsi="宋体" w:cs="宋体"/>
                <w:color w:val="000000"/>
                <w:sz w:val="24"/>
                <w:highlight w:val="none"/>
              </w:rPr>
              <w:t>数量</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3368D2DB">
            <w:pPr>
              <w:jc w:val="center"/>
              <w:rPr>
                <w:rFonts w:hint="eastAsia" w:ascii="宋体" w:hAnsi="宋体" w:cs="宋体"/>
                <w:color w:val="000000"/>
                <w:sz w:val="24"/>
                <w:highlight w:val="none"/>
              </w:rPr>
            </w:pPr>
            <w:r>
              <w:rPr>
                <w:rFonts w:hint="eastAsia" w:ascii="宋体" w:hAnsi="宋体" w:cs="宋体"/>
                <w:color w:val="000000"/>
                <w:sz w:val="24"/>
                <w:highlight w:val="none"/>
              </w:rPr>
              <w:t>单位</w:t>
            </w:r>
          </w:p>
        </w:tc>
        <w:tc>
          <w:tcPr>
            <w:tcW w:w="5412" w:type="dxa"/>
            <w:tcBorders>
              <w:top w:val="single" w:color="auto" w:sz="4" w:space="0"/>
              <w:left w:val="single" w:color="auto" w:sz="4" w:space="0"/>
              <w:bottom w:val="single" w:color="auto" w:sz="4" w:space="0"/>
              <w:right w:val="single" w:color="auto" w:sz="4" w:space="0"/>
            </w:tcBorders>
            <w:noWrap w:val="0"/>
            <w:vAlign w:val="center"/>
          </w:tcPr>
          <w:p w14:paraId="2A75249B">
            <w:pPr>
              <w:jc w:val="center"/>
              <w:rPr>
                <w:rFonts w:hint="eastAsia" w:ascii="宋体" w:hAnsi="宋体" w:cs="宋体"/>
                <w:color w:val="000000"/>
                <w:sz w:val="24"/>
                <w:highlight w:val="none"/>
              </w:rPr>
            </w:pPr>
            <w:r>
              <w:rPr>
                <w:rFonts w:hint="eastAsia" w:ascii="宋体" w:hAnsi="宋体" w:cs="宋体"/>
                <w:color w:val="000000"/>
                <w:sz w:val="24"/>
                <w:highlight w:val="none"/>
              </w:rPr>
              <w:t>服务内容及要求</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B02F79B">
            <w:pPr>
              <w:jc w:val="center"/>
              <w:rPr>
                <w:rFonts w:hint="eastAsia" w:ascii="宋体" w:hAnsi="宋体" w:cs="宋体"/>
                <w:color w:val="000000"/>
                <w:sz w:val="24"/>
                <w:highlight w:val="none"/>
              </w:rPr>
            </w:pPr>
            <w:r>
              <w:rPr>
                <w:rFonts w:hint="eastAsia"/>
                <w:color w:val="000000"/>
                <w:highlight w:val="none"/>
              </w:rPr>
              <w:t>中小企业划分标准所属行业名称（行业名称及划分见本章附件</w:t>
            </w:r>
            <w:r>
              <w:rPr>
                <w:color w:val="000000"/>
                <w:highlight w:val="none"/>
              </w:rPr>
              <w:t>2</w:t>
            </w:r>
            <w:r>
              <w:rPr>
                <w:rFonts w:hint="eastAsia"/>
                <w:color w:val="000000"/>
                <w:highlight w:val="none"/>
              </w:rPr>
              <w:t>）</w:t>
            </w:r>
          </w:p>
        </w:tc>
      </w:tr>
      <w:tr w14:paraId="549CA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DF5E986">
            <w:pPr>
              <w:widowControl/>
              <w:jc w:val="left"/>
              <w:rPr>
                <w:rFonts w:ascii="宋体" w:hAnsi="宋体" w:cs="宋体"/>
                <w:color w:val="000000"/>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CEBA5C5">
            <w:pPr>
              <w:spacing w:line="420" w:lineRule="exact"/>
              <w:jc w:val="center"/>
              <w:rPr>
                <w:rFonts w:hint="eastAsia" w:ascii="宋体" w:hAnsi="宋体"/>
                <w:color w:val="000000"/>
                <w:szCs w:val="21"/>
                <w:highlight w:val="none"/>
              </w:rPr>
            </w:pPr>
            <w:r>
              <w:rPr>
                <w:rFonts w:hint="eastAsia" w:ascii="宋体" w:hAnsi="宋体"/>
                <w:color w:val="000000"/>
                <w:szCs w:val="21"/>
                <w:highlight w:val="none"/>
              </w:rPr>
              <w:t>1</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AEC7328">
            <w:pPr>
              <w:tabs>
                <w:tab w:val="left" w:pos="1440"/>
              </w:tabs>
              <w:spacing w:line="360" w:lineRule="auto"/>
              <w:jc w:val="center"/>
              <w:rPr>
                <w:rFonts w:hint="eastAsia" w:ascii="宋体" w:hAnsi="宋体"/>
                <w:color w:val="000000"/>
                <w:szCs w:val="21"/>
                <w:highlight w:val="none"/>
              </w:rPr>
            </w:pPr>
            <w:r>
              <w:rPr>
                <w:rFonts w:hint="eastAsia" w:ascii="宋体" w:hAnsi="宋体" w:eastAsia="宋体"/>
                <w:color w:val="000000"/>
                <w:sz w:val="22"/>
                <w:szCs w:val="24"/>
                <w:highlight w:val="none"/>
              </w:rPr>
              <w:t>区域学业大数据分析系统服务</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401243FE">
            <w:pPr>
              <w:tabs>
                <w:tab w:val="left" w:pos="1440"/>
              </w:tabs>
              <w:spacing w:line="360" w:lineRule="auto"/>
              <w:jc w:val="center"/>
              <w:rPr>
                <w:rFonts w:hint="eastAsia" w:ascii="宋体" w:hAnsi="宋体" w:eastAsia="宋体"/>
                <w:color w:val="000000"/>
                <w:szCs w:val="21"/>
                <w:highlight w:val="none"/>
                <w:lang w:eastAsia="zh-CN"/>
              </w:rPr>
            </w:pPr>
            <w:r>
              <w:rPr>
                <w:rFonts w:hint="eastAsia" w:ascii="宋体" w:hAnsi="宋体" w:cs="宋体"/>
                <w:bCs/>
                <w:color w:val="000000"/>
                <w:szCs w:val="21"/>
                <w:highlight w:val="none"/>
                <w:lang w:eastAsia="zh"/>
              </w:rPr>
              <w:t>1</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31310D2B">
            <w:pPr>
              <w:spacing w:line="260" w:lineRule="exact"/>
              <w:jc w:val="center"/>
              <w:rPr>
                <w:rFonts w:hint="eastAsia" w:ascii="宋体" w:hAnsi="宋体"/>
                <w:color w:val="000000"/>
                <w:szCs w:val="21"/>
                <w:highlight w:val="none"/>
              </w:rPr>
            </w:pPr>
            <w:r>
              <w:rPr>
                <w:rFonts w:hint="eastAsia" w:ascii="宋体" w:hAnsi="宋体"/>
                <w:color w:val="000000"/>
                <w:szCs w:val="21"/>
                <w:highlight w:val="none"/>
              </w:rPr>
              <w:t>项</w:t>
            </w:r>
          </w:p>
        </w:tc>
        <w:tc>
          <w:tcPr>
            <w:tcW w:w="5412" w:type="dxa"/>
            <w:tcBorders>
              <w:top w:val="single" w:color="auto" w:sz="4" w:space="0"/>
              <w:left w:val="single" w:color="auto" w:sz="4" w:space="0"/>
              <w:bottom w:val="single" w:color="auto" w:sz="4" w:space="0"/>
              <w:right w:val="single" w:color="auto" w:sz="4" w:space="0"/>
            </w:tcBorders>
            <w:noWrap w:val="0"/>
            <w:vAlign w:val="center"/>
          </w:tcPr>
          <w:p w14:paraId="1C9CA820">
            <w:pPr>
              <w:rPr>
                <w:rFonts w:hint="eastAsia" w:ascii="宋体" w:hAnsi="宋体" w:eastAsia="宋体" w:cs="宋体"/>
                <w:b/>
                <w:bCs/>
                <w:color w:val="000000"/>
                <w:szCs w:val="21"/>
                <w:highlight w:val="none"/>
                <w:lang w:bidi="ar"/>
              </w:rPr>
            </w:pPr>
            <w:r>
              <w:rPr>
                <w:rFonts w:hint="eastAsia" w:ascii="宋体" w:hAnsi="宋体" w:eastAsia="宋体" w:cs="宋体"/>
                <w:b/>
                <w:bCs/>
                <w:color w:val="000000"/>
                <w:szCs w:val="21"/>
                <w:highlight w:val="none"/>
                <w:lang w:val="en-US" w:eastAsia="zh-CN" w:bidi="ar"/>
              </w:rPr>
              <w:t>一</w:t>
            </w:r>
            <w:r>
              <w:rPr>
                <w:rFonts w:hint="eastAsia" w:ascii="宋体" w:hAnsi="宋体" w:eastAsia="宋体" w:cs="宋体"/>
                <w:b/>
                <w:bCs/>
                <w:color w:val="000000"/>
                <w:szCs w:val="21"/>
                <w:highlight w:val="none"/>
                <w:lang w:bidi="ar"/>
              </w:rPr>
              <w:t>、基础管理</w:t>
            </w:r>
          </w:p>
          <w:p w14:paraId="16C53EA7">
            <w:pPr>
              <w:rPr>
                <w:rStyle w:val="22"/>
                <w:rFonts w:ascii="宋体" w:hAnsi="宋体" w:eastAsia="宋体" w:cs="宋体"/>
                <w:color w:val="000000"/>
                <w:highlight w:val="none"/>
                <w:lang w:val="en-US" w:eastAsia="zh-CN" w:bidi="ar"/>
              </w:rPr>
            </w:pPr>
            <w:r>
              <w:rPr>
                <w:rFonts w:hint="eastAsia" w:ascii="宋体" w:hAnsi="宋体" w:eastAsia="宋体" w:cs="宋体"/>
                <w:color w:val="000000"/>
                <w:szCs w:val="21"/>
                <w:highlight w:val="none"/>
                <w:lang w:bidi="ar"/>
              </w:rPr>
              <w:t>（1</w:t>
            </w:r>
            <w:r>
              <w:rPr>
                <w:rFonts w:hint="eastAsia" w:ascii="宋体" w:hAnsi="宋体" w:eastAsia="宋体" w:cs="宋体"/>
                <w:color w:val="000000"/>
                <w:szCs w:val="21"/>
                <w:highlight w:val="none"/>
                <w:lang w:eastAsia="zh-CN" w:bidi="ar"/>
              </w:rPr>
              <w:t>）</w:t>
            </w:r>
            <w:r>
              <w:rPr>
                <w:rStyle w:val="22"/>
                <w:color w:val="000000"/>
                <w:highlight w:val="none"/>
                <w:lang w:val="en-US" w:eastAsia="zh-CN" w:bidi="ar"/>
              </w:rPr>
              <w:t>支持学生、教师信息的快速录入，</w:t>
            </w:r>
            <w:r>
              <w:rPr>
                <w:rStyle w:val="22"/>
                <w:rFonts w:ascii="宋体" w:hAnsi="宋体" w:eastAsia="宋体" w:cs="宋体"/>
                <w:color w:val="000000"/>
                <w:highlight w:val="none"/>
                <w:lang w:val="en-US" w:eastAsia="zh-CN" w:bidi="ar"/>
              </w:rPr>
              <w:t>录入的信息包括：学生姓名、自定义考号、所属班级、教师姓名，系统自动生成账号</w:t>
            </w:r>
            <w:r>
              <w:rPr>
                <w:rStyle w:val="22"/>
                <w:rFonts w:hint="eastAsia" w:ascii="宋体" w:hAnsi="宋体" w:eastAsia="宋体" w:cs="宋体"/>
                <w:color w:val="000000"/>
                <w:highlight w:val="none"/>
                <w:lang w:val="en-US" w:eastAsia="zh-CN" w:bidi="ar"/>
              </w:rPr>
              <w:t>；</w:t>
            </w:r>
          </w:p>
          <w:p w14:paraId="07C6588F">
            <w:pPr>
              <w:rPr>
                <w:rFonts w:ascii="宋体" w:hAnsi="宋体" w:eastAsia="宋体" w:cs="宋体"/>
                <w:color w:val="000000"/>
                <w:szCs w:val="21"/>
                <w:highlight w:val="none"/>
              </w:rPr>
            </w:pPr>
            <w:r>
              <w:rPr>
                <w:rStyle w:val="22"/>
                <w:rFonts w:hint="eastAsia" w:ascii="宋体" w:hAnsi="宋体" w:eastAsia="宋体" w:cs="宋体"/>
                <w:color w:val="000000"/>
                <w:highlight w:val="none"/>
                <w:lang w:val="en-US" w:eastAsia="zh-CN" w:bidi="ar"/>
              </w:rPr>
              <w:t>（2）</w:t>
            </w:r>
            <w:r>
              <w:rPr>
                <w:rStyle w:val="22"/>
                <w:rFonts w:ascii="宋体" w:hAnsi="宋体" w:eastAsia="宋体" w:cs="宋体"/>
                <w:color w:val="000000"/>
                <w:highlight w:val="none"/>
                <w:lang w:val="en-US" w:eastAsia="zh-CN" w:bidi="ar"/>
              </w:rPr>
              <w:t>支持学生、教师信息的批量修改，修改的信息包括学生的个人信息、在校信息、教师的个人信息、工作信息</w:t>
            </w:r>
            <w:r>
              <w:rPr>
                <w:rFonts w:hint="eastAsia" w:ascii="宋体" w:hAnsi="宋体" w:eastAsia="宋体" w:cs="宋体"/>
                <w:color w:val="000000"/>
                <w:szCs w:val="21"/>
                <w:highlight w:val="none"/>
                <w:lang w:bidi="ar"/>
              </w:rPr>
              <w:t>；</w:t>
            </w:r>
          </w:p>
          <w:p w14:paraId="24E70C8F">
            <w:pPr>
              <w:rPr>
                <w:rStyle w:val="22"/>
                <w:color w:val="000000"/>
                <w:highlight w:val="none"/>
                <w:lang w:val="en-US" w:eastAsia="zh-CN" w:bidi="ar"/>
              </w:rPr>
            </w:pPr>
            <w:r>
              <w:rPr>
                <w:rFonts w:hint="eastAsia" w:ascii="宋体" w:hAnsi="宋体" w:eastAsia="宋体" w:cs="宋体"/>
                <w:color w:val="000000"/>
                <w:szCs w:val="21"/>
                <w:highlight w:val="none"/>
                <w:lang w:bidi="ar"/>
              </w:rPr>
              <w:t>（3</w:t>
            </w:r>
            <w:r>
              <w:rPr>
                <w:rFonts w:hint="eastAsia" w:ascii="宋体" w:hAnsi="宋体" w:eastAsia="宋体" w:cs="宋体"/>
                <w:color w:val="000000"/>
                <w:szCs w:val="21"/>
                <w:highlight w:val="none"/>
                <w:lang w:eastAsia="zh-CN" w:bidi="ar"/>
              </w:rPr>
              <w:t>）</w:t>
            </w:r>
            <w:r>
              <w:rPr>
                <w:rStyle w:val="22"/>
                <w:color w:val="000000"/>
                <w:highlight w:val="none"/>
                <w:lang w:val="en-US" w:eastAsia="zh-CN" w:bidi="ar"/>
              </w:rPr>
              <w:t>支持学生、教师信息以xlsx格式批量导出；</w:t>
            </w:r>
          </w:p>
          <w:p w14:paraId="3F686EF0">
            <w:pP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w:t>
            </w:r>
            <w:r>
              <w:rPr>
                <w:rFonts w:hint="eastAsia" w:ascii="宋体" w:hAnsi="宋体" w:eastAsia="宋体" w:cs="宋体"/>
                <w:color w:val="000000"/>
                <w:szCs w:val="21"/>
                <w:highlight w:val="none"/>
                <w:lang w:eastAsia="zh" w:bidi="ar"/>
              </w:rPr>
              <w:t>4</w:t>
            </w:r>
            <w:r>
              <w:rPr>
                <w:rFonts w:hint="eastAsia" w:ascii="宋体" w:hAnsi="宋体" w:eastAsia="宋体" w:cs="宋体"/>
                <w:color w:val="000000"/>
                <w:szCs w:val="21"/>
                <w:highlight w:val="none"/>
                <w:lang w:eastAsia="zh-CN" w:bidi="ar"/>
              </w:rPr>
              <w:t>）</w:t>
            </w:r>
            <w:r>
              <w:rPr>
                <w:rStyle w:val="22"/>
                <w:color w:val="000000"/>
                <w:highlight w:val="none"/>
                <w:lang w:val="en-US" w:eastAsia="zh-CN" w:bidi="ar"/>
              </w:rPr>
              <w:t>支持批量管理家长账号，可批量绑定或解绑家长与学生之间的账号关系；</w:t>
            </w:r>
          </w:p>
          <w:p w14:paraId="1F397A14">
            <w:pPr>
              <w:rPr>
                <w:rFonts w:hint="default" w:ascii="宋体" w:hAnsi="宋体" w:eastAsia="宋体" w:cs="宋体"/>
                <w:color w:val="000000"/>
                <w:szCs w:val="21"/>
                <w:highlight w:val="none"/>
                <w:lang w:val="en-US" w:eastAsia="zh-CN" w:bidi="ar"/>
              </w:rPr>
            </w:pPr>
            <w:r>
              <w:rPr>
                <w:rFonts w:hint="eastAsia" w:ascii="宋体" w:hAnsi="宋体" w:eastAsia="宋体" w:cs="宋体"/>
                <w:color w:val="000000"/>
                <w:szCs w:val="21"/>
                <w:highlight w:val="none"/>
                <w:lang w:bidi="ar"/>
              </w:rPr>
              <w:t>（</w:t>
            </w:r>
            <w:r>
              <w:rPr>
                <w:rFonts w:hint="eastAsia" w:ascii="宋体" w:hAnsi="宋体" w:eastAsia="宋体" w:cs="宋体"/>
                <w:color w:val="000000"/>
                <w:szCs w:val="21"/>
                <w:highlight w:val="none"/>
                <w:lang w:eastAsia="zh" w:bidi="ar"/>
              </w:rPr>
              <w:t>5</w:t>
            </w:r>
            <w:r>
              <w:rPr>
                <w:rFonts w:hint="eastAsia" w:ascii="宋体" w:hAnsi="宋体" w:eastAsia="宋体" w:cs="宋体"/>
                <w:color w:val="000000"/>
                <w:szCs w:val="21"/>
                <w:highlight w:val="none"/>
                <w:lang w:eastAsia="zh-CN" w:bidi="ar"/>
              </w:rPr>
              <w:t>）</w:t>
            </w:r>
            <w:r>
              <w:rPr>
                <w:rStyle w:val="22"/>
                <w:color w:val="000000"/>
                <w:highlight w:val="none"/>
                <w:lang w:val="en-US" w:eastAsia="zh-CN" w:bidi="ar"/>
              </w:rPr>
              <w:t>支持恢复删除，</w:t>
            </w:r>
            <w:r>
              <w:rPr>
                <w:rFonts w:hint="eastAsia" w:ascii="宋体" w:hAnsi="宋体" w:eastAsia="宋体" w:cs="宋体"/>
                <w:color w:val="000000"/>
                <w:szCs w:val="21"/>
                <w:highlight w:val="none"/>
                <w:lang w:val="en-US" w:eastAsia="zh-CN" w:bidi="ar"/>
              </w:rPr>
              <w:t>可以从回收站内恢复删除的学生、教师信息；</w:t>
            </w:r>
          </w:p>
          <w:p w14:paraId="750802BE">
            <w:pPr>
              <w:rPr>
                <w:rFonts w:ascii="宋体" w:hAnsi="宋体" w:eastAsia="宋体" w:cs="宋体"/>
                <w:b/>
                <w:bCs/>
                <w:color w:val="000000"/>
                <w:szCs w:val="21"/>
                <w:highlight w:val="none"/>
                <w:lang w:eastAsia="zh" w:bidi="ar"/>
              </w:rPr>
            </w:pPr>
            <w:r>
              <w:rPr>
                <w:rStyle w:val="22"/>
                <w:color w:val="000000"/>
                <w:highlight w:val="none"/>
                <w:lang w:val="en-US" w:eastAsia="zh-CN" w:bidi="ar"/>
              </w:rPr>
              <w:t>（</w:t>
            </w:r>
            <w:r>
              <w:rPr>
                <w:rStyle w:val="22"/>
                <w:rFonts w:hint="eastAsia"/>
                <w:b w:val="0"/>
                <w:bCs w:val="0"/>
                <w:color w:val="000000"/>
                <w:highlight w:val="none"/>
                <w:lang w:val="en-US" w:eastAsia="zh-CN" w:bidi="ar"/>
              </w:rPr>
              <w:t>6</w:t>
            </w:r>
            <w:r>
              <w:rPr>
                <w:rStyle w:val="22"/>
                <w:b w:val="0"/>
                <w:bCs w:val="0"/>
                <w:color w:val="000000"/>
                <w:highlight w:val="none"/>
                <w:lang w:val="en-US" w:eastAsia="zh-CN" w:bidi="ar"/>
              </w:rPr>
              <w:t>）支持绑定手机号，实现教师、校长、教研员等关键角色的实名认证，确保针对学情数据下载等高风险操作，系统支持手机验证</w:t>
            </w:r>
            <w:r>
              <w:rPr>
                <w:rFonts w:hint="eastAsia" w:ascii="宋体" w:hAnsi="宋体" w:eastAsia="宋体" w:cs="宋体"/>
                <w:b w:val="0"/>
                <w:bCs w:val="0"/>
                <w:color w:val="000000"/>
                <w:szCs w:val="21"/>
                <w:highlight w:val="none"/>
                <w:lang w:bidi="ar"/>
              </w:rPr>
              <w:t>；</w:t>
            </w:r>
            <w:r>
              <w:rPr>
                <w:rFonts w:hint="eastAsia" w:ascii="宋体" w:hAnsi="宋体" w:eastAsia="宋体" w:cs="宋体"/>
                <w:b w:val="0"/>
                <w:bCs w:val="0"/>
                <w:color w:val="000000"/>
                <w:szCs w:val="21"/>
                <w:highlight w:val="none"/>
                <w:lang w:bidi="ar"/>
              </w:rPr>
              <w:br w:type="textWrapping"/>
            </w:r>
            <w:r>
              <w:rPr>
                <w:rFonts w:hint="eastAsia" w:ascii="宋体" w:hAnsi="宋体" w:eastAsia="宋体" w:cs="宋体"/>
                <w:b w:val="0"/>
                <w:bCs w:val="0"/>
                <w:color w:val="000000"/>
                <w:szCs w:val="21"/>
                <w:highlight w:val="none"/>
                <w:lang w:eastAsia="zh-CN" w:bidi="ar"/>
              </w:rPr>
              <w:t>（</w:t>
            </w:r>
            <w:r>
              <w:rPr>
                <w:rFonts w:hint="eastAsia" w:ascii="宋体" w:hAnsi="宋体" w:eastAsia="宋体" w:cs="宋体"/>
                <w:b w:val="0"/>
                <w:bCs w:val="0"/>
                <w:color w:val="000000"/>
                <w:szCs w:val="21"/>
                <w:highlight w:val="none"/>
                <w:lang w:val="en-US" w:eastAsia="zh-CN" w:bidi="ar"/>
              </w:rPr>
              <w:t>7</w:t>
            </w:r>
            <w:r>
              <w:rPr>
                <w:rFonts w:hint="eastAsia" w:ascii="宋体" w:hAnsi="宋体" w:eastAsia="宋体" w:cs="宋体"/>
                <w:b w:val="0"/>
                <w:bCs w:val="0"/>
                <w:color w:val="000000"/>
                <w:szCs w:val="21"/>
                <w:highlight w:val="none"/>
                <w:lang w:eastAsia="zh-CN" w:bidi="ar"/>
              </w:rPr>
              <w:t>）</w:t>
            </w:r>
            <w:r>
              <w:rPr>
                <w:rStyle w:val="22"/>
                <w:b w:val="0"/>
                <w:bCs w:val="0"/>
                <w:color w:val="000000"/>
                <w:highlight w:val="none"/>
                <w:lang w:val="en-US" w:eastAsia="zh-CN" w:bidi="ar"/>
              </w:rPr>
              <w:t>支持弱密码管控，针对弱密码用户，系统可自动提醒用户及时更换符合安全等级要求的密码；且支持对高风险账号的后台冻结和解冻；</w:t>
            </w:r>
            <w:r>
              <w:rPr>
                <w:rStyle w:val="22"/>
                <w:b w:val="0"/>
                <w:bCs w:val="0"/>
                <w:color w:val="000000"/>
                <w:highlight w:val="none"/>
                <w:lang w:val="en-US" w:eastAsia="zh-CN" w:bidi="ar"/>
              </w:rPr>
              <w:br w:type="textWrapping"/>
            </w:r>
            <w:r>
              <w:rPr>
                <w:rStyle w:val="22"/>
                <w:b w:val="0"/>
                <w:bCs w:val="0"/>
                <w:color w:val="000000"/>
                <w:highlight w:val="none"/>
                <w:lang w:val="en-US" w:eastAsia="zh-CN" w:bidi="ar"/>
              </w:rPr>
              <w:t>（</w:t>
            </w:r>
            <w:r>
              <w:rPr>
                <w:rStyle w:val="22"/>
                <w:rFonts w:hint="eastAsia"/>
                <w:b w:val="0"/>
                <w:bCs w:val="0"/>
                <w:color w:val="000000"/>
                <w:highlight w:val="none"/>
                <w:lang w:val="en-US" w:eastAsia="zh-CN" w:bidi="ar"/>
              </w:rPr>
              <w:t>8</w:t>
            </w:r>
            <w:r>
              <w:rPr>
                <w:rStyle w:val="22"/>
                <w:b w:val="0"/>
                <w:bCs w:val="0"/>
                <w:color w:val="000000"/>
                <w:highlight w:val="none"/>
                <w:lang w:val="en-US" w:eastAsia="zh-CN" w:bidi="ar"/>
              </w:rPr>
              <w:t>）支持微博、微信、QQ等三方账号和系统的绑定，绑定后可以通过扫码登录的方式实现系统登录；</w:t>
            </w:r>
            <w:r>
              <w:rPr>
                <w:rStyle w:val="22"/>
                <w:color w:val="000000"/>
                <w:highlight w:val="none"/>
                <w:lang w:val="en-US" w:eastAsia="zh-CN" w:bidi="ar"/>
              </w:rPr>
              <w:br w:type="textWrapping"/>
            </w:r>
            <w:r>
              <w:rPr>
                <w:rFonts w:hint="eastAsia" w:ascii="宋体" w:hAnsi="宋体" w:eastAsia="宋体" w:cs="宋体"/>
                <w:b/>
                <w:bCs/>
                <w:color w:val="000000"/>
                <w:szCs w:val="21"/>
                <w:highlight w:val="none"/>
                <w:lang w:val="en-US" w:eastAsia="zh-CN" w:bidi="ar"/>
              </w:rPr>
              <w:t>二</w:t>
            </w:r>
            <w:r>
              <w:rPr>
                <w:rFonts w:hint="eastAsia" w:ascii="宋体" w:hAnsi="宋体" w:eastAsia="宋体" w:cs="宋体"/>
                <w:b/>
                <w:bCs/>
                <w:color w:val="000000"/>
                <w:szCs w:val="21"/>
                <w:highlight w:val="none"/>
                <w:lang w:val="en-US" w:eastAsia="zh" w:bidi="ar"/>
              </w:rPr>
              <w:t>、</w:t>
            </w:r>
            <w:r>
              <w:rPr>
                <w:rFonts w:hint="eastAsia" w:ascii="宋体" w:hAnsi="宋体" w:eastAsia="宋体" w:cs="宋体"/>
                <w:b/>
                <w:bCs/>
                <w:color w:val="000000"/>
                <w:szCs w:val="21"/>
                <w:highlight w:val="none"/>
                <w:lang w:val="en-US" w:eastAsia="zh-CN" w:bidi="ar"/>
              </w:rPr>
              <w:t>师生</w:t>
            </w:r>
            <w:r>
              <w:rPr>
                <w:rFonts w:hint="eastAsia" w:ascii="宋体" w:hAnsi="宋体" w:eastAsia="宋体" w:cs="宋体"/>
                <w:b/>
                <w:bCs/>
                <w:color w:val="000000"/>
                <w:szCs w:val="21"/>
                <w:highlight w:val="none"/>
                <w:lang w:eastAsia="zh" w:bidi="ar"/>
              </w:rPr>
              <w:t>档案</w:t>
            </w:r>
          </w:p>
          <w:p w14:paraId="32978108">
            <w:pPr>
              <w:rPr>
                <w:rFonts w:ascii="宋体" w:hAnsi="宋体" w:eastAsia="宋体" w:cs="宋体"/>
                <w:color w:val="000000"/>
                <w:szCs w:val="21"/>
                <w:highlight w:val="none"/>
                <w:lang w:eastAsia="zh" w:bidi="ar"/>
              </w:rPr>
            </w:pPr>
            <w:r>
              <w:rPr>
                <w:rFonts w:hint="eastAsia" w:ascii="宋体" w:hAnsi="宋体" w:eastAsia="宋体" w:cs="宋体"/>
                <w:color w:val="000000"/>
                <w:szCs w:val="21"/>
                <w:highlight w:val="none"/>
                <w:lang w:bidi="ar"/>
              </w:rPr>
              <w:t>（</w:t>
            </w:r>
            <w:r>
              <w:rPr>
                <w:rFonts w:hint="eastAsia" w:ascii="宋体" w:hAnsi="宋体" w:eastAsia="宋体" w:cs="宋体"/>
                <w:color w:val="000000"/>
                <w:szCs w:val="21"/>
                <w:highlight w:val="none"/>
                <w:lang w:eastAsia="zh" w:bidi="ar"/>
              </w:rPr>
              <w:t>1</w:t>
            </w:r>
            <w:r>
              <w:rPr>
                <w:rFonts w:hint="eastAsia" w:ascii="宋体" w:hAnsi="宋体" w:eastAsia="宋体" w:cs="宋体"/>
                <w:color w:val="000000"/>
                <w:szCs w:val="21"/>
                <w:highlight w:val="none"/>
                <w:lang w:bidi="ar"/>
              </w:rPr>
              <w:t>）学生</w:t>
            </w:r>
            <w:r>
              <w:rPr>
                <w:rFonts w:hint="eastAsia" w:ascii="宋体" w:hAnsi="宋体" w:eastAsia="宋体" w:cs="宋体"/>
                <w:color w:val="000000"/>
                <w:szCs w:val="21"/>
                <w:highlight w:val="none"/>
                <w:lang w:eastAsia="zh" w:bidi="ar"/>
              </w:rPr>
              <w:t>档案</w:t>
            </w:r>
            <w:r>
              <w:rPr>
                <w:rFonts w:hint="eastAsia" w:ascii="宋体" w:hAnsi="宋体" w:eastAsia="宋体" w:cs="宋体"/>
                <w:color w:val="000000"/>
                <w:szCs w:val="21"/>
                <w:highlight w:val="none"/>
                <w:lang w:bidi="ar"/>
              </w:rPr>
              <w:t>（一生一档）</w:t>
            </w:r>
          </w:p>
          <w:p w14:paraId="495C3A16">
            <w:pPr>
              <w:pStyle w:val="12"/>
              <w:rPr>
                <w:rFonts w:ascii="宋体" w:hAnsi="宋体" w:eastAsia="宋体" w:cs="宋体"/>
                <w:color w:val="000000"/>
                <w:szCs w:val="21"/>
                <w:highlight w:val="none"/>
                <w:lang w:bidi="ar"/>
              </w:rPr>
            </w:pPr>
            <w:r>
              <w:rPr>
                <w:rStyle w:val="22"/>
                <w:rFonts w:hint="eastAsia"/>
                <w:color w:val="000000"/>
                <w:highlight w:val="none"/>
                <w:lang w:val="en-US" w:eastAsia="zh-CN" w:bidi="ar"/>
              </w:rPr>
              <w:t>①</w:t>
            </w:r>
            <w:r>
              <w:rPr>
                <w:rStyle w:val="22"/>
                <w:color w:val="000000"/>
                <w:highlight w:val="none"/>
                <w:lang w:val="en-US" w:eastAsia="zh-CN" w:bidi="ar"/>
              </w:rPr>
              <w:t>支持</w:t>
            </w:r>
            <w:r>
              <w:rPr>
                <w:rStyle w:val="22"/>
                <w:b w:val="0"/>
                <w:bCs w:val="0"/>
                <w:color w:val="000000"/>
                <w:highlight w:val="none"/>
                <w:lang w:val="en-US" w:eastAsia="zh-CN" w:bidi="ar"/>
              </w:rPr>
              <w:t>教师按教学班、行政班</w:t>
            </w:r>
            <w:r>
              <w:rPr>
                <w:rStyle w:val="22"/>
                <w:color w:val="000000"/>
                <w:highlight w:val="none"/>
                <w:lang w:val="en-US" w:eastAsia="zh-CN" w:bidi="ar"/>
              </w:rPr>
              <w:t>查看每个学生的学业档案；支持根据学生学业成绩，系统自动甄别临界生、波动生、下降生、进步生、稳定生并进行标记；</w:t>
            </w:r>
            <w:r>
              <w:rPr>
                <w:rStyle w:val="22"/>
                <w:color w:val="000000"/>
                <w:highlight w:val="none"/>
                <w:lang w:val="en-US" w:eastAsia="zh-CN" w:bidi="ar"/>
              </w:rPr>
              <w:br w:type="textWrapping"/>
            </w:r>
            <w:r>
              <w:rPr>
                <w:rStyle w:val="22"/>
                <w:rFonts w:hint="eastAsia"/>
                <w:color w:val="000000"/>
                <w:highlight w:val="none"/>
                <w:lang w:val="en-US" w:eastAsia="zh-CN" w:bidi="ar"/>
              </w:rPr>
              <w:t>②</w:t>
            </w:r>
            <w:r>
              <w:rPr>
                <w:rStyle w:val="22"/>
                <w:color w:val="000000"/>
                <w:highlight w:val="none"/>
                <w:lang w:val="en-US" w:eastAsia="zh-CN" w:bidi="ar"/>
              </w:rPr>
              <w:t>系统为教师提供每个学生的知识点掌握情况，以不同时间范围支持多学生多知识点间对比，为教师精准定位学生问题</w:t>
            </w:r>
            <w:r>
              <w:rPr>
                <w:rStyle w:val="23"/>
                <w:color w:val="000000"/>
                <w:highlight w:val="none"/>
                <w:lang w:val="en-US" w:eastAsia="zh-CN" w:bidi="ar"/>
              </w:rPr>
              <w:t>，</w:t>
            </w:r>
            <w:r>
              <w:rPr>
                <w:rStyle w:val="22"/>
                <w:color w:val="000000"/>
                <w:highlight w:val="none"/>
                <w:lang w:val="en-US" w:eastAsia="zh-CN" w:bidi="ar"/>
              </w:rPr>
              <w:t>知识点掌握情况支持以excel格式导出；</w:t>
            </w:r>
            <w:r>
              <w:rPr>
                <w:rStyle w:val="22"/>
                <w:color w:val="000000"/>
                <w:highlight w:val="none"/>
                <w:lang w:val="en-US" w:eastAsia="zh-CN" w:bidi="ar"/>
              </w:rPr>
              <w:br w:type="textWrapping"/>
            </w:r>
            <w:r>
              <w:rPr>
                <w:rStyle w:val="22"/>
                <w:rFonts w:hint="eastAsia"/>
                <w:color w:val="000000"/>
                <w:highlight w:val="none"/>
                <w:lang w:val="en-US" w:eastAsia="zh-CN" w:bidi="ar"/>
              </w:rPr>
              <w:t>③</w:t>
            </w:r>
            <w:r>
              <w:rPr>
                <w:rStyle w:val="22"/>
                <w:color w:val="000000"/>
                <w:highlight w:val="none"/>
                <w:lang w:val="en-US" w:eastAsia="zh-CN" w:bidi="ar"/>
              </w:rPr>
              <w:t>系统支持自动收录每个学生的学业成绩档案，内容覆盖成绩趋势图、知识点掌握情况；支持自动收录学生错题；</w:t>
            </w:r>
            <w:r>
              <w:rPr>
                <w:rStyle w:val="22"/>
                <w:color w:val="000000"/>
                <w:highlight w:val="none"/>
                <w:lang w:val="en-US" w:eastAsia="zh-CN" w:bidi="ar"/>
              </w:rPr>
              <w:br w:type="textWrapping"/>
            </w:r>
            <w:r>
              <w:rPr>
                <w:rStyle w:val="22"/>
                <w:rFonts w:hint="eastAsia"/>
                <w:color w:val="000000"/>
                <w:highlight w:val="none"/>
                <w:lang w:val="en-US" w:eastAsia="zh-CN" w:bidi="ar"/>
              </w:rPr>
              <w:t>④</w:t>
            </w:r>
            <w:r>
              <w:rPr>
                <w:rStyle w:val="22"/>
                <w:color w:val="000000"/>
                <w:highlight w:val="none"/>
                <w:lang w:val="en-US" w:eastAsia="zh-CN" w:bidi="ar"/>
              </w:rPr>
              <w:t>系统提供全科学生学情分析，包括学业整体水平、成绩趋势图、学科均衡性分析；</w:t>
            </w:r>
            <w:r>
              <w:rPr>
                <w:rStyle w:val="22"/>
                <w:color w:val="000000"/>
                <w:highlight w:val="none"/>
                <w:lang w:val="en-US" w:eastAsia="zh-CN" w:bidi="ar"/>
              </w:rPr>
              <w:br w:type="textWrapping"/>
            </w:r>
            <w:r>
              <w:rPr>
                <w:rStyle w:val="22"/>
                <w:rFonts w:hint="eastAsia"/>
                <w:color w:val="000000"/>
                <w:highlight w:val="none"/>
                <w:lang w:val="en-US" w:eastAsia="zh-CN" w:bidi="ar"/>
              </w:rPr>
              <w:t>⑤</w:t>
            </w:r>
            <w:r>
              <w:rPr>
                <w:rStyle w:val="22"/>
                <w:color w:val="000000"/>
                <w:highlight w:val="none"/>
                <w:lang w:val="en-US" w:eastAsia="zh-CN" w:bidi="ar"/>
              </w:rPr>
              <w:t>支持单个学生历次测验成绩、班级历次测验成绩、班级知识点历年掌握率以excel形式导出；</w:t>
            </w:r>
            <w:r>
              <w:rPr>
                <w:rStyle w:val="22"/>
                <w:color w:val="000000"/>
                <w:highlight w:val="none"/>
                <w:lang w:val="en-US" w:eastAsia="zh-CN" w:bidi="ar"/>
              </w:rPr>
              <w:br w:type="textWrapping"/>
            </w:r>
            <w:r>
              <w:rPr>
                <w:rStyle w:val="22"/>
                <w:rFonts w:hint="eastAsia"/>
                <w:color w:val="000000"/>
                <w:highlight w:val="none"/>
                <w:lang w:val="en-US" w:eastAsia="zh-CN" w:bidi="ar"/>
              </w:rPr>
              <w:t>⑥</w:t>
            </w:r>
            <w:r>
              <w:rPr>
                <w:rStyle w:val="22"/>
                <w:color w:val="000000"/>
                <w:highlight w:val="none"/>
                <w:lang w:val="en-US" w:eastAsia="zh-CN" w:bidi="ar"/>
              </w:rPr>
              <w:t>支持单个学生筛选时间范围内历次测验成绩、班级历次测验成绩、个人知识点掌握率、班级知识点掌握率以excel形式导出；</w:t>
            </w:r>
          </w:p>
          <w:p w14:paraId="35F48990">
            <w:pPr>
              <w:rPr>
                <w:rFonts w:ascii="宋体" w:hAnsi="宋体" w:eastAsia="宋体" w:cs="宋体"/>
                <w:color w:val="000000"/>
                <w:szCs w:val="21"/>
                <w:highlight w:val="none"/>
                <w:lang w:bidi="ar"/>
              </w:rPr>
            </w:pPr>
            <w:r>
              <w:rPr>
                <w:rFonts w:hint="eastAsia" w:ascii="宋体" w:hAnsi="宋体" w:eastAsia="宋体" w:cs="宋体"/>
                <w:color w:val="000000"/>
                <w:szCs w:val="21"/>
                <w:highlight w:val="none"/>
                <w:lang w:bidi="ar"/>
              </w:rPr>
              <w:t>(</w:t>
            </w:r>
            <w:r>
              <w:rPr>
                <w:rFonts w:hint="eastAsia" w:ascii="宋体" w:hAnsi="宋体" w:eastAsia="宋体" w:cs="宋体"/>
                <w:color w:val="000000"/>
                <w:szCs w:val="21"/>
                <w:highlight w:val="none"/>
                <w:lang w:eastAsia="zh" w:bidi="ar"/>
              </w:rPr>
              <w:t>2</w:t>
            </w:r>
            <w:r>
              <w:rPr>
                <w:rFonts w:hint="eastAsia" w:ascii="宋体" w:hAnsi="宋体" w:eastAsia="宋体" w:cs="宋体"/>
                <w:color w:val="000000"/>
                <w:szCs w:val="21"/>
                <w:highlight w:val="none"/>
                <w:lang w:bidi="ar"/>
              </w:rPr>
              <w:t>)教师档案</w:t>
            </w:r>
          </w:p>
          <w:p w14:paraId="4612642F">
            <w:pPr>
              <w:rPr>
                <w:color w:val="000000"/>
                <w:highlight w:val="none"/>
                <w:lang w:eastAsia="zh"/>
              </w:rPr>
            </w:pPr>
            <w:r>
              <w:rPr>
                <w:rFonts w:hint="eastAsia"/>
                <w:color w:val="000000"/>
                <w:highlight w:val="none"/>
              </w:rPr>
              <w:t>支持查看</w:t>
            </w:r>
            <w:r>
              <w:rPr>
                <w:rFonts w:hint="eastAsia"/>
                <w:color w:val="000000"/>
                <w:highlight w:val="none"/>
                <w:lang w:eastAsia="zh"/>
              </w:rPr>
              <w:t>区域内管理教师</w:t>
            </w:r>
            <w:r>
              <w:rPr>
                <w:rFonts w:hint="eastAsia"/>
                <w:color w:val="000000"/>
                <w:highlight w:val="none"/>
              </w:rPr>
              <w:t>基础信息情况；支持查看本学年或历年学年任课班级情况，可查看多个任教班级的考试数据，可查看考试人数，考试场次，班级整体表现，查看知识点情况，查看知识点掌握情况；支持查看每个科目的班级历次考试三率变化趋势，可查看优秀率，良好率，合格率等信息；支持查看本学年或历史学年任课班级单次考试情况</w:t>
            </w:r>
            <w:r>
              <w:rPr>
                <w:rFonts w:hint="eastAsia"/>
                <w:color w:val="000000"/>
                <w:highlight w:val="none"/>
                <w:lang w:eastAsia="zh"/>
              </w:rPr>
              <w:t>。</w:t>
            </w:r>
          </w:p>
          <w:p w14:paraId="4AD87467">
            <w:pPr>
              <w:numPr>
                <w:ilvl w:val="0"/>
                <w:numId w:val="2"/>
              </w:numPr>
              <w:rPr>
                <w:color w:val="000000"/>
                <w:highlight w:val="none"/>
                <w:lang w:eastAsia="zh"/>
              </w:rPr>
            </w:pPr>
            <w:r>
              <w:rPr>
                <w:rFonts w:hint="eastAsia"/>
                <w:color w:val="000000"/>
                <w:highlight w:val="none"/>
                <w:lang w:eastAsia="zh"/>
              </w:rPr>
              <w:t>学校学情档案</w:t>
            </w:r>
          </w:p>
          <w:p w14:paraId="5DF93B56">
            <w:pPr>
              <w:rPr>
                <w:rFonts w:hint="eastAsia" w:eastAsia="宋体"/>
                <w:color w:val="000000"/>
                <w:highlight w:val="none"/>
                <w:lang w:eastAsia="zh-CN"/>
              </w:rPr>
            </w:pPr>
            <w:r>
              <w:rPr>
                <w:rFonts w:ascii="宋体" w:hAnsi="宋体"/>
                <w:bCs/>
                <w:color w:val="000000"/>
                <w:szCs w:val="21"/>
                <w:highlight w:val="none"/>
              </w:rPr>
              <w:t>支持学科教研员查看区域内学校学业数据，包括学校名称、网阅考试数、</w:t>
            </w:r>
            <w:r>
              <w:rPr>
                <w:rFonts w:hint="eastAsia" w:ascii="宋体" w:hAnsi="宋体"/>
                <w:bCs/>
                <w:color w:val="000000"/>
                <w:szCs w:val="21"/>
                <w:highlight w:val="none"/>
              </w:rPr>
              <w:t>手阅测验数、练习提交率、线上练习数、练习完成率、练习批改率、组卷次数，</w:t>
            </w:r>
            <w:r>
              <w:rPr>
                <w:rFonts w:ascii="宋体" w:hAnsi="宋体"/>
                <w:bCs/>
                <w:color w:val="000000"/>
                <w:szCs w:val="21"/>
                <w:highlight w:val="none"/>
              </w:rPr>
              <w:t>支持查看单校</w:t>
            </w:r>
            <w:r>
              <w:rPr>
                <w:rFonts w:hint="eastAsia" w:ascii="宋体" w:hAnsi="宋体"/>
                <w:bCs/>
                <w:color w:val="000000"/>
                <w:szCs w:val="21"/>
                <w:highlight w:val="none"/>
              </w:rPr>
              <w:t>教学</w:t>
            </w:r>
            <w:r>
              <w:rPr>
                <w:rFonts w:ascii="宋体" w:hAnsi="宋体"/>
                <w:bCs/>
                <w:color w:val="000000"/>
                <w:szCs w:val="21"/>
                <w:highlight w:val="none"/>
              </w:rPr>
              <w:t>活动数据详情</w:t>
            </w:r>
            <w:r>
              <w:rPr>
                <w:rFonts w:hint="eastAsia"/>
                <w:color w:val="000000"/>
                <w:highlight w:val="none"/>
                <w:lang w:eastAsia="zh-CN"/>
              </w:rPr>
              <w:t>。</w:t>
            </w:r>
          </w:p>
          <w:p w14:paraId="3303C99A">
            <w:pPr>
              <w:rPr>
                <w:rFonts w:ascii="宋体" w:hAnsi="宋体" w:eastAsia="宋体" w:cs="宋体"/>
                <w:color w:val="000000"/>
                <w:szCs w:val="21"/>
                <w:highlight w:val="none"/>
                <w:lang w:bidi="ar"/>
              </w:rPr>
            </w:pPr>
            <w:r>
              <w:rPr>
                <w:rFonts w:hint="eastAsia" w:ascii="宋体" w:hAnsi="宋体" w:eastAsia="宋体" w:cs="宋体"/>
                <w:b/>
                <w:bCs/>
                <w:color w:val="000000"/>
                <w:szCs w:val="21"/>
                <w:highlight w:val="none"/>
                <w:lang w:val="en-US" w:eastAsia="zh-CN" w:bidi="ar"/>
              </w:rPr>
              <w:t>三、</w:t>
            </w:r>
            <w:r>
              <w:rPr>
                <w:rFonts w:hint="eastAsia" w:ascii="宋体" w:hAnsi="宋体" w:eastAsia="宋体" w:cs="宋体"/>
                <w:b/>
                <w:bCs/>
                <w:color w:val="000000"/>
                <w:szCs w:val="21"/>
                <w:highlight w:val="none"/>
                <w:lang w:bidi="ar"/>
              </w:rPr>
              <w:t>学校管理</w:t>
            </w:r>
            <w:r>
              <w:rPr>
                <w:rFonts w:hint="eastAsia" w:ascii="宋体" w:hAnsi="宋体" w:eastAsia="宋体" w:cs="宋体"/>
                <w:color w:val="000000"/>
                <w:szCs w:val="21"/>
                <w:highlight w:val="none"/>
                <w:lang w:bidi="ar"/>
              </w:rPr>
              <w:br w:type="textWrapping"/>
            </w:r>
            <w:r>
              <w:rPr>
                <w:rFonts w:hint="eastAsia" w:ascii="宋体" w:hAnsi="宋体" w:eastAsia="宋体" w:cs="宋体"/>
                <w:color w:val="000000"/>
                <w:szCs w:val="21"/>
                <w:highlight w:val="none"/>
                <w:lang w:bidi="ar"/>
              </w:rPr>
              <w:t>（1</w:t>
            </w:r>
            <w:r>
              <w:rPr>
                <w:rFonts w:hint="eastAsia" w:ascii="宋体" w:hAnsi="宋体" w:eastAsia="宋体" w:cs="宋体"/>
                <w:color w:val="000000"/>
                <w:szCs w:val="21"/>
                <w:highlight w:val="none"/>
                <w:lang w:eastAsia="zh-CN" w:bidi="ar"/>
              </w:rPr>
              <w:t>）</w:t>
            </w:r>
            <w:r>
              <w:rPr>
                <w:rStyle w:val="22"/>
                <w:color w:val="000000"/>
                <w:highlight w:val="none"/>
                <w:lang w:val="en-US" w:eastAsia="zh-CN" w:bidi="ar"/>
              </w:rPr>
              <w:t>系统支持新增班级；支持修改班级信息，</w:t>
            </w:r>
            <w:r>
              <w:rPr>
                <w:rStyle w:val="22"/>
                <w:b w:val="0"/>
                <w:bCs w:val="0"/>
                <w:color w:val="000000"/>
                <w:highlight w:val="none"/>
                <w:lang w:val="en-US" w:eastAsia="zh-CN" w:bidi="ar"/>
              </w:rPr>
              <w:t>包括班级名称、班级校区等</w:t>
            </w:r>
            <w:r>
              <w:rPr>
                <w:rStyle w:val="22"/>
                <w:color w:val="000000"/>
                <w:highlight w:val="none"/>
                <w:lang w:val="en-US" w:eastAsia="zh-CN" w:bidi="ar"/>
              </w:rPr>
              <w:t>；支持删除班级；</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2</w:t>
            </w:r>
            <w:r>
              <w:rPr>
                <w:rStyle w:val="22"/>
                <w:color w:val="000000"/>
                <w:highlight w:val="none"/>
                <w:lang w:val="en-US" w:eastAsia="zh-CN" w:bidi="ar"/>
              </w:rPr>
              <w:t>）系统支持批量导入班级，并自定义班级名称。针对学生班级变动、年级变动，系统提供转班及升年级等功能，对批量转班学生，支持导入excel添加说明，可以批量下载学生名单。</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3</w:t>
            </w:r>
            <w:r>
              <w:rPr>
                <w:rStyle w:val="22"/>
                <w:color w:val="000000"/>
                <w:highlight w:val="none"/>
                <w:lang w:val="en-US" w:eastAsia="zh-CN" w:bidi="ar"/>
              </w:rPr>
              <w:t>）支持异动学生的信息管理，包括转班、跳级、留级、转出、</w:t>
            </w:r>
            <w:r>
              <w:rPr>
                <w:rStyle w:val="22"/>
                <w:b w:val="0"/>
                <w:bCs w:val="0"/>
                <w:color w:val="000000"/>
                <w:highlight w:val="none"/>
                <w:lang w:val="en-US" w:eastAsia="zh-CN" w:bidi="ar"/>
              </w:rPr>
              <w:t>休学、退学、出国、复读</w:t>
            </w:r>
            <w:r>
              <w:rPr>
                <w:rStyle w:val="22"/>
                <w:color w:val="000000"/>
                <w:highlight w:val="none"/>
                <w:lang w:val="en-US" w:eastAsia="zh-CN" w:bidi="ar"/>
              </w:rPr>
              <w:t>等场景下的异动学生管理；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4</w:t>
            </w:r>
            <w:r>
              <w:rPr>
                <w:rStyle w:val="22"/>
                <w:color w:val="000000"/>
                <w:highlight w:val="none"/>
                <w:lang w:val="en-US" w:eastAsia="zh-CN" w:bidi="ar"/>
              </w:rPr>
              <w:t>）支持授课关系的快速录入与修改；</w:t>
            </w:r>
            <w:r>
              <w:rPr>
                <w:rStyle w:val="22"/>
                <w:color w:val="000000"/>
                <w:highlight w:val="none"/>
                <w:lang w:val="en-US" w:eastAsia="zh-CN" w:bidi="ar"/>
              </w:rPr>
              <w:br w:type="textWrapping"/>
            </w:r>
            <w:r>
              <w:rPr>
                <w:rFonts w:hint="eastAsia" w:ascii="宋体" w:hAnsi="宋体" w:eastAsia="宋体" w:cs="宋体"/>
                <w:color w:val="000000"/>
                <w:szCs w:val="21"/>
                <w:highlight w:val="none"/>
                <w:lang w:bidi="ar"/>
              </w:rPr>
              <w:t>（</w:t>
            </w:r>
            <w:r>
              <w:rPr>
                <w:rFonts w:hint="eastAsia" w:ascii="宋体" w:hAnsi="宋体" w:eastAsia="宋体" w:cs="宋体"/>
                <w:color w:val="000000"/>
                <w:szCs w:val="21"/>
                <w:highlight w:val="none"/>
                <w:lang w:val="en-US" w:eastAsia="zh-CN" w:bidi="ar"/>
              </w:rPr>
              <w:t>5</w:t>
            </w:r>
            <w:r>
              <w:rPr>
                <w:rFonts w:hint="eastAsia" w:ascii="宋体" w:hAnsi="宋体" w:eastAsia="宋体" w:cs="宋体"/>
                <w:color w:val="000000"/>
                <w:szCs w:val="21"/>
                <w:highlight w:val="none"/>
                <w:lang w:eastAsia="zh-CN" w:bidi="ar"/>
              </w:rPr>
              <w:t>）</w:t>
            </w:r>
            <w:r>
              <w:rPr>
                <w:rStyle w:val="22"/>
                <w:color w:val="000000"/>
                <w:highlight w:val="none"/>
                <w:lang w:val="en-US" w:eastAsia="zh-CN" w:bidi="ar"/>
              </w:rPr>
              <w:t>支持设置多种角色：支持设置学校管理员、考试管理员、子管理员、校长、年级主任、学科组长、班主任、副班主任、学科教师、学生用户角色，</w:t>
            </w:r>
            <w:r>
              <w:rPr>
                <w:rStyle w:val="22"/>
                <w:b w:val="0"/>
                <w:bCs w:val="0"/>
                <w:color w:val="000000"/>
                <w:highlight w:val="none"/>
                <w:lang w:val="en-US" w:eastAsia="zh-CN" w:bidi="ar"/>
              </w:rPr>
              <w:t>且不同角色的权限不同</w:t>
            </w:r>
            <w:r>
              <w:rPr>
                <w:rStyle w:val="22"/>
                <w:color w:val="000000"/>
                <w:highlight w:val="none"/>
                <w:lang w:val="en-US" w:eastAsia="zh-CN" w:bidi="ar"/>
              </w:rPr>
              <w:t>；</w:t>
            </w:r>
          </w:p>
          <w:p w14:paraId="5F9D37CC">
            <w:pPr>
              <w:rPr>
                <w:rFonts w:hint="eastAsia" w:ascii="宋体" w:hAnsi="宋体" w:eastAsia="宋体" w:cs="宋体"/>
                <w:b/>
                <w:bCs/>
                <w:color w:val="000000"/>
                <w:szCs w:val="21"/>
                <w:highlight w:val="none"/>
                <w:lang w:bidi="ar"/>
              </w:rPr>
            </w:pPr>
            <w:r>
              <w:rPr>
                <w:rFonts w:hint="eastAsia" w:ascii="宋体" w:hAnsi="宋体" w:eastAsia="宋体" w:cs="宋体"/>
                <w:b/>
                <w:bCs/>
                <w:color w:val="000000"/>
                <w:szCs w:val="21"/>
                <w:highlight w:val="none"/>
                <w:lang w:val="en-US" w:eastAsia="zh-CN" w:bidi="ar"/>
              </w:rPr>
              <w:t>四</w:t>
            </w:r>
            <w:r>
              <w:rPr>
                <w:rFonts w:hint="eastAsia" w:ascii="宋体" w:hAnsi="宋体" w:eastAsia="宋体" w:cs="宋体"/>
                <w:b/>
                <w:bCs/>
                <w:color w:val="000000"/>
                <w:szCs w:val="21"/>
                <w:highlight w:val="none"/>
                <w:lang w:bidi="ar"/>
              </w:rPr>
              <w:t>、</w:t>
            </w:r>
            <w:r>
              <w:rPr>
                <w:rFonts w:hint="eastAsia" w:ascii="宋体" w:hAnsi="宋体" w:eastAsia="宋体" w:cs="宋体"/>
                <w:b/>
                <w:bCs/>
                <w:color w:val="000000"/>
                <w:szCs w:val="21"/>
                <w:highlight w:val="none"/>
                <w:lang w:val="en-US" w:eastAsia="zh-CN" w:bidi="ar"/>
              </w:rPr>
              <w:t>监测</w:t>
            </w:r>
            <w:r>
              <w:rPr>
                <w:rFonts w:hint="eastAsia" w:ascii="宋体" w:hAnsi="宋体" w:eastAsia="宋体" w:cs="宋体"/>
                <w:b/>
                <w:bCs/>
                <w:color w:val="000000"/>
                <w:szCs w:val="21"/>
                <w:highlight w:val="none"/>
                <w:lang w:bidi="ar"/>
              </w:rPr>
              <w:t>分析</w:t>
            </w:r>
          </w:p>
          <w:p w14:paraId="613F0E7A">
            <w:pPr>
              <w:rPr>
                <w:rFonts w:hint="eastAsia" w:ascii="宋体" w:hAnsi="宋体" w:eastAsia="宋体" w:cs="宋体"/>
                <w:color w:val="000000"/>
                <w:szCs w:val="21"/>
                <w:highlight w:val="none"/>
                <w:lang w:eastAsia="zh-CN" w:bidi="ar"/>
              </w:rPr>
            </w:pPr>
            <w:r>
              <w:rPr>
                <w:rFonts w:hint="eastAsia" w:ascii="宋体" w:hAnsi="宋体" w:eastAsia="宋体" w:cs="宋体"/>
                <w:color w:val="000000"/>
                <w:szCs w:val="21"/>
                <w:highlight w:val="none"/>
                <w:lang w:bidi="ar"/>
              </w:rPr>
              <w:t>区域联考教研分析</w:t>
            </w:r>
            <w:r>
              <w:rPr>
                <w:rFonts w:hint="eastAsia" w:ascii="宋体" w:hAnsi="宋体" w:eastAsia="宋体" w:cs="宋体"/>
                <w:color w:val="000000"/>
                <w:szCs w:val="21"/>
                <w:highlight w:val="none"/>
                <w:lang w:eastAsia="zh-CN" w:bidi="ar"/>
              </w:rPr>
              <w:t>：</w:t>
            </w:r>
          </w:p>
          <w:p w14:paraId="1C1B359F">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需支持选科科目以原始分、转换分两种方式进行总分及排名计算；</w:t>
            </w:r>
          </w:p>
          <w:p w14:paraId="1A60D932">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2</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需支持联考总分成绩及单科成绩按区县、学校、班级不同层级逐级下钻查看。</w:t>
            </w:r>
          </w:p>
          <w:p w14:paraId="4AEA22C1">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3</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需支持区域、学校、班级各维度查看联考总分及各单学科数据总览。</w:t>
            </w:r>
          </w:p>
          <w:p w14:paraId="7A041C00">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4</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需支持优秀率、良好率、合格率、低分率、标准差的指标参数灵活设置。</w:t>
            </w:r>
          </w:p>
          <w:p w14:paraId="582DCD29">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5</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需支持查看区域总分达线情况及目标完成情况； </w:t>
            </w:r>
          </w:p>
          <w:p w14:paraId="009C58D3">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6</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需支持总分达线及目标完成情况按区域、学校、班级不同层级逐层下钻查看；</w:t>
            </w:r>
          </w:p>
          <w:p w14:paraId="5E81EB93">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7</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需支持自定义设置达线分档；需支持设置区域、学校、班级各档达线目标人数； </w:t>
            </w:r>
          </w:p>
          <w:p w14:paraId="29A3BD3A">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8</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需支持查看区域单学科达线情况； </w:t>
            </w:r>
          </w:p>
          <w:p w14:paraId="1DA57B5C">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9</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需支持单学科达线情况按区域、学校、班级不同层级逐层下钻；支持查看单科短板学生详细信息；</w:t>
            </w:r>
          </w:p>
          <w:p w14:paraId="1796D06A">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10</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需支持自定义设置各分档单科分数线，设置总分分数后支持自动计算各单科分数线； </w:t>
            </w:r>
          </w:p>
          <w:p w14:paraId="165627AF">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11</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需支持查看区域、学校、班级维度的总分和各单学科学业等级分布；</w:t>
            </w:r>
          </w:p>
          <w:p w14:paraId="28A3B039">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12</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需支持查看区域、学校、班级维度的总分和各单学科成绩分段分布；</w:t>
            </w:r>
          </w:p>
          <w:p w14:paraId="1D78C8D0">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13</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需支持成绩分段分布按区域、学校、班级不同层级逐层下钻； </w:t>
            </w:r>
          </w:p>
          <w:p w14:paraId="62EB6353">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14</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需支持成绩分段分布可自由设置分数段，并可设置高分数段、低分数段；支持成绩分段分布以折线图、表格形式呈现； </w:t>
            </w:r>
          </w:p>
          <w:p w14:paraId="15FC4B6A">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15</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需支持查看区域、学校、班级维度的总分和各单学科的优秀生学困生分布；</w:t>
            </w:r>
          </w:p>
          <w:p w14:paraId="67D55011">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16</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需支持查看优秀学生详细信息；</w:t>
            </w:r>
          </w:p>
          <w:p w14:paraId="16472C2A">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17</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需支持查看试卷整体质量分析；</w:t>
            </w:r>
          </w:p>
          <w:p w14:paraId="559BB358">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18</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需支持查看试卷题型、题组、知识点及自定义试题标签多维度评价分析；</w:t>
            </w:r>
          </w:p>
          <w:p w14:paraId="3FB86A7E">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19</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需支持查看试卷小题分析； </w:t>
            </w:r>
          </w:p>
          <w:p w14:paraId="724409DE">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20</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需支持按分数段下载作答原卷，支持整张及单题下载。</w:t>
            </w:r>
          </w:p>
          <w:p w14:paraId="51AD7457">
            <w:pPr>
              <w:rPr>
                <w:rFonts w:hint="eastAsia" w:ascii="宋体" w:hAnsi="宋体" w:eastAsia="宋体" w:cs="宋体"/>
                <w:color w:val="000000"/>
                <w:szCs w:val="21"/>
                <w:highlight w:val="none"/>
                <w:lang w:eastAsia="zh-CN" w:bidi="ar"/>
              </w:rPr>
            </w:pPr>
            <w:r>
              <w:rPr>
                <w:rFonts w:hint="eastAsia" w:ascii="宋体" w:hAnsi="宋体" w:eastAsia="宋体" w:cs="宋体"/>
                <w:color w:val="000000"/>
                <w:szCs w:val="21"/>
                <w:highlight w:val="none"/>
                <w:lang w:bidi="ar"/>
              </w:rPr>
              <w:t>联考历次对比分析</w:t>
            </w:r>
            <w:r>
              <w:rPr>
                <w:rFonts w:hint="eastAsia" w:ascii="宋体" w:hAnsi="宋体" w:eastAsia="宋体" w:cs="宋体"/>
                <w:color w:val="000000"/>
                <w:szCs w:val="21"/>
                <w:highlight w:val="none"/>
                <w:lang w:eastAsia="zh-CN" w:bidi="ar"/>
              </w:rPr>
              <w:t>：</w:t>
            </w:r>
          </w:p>
          <w:p w14:paraId="46A02C76">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1</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 xml:space="preserve">需支持按学年、按级别范围筛选历次联考考试进行对比分析，需支持最多添加10场联考对比； </w:t>
            </w:r>
          </w:p>
          <w:p w14:paraId="6E253C10">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2</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需支持查看历次联考基本信息；</w:t>
            </w:r>
          </w:p>
          <w:p w14:paraId="6933E281">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3</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需支持查看区域、学校、班级各维度历次联考整体学情对比；</w:t>
            </w:r>
          </w:p>
          <w:p w14:paraId="27E901A0">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4</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需支持查看区域、学校、班级各维度历次联考达线情况对比；</w:t>
            </w:r>
          </w:p>
          <w:p w14:paraId="690A04E8">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5</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需支持查看区域、学校、班级各维度历次联考总分和单学科学业等级分布对比；</w:t>
            </w:r>
          </w:p>
          <w:p w14:paraId="27D2B080">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6</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需支持查看区域、学校、班级各维度历次联考优秀学生分布对比；</w:t>
            </w:r>
          </w:p>
          <w:p w14:paraId="2141C7E5">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7</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需支持查看历次联考试卷整体分析对比；</w:t>
            </w:r>
          </w:p>
          <w:p w14:paraId="1283F376">
            <w:pPr>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val="en-US" w:eastAsia="zh-CN" w:bidi="ar"/>
              </w:rPr>
              <w:t>8</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需支持查看历次联考试卷题型、题组两个维度对比分析。</w:t>
            </w:r>
          </w:p>
          <w:p w14:paraId="038B9CC6">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五、AI辅助诊断</w:t>
            </w:r>
          </w:p>
          <w:p w14:paraId="6FAF6F77">
            <w:pPr>
              <w:pStyle w:val="24"/>
              <w:widowControl/>
              <w:ind w:left="288" w:hanging="288"/>
              <w:rPr>
                <w:rFonts w:ascii="宋体" w:hAnsi="宋体" w:eastAsia="宋体" w:cs="宋体"/>
                <w:color w:val="000000"/>
                <w:kern w:val="2"/>
                <w:sz w:val="21"/>
                <w:szCs w:val="21"/>
                <w:highlight w:val="none"/>
                <w:lang w:eastAsia="zh" w:bidi="ar"/>
              </w:rPr>
            </w:pPr>
            <w:r>
              <w:rPr>
                <w:rFonts w:hint="eastAsia" w:ascii="宋体" w:hAnsi="宋体" w:eastAsia="宋体" w:cs="宋体"/>
                <w:color w:val="000000"/>
                <w:kern w:val="2"/>
                <w:sz w:val="21"/>
                <w:szCs w:val="21"/>
                <w:highlight w:val="none"/>
                <w:lang w:eastAsia="zh" w:bidi="ar"/>
              </w:rPr>
              <w:t>（1）</w:t>
            </w:r>
            <w:r>
              <w:rPr>
                <w:rFonts w:ascii="宋体" w:hAnsi="宋体" w:eastAsia="宋体" w:cs="宋体"/>
                <w:color w:val="000000"/>
                <w:kern w:val="2"/>
                <w:sz w:val="21"/>
                <w:szCs w:val="21"/>
                <w:highlight w:val="none"/>
                <w:lang w:eastAsia="zh" w:bidi="ar"/>
              </w:rPr>
              <w:t>诊断范围：支持</w:t>
            </w:r>
            <w:r>
              <w:rPr>
                <w:rFonts w:hint="eastAsia" w:ascii="宋体" w:hAnsi="宋体" w:eastAsia="宋体" w:cs="宋体"/>
                <w:color w:val="000000"/>
                <w:kern w:val="2"/>
                <w:sz w:val="21"/>
                <w:szCs w:val="21"/>
                <w:highlight w:val="none"/>
                <w:lang w:eastAsia="zh" w:bidi="ar"/>
              </w:rPr>
              <w:t>多维度</w:t>
            </w:r>
            <w:r>
              <w:rPr>
                <w:rFonts w:ascii="宋体" w:hAnsi="宋体" w:eastAsia="宋体" w:cs="宋体"/>
                <w:color w:val="000000"/>
                <w:kern w:val="2"/>
                <w:sz w:val="21"/>
                <w:szCs w:val="21"/>
                <w:highlight w:val="none"/>
                <w:lang w:eastAsia="zh" w:bidi="ar"/>
              </w:rPr>
              <w:t>不同层面的诊断。针对单题，可分析学生对特定知识点的掌握情况；针对班级，能呈现班级整体的学习水平及个体差异；针对年级，可对比各班级间的教学成效；针对区域联考，评估区域内不同学校的教育质量差异。</w:t>
            </w:r>
          </w:p>
          <w:p w14:paraId="5009D56A">
            <w:pPr>
              <w:pStyle w:val="24"/>
              <w:widowControl/>
              <w:ind w:left="288" w:hanging="288"/>
              <w:rPr>
                <w:rFonts w:ascii="宋体" w:hAnsi="宋体" w:eastAsia="宋体" w:cs="宋体"/>
                <w:color w:val="000000"/>
                <w:kern w:val="2"/>
                <w:sz w:val="21"/>
                <w:szCs w:val="21"/>
                <w:highlight w:val="none"/>
                <w:lang w:eastAsia="zh" w:bidi="ar"/>
              </w:rPr>
            </w:pPr>
            <w:r>
              <w:rPr>
                <w:rFonts w:hint="eastAsia" w:ascii="宋体" w:hAnsi="宋体" w:eastAsia="宋体" w:cs="宋体"/>
                <w:color w:val="000000"/>
                <w:kern w:val="2"/>
                <w:sz w:val="21"/>
                <w:szCs w:val="21"/>
                <w:highlight w:val="none"/>
                <w:lang w:eastAsia="zh" w:bidi="ar"/>
              </w:rPr>
              <w:t>（2）</w:t>
            </w:r>
            <w:r>
              <w:rPr>
                <w:rFonts w:ascii="宋体" w:hAnsi="宋体" w:eastAsia="宋体" w:cs="宋体"/>
                <w:color w:val="000000"/>
                <w:kern w:val="2"/>
                <w:sz w:val="21"/>
                <w:szCs w:val="21"/>
                <w:highlight w:val="none"/>
                <w:lang w:eastAsia="zh" w:bidi="ar"/>
              </w:rPr>
              <w:t>数据类型</w:t>
            </w:r>
            <w:r>
              <w:rPr>
                <w:rFonts w:hint="eastAsia" w:ascii="宋体" w:hAnsi="宋体" w:eastAsia="宋体" w:cs="宋体"/>
                <w:color w:val="000000"/>
                <w:kern w:val="2"/>
                <w:sz w:val="21"/>
                <w:szCs w:val="21"/>
                <w:highlight w:val="none"/>
                <w:lang w:val="en-US" w:eastAsia="zh-CN" w:bidi="ar"/>
              </w:rPr>
              <w:t>至少</w:t>
            </w:r>
            <w:r>
              <w:rPr>
                <w:rFonts w:ascii="宋体" w:hAnsi="宋体" w:eastAsia="宋体" w:cs="宋体"/>
                <w:color w:val="000000"/>
                <w:kern w:val="2"/>
                <w:sz w:val="21"/>
                <w:szCs w:val="21"/>
                <w:highlight w:val="none"/>
                <w:lang w:eastAsia="zh" w:bidi="ar"/>
              </w:rPr>
              <w:t>支持：扫描阅卷、先阅后扫</w:t>
            </w:r>
            <w:r>
              <w:rPr>
                <w:rFonts w:hint="eastAsia" w:ascii="宋体" w:hAnsi="宋体" w:eastAsia="宋体" w:cs="宋体"/>
                <w:color w:val="000000"/>
                <w:kern w:val="2"/>
                <w:sz w:val="21"/>
                <w:szCs w:val="21"/>
                <w:highlight w:val="none"/>
                <w:lang w:eastAsia="zh" w:bidi="ar"/>
              </w:rPr>
              <w:t>等</w:t>
            </w:r>
            <w:r>
              <w:rPr>
                <w:rFonts w:ascii="宋体" w:hAnsi="宋体" w:eastAsia="宋体" w:cs="宋体"/>
                <w:color w:val="000000"/>
                <w:kern w:val="2"/>
                <w:sz w:val="21"/>
                <w:szCs w:val="21"/>
                <w:highlight w:val="none"/>
                <w:lang w:eastAsia="zh" w:bidi="ar"/>
              </w:rPr>
              <w:t>数据，通过对各类数据的整合分析，挖掘学生学习过程中的潜在问题与优势。</w:t>
            </w:r>
          </w:p>
          <w:p w14:paraId="26662C06">
            <w:pPr>
              <w:pStyle w:val="24"/>
              <w:widowControl/>
              <w:ind w:left="288" w:hanging="288"/>
              <w:rPr>
                <w:rFonts w:ascii="宋体" w:hAnsi="宋体" w:eastAsia="宋体" w:cs="宋体"/>
                <w:color w:val="000000"/>
                <w:kern w:val="2"/>
                <w:sz w:val="21"/>
                <w:szCs w:val="21"/>
                <w:highlight w:val="none"/>
                <w:lang w:eastAsia="zh" w:bidi="ar"/>
              </w:rPr>
            </w:pPr>
            <w:r>
              <w:rPr>
                <w:rFonts w:hint="eastAsia" w:ascii="宋体" w:hAnsi="宋体" w:eastAsia="宋体" w:cs="宋体"/>
                <w:color w:val="000000"/>
                <w:kern w:val="2"/>
                <w:sz w:val="21"/>
                <w:szCs w:val="21"/>
                <w:highlight w:val="none"/>
                <w:lang w:eastAsia="zh" w:bidi="ar"/>
              </w:rPr>
              <w:t>（3）</w:t>
            </w:r>
            <w:r>
              <w:rPr>
                <w:rFonts w:ascii="宋体" w:hAnsi="宋体" w:eastAsia="宋体" w:cs="宋体"/>
                <w:color w:val="000000"/>
                <w:kern w:val="2"/>
                <w:sz w:val="21"/>
                <w:szCs w:val="21"/>
                <w:highlight w:val="none"/>
                <w:lang w:eastAsia="zh" w:bidi="ar"/>
              </w:rPr>
              <w:t>知识点漏洞标识：AI 可自动识别学生的知识点漏洞，并精准标识出</w:t>
            </w:r>
            <w:r>
              <w:rPr>
                <w:rFonts w:hint="eastAsia" w:ascii="宋体" w:hAnsi="宋体" w:eastAsia="宋体" w:cs="宋体"/>
                <w:color w:val="000000"/>
                <w:kern w:val="2"/>
                <w:sz w:val="21"/>
                <w:szCs w:val="21"/>
                <w:highlight w:val="none"/>
                <w:lang w:val="en-US" w:eastAsia="zh-CN" w:bidi="ar"/>
              </w:rPr>
              <w:t>高频</w:t>
            </w:r>
            <w:r>
              <w:rPr>
                <w:rFonts w:ascii="宋体" w:hAnsi="宋体" w:eastAsia="宋体" w:cs="宋体"/>
                <w:color w:val="000000"/>
                <w:kern w:val="2"/>
                <w:sz w:val="21"/>
                <w:szCs w:val="21"/>
                <w:highlight w:val="none"/>
                <w:lang w:eastAsia="zh" w:bidi="ar"/>
              </w:rPr>
              <w:t>TOP3 薄弱项。有助于教师快速了解学生的知识短板，从而有针对性地调整教学策略。</w:t>
            </w:r>
          </w:p>
          <w:p w14:paraId="141B39B0">
            <w:pPr>
              <w:pStyle w:val="24"/>
              <w:widowControl/>
              <w:ind w:left="288" w:hanging="288"/>
              <w:rPr>
                <w:rFonts w:ascii="宋体" w:hAnsi="宋体" w:eastAsia="宋体" w:cs="宋体"/>
                <w:color w:val="000000"/>
                <w:kern w:val="2"/>
                <w:sz w:val="21"/>
                <w:szCs w:val="21"/>
                <w:highlight w:val="none"/>
                <w:lang w:eastAsia="zh" w:bidi="ar"/>
              </w:rPr>
            </w:pPr>
            <w:r>
              <w:rPr>
                <w:rFonts w:hint="eastAsia" w:ascii="宋体" w:hAnsi="宋体" w:eastAsia="宋体" w:cs="宋体"/>
                <w:color w:val="000000"/>
                <w:kern w:val="2"/>
                <w:sz w:val="21"/>
                <w:szCs w:val="21"/>
                <w:highlight w:val="none"/>
                <w:lang w:eastAsia="zh" w:bidi="ar"/>
              </w:rPr>
              <w:t>（4）</w:t>
            </w:r>
            <w:r>
              <w:rPr>
                <w:rFonts w:ascii="宋体" w:hAnsi="宋体" w:eastAsia="宋体" w:cs="宋体"/>
                <w:color w:val="000000"/>
                <w:kern w:val="2"/>
                <w:sz w:val="21"/>
                <w:szCs w:val="21"/>
                <w:highlight w:val="none"/>
                <w:lang w:eastAsia="zh" w:bidi="ar"/>
              </w:rPr>
              <w:t>报告生成与导出：能够根据分析结果，生成详细的分析报告。这些报告涵盖学生成绩分布、知识点掌握情况、学习趋势等多维度信息。同时，支持教师下载并编辑报告内容。</w:t>
            </w:r>
          </w:p>
          <w:p w14:paraId="4B6A17F0">
            <w:pPr>
              <w:pStyle w:val="24"/>
              <w:widowControl/>
              <w:ind w:left="288" w:hanging="288"/>
              <w:rPr>
                <w:rFonts w:hint="eastAsia" w:ascii="宋体" w:hAnsi="宋体" w:eastAsia="宋体" w:cs="宋体"/>
                <w:color w:val="000000"/>
                <w:kern w:val="2"/>
                <w:sz w:val="21"/>
                <w:szCs w:val="21"/>
                <w:highlight w:val="none"/>
                <w:lang w:eastAsia="zh-CN" w:bidi="ar"/>
              </w:rPr>
            </w:pPr>
            <w:r>
              <w:rPr>
                <w:rFonts w:hint="eastAsia" w:ascii="宋体" w:hAnsi="宋体" w:eastAsia="宋体" w:cs="宋体"/>
                <w:color w:val="000000"/>
                <w:kern w:val="2"/>
                <w:sz w:val="21"/>
                <w:szCs w:val="21"/>
                <w:highlight w:val="none"/>
                <w:lang w:eastAsia="zh" w:bidi="ar"/>
              </w:rPr>
              <w:t>（5）</w:t>
            </w:r>
            <w:r>
              <w:rPr>
                <w:rFonts w:ascii="宋体" w:hAnsi="宋体" w:eastAsia="宋体" w:cs="宋体"/>
                <w:color w:val="000000"/>
                <w:kern w:val="2"/>
                <w:sz w:val="21"/>
                <w:szCs w:val="21"/>
                <w:highlight w:val="none"/>
                <w:lang w:eastAsia="zh" w:bidi="ar"/>
              </w:rPr>
              <w:t>教师评价：</w:t>
            </w:r>
            <w:r>
              <w:rPr>
                <w:rFonts w:hint="eastAsia" w:ascii="宋体" w:hAnsi="宋体" w:eastAsia="宋体" w:cs="宋体"/>
                <w:color w:val="000000"/>
                <w:kern w:val="2"/>
                <w:sz w:val="21"/>
                <w:szCs w:val="21"/>
                <w:highlight w:val="none"/>
                <w:lang w:eastAsia="zh" w:bidi="ar"/>
              </w:rPr>
              <w:t>系统支持设置学业进步、两极均衡、层级变化、优等生培养、后进生脱困五个维度权重比例，进行综合评分；支持层级设置，按照分数划分成绩等级，设置顶层和底层范围；支持优等生、后进生设置；支持查看各班级教师表现总评，以横形柱状图呈现；支持查看每个班级教师的个人总评得分、排名情况，支持查看教师的优势、劣势表现；</w:t>
            </w:r>
          </w:p>
          <w:p w14:paraId="58FFBF3C">
            <w:pPr>
              <w:pStyle w:val="24"/>
              <w:widowControl/>
              <w:ind w:left="288" w:hanging="288"/>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六、考试管理</w:t>
            </w:r>
          </w:p>
          <w:p w14:paraId="53979323">
            <w:pPr>
              <w:rPr>
                <w:color w:val="000000"/>
                <w:highlight w:val="none"/>
              </w:rPr>
            </w:pPr>
            <w:r>
              <w:rPr>
                <w:rFonts w:hint="eastAsia"/>
                <w:color w:val="000000"/>
                <w:highlight w:val="none"/>
                <w:lang w:val="en-US" w:eastAsia="zh-CN"/>
              </w:rPr>
              <w:t>（1）</w:t>
            </w:r>
            <w:r>
              <w:rPr>
                <w:color w:val="000000"/>
                <w:highlight w:val="none"/>
                <w:lang w:val="en-US" w:eastAsia="zh-CN"/>
              </w:rPr>
              <w:t>系统支持全场景学业数据伴随式采集，包括周考，月考，期中、期末考试、会考数据采集，采集后快速形成学业数据统计分析报表；支持学校自主选择上传考试试卷并支持教师自主进行资源标注，获取试卷知识点信息；</w:t>
            </w:r>
            <w:r>
              <w:rPr>
                <w:color w:val="000000"/>
                <w:highlight w:val="none"/>
                <w:lang w:val="en-US" w:eastAsia="zh-CN"/>
              </w:rPr>
              <w:br w:type="textWrapping"/>
            </w:r>
            <w:r>
              <w:rPr>
                <w:rFonts w:hint="eastAsia"/>
                <w:color w:val="000000"/>
                <w:highlight w:val="none"/>
                <w:lang w:val="en-US" w:eastAsia="zh-CN"/>
              </w:rPr>
              <w:t>（2）</w:t>
            </w:r>
            <w:r>
              <w:rPr>
                <w:color w:val="000000"/>
                <w:highlight w:val="none"/>
                <w:lang w:val="en-US" w:eastAsia="zh-CN"/>
              </w:rPr>
              <w:t>系统支持根据学校需要智能排考场，并对应学生相应的准考证号，导出excel表格；</w:t>
            </w:r>
            <w:r>
              <w:rPr>
                <w:color w:val="000000"/>
                <w:highlight w:val="none"/>
                <w:lang w:val="en-US" w:eastAsia="zh-CN"/>
              </w:rPr>
              <w:br w:type="textWrapping"/>
            </w:r>
            <w:r>
              <w:rPr>
                <w:rFonts w:hint="eastAsia"/>
                <w:color w:val="000000"/>
                <w:highlight w:val="none"/>
                <w:lang w:val="en-US" w:eastAsia="zh-CN"/>
              </w:rPr>
              <w:t>（3）</w:t>
            </w:r>
            <w:r>
              <w:rPr>
                <w:color w:val="000000"/>
                <w:highlight w:val="none"/>
                <w:lang w:val="en-US" w:eastAsia="zh-CN"/>
              </w:rPr>
              <w:t>支持批量生成学生条形码，用于学校考试试卷的扫描识别；</w:t>
            </w:r>
            <w:r>
              <w:rPr>
                <w:color w:val="000000"/>
                <w:highlight w:val="none"/>
                <w:lang w:val="en-US" w:eastAsia="zh-CN"/>
              </w:rPr>
              <w:br w:type="textWrapping"/>
            </w:r>
            <w:r>
              <w:rPr>
                <w:rFonts w:hint="eastAsia"/>
                <w:color w:val="000000"/>
                <w:highlight w:val="none"/>
                <w:lang w:val="en-US" w:eastAsia="zh-CN"/>
              </w:rPr>
              <w:t>（4）</w:t>
            </w:r>
            <w:r>
              <w:rPr>
                <w:color w:val="000000"/>
                <w:highlight w:val="none"/>
                <w:lang w:val="en-US" w:eastAsia="zh-CN"/>
              </w:rPr>
              <w:t>使用自定义考号考试，支持在创建考试时进行自定义考号的校验，批量导出未设置自定义考号的学生；</w:t>
            </w:r>
            <w:r>
              <w:rPr>
                <w:color w:val="000000"/>
                <w:highlight w:val="none"/>
                <w:lang w:val="en-US" w:eastAsia="zh-CN"/>
              </w:rPr>
              <w:br w:type="textWrapping"/>
            </w:r>
            <w:r>
              <w:rPr>
                <w:rFonts w:hint="eastAsia"/>
                <w:color w:val="000000"/>
                <w:highlight w:val="none"/>
                <w:lang w:val="en-US" w:eastAsia="zh-CN"/>
              </w:rPr>
              <w:t>（5）</w:t>
            </w:r>
            <w:r>
              <w:rPr>
                <w:color w:val="000000"/>
                <w:highlight w:val="none"/>
                <w:lang w:val="en-US" w:eastAsia="zh-CN"/>
              </w:rPr>
              <w:t xml:space="preserve">支持学校控制成绩发布：支持考试成绩按照角色、科目、部分老师选择屏蔽或发布成绩； </w:t>
            </w:r>
            <w:r>
              <w:rPr>
                <w:color w:val="000000"/>
                <w:highlight w:val="none"/>
                <w:lang w:val="en-US" w:eastAsia="zh-CN"/>
              </w:rPr>
              <w:br w:type="textWrapping"/>
            </w:r>
            <w:r>
              <w:rPr>
                <w:rFonts w:hint="eastAsia"/>
                <w:color w:val="000000"/>
                <w:highlight w:val="none"/>
                <w:lang w:val="en-US" w:eastAsia="zh-CN"/>
              </w:rPr>
              <w:t>（6）</w:t>
            </w:r>
            <w:r>
              <w:rPr>
                <w:color w:val="000000"/>
                <w:highlight w:val="none"/>
                <w:lang w:val="en-US" w:eastAsia="zh-CN"/>
              </w:rPr>
              <w:t>支持考试成绩快速灵活补录，支持小题分补录；支持正常扫描试卷的考试，补录其中部分学生成绩，无需重新扫描试卷；</w:t>
            </w:r>
            <w:r>
              <w:rPr>
                <w:color w:val="000000"/>
                <w:highlight w:val="none"/>
                <w:lang w:val="en-US" w:eastAsia="zh-CN"/>
              </w:rPr>
              <w:br w:type="textWrapping"/>
            </w:r>
            <w:r>
              <w:rPr>
                <w:rFonts w:hint="eastAsia"/>
                <w:color w:val="000000"/>
                <w:highlight w:val="none"/>
                <w:lang w:val="en-US" w:eastAsia="zh-CN"/>
              </w:rPr>
              <w:t>（7）</w:t>
            </w:r>
            <w:r>
              <w:rPr>
                <w:color w:val="000000"/>
                <w:highlight w:val="none"/>
                <w:lang w:val="en-US" w:eastAsia="zh-CN"/>
              </w:rPr>
              <w:t>支持自定义多选题得分规则，满足新高考多选题漏选特殊得分规则。</w:t>
            </w:r>
            <w:r>
              <w:rPr>
                <w:color w:val="000000"/>
                <w:highlight w:val="none"/>
                <w:lang w:val="en-US" w:eastAsia="zh-CN"/>
              </w:rPr>
              <w:br w:type="textWrapping"/>
            </w:r>
            <w:r>
              <w:rPr>
                <w:rFonts w:hint="eastAsia"/>
                <w:color w:val="000000"/>
                <w:highlight w:val="none"/>
                <w:lang w:val="en-US" w:eastAsia="zh-CN"/>
              </w:rPr>
              <w:t>（8）</w:t>
            </w:r>
            <w:r>
              <w:rPr>
                <w:color w:val="000000"/>
                <w:highlight w:val="none"/>
                <w:lang w:val="en-US" w:eastAsia="zh-CN"/>
              </w:rPr>
              <w:t xml:space="preserve">系统可支持多种阅卷任务分配方式：（1）系统可自动按照任务总量平均分配给每个教师；（2）自定义对教师阅卷任务量进行分配；（3）支持教师阅卷任务量固定分配，不允许教师多阅；同时支持阅卷过程中灵活调整教师阅卷任务量； </w:t>
            </w:r>
            <w:r>
              <w:rPr>
                <w:color w:val="000000"/>
                <w:highlight w:val="none"/>
                <w:lang w:val="en-US" w:eastAsia="zh-CN"/>
              </w:rPr>
              <w:br w:type="textWrapping"/>
            </w:r>
            <w:r>
              <w:rPr>
                <w:rFonts w:hint="eastAsia"/>
                <w:color w:val="000000"/>
                <w:highlight w:val="none"/>
                <w:lang w:val="en-US" w:eastAsia="zh-CN"/>
              </w:rPr>
              <w:t>（9）</w:t>
            </w:r>
            <w:r>
              <w:rPr>
                <w:color w:val="000000"/>
                <w:highlight w:val="none"/>
                <w:lang w:val="en-US" w:eastAsia="zh-CN"/>
              </w:rPr>
              <w:t>支持批量设置阅卷老师、仲裁老师、题组长、科组长；支持导入其他考试的阅卷设置，并支持导入其他学科的任课教师作为阅卷老师；支持创建临时账号作为虚拟阅卷员参与考试阅卷；支持快速将选中的阅卷老师分配给本学科的所有题进行阅卷；支持设置阅卷老师打分的分点值；支持设置限制老师提交分数的时间间隔，保证题目批阅的质量；</w:t>
            </w:r>
            <w:r>
              <w:rPr>
                <w:color w:val="000000"/>
                <w:highlight w:val="none"/>
                <w:lang w:val="en-US" w:eastAsia="zh-CN"/>
              </w:rPr>
              <w:br w:type="textWrapping"/>
            </w:r>
            <w:r>
              <w:rPr>
                <w:rFonts w:hint="eastAsia"/>
                <w:color w:val="000000"/>
                <w:highlight w:val="none"/>
                <w:lang w:val="en-US" w:eastAsia="zh-CN"/>
              </w:rPr>
              <w:t>（10）</w:t>
            </w:r>
            <w:r>
              <w:rPr>
                <w:color w:val="000000"/>
                <w:highlight w:val="none"/>
                <w:lang w:val="en-US" w:eastAsia="zh-CN"/>
              </w:rPr>
              <w:t>支持管理员批量设置客观题答案和分值；支持客观题答案和分值设置时，若有其他用户修改了该内容，系统进行二次确认提醒；支持管理员将一道题拆成多个步骤，给每个步骤设置对应分值；支持按照切图块进行分开打分；支持管理员对拆分大题作答区域后的产生小题设置批量阅卷；支持管理员给定分值进行打分限制；支持跨题合并不同题目</w:t>
            </w:r>
            <w:r>
              <w:rPr>
                <w:rFonts w:hint="eastAsia"/>
                <w:color w:val="000000"/>
                <w:highlight w:val="none"/>
                <w:lang w:val="en-US" w:eastAsia="zh-CN"/>
              </w:rPr>
              <w:t>的</w:t>
            </w:r>
            <w:r>
              <w:rPr>
                <w:color w:val="000000"/>
                <w:highlight w:val="none"/>
                <w:lang w:val="en-US" w:eastAsia="zh-CN"/>
              </w:rPr>
              <w:t>作答区域，可将任意两道答题合并进行阅卷；</w:t>
            </w:r>
            <w:r>
              <w:rPr>
                <w:color w:val="000000"/>
                <w:highlight w:val="none"/>
                <w:lang w:val="en-US" w:eastAsia="zh-CN"/>
              </w:rPr>
              <w:br w:type="textWrapping"/>
            </w:r>
            <w:r>
              <w:rPr>
                <w:rFonts w:hint="eastAsia"/>
                <w:color w:val="000000"/>
                <w:highlight w:val="none"/>
                <w:lang w:val="en-US" w:eastAsia="zh-CN"/>
              </w:rPr>
              <w:t>（11）</w:t>
            </w:r>
            <w:r>
              <w:rPr>
                <w:color w:val="000000"/>
                <w:highlight w:val="none"/>
                <w:lang w:val="en-US" w:eastAsia="zh-CN"/>
              </w:rPr>
              <w:t>支持对试题设置单评、双评、按比例双评、三评；且支持自定义仲裁分差值；</w:t>
            </w:r>
            <w:r>
              <w:rPr>
                <w:color w:val="000000"/>
                <w:highlight w:val="none"/>
                <w:lang w:val="en-US" w:eastAsia="zh-CN"/>
              </w:rPr>
              <w:br w:type="textWrapping"/>
            </w:r>
            <w:r>
              <w:rPr>
                <w:rFonts w:hint="eastAsia"/>
                <w:color w:val="000000"/>
                <w:highlight w:val="none"/>
                <w:lang w:val="en-US" w:eastAsia="zh-CN"/>
              </w:rPr>
              <w:t>（12）</w:t>
            </w:r>
            <w:r>
              <w:rPr>
                <w:color w:val="000000"/>
                <w:highlight w:val="none"/>
                <w:lang w:val="en-US" w:eastAsia="zh-CN"/>
              </w:rPr>
              <w:t>采用B/S结构设计，确保可在互联网上完成网上阅卷工作。支持集中、分散或集中与分散相结合的方式进行网上阅卷；</w:t>
            </w:r>
          </w:p>
          <w:p w14:paraId="3EF1E269">
            <w:pPr>
              <w:pStyle w:val="12"/>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七、题库资源</w:t>
            </w:r>
          </w:p>
          <w:p w14:paraId="4D8AFFD2">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提供不少于600万道中小学语文、数学、英语、科学、道德法治等学科题目资源，每日更新；</w:t>
            </w:r>
          </w:p>
          <w:p w14:paraId="75BE3298">
            <w:pPr>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题库组卷支持手动组卷、智能组卷、学情组卷的组卷方式，自动将每次考试的试题信息沉淀到区域/校本卷库，试题库供后期使用；</w:t>
            </w:r>
          </w:p>
          <w:p w14:paraId="5ECBC30B">
            <w:pPr>
              <w:pStyle w:val="12"/>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手动组卷支持教师从系统题库、校本题库中，按知识点、教材章节、关键词、题型、难度、地区、年级，手动筛选试题生成试卷；</w:t>
            </w:r>
          </w:p>
          <w:p w14:paraId="4A3239EC">
            <w:pPr>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智能组卷支持按照设定的试卷结构，设置题目难度和知识点等条件，从系统题库、校本题库智能抽取试题创建试卷，支持错题组卷、薄弱知识点组卷、模拟组卷的智能组卷方式；</w:t>
            </w:r>
          </w:p>
          <w:p w14:paraId="24CF549D">
            <w:pPr>
              <w:pStyle w:val="12"/>
              <w:rPr>
                <w:color w:val="000000"/>
                <w:highlight w:val="none"/>
              </w:rPr>
            </w:pPr>
            <w:r>
              <w:rPr>
                <w:rFonts w:hint="eastAsia"/>
                <w:color w:val="000000"/>
                <w:highlight w:val="none"/>
              </w:rPr>
              <w:t>(5</w:t>
            </w:r>
            <w:r>
              <w:rPr>
                <w:rFonts w:hint="eastAsia"/>
                <w:color w:val="000000"/>
                <w:highlight w:val="none"/>
                <w:lang w:eastAsia="zh-CN"/>
              </w:rPr>
              <w:t>)</w:t>
            </w:r>
            <w:r>
              <w:rPr>
                <w:rFonts w:hint="eastAsia"/>
                <w:color w:val="000000"/>
                <w:highlight w:val="none"/>
              </w:rPr>
              <w:t>学情组卷支持教师按照年级、班级、学科得分率区间查考学科考试薄弱知识点，并支持展示薄弱知识点的班级平均得分率、年级平均得分率，知识点组卷次数默认题型设置，试卷难度设置，设置完成后自动根据薄弱知识点学情情况生成学情试卷；</w:t>
            </w:r>
          </w:p>
          <w:p w14:paraId="508AA141">
            <w:pPr>
              <w:rPr>
                <w:color w:val="000000"/>
                <w:highlight w:val="none"/>
              </w:rPr>
            </w:pPr>
            <w:r>
              <w:rPr>
                <w:rFonts w:hint="eastAsia"/>
                <w:color w:val="000000"/>
                <w:highlight w:val="none"/>
              </w:rPr>
              <w:t>(5</w:t>
            </w:r>
            <w:r>
              <w:rPr>
                <w:rFonts w:hint="eastAsia"/>
                <w:color w:val="000000"/>
                <w:highlight w:val="none"/>
                <w:lang w:eastAsia="zh-CN"/>
              </w:rPr>
              <w:t>)</w:t>
            </w:r>
            <w:r>
              <w:rPr>
                <w:rFonts w:hint="eastAsia"/>
                <w:color w:val="000000"/>
                <w:highlight w:val="none"/>
              </w:rPr>
              <w:t>支持学校建立本校个性化试题试卷分类，进行本校资源建设；支持教师个人自建试卷或试题自定义分类；</w:t>
            </w:r>
          </w:p>
          <w:p w14:paraId="6775A10D">
            <w:pPr>
              <w:pStyle w:val="12"/>
              <w:rPr>
                <w:color w:val="000000"/>
                <w:highlight w:val="none"/>
              </w:rPr>
            </w:pPr>
            <w:r>
              <w:rPr>
                <w:rFonts w:hint="eastAsia"/>
                <w:color w:val="000000"/>
                <w:highlight w:val="none"/>
              </w:rPr>
              <w:t>(6</w:t>
            </w:r>
            <w:r>
              <w:rPr>
                <w:rFonts w:hint="eastAsia"/>
                <w:color w:val="000000"/>
                <w:highlight w:val="none"/>
                <w:lang w:eastAsia="zh-CN"/>
              </w:rPr>
              <w:t>)</w:t>
            </w:r>
            <w:r>
              <w:rPr>
                <w:rFonts w:hint="eastAsia"/>
                <w:color w:val="000000"/>
                <w:highlight w:val="none"/>
              </w:rPr>
              <w:t>支持自主命题的word试卷直接导入；</w:t>
            </w:r>
          </w:p>
          <w:p w14:paraId="4F942331">
            <w:pPr>
              <w:rPr>
                <w:color w:val="000000"/>
                <w:highlight w:val="none"/>
              </w:rPr>
            </w:pPr>
            <w:r>
              <w:rPr>
                <w:rFonts w:hint="eastAsia"/>
                <w:color w:val="000000"/>
                <w:highlight w:val="none"/>
              </w:rPr>
              <w:t>(7</w:t>
            </w:r>
            <w:r>
              <w:rPr>
                <w:rFonts w:hint="eastAsia"/>
                <w:color w:val="000000"/>
                <w:highlight w:val="none"/>
                <w:lang w:eastAsia="zh-CN"/>
              </w:rPr>
              <w:t>)</w:t>
            </w:r>
            <w:r>
              <w:rPr>
                <w:rFonts w:hint="eastAsia"/>
                <w:color w:val="000000"/>
                <w:highlight w:val="none"/>
              </w:rPr>
              <w:t>支持智能辨识试卷题目，可进行试题属性的维护编辑及知识点、能力绑定；支持试题基于系统题库的审核机制进入系统题库；</w:t>
            </w:r>
          </w:p>
          <w:p w14:paraId="62F2CF14">
            <w:pPr>
              <w:rPr>
                <w:color w:val="000000"/>
                <w:highlight w:val="none"/>
              </w:rPr>
            </w:pPr>
            <w:r>
              <w:rPr>
                <w:rFonts w:hint="eastAsia"/>
                <w:color w:val="000000"/>
                <w:highlight w:val="none"/>
              </w:rPr>
              <w:t>(8</w:t>
            </w:r>
            <w:r>
              <w:rPr>
                <w:rFonts w:hint="eastAsia"/>
                <w:color w:val="000000"/>
                <w:highlight w:val="none"/>
                <w:lang w:eastAsia="zh-CN"/>
              </w:rPr>
              <w:t>)</w:t>
            </w:r>
            <w:r>
              <w:rPr>
                <w:rFonts w:hint="eastAsia"/>
                <w:color w:val="000000"/>
                <w:highlight w:val="none"/>
              </w:rPr>
              <w:t>支持区域题库资源建设，支持学校教师通过系统区域协作，整合本区域或学校的试题资源，建立“共享题库”机制，各参与方根据自身优势分工，如试题征集、录入、校对等，提高建设效率。</w:t>
            </w:r>
          </w:p>
          <w:p w14:paraId="0EC60811">
            <w:pPr>
              <w:rPr>
                <w:color w:val="000000"/>
                <w:highlight w:val="none"/>
              </w:rPr>
            </w:pPr>
            <w:r>
              <w:rPr>
                <w:rFonts w:hint="eastAsia"/>
                <w:color w:val="000000"/>
                <w:highlight w:val="none"/>
              </w:rPr>
              <w:t>(9</w:t>
            </w:r>
            <w:r>
              <w:rPr>
                <w:rFonts w:hint="eastAsia"/>
                <w:color w:val="000000"/>
                <w:highlight w:val="none"/>
                <w:lang w:eastAsia="zh-CN"/>
              </w:rPr>
              <w:t>)</w:t>
            </w:r>
            <w:r>
              <w:rPr>
                <w:rFonts w:hint="eastAsia"/>
                <w:color w:val="000000"/>
                <w:highlight w:val="none"/>
              </w:rPr>
              <w:t>支持根据课程标准变化和考试结果反馈，定期对题库进行修订和补充，保持题库的时效性，利用题库数据进行考后分析，优化试题难度和区分度。</w:t>
            </w:r>
          </w:p>
          <w:p w14:paraId="70BFE6C7">
            <w:pPr>
              <w:rPr>
                <w:color w:val="000000"/>
                <w:szCs w:val="21"/>
                <w:highlight w:val="none"/>
              </w:rPr>
            </w:pPr>
            <w:r>
              <w:rPr>
                <w:rFonts w:hint="eastAsia"/>
                <w:color w:val="000000"/>
                <w:highlight w:val="none"/>
              </w:rPr>
              <w:t>(10</w:t>
            </w:r>
            <w:r>
              <w:rPr>
                <w:rFonts w:hint="eastAsia"/>
                <w:color w:val="000000"/>
                <w:highlight w:val="none"/>
                <w:lang w:eastAsia="zh-CN"/>
              </w:rPr>
              <w:t>)</w:t>
            </w:r>
            <w:r>
              <w:rPr>
                <w:rFonts w:hint="eastAsia"/>
                <w:color w:val="000000"/>
                <w:highlight w:val="none"/>
              </w:rPr>
              <w:t>支持区域内学校复用题库考试资源题目结合系统考试数据通过题目的错题分析、数据分析等功能，辅助教学和学习。</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86C073E">
            <w:pPr>
              <w:spacing w:line="260" w:lineRule="exact"/>
              <w:jc w:val="center"/>
              <w:rPr>
                <w:rFonts w:ascii="宋体" w:hAnsi="宋体"/>
                <w:b/>
                <w:bCs/>
                <w:color w:val="000000"/>
                <w:szCs w:val="21"/>
                <w:highlight w:val="none"/>
              </w:rPr>
            </w:pPr>
            <w:r>
              <w:rPr>
                <w:rFonts w:hint="eastAsia" w:ascii="仿宋_GB2312" w:hAnsi="仿宋" w:eastAsia="仿宋_GB2312" w:cs="宋体"/>
                <w:b/>
                <w:bCs/>
                <w:color w:val="000000"/>
                <w:kern w:val="0"/>
                <w:sz w:val="18"/>
                <w:szCs w:val="18"/>
                <w:highlight w:val="none"/>
              </w:rPr>
              <w:t>软件和信息技术服务业</w:t>
            </w:r>
          </w:p>
        </w:tc>
      </w:tr>
      <w:tr w14:paraId="046AD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C37E3EE">
            <w:pPr>
              <w:widowControl/>
              <w:jc w:val="left"/>
              <w:rPr>
                <w:rFonts w:ascii="宋体" w:hAnsi="宋体" w:cs="宋体"/>
                <w:color w:val="000000"/>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CFD668A">
            <w:pPr>
              <w:spacing w:line="420" w:lineRule="exact"/>
              <w:jc w:val="center"/>
              <w:rPr>
                <w:rFonts w:hint="eastAsia" w:ascii="宋体" w:hAnsi="宋体"/>
                <w:color w:val="000000"/>
                <w:szCs w:val="21"/>
                <w:highlight w:val="none"/>
              </w:rPr>
            </w:pPr>
            <w:r>
              <w:rPr>
                <w:rFonts w:hint="eastAsia" w:ascii="宋体" w:hAnsi="宋体"/>
                <w:bCs/>
                <w:color w:val="000000"/>
                <w:highlight w:val="none"/>
              </w:rPr>
              <w:t>2</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1091B7E">
            <w:pPr>
              <w:spacing w:line="360" w:lineRule="auto"/>
              <w:jc w:val="center"/>
              <w:rPr>
                <w:rFonts w:hint="eastAsia" w:ascii="宋体" w:hAnsi="宋体"/>
                <w:color w:val="000000"/>
                <w:szCs w:val="21"/>
                <w:highlight w:val="none"/>
              </w:rPr>
            </w:pPr>
            <w:r>
              <w:rPr>
                <w:rFonts w:hint="eastAsia"/>
                <w:b w:val="0"/>
                <w:bCs w:val="0"/>
                <w:color w:val="000000"/>
                <w:highlight w:val="none"/>
              </w:rPr>
              <w:t>初中学校智能阅卷系统服务（面向区域内初中学校）</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50B4AEBA">
            <w:pPr>
              <w:spacing w:line="360" w:lineRule="auto"/>
              <w:jc w:val="center"/>
              <w:rPr>
                <w:rFonts w:hint="eastAsia" w:ascii="宋体" w:hAnsi="宋体"/>
                <w:color w:val="000000"/>
                <w:szCs w:val="21"/>
                <w:highlight w:val="none"/>
              </w:rPr>
            </w:pPr>
            <w:r>
              <w:rPr>
                <w:rFonts w:hint="eastAsia" w:ascii="宋体" w:hAnsi="宋体" w:cs="宋体"/>
                <w:bCs/>
                <w:color w:val="000000"/>
                <w:szCs w:val="21"/>
                <w:highlight w:val="none"/>
              </w:rPr>
              <w:t>1</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420457CE">
            <w:pPr>
              <w:spacing w:line="260" w:lineRule="exact"/>
              <w:jc w:val="center"/>
              <w:rPr>
                <w:rFonts w:hint="eastAsia" w:ascii="宋体" w:hAnsi="宋体"/>
                <w:color w:val="000000"/>
                <w:szCs w:val="21"/>
                <w:highlight w:val="none"/>
              </w:rPr>
            </w:pPr>
            <w:r>
              <w:rPr>
                <w:rFonts w:hint="eastAsia" w:ascii="宋体" w:hAnsi="宋体"/>
                <w:color w:val="000000"/>
                <w:szCs w:val="21"/>
                <w:highlight w:val="none"/>
              </w:rPr>
              <w:t>项</w:t>
            </w:r>
          </w:p>
        </w:tc>
        <w:tc>
          <w:tcPr>
            <w:tcW w:w="5412" w:type="dxa"/>
            <w:tcBorders>
              <w:top w:val="single" w:color="auto" w:sz="4" w:space="0"/>
              <w:left w:val="single" w:color="auto" w:sz="4" w:space="0"/>
              <w:bottom w:val="single" w:color="auto" w:sz="4" w:space="0"/>
              <w:right w:val="single" w:color="auto" w:sz="4" w:space="0"/>
            </w:tcBorders>
            <w:noWrap w:val="0"/>
            <w:vAlign w:val="center"/>
          </w:tcPr>
          <w:p w14:paraId="1A96A153">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面向西乡塘区所有初中学校提供智能阅卷服务：</w:t>
            </w:r>
          </w:p>
          <w:p w14:paraId="5553FE69">
            <w:pPr>
              <w:widowControl/>
              <w:spacing w:line="360" w:lineRule="exact"/>
              <w:jc w:val="left"/>
              <w:rPr>
                <w:rFonts w:ascii="宋体" w:hAnsi="宋体" w:cs="宋体"/>
                <w:color w:val="000000"/>
                <w:szCs w:val="21"/>
                <w:highlight w:val="none"/>
              </w:rPr>
            </w:pPr>
            <w:r>
              <w:rPr>
                <w:rFonts w:hint="eastAsia" w:ascii="宋体" w:hAnsi="宋体" w:cs="宋体"/>
                <w:b/>
                <w:bCs/>
                <w:color w:val="000000"/>
                <w:szCs w:val="21"/>
                <w:highlight w:val="none"/>
              </w:rPr>
              <w:t>一、</w:t>
            </w:r>
            <w:r>
              <w:rPr>
                <w:rFonts w:hint="eastAsia" w:ascii="宋体" w:hAnsi="宋体" w:cs="宋体"/>
                <w:b/>
                <w:bCs/>
                <w:color w:val="000000"/>
                <w:szCs w:val="21"/>
                <w:highlight w:val="none"/>
                <w:lang w:eastAsia="zh"/>
              </w:rPr>
              <w:t>考试阅卷服务</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考试管理</w:t>
            </w:r>
          </w:p>
          <w:p w14:paraId="52344821">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en-US" w:eastAsia="zh-CN"/>
              </w:rPr>
              <w:t>（1）系统支持全场景学业数据伴随式采集，包括周考，月考，期中、期末考试、会考数据采集，采集后快速形成学业数据统计分析报表；支持学校自主选择上传考试试卷并支持教师自主进行资源标注，获取试卷知识点信息；</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（2）系统支持根据学校需要智能排考场，并对应学生相应的准考证号，导出excel表格；</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（3）支持批量生成学生条形码，用于学校考试试卷的扫描识别；</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（4）使用自定义考号考试，支持在创建考试时进行自定义考号的校验，批量导出未设置自定义考号的学生；</w:t>
            </w:r>
            <w:r>
              <w:rPr>
                <w:rFonts w:hint="eastAsia" w:ascii="宋体" w:hAnsi="宋体" w:cs="宋体"/>
                <w:color w:val="000000"/>
                <w:szCs w:val="21"/>
                <w:highlight w:val="none"/>
                <w:lang w:val="en-US" w:eastAsia="zh-CN"/>
              </w:rPr>
              <w:br w:type="textWrapping"/>
            </w:r>
            <w:r>
              <w:rPr>
                <w:rFonts w:hint="eastAsia"/>
                <w:b w:val="0"/>
                <w:bCs w:val="0"/>
                <w:color w:val="000000"/>
                <w:sz w:val="21"/>
                <w:szCs w:val="21"/>
                <w:highlight w:val="none"/>
              </w:rPr>
              <w:t>●</w:t>
            </w:r>
            <w:r>
              <w:rPr>
                <w:rFonts w:hint="eastAsia" w:ascii="宋体" w:hAnsi="宋体" w:cs="宋体"/>
                <w:b w:val="0"/>
                <w:bCs w:val="0"/>
                <w:color w:val="000000"/>
                <w:szCs w:val="21"/>
                <w:highlight w:val="none"/>
                <w:lang w:val="en-US" w:eastAsia="zh-CN"/>
              </w:rPr>
              <w:t xml:space="preserve">（5）支持学校控制成绩发布：支持考试成绩按照角色、科目、部分老师选择屏蔽或发布成绩； </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（6）支持考试成绩快速灵活补录，支持小题分补录；支持正常扫描试卷的考试，补录其中部分学生成绩，无需重新扫描试卷；</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（7）支持自定义多选题得分规则，满足新高考多选题漏选特殊得分规则。</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 xml:space="preserve">（8）系统可支持多种阅卷任务分配方式：（1）系统可自动按照任务总量平均分配给每个教师；（2）自定义对教师阅卷任务量进行分配；（3）支持教师阅卷任务量固定分配，不允许教师多阅；同时支持阅卷过程中灵活调整教师阅卷任务量； </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9）支持批量设置阅卷老师、仲裁老师、题组长、科组长；支持导入其他考试的阅卷设置，并支持导入其他学科的任课教师作为阅卷老师；支持创建临时账号作为虚拟阅卷员参与考试阅卷；支持快速将选中的阅卷老师分配给本学科的所有题进行阅卷；支持设置阅卷老师打分的分点值；支持设置限制老师提交分数的时间间隔，保证题目批阅的质量；</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10）支持管理员批量设置客观题答案和分值；支持客观题答案和分值设置时，若有其他用户修改了该内容，系统进行二次确认提醒；支持管理员将一道题拆成多个步骤，给每个步骤设置对应分值；支持按照切图块进行分开打分；支持管理员对拆分大题作答区域后的产生小题设置批量阅卷；支持管理员给定分值进行打分限制；支持跨题合并不同题目的作答区域，可将任意两道答题合并进行阅卷；</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（11）支持对试题设置单评、双评、按比例双评、三评；且支持自定义仲裁分差值；</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（12）采用B/S结构设计，确保可在互联网上完成网上阅卷工作。支持集中、分散或集中与分散相结合的方式进行网上阅卷；</w:t>
            </w:r>
          </w:p>
          <w:p w14:paraId="0529E7EC">
            <w:pPr>
              <w:widowControl/>
              <w:spacing w:line="360" w:lineRule="exact"/>
              <w:jc w:val="left"/>
              <w:rPr>
                <w:color w:val="000000"/>
                <w:highlight w:val="none"/>
              </w:rPr>
            </w:pPr>
            <w:r>
              <w:rPr>
                <w:rFonts w:hint="eastAsia" w:ascii="宋体" w:hAnsi="宋体" w:cs="宋体"/>
                <w:color w:val="000000"/>
                <w:szCs w:val="21"/>
                <w:highlight w:val="none"/>
              </w:rPr>
              <w:t>2.答题卡制作</w:t>
            </w:r>
          </w:p>
          <w:p w14:paraId="7F39DF40">
            <w:pPr>
              <w:widowControl/>
              <w:spacing w:line="360" w:lineRule="exact"/>
              <w:jc w:val="left"/>
              <w:rPr>
                <w:color w:val="000000"/>
                <w:highlight w:val="none"/>
              </w:rPr>
            </w:pPr>
            <w:r>
              <w:rPr>
                <w:rFonts w:hint="eastAsia" w:ascii="宋体" w:hAnsi="宋体" w:cs="宋体"/>
                <w:color w:val="000000"/>
                <w:szCs w:val="21"/>
                <w:highlight w:val="none"/>
                <w:lang w:val="en-US" w:eastAsia="zh-CN"/>
              </w:rPr>
              <w:t xml:space="preserve">（1）支持教师使用web端浏览器制卡，系统支持新建空白答题卡、题库制卡、三方制卡、导入word试卷制卡； </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（2）系统支持答题卡的编辑、下载、删除、废弃；支持答题卡复制；支持新增自定义模板卡，支持模板卡二次修改；</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（3）支持答题卡版式按照1栏、2栏和3栏自由排版布局；</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（4）支持填涂式考号、4~14位自定义考号、条形码格式的考号版式；支持填涂考号和贴条形码区域并存，且支持在一场考试里，两种方式并用；</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（5）系统支持设置单选题、判断题、多选题、填空题、解答题、选做题、主客观混合题、语文作文和英语作文、不定项选择题的题型；</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6）系统支持客观题选项的横向和竖向排列布局，支持每列设置不同的题数排版布局；支持将混合题中的客观题作答区域与顶部客观题作答区域合并；支持至多26选项的客观题；支持题卡合一三方卡按选项框选题号；支持三方卡自动识别题号的题号框选模式；</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（7）支持AB卷标记的试卷类型答题卡制作；</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（8）支持答题卡有多张纸张时，双面打印、单面打印模式；</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（9）支持教师制卡时，分享自己制作的答题卡给学校管理员，管理员也可以快速设置该答题卡至某场考试中；</w:t>
            </w:r>
            <w:r>
              <w:rPr>
                <w:rFonts w:hint="eastAsia" w:ascii="宋体" w:hAnsi="宋体" w:cs="宋体"/>
                <w:color w:val="000000"/>
                <w:szCs w:val="21"/>
                <w:highlight w:val="none"/>
                <w:lang w:val="en-US" w:eastAsia="zh-CN"/>
              </w:rPr>
              <w:br w:type="textWrapping"/>
            </w:r>
            <w:r>
              <w:rPr>
                <w:rFonts w:hint="eastAsia" w:ascii="宋体" w:hAnsi="宋体" w:cs="宋体"/>
                <w:color w:val="000000"/>
                <w:szCs w:val="21"/>
                <w:highlight w:val="none"/>
                <w:lang w:val="en-US" w:eastAsia="zh-CN"/>
              </w:rPr>
              <w:t>（10）支持使用60克及以上纸张印制的市场通用规格的答题卡，印刷答题卡版面支持A3、A4、8K、16K、B4、B5纸张尺寸规格。</w:t>
            </w:r>
          </w:p>
          <w:p w14:paraId="40D4BA25">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3、答题卡扫描识别</w:t>
            </w:r>
          </w:p>
          <w:p w14:paraId="6B9804F5">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支持分批扫描、先扫描后阅卷、边扫描边阅卷，支持扫描仪群组联网协同工作；</w:t>
            </w:r>
          </w:p>
          <w:p w14:paraId="031BB957">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支持教师上传word版/PDF试卷，系统自动切题，</w:t>
            </w:r>
            <w:r>
              <w:rPr>
                <w:rStyle w:val="22"/>
                <w:color w:val="000000"/>
                <w:highlight w:val="none"/>
                <w:lang w:val="en-US" w:eastAsia="zh-CN" w:bidi="ar"/>
              </w:rPr>
              <w:t>支持根据切题结构自动生成答题卡</w:t>
            </w:r>
            <w:r>
              <w:rPr>
                <w:rFonts w:hint="eastAsia" w:ascii="宋体" w:hAnsi="宋体" w:cs="宋体"/>
                <w:color w:val="000000"/>
                <w:szCs w:val="21"/>
                <w:highlight w:val="none"/>
              </w:rPr>
              <w:t>；</w:t>
            </w:r>
          </w:p>
          <w:p w14:paraId="53402F1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支持答题卡扫描与准考证号填涂、条形码、客观题、主观题、缺考标记、选做题识别同步完成；</w:t>
            </w:r>
          </w:p>
          <w:p w14:paraId="7AB3F66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支持正反颠倒、上下颠倒及多张答题卡序号混乱情形的扫描识别及结果与图像的自动纠正；</w:t>
            </w:r>
          </w:p>
          <w:p w14:paraId="30830D92">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支持答题卡扫描时针对学生填涂的考号、客观题、选做题、误填、漏填的信息具有自动的检测与疑问项处理功能；</w:t>
            </w:r>
          </w:p>
          <w:p w14:paraId="4F0E7D64">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支持扫描时打开扫描仪参数面板，并支持对扫描仪参数进行调整；</w:t>
            </w:r>
          </w:p>
          <w:p w14:paraId="651AB0F0">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异常处理支持边扫描边处理、分批次处理、扫描完统一处理；支持识别异常的批量处理，支持识别异常多人远程同时协助处理；</w:t>
            </w:r>
          </w:p>
          <w:p w14:paraId="5F1B009B">
            <w:pPr>
              <w:pStyle w:val="12"/>
              <w:rPr>
                <w:color w:val="000000"/>
                <w:highlight w:val="none"/>
              </w:rPr>
            </w:pPr>
            <w:r>
              <w:rPr>
                <w:rFonts w:hint="eastAsia" w:ascii="宋体" w:hAnsi="宋体" w:cs="宋体"/>
                <w:color w:val="000000"/>
                <w:szCs w:val="21"/>
                <w:highlight w:val="none"/>
              </w:rPr>
              <w:t>(8</w:t>
            </w:r>
            <w:r>
              <w:rPr>
                <w:rFonts w:hint="eastAsia" w:ascii="宋体" w:hAnsi="宋体" w:cs="宋体"/>
                <w:color w:val="000000"/>
                <w:szCs w:val="21"/>
                <w:highlight w:val="none"/>
                <w:lang w:eastAsia="zh-CN"/>
              </w:rPr>
              <w:t>)</w:t>
            </w:r>
            <w:r>
              <w:rPr>
                <w:rFonts w:hint="eastAsia"/>
                <w:color w:val="000000"/>
                <w:highlight w:val="none"/>
              </w:rPr>
              <w:t>支持学生手写姓名识别，手写考号识别，横向填涂考号识别；</w:t>
            </w:r>
          </w:p>
          <w:p w14:paraId="56DE965D">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4、网络阅卷</w:t>
            </w:r>
          </w:p>
          <w:p w14:paraId="457B1D1A">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支持云端阅卷，支持标记优秀卷、异常卷、0分卷；支持键盘给分、一键给分，批注给分，并保留阅卷痕迹；支持阅卷老师在阅卷过程中，设置评分步长；支持提交问题卷；</w:t>
            </w:r>
          </w:p>
          <w:p w14:paraId="700FDEEA">
            <w:pPr>
              <w:rPr>
                <w:color w:val="000000"/>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color w:val="000000"/>
                <w:highlight w:val="none"/>
              </w:rPr>
              <w:t>客观题系统自动批阅，主观题由阅卷教师根据阅卷设置方案进行在线批阅；</w:t>
            </w:r>
          </w:p>
          <w:p w14:paraId="019FBE36">
            <w:pPr>
              <w:pStyle w:val="12"/>
              <w:rPr>
                <w:color w:val="000000"/>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color w:val="000000"/>
                <w:highlight w:val="none"/>
              </w:rPr>
              <w:t>支持在阅卷过程中，查看学生原卷并保存；</w:t>
            </w:r>
          </w:p>
          <w:p w14:paraId="4A20A5D5">
            <w:pPr>
              <w:rPr>
                <w:color w:val="000000"/>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color w:val="000000"/>
                <w:highlight w:val="none"/>
              </w:rPr>
              <w:t>支持管理员、学科教研组长角色对阅卷的总体进度、各题进度、个人进度、阅卷质量进行实时监控；支持将试卷打回给老师重阅；</w:t>
            </w:r>
          </w:p>
          <w:p w14:paraId="7E2BC6A8">
            <w:pPr>
              <w:pStyle w:val="12"/>
              <w:rPr>
                <w:color w:val="000000"/>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eastAsia="zh-CN"/>
              </w:rPr>
              <w:t>)</w:t>
            </w:r>
            <w:r>
              <w:rPr>
                <w:rFonts w:hint="eastAsia"/>
                <w:color w:val="000000"/>
                <w:highlight w:val="none"/>
              </w:rPr>
              <w:t>支持管理员、学科教研组长角色对主观题进行核查，包括按教师、按题目查看得分明细，支持修改打分结果；</w:t>
            </w:r>
          </w:p>
          <w:p w14:paraId="581E884A">
            <w:pPr>
              <w:rPr>
                <w:color w:val="000000"/>
                <w:highlight w:val="none"/>
              </w:rPr>
            </w:pPr>
            <w:r>
              <w:rPr>
                <w:rFonts w:hint="eastAsia" w:ascii="宋体" w:hAnsi="宋体" w:cs="宋体"/>
                <w:color w:val="000000"/>
                <w:szCs w:val="21"/>
                <w:highlight w:val="none"/>
              </w:rPr>
              <w:t>(6</w:t>
            </w:r>
            <w:r>
              <w:rPr>
                <w:rFonts w:hint="eastAsia" w:ascii="宋体" w:hAnsi="宋体" w:cs="宋体"/>
                <w:color w:val="000000"/>
                <w:szCs w:val="21"/>
                <w:highlight w:val="none"/>
                <w:lang w:eastAsia="zh-CN"/>
              </w:rPr>
              <w:t>)</w:t>
            </w:r>
            <w:r>
              <w:rPr>
                <w:rFonts w:hint="eastAsia"/>
                <w:color w:val="000000"/>
                <w:highlight w:val="none"/>
              </w:rPr>
              <w:t>支持学科教研员对单题进行阅卷进度和阅卷质量监控，并支持对该题的评阅试卷进行抽样；</w:t>
            </w:r>
          </w:p>
          <w:p w14:paraId="68C5ADB1">
            <w:pPr>
              <w:pStyle w:val="12"/>
              <w:rPr>
                <w:color w:val="000000"/>
                <w:highlight w:val="none"/>
              </w:rPr>
            </w:pPr>
            <w:r>
              <w:rPr>
                <w:rFonts w:hint="eastAsia" w:ascii="宋体" w:hAnsi="宋体" w:cs="宋体"/>
                <w:color w:val="000000"/>
                <w:szCs w:val="21"/>
                <w:highlight w:val="none"/>
              </w:rPr>
              <w:t>(7</w:t>
            </w:r>
            <w:r>
              <w:rPr>
                <w:rFonts w:hint="eastAsia" w:ascii="宋体" w:hAnsi="宋体" w:cs="宋体"/>
                <w:color w:val="000000"/>
                <w:szCs w:val="21"/>
                <w:highlight w:val="none"/>
                <w:lang w:eastAsia="zh-CN"/>
              </w:rPr>
              <w:t>)</w:t>
            </w:r>
            <w:r>
              <w:rPr>
                <w:rFonts w:hint="eastAsia"/>
                <w:color w:val="000000"/>
                <w:highlight w:val="none"/>
              </w:rPr>
              <w:t>支持对试题单评、双评、回评，可实时查看单个老师回评分差及记录，抽查，仲裁；</w:t>
            </w:r>
          </w:p>
          <w:p w14:paraId="2EDC958D">
            <w:pPr>
              <w:rPr>
                <w:color w:val="000000"/>
                <w:highlight w:val="none"/>
              </w:rPr>
            </w:pPr>
            <w:r>
              <w:rPr>
                <w:rFonts w:hint="eastAsia" w:ascii="宋体" w:hAnsi="宋体" w:cs="宋体"/>
                <w:color w:val="000000"/>
                <w:szCs w:val="21"/>
                <w:highlight w:val="none"/>
              </w:rPr>
              <w:t>(8</w:t>
            </w:r>
            <w:r>
              <w:rPr>
                <w:rFonts w:hint="eastAsia" w:ascii="宋体" w:hAnsi="宋体" w:cs="宋体"/>
                <w:color w:val="000000"/>
                <w:szCs w:val="21"/>
                <w:highlight w:val="none"/>
                <w:lang w:eastAsia="zh-CN"/>
              </w:rPr>
              <w:t>)</w:t>
            </w:r>
            <w:r>
              <w:rPr>
                <w:rFonts w:hint="eastAsia"/>
                <w:color w:val="000000"/>
                <w:highlight w:val="none"/>
              </w:rPr>
              <w:t>支持统计客观题得分数据，包括最高分、最低分、平均分和得分分布；</w:t>
            </w:r>
          </w:p>
          <w:p w14:paraId="69E12F09">
            <w:pPr>
              <w:pStyle w:val="12"/>
              <w:rPr>
                <w:color w:val="000000"/>
                <w:highlight w:val="none"/>
              </w:rPr>
            </w:pPr>
            <w:r>
              <w:rPr>
                <w:rFonts w:hint="eastAsia" w:ascii="宋体" w:hAnsi="宋体" w:cs="宋体"/>
                <w:color w:val="000000"/>
                <w:szCs w:val="21"/>
                <w:highlight w:val="none"/>
              </w:rPr>
              <w:t>(9</w:t>
            </w:r>
            <w:r>
              <w:rPr>
                <w:rFonts w:hint="eastAsia" w:ascii="宋体" w:hAnsi="宋体" w:cs="宋体"/>
                <w:color w:val="000000"/>
                <w:szCs w:val="21"/>
                <w:highlight w:val="none"/>
                <w:lang w:eastAsia="zh-CN"/>
              </w:rPr>
              <w:t>)</w:t>
            </w:r>
            <w:r>
              <w:rPr>
                <w:rFonts w:hint="eastAsia"/>
                <w:color w:val="000000"/>
                <w:highlight w:val="none"/>
              </w:rPr>
              <w:t>支持学科教研组长通过移动端查看阅卷进度、客观题得分分布和老师阅卷质量；支持在移动端处理问题卷；</w:t>
            </w:r>
          </w:p>
          <w:p w14:paraId="3937925B">
            <w:pPr>
              <w:rPr>
                <w:color w:val="000000"/>
                <w:highlight w:val="none"/>
              </w:rPr>
            </w:pPr>
            <w:r>
              <w:rPr>
                <w:rFonts w:hint="eastAsia" w:ascii="宋体" w:hAnsi="宋体" w:cs="宋体"/>
                <w:color w:val="000000"/>
                <w:szCs w:val="21"/>
                <w:highlight w:val="none"/>
              </w:rPr>
              <w:t>(10</w:t>
            </w:r>
            <w:r>
              <w:rPr>
                <w:rFonts w:hint="eastAsia" w:ascii="宋体" w:hAnsi="宋体" w:cs="宋体"/>
                <w:color w:val="000000"/>
                <w:szCs w:val="21"/>
                <w:highlight w:val="none"/>
                <w:lang w:eastAsia="zh-CN"/>
              </w:rPr>
              <w:t>)</w:t>
            </w:r>
            <w:r>
              <w:rPr>
                <w:rFonts w:hint="eastAsia"/>
                <w:color w:val="000000"/>
                <w:highlight w:val="none"/>
              </w:rPr>
              <w:t>支持成绩批量检查及监控；支持在网页上修改提交，重新生成评价分析报告；支持将作弊学生成绩设置为零分；</w:t>
            </w:r>
          </w:p>
          <w:p w14:paraId="61F80CE0">
            <w:pPr>
              <w:pStyle w:val="12"/>
              <w:rPr>
                <w:rFonts w:hint="eastAsia" w:ascii="Times New Roman" w:hAnsi="Times New Roman" w:eastAsia="宋体" w:cs="Times New Roman"/>
                <w:color w:val="000000"/>
                <w:highlight w:val="none"/>
              </w:rPr>
            </w:pPr>
            <w:r>
              <w:rPr>
                <w:rFonts w:hint="eastAsia" w:ascii="宋体" w:hAnsi="宋体" w:cs="宋体"/>
                <w:color w:val="000000"/>
                <w:szCs w:val="21"/>
                <w:highlight w:val="none"/>
              </w:rPr>
              <w:t>(11</w:t>
            </w:r>
            <w:r>
              <w:rPr>
                <w:rFonts w:hint="eastAsia" w:ascii="宋体" w:hAnsi="宋体" w:cs="宋体"/>
                <w:color w:val="000000"/>
                <w:szCs w:val="21"/>
                <w:highlight w:val="none"/>
                <w:lang w:eastAsia="zh-CN"/>
              </w:rPr>
              <w:t>)</w:t>
            </w:r>
            <w:r>
              <w:rPr>
                <w:rFonts w:hint="eastAsia"/>
                <w:color w:val="000000"/>
                <w:highlight w:val="none"/>
              </w:rPr>
              <w:t>支</w:t>
            </w:r>
            <w:r>
              <w:rPr>
                <w:rFonts w:hint="eastAsia" w:ascii="Times New Roman" w:hAnsi="Times New Roman" w:eastAsia="宋体" w:cs="Times New Roman"/>
                <w:color w:val="000000"/>
                <w:highlight w:val="none"/>
              </w:rPr>
              <w:t>持监控各题组阅卷质量，阅卷抽查</w:t>
            </w:r>
          </w:p>
          <w:p w14:paraId="3F302FE3">
            <w:pPr>
              <w:pStyle w:val="12"/>
              <w:rPr>
                <w:rFonts w:hint="eastAsia" w:ascii="Times New Roman" w:hAnsi="Times New Roman" w:eastAsia="宋体" w:cs="Times New Roman"/>
                <w:color w:val="000000"/>
                <w:highlight w:val="none"/>
                <w:lang w:eastAsia="zh"/>
              </w:rPr>
            </w:pPr>
            <w:r>
              <w:rPr>
                <w:rFonts w:hint="eastAsia" w:ascii="Times New Roman" w:hAnsi="Times New Roman" w:eastAsia="宋体" w:cs="Times New Roman"/>
                <w:color w:val="000000"/>
                <w:highlight w:val="none"/>
                <w:lang w:eastAsia="zh"/>
              </w:rPr>
              <w:t>(12</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lang w:eastAsia="zh"/>
              </w:rPr>
              <w:t>支持多模块客观题二次识别；</w:t>
            </w:r>
          </w:p>
          <w:p w14:paraId="7A19BC96">
            <w:pPr>
              <w:pStyle w:val="12"/>
              <w:rPr>
                <w:color w:val="000000"/>
                <w:highlight w:val="none"/>
                <w:lang w:eastAsia="zh"/>
              </w:rPr>
            </w:pPr>
            <w:r>
              <w:rPr>
                <w:rFonts w:hint="eastAsia" w:ascii="Times New Roman" w:hAnsi="Times New Roman" w:eastAsia="宋体" w:cs="Times New Roman"/>
                <w:color w:val="000000"/>
                <w:highlight w:val="none"/>
                <w:lang w:eastAsia="zh"/>
              </w:rPr>
              <w:t>(13</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lang w:eastAsia="zh"/>
              </w:rPr>
              <w:t>支持多</w:t>
            </w:r>
            <w:r>
              <w:rPr>
                <w:rFonts w:hint="eastAsia"/>
                <w:color w:val="000000"/>
                <w:highlight w:val="none"/>
                <w:lang w:eastAsia="zh"/>
              </w:rPr>
              <w:t>维度打分方式（一题多分，合并给分）</w:t>
            </w:r>
          </w:p>
          <w:p w14:paraId="2A3144D9">
            <w:pPr>
              <w:widowControl/>
              <w:spacing w:line="360" w:lineRule="exact"/>
              <w:jc w:val="left"/>
              <w:rPr>
                <w:color w:val="000000"/>
                <w:highlight w:val="none"/>
              </w:rPr>
            </w:pPr>
            <w:r>
              <w:rPr>
                <w:rFonts w:hint="eastAsia" w:ascii="宋体" w:hAnsi="宋体" w:cs="宋体"/>
                <w:color w:val="000000"/>
                <w:szCs w:val="21"/>
                <w:highlight w:val="none"/>
                <w:lang w:eastAsia="zh"/>
              </w:rPr>
              <w:t>(14</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支持批阅结束后二次批阅;</w:t>
            </w:r>
          </w:p>
          <w:p w14:paraId="693EE96F">
            <w:pPr>
              <w:rPr>
                <w:rFonts w:hint="eastAsia" w:eastAsia="宋体"/>
                <w:color w:val="000000"/>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eastAsia="zh"/>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AI</w:t>
            </w:r>
            <w:r>
              <w:rPr>
                <w:rFonts w:hint="eastAsia"/>
                <w:color w:val="000000"/>
                <w:highlight w:val="none"/>
                <w:lang w:eastAsia="zh"/>
              </w:rPr>
              <w:t>批阅部分</w:t>
            </w:r>
            <w:r>
              <w:rPr>
                <w:rFonts w:hint="eastAsia"/>
                <w:color w:val="000000"/>
                <w:highlight w:val="none"/>
                <w:lang w:eastAsia="zh-CN"/>
              </w:rPr>
              <w:t>；</w:t>
            </w:r>
          </w:p>
          <w:p w14:paraId="17AEDFA4">
            <w:pPr>
              <w:rPr>
                <w:rStyle w:val="25"/>
                <w:color w:val="000000"/>
                <w:highlight w:val="none"/>
                <w:lang w:val="en-US" w:eastAsia="zh-CN" w:bidi="ar"/>
              </w:rPr>
            </w:pPr>
            <w:r>
              <w:rPr>
                <w:rFonts w:hint="eastAsia"/>
                <w:color w:val="000000"/>
                <w:sz w:val="21"/>
                <w:szCs w:val="21"/>
                <w:highlight w:val="none"/>
              </w:rPr>
              <w:t>●</w:t>
            </w:r>
            <w:r>
              <w:rPr>
                <w:rStyle w:val="22"/>
                <w:color w:val="000000"/>
                <w:highlight w:val="none"/>
                <w:lang w:val="en-US" w:eastAsia="zh-CN" w:bidi="ar"/>
              </w:rPr>
              <w:t>（</w:t>
            </w:r>
            <w:r>
              <w:rPr>
                <w:rStyle w:val="22"/>
                <w:rFonts w:hint="eastAsia"/>
                <w:color w:val="000000"/>
                <w:highlight w:val="none"/>
                <w:lang w:val="en-US" w:eastAsia="zh-CN" w:bidi="ar"/>
              </w:rPr>
              <w:t>1</w:t>
            </w:r>
            <w:r>
              <w:rPr>
                <w:rStyle w:val="22"/>
                <w:color w:val="000000"/>
                <w:highlight w:val="none"/>
                <w:lang w:val="en-US" w:eastAsia="zh-CN" w:bidi="ar"/>
              </w:rPr>
              <w:t>）支持英语作文答题卡扫描形式的自动批改；</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2</w:t>
            </w:r>
            <w:r>
              <w:rPr>
                <w:rStyle w:val="22"/>
                <w:color w:val="000000"/>
                <w:highlight w:val="none"/>
                <w:lang w:val="en-US" w:eastAsia="zh-CN" w:bidi="ar"/>
              </w:rPr>
              <w:t>）支持英语作文自动评分及英语作文人机双评，可导出英语作文人机对比报告；</w:t>
            </w:r>
          </w:p>
          <w:p w14:paraId="04A37F91">
            <w:pPr>
              <w:rPr>
                <w:rStyle w:val="22"/>
                <w:color w:val="000000"/>
                <w:highlight w:val="none"/>
                <w:lang w:val="en-US" w:eastAsia="zh-CN" w:bidi="ar"/>
              </w:rPr>
            </w:pPr>
            <w:r>
              <w:rPr>
                <w:rFonts w:hint="eastAsia"/>
                <w:color w:val="000000"/>
                <w:sz w:val="21"/>
                <w:szCs w:val="21"/>
                <w:highlight w:val="none"/>
              </w:rPr>
              <w:t>●</w:t>
            </w:r>
            <w:r>
              <w:rPr>
                <w:rStyle w:val="22"/>
                <w:color w:val="000000"/>
                <w:highlight w:val="none"/>
                <w:lang w:val="en-US" w:eastAsia="zh-CN" w:bidi="ar"/>
              </w:rPr>
              <w:t>（</w:t>
            </w:r>
            <w:r>
              <w:rPr>
                <w:rStyle w:val="22"/>
                <w:rFonts w:hint="eastAsia"/>
                <w:color w:val="000000"/>
                <w:highlight w:val="none"/>
                <w:lang w:val="en-US" w:eastAsia="zh-CN" w:bidi="ar"/>
              </w:rPr>
              <w:t>3</w:t>
            </w:r>
            <w:r>
              <w:rPr>
                <w:rStyle w:val="22"/>
                <w:color w:val="000000"/>
                <w:highlight w:val="none"/>
                <w:lang w:val="en-US" w:eastAsia="zh-CN" w:bidi="ar"/>
              </w:rPr>
              <w:t>）支持英语填空题自动评分；</w:t>
            </w:r>
            <w:r>
              <w:rPr>
                <w:rStyle w:val="22"/>
                <w:color w:val="000000"/>
                <w:highlight w:val="none"/>
                <w:lang w:val="en-US" w:eastAsia="zh-CN" w:bidi="ar"/>
              </w:rPr>
              <w:br w:type="textWrapping"/>
            </w:r>
            <w:r>
              <w:rPr>
                <w:rFonts w:hint="eastAsia"/>
                <w:color w:val="000000"/>
                <w:sz w:val="21"/>
                <w:szCs w:val="21"/>
                <w:highlight w:val="none"/>
              </w:rPr>
              <w:t>●</w:t>
            </w:r>
            <w:r>
              <w:rPr>
                <w:rStyle w:val="22"/>
                <w:color w:val="000000"/>
                <w:highlight w:val="none"/>
                <w:lang w:val="en-US" w:eastAsia="zh-CN" w:bidi="ar"/>
              </w:rPr>
              <w:t>（</w:t>
            </w:r>
            <w:r>
              <w:rPr>
                <w:rStyle w:val="22"/>
                <w:rFonts w:hint="eastAsia"/>
                <w:color w:val="000000"/>
                <w:highlight w:val="none"/>
                <w:lang w:val="en-US" w:eastAsia="zh-CN" w:bidi="ar"/>
              </w:rPr>
              <w:t>4</w:t>
            </w:r>
            <w:r>
              <w:rPr>
                <w:rStyle w:val="22"/>
                <w:color w:val="000000"/>
                <w:highlight w:val="none"/>
                <w:lang w:val="en-US" w:eastAsia="zh-CN" w:bidi="ar"/>
              </w:rPr>
              <w:t>）支持英语短文改错题自动评分；</w:t>
            </w:r>
          </w:p>
          <w:p w14:paraId="5CD6FB71">
            <w:pPr>
              <w:rPr>
                <w:color w:val="000000"/>
                <w:highlight w:val="none"/>
              </w:rPr>
            </w:pPr>
            <w:r>
              <w:rPr>
                <w:rStyle w:val="22"/>
                <w:color w:val="000000"/>
                <w:highlight w:val="none"/>
                <w:lang w:val="en-US" w:eastAsia="zh-CN" w:bidi="ar"/>
              </w:rPr>
              <w:t>（</w:t>
            </w:r>
            <w:r>
              <w:rPr>
                <w:rStyle w:val="22"/>
                <w:rFonts w:hint="eastAsia"/>
                <w:color w:val="000000"/>
                <w:highlight w:val="none"/>
                <w:lang w:val="en-US" w:eastAsia="zh-CN" w:bidi="ar"/>
              </w:rPr>
              <w:t>5</w:t>
            </w:r>
            <w:r>
              <w:rPr>
                <w:rStyle w:val="22"/>
                <w:color w:val="000000"/>
                <w:highlight w:val="none"/>
                <w:lang w:val="en-US" w:eastAsia="zh-CN" w:bidi="ar"/>
              </w:rPr>
              <w:t>）</w:t>
            </w:r>
            <w:r>
              <w:rPr>
                <w:rStyle w:val="22"/>
                <w:rFonts w:hint="eastAsia"/>
                <w:color w:val="000000"/>
                <w:highlight w:val="none"/>
                <w:lang w:val="en-US" w:eastAsia="zh-CN" w:bidi="ar"/>
              </w:rPr>
              <w:t>支持语文作文辅助批阅；</w:t>
            </w:r>
            <w:r>
              <w:rPr>
                <w:rStyle w:val="22"/>
                <w:color w:val="000000"/>
                <w:highlight w:val="none"/>
                <w:lang w:val="en-US" w:eastAsia="zh-CN" w:bidi="ar"/>
              </w:rPr>
              <w:br w:type="textWrapping"/>
            </w:r>
            <w:r>
              <w:rPr>
                <w:rFonts w:hint="eastAsia"/>
                <w:color w:val="000000"/>
                <w:sz w:val="21"/>
                <w:szCs w:val="21"/>
                <w:highlight w:val="none"/>
              </w:rPr>
              <w:t>●</w:t>
            </w:r>
            <w:r>
              <w:rPr>
                <w:rStyle w:val="22"/>
                <w:color w:val="000000"/>
                <w:highlight w:val="none"/>
                <w:lang w:val="en-US" w:eastAsia="zh-CN" w:bidi="ar"/>
              </w:rPr>
              <w:t>（</w:t>
            </w:r>
            <w:r>
              <w:rPr>
                <w:rStyle w:val="22"/>
                <w:rFonts w:hint="eastAsia"/>
                <w:color w:val="000000"/>
                <w:highlight w:val="none"/>
                <w:lang w:val="en-US" w:eastAsia="zh-CN" w:bidi="ar"/>
              </w:rPr>
              <w:t>6</w:t>
            </w:r>
            <w:r>
              <w:rPr>
                <w:rStyle w:val="22"/>
                <w:color w:val="000000"/>
                <w:highlight w:val="none"/>
                <w:lang w:val="en-US" w:eastAsia="zh-CN" w:bidi="ar"/>
              </w:rPr>
              <w:t>）支持数学填空题自动评分；</w:t>
            </w:r>
            <w:r>
              <w:rPr>
                <w:rStyle w:val="22"/>
                <w:color w:val="000000"/>
                <w:highlight w:val="none"/>
                <w:lang w:val="en-US" w:eastAsia="zh-CN" w:bidi="ar"/>
              </w:rPr>
              <w:br w:type="textWrapping"/>
            </w:r>
            <w:r>
              <w:rPr>
                <w:rFonts w:hint="eastAsia"/>
                <w:color w:val="000000"/>
                <w:sz w:val="21"/>
                <w:szCs w:val="21"/>
                <w:highlight w:val="none"/>
              </w:rPr>
              <w:t>●</w:t>
            </w:r>
            <w:r>
              <w:rPr>
                <w:rStyle w:val="22"/>
                <w:color w:val="000000"/>
                <w:highlight w:val="none"/>
                <w:lang w:val="en-US" w:eastAsia="zh-CN" w:bidi="ar"/>
              </w:rPr>
              <w:t>（</w:t>
            </w:r>
            <w:r>
              <w:rPr>
                <w:rStyle w:val="22"/>
                <w:rFonts w:hint="eastAsia"/>
                <w:color w:val="000000"/>
                <w:highlight w:val="none"/>
                <w:lang w:val="en-US" w:eastAsia="zh-CN" w:bidi="ar"/>
              </w:rPr>
              <w:t>7</w:t>
            </w:r>
            <w:r>
              <w:rPr>
                <w:rStyle w:val="22"/>
                <w:color w:val="000000"/>
                <w:highlight w:val="none"/>
                <w:lang w:val="en-US" w:eastAsia="zh-CN" w:bidi="ar"/>
              </w:rPr>
              <w:t>）支持数学解答题（主观题）的自动评分；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8）</w:t>
            </w:r>
            <w:r>
              <w:rPr>
                <w:rStyle w:val="22"/>
                <w:color w:val="000000"/>
                <w:highlight w:val="none"/>
                <w:lang w:val="en-US" w:eastAsia="zh-CN" w:bidi="ar"/>
              </w:rPr>
              <w:t>系统可提供班级整体的英语作文智能批改报告，包括英语作文的成绩分布情况，诊断作文中书写不规范、短语错误、动词错误、名词错误、词性错误常见错误类型，统计分析学生犯错频次并显示学生具体的错误信息，并可导出班级作文批改分析报告；系统提供学生个人智能批改报告，覆盖作文分数、作文批改详情指标；</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9</w:t>
            </w:r>
            <w:r>
              <w:rPr>
                <w:rStyle w:val="22"/>
                <w:color w:val="000000"/>
                <w:highlight w:val="none"/>
                <w:lang w:val="en-US" w:eastAsia="zh-CN" w:bidi="ar"/>
              </w:rPr>
              <w:t>）英语填空题、数学填空题、英语作文、数学主观题支持人机协同批改模式，可按照管理员设置将某一分值以下的试卷推送给老师进行二次复核批改；</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10</w:t>
            </w:r>
            <w:r>
              <w:rPr>
                <w:rStyle w:val="22"/>
                <w:color w:val="000000"/>
                <w:highlight w:val="none"/>
                <w:lang w:val="en-US" w:eastAsia="zh-CN" w:bidi="ar"/>
              </w:rPr>
              <w:t>）支持英语作文题、数英填空题的人机双评功能，</w:t>
            </w:r>
            <w:r>
              <w:rPr>
                <w:rStyle w:val="22"/>
                <w:b w:val="0"/>
                <w:bCs w:val="0"/>
                <w:color w:val="000000"/>
                <w:highlight w:val="none"/>
                <w:lang w:val="en-US" w:eastAsia="zh-CN" w:bidi="ar"/>
              </w:rPr>
              <w:t>可由阅卷老师完成其中一评，由AI完成另一评</w:t>
            </w:r>
            <w:r>
              <w:rPr>
                <w:rFonts w:hint="eastAsia"/>
                <w:color w:val="000000"/>
                <w:highlight w:val="none"/>
              </w:rPr>
              <w:t>；</w:t>
            </w:r>
          </w:p>
          <w:p w14:paraId="74047365">
            <w:pPr>
              <w:widowControl/>
              <w:spacing w:line="360" w:lineRule="exact"/>
              <w:jc w:val="left"/>
              <w:rPr>
                <w:rFonts w:ascii="宋体" w:hAnsi="宋体" w:cs="宋体"/>
                <w:color w:val="000000"/>
                <w:szCs w:val="21"/>
                <w:highlight w:val="none"/>
                <w:lang w:eastAsia="zh"/>
              </w:rPr>
            </w:pPr>
            <w:r>
              <w:rPr>
                <w:rFonts w:hint="eastAsia" w:ascii="宋体" w:hAnsi="宋体" w:cs="宋体"/>
                <w:color w:val="000000"/>
                <w:szCs w:val="21"/>
                <w:highlight w:val="none"/>
              </w:rPr>
              <w:t>5、网络</w:t>
            </w:r>
            <w:r>
              <w:rPr>
                <w:rFonts w:hint="eastAsia" w:ascii="宋体" w:hAnsi="宋体" w:cs="宋体"/>
                <w:color w:val="000000"/>
                <w:szCs w:val="21"/>
                <w:highlight w:val="none"/>
                <w:lang w:eastAsia="zh"/>
              </w:rPr>
              <w:t>组卷-在线测验</w:t>
            </w:r>
          </w:p>
          <w:p w14:paraId="0C72FC03">
            <w:pPr>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支持从系统题库中按</w:t>
            </w:r>
            <w:r>
              <w:rPr>
                <w:rFonts w:hint="eastAsia"/>
                <w:color w:val="000000"/>
                <w:highlight w:val="none"/>
                <w:lang w:val="en-US" w:eastAsia="zh-CN"/>
              </w:rPr>
              <w:t>要</w:t>
            </w:r>
            <w:r>
              <w:rPr>
                <w:rFonts w:hint="eastAsia"/>
                <w:color w:val="000000"/>
                <w:highlight w:val="none"/>
              </w:rPr>
              <w:t>求选择题目，系统自动组成试卷；支持教师使用web端浏览器在线制作编辑答题卡；</w:t>
            </w:r>
          </w:p>
          <w:p w14:paraId="098E716F">
            <w:pPr>
              <w:pStyle w:val="12"/>
              <w:rPr>
                <w:color w:val="000000"/>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color w:val="000000"/>
                <w:highlight w:val="none"/>
              </w:rPr>
              <w:t>支持语文、数学、英语、物理、化学、生物、政治、历史、地理学科word试卷导入，系统自动切题；</w:t>
            </w:r>
          </w:p>
          <w:p w14:paraId="359CF800">
            <w:pPr>
              <w:rPr>
                <w:color w:val="000000"/>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color w:val="000000"/>
                <w:highlight w:val="none"/>
              </w:rPr>
              <w:t>支持语文、数学、英语、物理、化学、生物、政治、历史、地理学科导入word版试卷自动切题后OCR识别单题预测知识点；支持针对OCR识别出试题的知识点进行编辑和调整；</w:t>
            </w:r>
          </w:p>
          <w:p w14:paraId="15CA1CC2">
            <w:pPr>
              <w:pStyle w:val="12"/>
              <w:rPr>
                <w:color w:val="000000"/>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color w:val="000000"/>
                <w:highlight w:val="none"/>
              </w:rPr>
              <w:t>支持和试卷题干全部合一的答题卡、纯答题卡形式和部分带题干的答题卡三种形式；</w:t>
            </w:r>
          </w:p>
          <w:p w14:paraId="08404CE7">
            <w:pPr>
              <w:rPr>
                <w:color w:val="000000"/>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eastAsia="zh-CN"/>
              </w:rPr>
              <w:t>)</w:t>
            </w:r>
            <w:r>
              <w:rPr>
                <w:rFonts w:hint="eastAsia"/>
                <w:color w:val="000000"/>
                <w:highlight w:val="none"/>
              </w:rPr>
              <w:t>答题卡支持准考证号、短学号、自定义考号（学校自定义4~12位考号）填涂，以及条形码、手写考号多种识别方式；</w:t>
            </w:r>
          </w:p>
          <w:p w14:paraId="75A1422E">
            <w:pPr>
              <w:pStyle w:val="12"/>
              <w:rPr>
                <w:color w:val="000000"/>
                <w:highlight w:val="none"/>
              </w:rPr>
            </w:pPr>
            <w:r>
              <w:rPr>
                <w:rFonts w:hint="eastAsia" w:ascii="宋体" w:hAnsi="宋体" w:cs="宋体"/>
                <w:color w:val="000000"/>
                <w:szCs w:val="21"/>
                <w:highlight w:val="none"/>
              </w:rPr>
              <w:t>(6</w:t>
            </w:r>
            <w:r>
              <w:rPr>
                <w:rFonts w:hint="eastAsia" w:ascii="宋体" w:hAnsi="宋体" w:cs="宋体"/>
                <w:color w:val="000000"/>
                <w:szCs w:val="21"/>
                <w:highlight w:val="none"/>
                <w:lang w:eastAsia="zh-CN"/>
              </w:rPr>
              <w:t>)</w:t>
            </w:r>
            <w:r>
              <w:rPr>
                <w:rFonts w:hint="eastAsia"/>
                <w:color w:val="000000"/>
                <w:highlight w:val="none"/>
              </w:rPr>
              <w:t>答题卡排版支持单选题、多选题、判断题、填空题、解答题、选做题多种题型；填空题支持一题多空的批阅；解答题支持分步骤批阅；</w:t>
            </w:r>
          </w:p>
          <w:p w14:paraId="449745EE">
            <w:pPr>
              <w:rPr>
                <w:color w:val="000000"/>
                <w:highlight w:val="none"/>
              </w:rPr>
            </w:pPr>
            <w:r>
              <w:rPr>
                <w:rFonts w:hint="eastAsia" w:ascii="宋体" w:hAnsi="宋体" w:cs="宋体"/>
                <w:color w:val="000000"/>
                <w:szCs w:val="21"/>
                <w:highlight w:val="none"/>
              </w:rPr>
              <w:t>(7</w:t>
            </w:r>
            <w:r>
              <w:rPr>
                <w:rFonts w:hint="eastAsia" w:ascii="宋体" w:hAnsi="宋体" w:cs="宋体"/>
                <w:color w:val="000000"/>
                <w:szCs w:val="21"/>
                <w:highlight w:val="none"/>
                <w:lang w:eastAsia="zh-CN"/>
              </w:rPr>
              <w:t>)</w:t>
            </w:r>
            <w:r>
              <w:rPr>
                <w:rFonts w:hint="eastAsia"/>
                <w:color w:val="000000"/>
                <w:highlight w:val="none"/>
              </w:rPr>
              <w:t>支持学生纸上作答，教师纸上批改，客观题由系统自动评分，主观题支持老师手写打分方式，识别准确率达99%以上，主观题批阅留痕；</w:t>
            </w:r>
          </w:p>
          <w:p w14:paraId="1E22F0DA">
            <w:pPr>
              <w:pStyle w:val="12"/>
              <w:rPr>
                <w:color w:val="000000"/>
                <w:highlight w:val="none"/>
              </w:rPr>
            </w:pPr>
            <w:r>
              <w:rPr>
                <w:rFonts w:hint="eastAsia" w:ascii="宋体" w:hAnsi="宋体" w:cs="宋体"/>
                <w:color w:val="000000"/>
                <w:szCs w:val="21"/>
                <w:highlight w:val="none"/>
              </w:rPr>
              <w:t>(8</w:t>
            </w:r>
            <w:r>
              <w:rPr>
                <w:rFonts w:hint="eastAsia" w:ascii="宋体" w:hAnsi="宋体" w:cs="宋体"/>
                <w:color w:val="000000"/>
                <w:szCs w:val="21"/>
                <w:highlight w:val="none"/>
                <w:lang w:eastAsia="zh-CN"/>
              </w:rPr>
              <w:t>)</w:t>
            </w:r>
            <w:r>
              <w:rPr>
                <w:rFonts w:hint="eastAsia"/>
                <w:color w:val="000000"/>
                <w:highlight w:val="none"/>
              </w:rPr>
              <w:t>支持仅红笔批改痕迹的识别和任意笔批改分数识别两种方式；</w:t>
            </w:r>
          </w:p>
          <w:p w14:paraId="4A7FACD9">
            <w:pPr>
              <w:rPr>
                <w:color w:val="000000"/>
                <w:highlight w:val="none"/>
              </w:rPr>
            </w:pPr>
            <w:r>
              <w:rPr>
                <w:rFonts w:hint="eastAsia" w:ascii="宋体" w:hAnsi="宋体" w:cs="宋体"/>
                <w:color w:val="000000"/>
                <w:szCs w:val="21"/>
                <w:highlight w:val="none"/>
              </w:rPr>
              <w:t>(9</w:t>
            </w:r>
            <w:r>
              <w:rPr>
                <w:rFonts w:hint="eastAsia" w:ascii="宋体" w:hAnsi="宋体" w:cs="宋体"/>
                <w:color w:val="000000"/>
                <w:szCs w:val="21"/>
                <w:highlight w:val="none"/>
                <w:lang w:eastAsia="zh-CN"/>
              </w:rPr>
              <w:t>)</w:t>
            </w:r>
            <w:r>
              <w:rPr>
                <w:rFonts w:hint="eastAsia"/>
                <w:color w:val="000000"/>
                <w:highlight w:val="none"/>
              </w:rPr>
              <w:t>支持客观题自动打上对错标记。</w:t>
            </w:r>
          </w:p>
          <w:p w14:paraId="2A29EB91">
            <w:pPr>
              <w:pStyle w:val="12"/>
              <w:rPr>
                <w:color w:val="000000"/>
                <w:highlight w:val="none"/>
              </w:rPr>
            </w:pPr>
            <w:r>
              <w:rPr>
                <w:rFonts w:hint="eastAsia" w:ascii="宋体" w:hAnsi="宋体" w:cs="宋体"/>
                <w:color w:val="000000"/>
                <w:szCs w:val="21"/>
                <w:highlight w:val="none"/>
              </w:rPr>
              <w:t>(10</w:t>
            </w:r>
            <w:r>
              <w:rPr>
                <w:rFonts w:hint="eastAsia" w:ascii="宋体" w:hAnsi="宋体" w:cs="宋体"/>
                <w:color w:val="000000"/>
                <w:szCs w:val="21"/>
                <w:highlight w:val="none"/>
                <w:lang w:eastAsia="zh-CN"/>
              </w:rPr>
              <w:t>)</w:t>
            </w:r>
            <w:r>
              <w:rPr>
                <w:rFonts w:hint="eastAsia"/>
                <w:color w:val="000000"/>
                <w:highlight w:val="none"/>
              </w:rPr>
              <w:t>支持解答题加分制和减分制两种统分方式；</w:t>
            </w:r>
          </w:p>
          <w:p w14:paraId="3B4243BB">
            <w:pPr>
              <w:rPr>
                <w:color w:val="000000"/>
                <w:highlight w:val="none"/>
              </w:rPr>
            </w:pPr>
            <w:r>
              <w:rPr>
                <w:rFonts w:hint="eastAsia" w:ascii="宋体" w:hAnsi="宋体" w:cs="宋体"/>
                <w:color w:val="000000"/>
                <w:szCs w:val="21"/>
                <w:highlight w:val="none"/>
              </w:rPr>
              <w:t>(11</w:t>
            </w:r>
            <w:r>
              <w:rPr>
                <w:rFonts w:hint="eastAsia" w:ascii="宋体" w:hAnsi="宋体" w:cs="宋体"/>
                <w:color w:val="000000"/>
                <w:szCs w:val="21"/>
                <w:highlight w:val="none"/>
                <w:lang w:eastAsia="zh-CN"/>
              </w:rPr>
              <w:t>)</w:t>
            </w:r>
            <w:r>
              <w:rPr>
                <w:rFonts w:hint="eastAsia"/>
                <w:color w:val="000000"/>
                <w:highlight w:val="none"/>
              </w:rPr>
              <w:t>支持卡卷合一的答题卡客观题题干和选项填涂区域左右结构布局；</w:t>
            </w:r>
          </w:p>
          <w:p w14:paraId="50FCD156">
            <w:pPr>
              <w:pStyle w:val="12"/>
              <w:rPr>
                <w:color w:val="000000"/>
                <w:highlight w:val="none"/>
              </w:rPr>
            </w:pPr>
            <w:r>
              <w:rPr>
                <w:rFonts w:hint="eastAsia" w:ascii="宋体" w:hAnsi="宋体" w:cs="宋体"/>
                <w:color w:val="000000"/>
                <w:szCs w:val="21"/>
                <w:highlight w:val="none"/>
              </w:rPr>
              <w:t>(12</w:t>
            </w:r>
            <w:r>
              <w:rPr>
                <w:rFonts w:hint="eastAsia" w:ascii="宋体" w:hAnsi="宋体" w:cs="宋体"/>
                <w:color w:val="000000"/>
                <w:szCs w:val="21"/>
                <w:highlight w:val="none"/>
                <w:lang w:eastAsia="zh-CN"/>
              </w:rPr>
              <w:t>)</w:t>
            </w:r>
            <w:r>
              <w:rPr>
                <w:rFonts w:hint="eastAsia"/>
                <w:color w:val="000000"/>
                <w:highlight w:val="none"/>
              </w:rPr>
              <w:t>支持纯作答的答题卡、卡卷合一的答题卡填空题作答区即批改区；</w:t>
            </w:r>
          </w:p>
          <w:p w14:paraId="0E7561E1">
            <w:pPr>
              <w:rPr>
                <w:color w:val="000000"/>
                <w:highlight w:val="none"/>
              </w:rPr>
            </w:pPr>
            <w:r>
              <w:rPr>
                <w:rFonts w:hint="eastAsia" w:ascii="宋体" w:hAnsi="宋体" w:cs="宋体"/>
                <w:color w:val="000000"/>
                <w:szCs w:val="21"/>
                <w:highlight w:val="none"/>
              </w:rPr>
              <w:t>(13</w:t>
            </w:r>
            <w:r>
              <w:rPr>
                <w:rFonts w:hint="eastAsia" w:ascii="宋体" w:hAnsi="宋体" w:cs="宋体"/>
                <w:color w:val="000000"/>
                <w:szCs w:val="21"/>
                <w:highlight w:val="none"/>
                <w:lang w:eastAsia="zh-CN"/>
              </w:rPr>
              <w:t>)</w:t>
            </w:r>
            <w:r>
              <w:rPr>
                <w:rFonts w:hint="eastAsia"/>
                <w:color w:val="000000"/>
                <w:highlight w:val="none"/>
              </w:rPr>
              <w:t>系统支持学生答题卡即扫即创建扫描记录，上传至考试结束后即可生成成绩查看分析报告；</w:t>
            </w:r>
          </w:p>
          <w:p w14:paraId="3A72D737">
            <w:pPr>
              <w:pStyle w:val="12"/>
              <w:rPr>
                <w:color w:val="000000"/>
                <w:highlight w:val="none"/>
              </w:rPr>
            </w:pPr>
            <w:r>
              <w:rPr>
                <w:rFonts w:hint="eastAsia" w:ascii="宋体" w:hAnsi="宋体" w:cs="宋体"/>
                <w:color w:val="000000"/>
                <w:szCs w:val="21"/>
                <w:highlight w:val="none"/>
              </w:rPr>
              <w:t>(14</w:t>
            </w:r>
            <w:r>
              <w:rPr>
                <w:rFonts w:hint="eastAsia" w:ascii="宋体" w:hAnsi="宋体" w:cs="宋体"/>
                <w:color w:val="000000"/>
                <w:szCs w:val="21"/>
                <w:highlight w:val="none"/>
                <w:lang w:eastAsia="zh-CN"/>
              </w:rPr>
              <w:t>)</w:t>
            </w:r>
            <w:r>
              <w:rPr>
                <w:rFonts w:hint="eastAsia"/>
                <w:color w:val="000000"/>
                <w:highlight w:val="none"/>
              </w:rPr>
              <w:t>支持学校各学科试卷家长在手机端预览时，自动屏蔽老师批阅的每小题得分数字，自动将总分转化为等第（如：优、良、中、差），避免给家长造成排名困扰。（学校可配置式管理，屏蔽和显示学生等成绩或等第</w:t>
            </w:r>
            <w:r>
              <w:rPr>
                <w:rFonts w:hint="eastAsia"/>
                <w:color w:val="000000"/>
                <w:highlight w:val="none"/>
                <w:lang w:val="en-US" w:eastAsia="zh-CN"/>
              </w:rPr>
              <w:t>分数</w:t>
            </w:r>
            <w:r>
              <w:rPr>
                <w:rFonts w:hint="eastAsia"/>
                <w:color w:val="000000"/>
                <w:highlight w:val="none"/>
              </w:rPr>
              <w:t>）；</w:t>
            </w:r>
          </w:p>
          <w:p w14:paraId="6AE4B0D7">
            <w:pPr>
              <w:rPr>
                <w:color w:val="000000"/>
                <w:highlight w:val="none"/>
              </w:rPr>
            </w:pPr>
            <w:r>
              <w:rPr>
                <w:rFonts w:hint="eastAsia" w:ascii="宋体" w:hAnsi="宋体" w:cs="宋体"/>
                <w:color w:val="000000"/>
                <w:szCs w:val="21"/>
                <w:highlight w:val="none"/>
              </w:rPr>
              <w:t>(15</w:t>
            </w:r>
            <w:r>
              <w:rPr>
                <w:rFonts w:hint="eastAsia" w:ascii="宋体" w:hAnsi="宋体" w:cs="宋体"/>
                <w:color w:val="000000"/>
                <w:szCs w:val="21"/>
                <w:highlight w:val="none"/>
                <w:lang w:eastAsia="zh-CN"/>
              </w:rPr>
              <w:t>)</w:t>
            </w:r>
            <w:r>
              <w:rPr>
                <w:rFonts w:hint="eastAsia"/>
                <w:color w:val="000000"/>
                <w:highlight w:val="none"/>
              </w:rPr>
              <w:t>支持word出卷，随意调节打分框位置，节省答题卡空间；</w:t>
            </w:r>
          </w:p>
          <w:p w14:paraId="65D2829A">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6、AI阅卷</w:t>
            </w:r>
          </w:p>
          <w:p w14:paraId="442A67B5">
            <w:pPr>
              <w:pStyle w:val="12"/>
              <w:rPr>
                <w:color w:val="000000"/>
                <w:highlight w:val="none"/>
              </w:rPr>
            </w:pPr>
            <w:r>
              <w:rPr>
                <w:rFonts w:hint="eastAsia" w:ascii="宋体" w:hAnsi="宋体" w:cs="宋体"/>
                <w:color w:val="000000"/>
                <w:szCs w:val="21"/>
                <w:highlight w:val="none"/>
              </w:rPr>
              <w:t>英语</w:t>
            </w:r>
            <w:r>
              <w:rPr>
                <w:rFonts w:hint="eastAsia"/>
                <w:color w:val="000000"/>
                <w:highlight w:val="none"/>
              </w:rPr>
              <w:t>作文智能评阅模块</w:t>
            </w:r>
          </w:p>
          <w:p w14:paraId="2FBF642D">
            <w:pPr>
              <w:widowControl/>
              <w:spacing w:line="360" w:lineRule="exact"/>
              <w:jc w:val="left"/>
              <w:rPr>
                <w:rStyle w:val="22"/>
                <w:color w:val="000000"/>
                <w:highlight w:val="none"/>
                <w:lang w:val="en-US" w:eastAsia="zh-CN" w:bidi="ar"/>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Style w:val="22"/>
                <w:color w:val="000000"/>
                <w:highlight w:val="none"/>
                <w:lang w:val="en-US" w:eastAsia="zh-CN" w:bidi="ar"/>
              </w:rPr>
              <w:t>系统可提供班级整体的英语作文智能批改报告，包括英语作文的成绩分布情况，诊断作文中书写不规范、短语错误、动词错误、名词错误、词性错误常见错误类型，统计分析学生犯错频次并显示学生具体的错误信息，并可导出班级作文批改分析报告；系统提供学生个人智能批改报告，覆盖作文分数、作文批改详情指标；</w:t>
            </w:r>
          </w:p>
          <w:p w14:paraId="72D206CA">
            <w:pPr>
              <w:widowControl/>
              <w:spacing w:line="360" w:lineRule="exact"/>
              <w:jc w:val="left"/>
              <w:rPr>
                <w:rFonts w:ascii="宋体" w:hAnsi="宋体" w:cs="宋体"/>
                <w:color w:val="000000"/>
                <w:szCs w:val="21"/>
                <w:highlight w:val="none"/>
              </w:rPr>
            </w:pPr>
            <w:r>
              <w:rPr>
                <w:rFonts w:hint="eastAsia" w:ascii="宋体" w:hAnsi="宋体" w:eastAsia="宋体" w:cs="宋体"/>
                <w:b/>
                <w:bCs/>
                <w:color w:val="000000"/>
                <w:szCs w:val="21"/>
                <w:highlight w:val="none"/>
                <w:lang w:val="en-US" w:eastAsia="zh-CN" w:bidi="ar"/>
              </w:rPr>
              <w:t>二、数据分析服务</w:t>
            </w:r>
            <w:r>
              <w:rPr>
                <w:rFonts w:hint="eastAsia" w:ascii="宋体" w:hAnsi="宋体" w:cs="宋体"/>
                <w:color w:val="000000"/>
                <w:szCs w:val="21"/>
                <w:highlight w:val="none"/>
              </w:rPr>
              <w:br w:type="textWrapping"/>
            </w:r>
            <w:r>
              <w:rPr>
                <w:rFonts w:hint="eastAsia" w:ascii="宋体" w:hAnsi="宋体" w:cs="宋体"/>
                <w:color w:val="000000"/>
                <w:szCs w:val="21"/>
                <w:highlight w:val="none"/>
              </w:rPr>
              <w:t>提供基础数据分析服务，功能如下：</w:t>
            </w:r>
          </w:p>
          <w:p w14:paraId="24493C55">
            <w:pPr>
              <w:widowControl/>
              <w:spacing w:line="360" w:lineRule="exact"/>
              <w:jc w:val="left"/>
              <w:rPr>
                <w:rFonts w:ascii="宋体" w:hAnsi="宋体" w:cs="宋体"/>
                <w:color w:val="000000"/>
                <w:szCs w:val="21"/>
                <w:highlight w:val="none"/>
                <w:lang w:eastAsia="zh"/>
              </w:rPr>
            </w:pPr>
            <w:r>
              <w:rPr>
                <w:rFonts w:hint="eastAsia" w:ascii="宋体" w:hAnsi="宋体" w:cs="宋体"/>
                <w:color w:val="000000"/>
                <w:szCs w:val="21"/>
                <w:highlight w:val="none"/>
              </w:rPr>
              <w:t>1、学情追踪</w:t>
            </w:r>
          </w:p>
          <w:p w14:paraId="3A7BDB25">
            <w:pPr>
              <w:widowControl/>
              <w:spacing w:line="360" w:lineRule="exact"/>
              <w:jc w:val="left"/>
              <w:rPr>
                <w:rFonts w:ascii="宋体" w:hAnsi="宋体" w:cs="宋体"/>
                <w:color w:val="000000"/>
                <w:szCs w:val="21"/>
                <w:highlight w:val="none"/>
                <w:lang w:eastAsia="zh"/>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w:t>
            </w:r>
            <w:r>
              <w:rPr>
                <w:rFonts w:hint="eastAsia" w:ascii="宋体" w:hAnsi="宋体" w:cs="宋体"/>
                <w:color w:val="000000"/>
                <w:szCs w:val="21"/>
                <w:highlight w:val="none"/>
                <w:lang w:eastAsia="zh"/>
              </w:rPr>
              <w:t>跨学年</w:t>
            </w:r>
            <w:r>
              <w:rPr>
                <w:rFonts w:hint="eastAsia" w:ascii="宋体" w:hAnsi="宋体" w:cs="宋体"/>
                <w:color w:val="000000"/>
                <w:szCs w:val="21"/>
                <w:highlight w:val="none"/>
              </w:rPr>
              <w:t>多场考试</w:t>
            </w:r>
            <w:r>
              <w:rPr>
                <w:rFonts w:hint="eastAsia" w:ascii="宋体" w:hAnsi="宋体" w:cs="宋体"/>
                <w:color w:val="000000"/>
                <w:szCs w:val="21"/>
                <w:highlight w:val="none"/>
                <w:lang w:eastAsia="zh"/>
              </w:rPr>
              <w:t>组合分析，</w:t>
            </w:r>
            <w:r>
              <w:rPr>
                <w:rStyle w:val="22"/>
                <w:b w:val="0"/>
                <w:bCs w:val="0"/>
                <w:color w:val="000000"/>
                <w:highlight w:val="none"/>
                <w:lang w:val="en-US" w:eastAsia="zh-CN" w:bidi="ar"/>
              </w:rPr>
              <w:t>支持筛选近一周、近一月、近两月、近半年、本学年内年级薄弱点详情</w:t>
            </w:r>
            <w:r>
              <w:rPr>
                <w:rFonts w:hint="eastAsia" w:ascii="宋体" w:hAnsi="宋体" w:cs="宋体"/>
                <w:b w:val="0"/>
                <w:bCs w:val="0"/>
                <w:color w:val="000000"/>
                <w:szCs w:val="21"/>
                <w:highlight w:val="none"/>
                <w:lang w:eastAsia="zh"/>
              </w:rPr>
              <w:t>。</w:t>
            </w:r>
          </w:p>
          <w:p w14:paraId="11391BF5">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支持对各场次</w:t>
            </w:r>
            <w:r>
              <w:rPr>
                <w:rFonts w:hint="eastAsia" w:ascii="宋体" w:hAnsi="宋体" w:cs="宋体"/>
                <w:color w:val="000000"/>
                <w:szCs w:val="21"/>
                <w:highlight w:val="none"/>
              </w:rPr>
              <w:t>设置不同等级</w:t>
            </w:r>
            <w:r>
              <w:rPr>
                <w:rFonts w:hint="eastAsia" w:ascii="宋体" w:hAnsi="宋体" w:cs="宋体"/>
                <w:color w:val="000000"/>
                <w:szCs w:val="21"/>
                <w:highlight w:val="none"/>
                <w:lang w:eastAsia="zh"/>
              </w:rPr>
              <w:t>分数线或</w:t>
            </w:r>
            <w:r>
              <w:rPr>
                <w:rFonts w:hint="eastAsia" w:ascii="宋体" w:hAnsi="宋体" w:cs="宋体"/>
                <w:color w:val="000000"/>
                <w:szCs w:val="21"/>
                <w:highlight w:val="none"/>
              </w:rPr>
              <w:t>上档分数线、六率参数；</w:t>
            </w:r>
          </w:p>
          <w:p w14:paraId="2519E467">
            <w:pPr>
              <w:widowControl/>
              <w:spacing w:line="360" w:lineRule="exact"/>
              <w:jc w:val="left"/>
              <w:rPr>
                <w:rFonts w:ascii="宋体" w:hAnsi="宋体" w:cs="宋体"/>
                <w:color w:val="000000"/>
                <w:szCs w:val="21"/>
                <w:highlight w:val="none"/>
                <w:lang w:eastAsia="zh"/>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支持班级多维度数据对比，例如历次考试均分，历次考试学科等。</w:t>
            </w:r>
          </w:p>
          <w:p w14:paraId="5F568840">
            <w:pPr>
              <w:widowControl/>
              <w:spacing w:line="360" w:lineRule="exact"/>
              <w:jc w:val="left"/>
              <w:rPr>
                <w:rFonts w:ascii="宋体" w:hAnsi="宋体" w:cs="宋体"/>
                <w:color w:val="000000"/>
                <w:szCs w:val="21"/>
                <w:highlight w:val="none"/>
                <w:lang w:eastAsia="zh"/>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支持学生个人多维度数据对比</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例如历次考试各学科上线数据，历次考试题型等。</w:t>
            </w:r>
          </w:p>
          <w:p w14:paraId="64030540">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支持历年</w:t>
            </w:r>
            <w:r>
              <w:rPr>
                <w:rFonts w:hint="eastAsia" w:ascii="宋体" w:hAnsi="宋体" w:cs="宋体"/>
                <w:color w:val="000000"/>
                <w:szCs w:val="21"/>
                <w:highlight w:val="none"/>
              </w:rPr>
              <w:t>中</w:t>
            </w:r>
            <w:r>
              <w:rPr>
                <w:rFonts w:hint="eastAsia" w:ascii="宋体" w:hAnsi="宋体" w:cs="宋体"/>
                <w:color w:val="000000"/>
                <w:szCs w:val="21"/>
                <w:highlight w:val="none"/>
                <w:lang w:eastAsia="zh"/>
              </w:rPr>
              <w:t>考考察知识点频次并结合班级知识点、学生知识点进行对比分析</w:t>
            </w:r>
            <w:r>
              <w:rPr>
                <w:rFonts w:hint="eastAsia" w:ascii="宋体" w:hAnsi="宋体" w:cs="宋体"/>
                <w:color w:val="000000"/>
                <w:szCs w:val="21"/>
                <w:highlight w:val="none"/>
              </w:rPr>
              <w:t>；</w:t>
            </w:r>
          </w:p>
          <w:p w14:paraId="7A5FD3BE">
            <w:pPr>
              <w:widowControl/>
              <w:spacing w:line="360" w:lineRule="exact"/>
              <w:jc w:val="left"/>
              <w:rPr>
                <w:color w:val="000000"/>
                <w:highlight w:val="none"/>
              </w:rPr>
            </w:pPr>
            <w:r>
              <w:rPr>
                <w:rFonts w:hint="eastAsia" w:ascii="宋体" w:hAnsi="宋体" w:cs="宋体"/>
                <w:color w:val="000000"/>
                <w:szCs w:val="21"/>
                <w:highlight w:val="none"/>
              </w:rPr>
              <w:t>2、报告管理</w:t>
            </w:r>
          </w:p>
          <w:p w14:paraId="2AEC81CE">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单次考试结束后，用户根据要生成分析报告；支持新高考模式下的行政班与教学班双重评价分析；支持设置试卷分卷，支持设置分卷名称及试题所属分卷并进行分卷分析；支持设置试题题型和试题能力标签，支持设置不同学科的能力标签，并支持进行试题题型和试题标签分析；支持选定学科分析，并支持对多个学科设置不同的权重后进行组合分析；支持卷面分、等级、等级赋分、标准分（T分数</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学科成绩比较高低五种学生成绩计分方式；支持学校根据实际诉求自主选择总分计分科目；支持优秀率、合格率、良好率、低分率、学业等级、成绩分段、临界生、优秀生</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学困生、T分数指标参数自定义设置；</w:t>
            </w:r>
          </w:p>
          <w:p w14:paraId="2AFF9965">
            <w:pPr>
              <w:widowControl/>
              <w:spacing w:line="360" w:lineRule="exact"/>
              <w:jc w:val="left"/>
              <w:rPr>
                <w:color w:val="000000"/>
                <w:highlight w:val="none"/>
              </w:rPr>
            </w:pPr>
            <w:r>
              <w:rPr>
                <w:rFonts w:hint="eastAsia" w:ascii="宋体" w:hAnsi="宋体" w:cs="宋体"/>
                <w:color w:val="000000"/>
                <w:szCs w:val="21"/>
                <w:highlight w:val="none"/>
              </w:rPr>
              <w:t>3、校级报告</w:t>
            </w:r>
          </w:p>
          <w:p w14:paraId="392D09B7">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支持查看校级多学科报告，指标包括学科成绩对比、班级成绩对比、学业等级分布、成绩分段对比、临界生对比、优秀学困生对比、优劣势学科分析；</w:t>
            </w:r>
          </w:p>
          <w:p w14:paraId="2A14CA19">
            <w:pPr>
              <w:rPr>
                <w:color w:val="000000"/>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color w:val="000000"/>
                <w:highlight w:val="none"/>
              </w:rPr>
              <w:t>支持查看校级单学科报告，指标包括班级成绩对比、等级分布、成绩分段对比、临界生对比、优秀生学困生对比；</w:t>
            </w:r>
          </w:p>
          <w:p w14:paraId="60086B73">
            <w:pPr>
              <w:pStyle w:val="12"/>
              <w:rPr>
                <w:color w:val="000000"/>
                <w:highlight w:val="none"/>
              </w:rPr>
            </w:pPr>
            <w:r>
              <w:rPr>
                <w:rFonts w:hint="eastAsia"/>
                <w:color w:val="000000"/>
                <w:sz w:val="21"/>
                <w:szCs w:val="21"/>
                <w:highlight w:val="none"/>
              </w:rPr>
              <w:t>●</w:t>
            </w: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color w:val="000000"/>
                <w:highlight w:val="none"/>
              </w:rPr>
              <w:t>支持查看试卷分析，指标包括试卷整体难度、试题难度比例、信度、区分度、小题分析、知识点分析、作答详情；支持选择添加班级进行对比分析；支持分析数据excel格式一键导出；</w:t>
            </w:r>
          </w:p>
          <w:p w14:paraId="3CD92BBD">
            <w:pPr>
              <w:rPr>
                <w:color w:val="000000"/>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color w:val="000000"/>
                <w:highlight w:val="none"/>
              </w:rPr>
              <w:t>提供全部和各班学生成绩，指标包括校次、班次、各学科分数；支持各班级和全部学生的学生成绩表、单科成绩汇总、学生小题明细表、题组得分情况统计数据excel格式导出；</w:t>
            </w:r>
          </w:p>
          <w:p w14:paraId="2BC9259C">
            <w:pPr>
              <w:pStyle w:val="12"/>
              <w:rPr>
                <w:color w:val="000000"/>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eastAsia="zh-CN"/>
              </w:rPr>
              <w:t>)</w:t>
            </w:r>
            <w:r>
              <w:rPr>
                <w:rFonts w:ascii="宋体" w:hAnsi="宋体"/>
                <w:bCs/>
                <w:color w:val="000000"/>
                <w:szCs w:val="21"/>
                <w:highlight w:val="none"/>
              </w:rPr>
              <w:t>支持选科科目</w:t>
            </w:r>
            <w:r>
              <w:rPr>
                <w:rFonts w:hint="eastAsia" w:ascii="宋体" w:hAnsi="宋体"/>
                <w:bCs/>
                <w:color w:val="000000"/>
                <w:szCs w:val="21"/>
                <w:highlight w:val="none"/>
              </w:rPr>
              <w:t>（化学、生物、政治、地理）以原始分、转换分两种方式进行总分及排名计算</w:t>
            </w:r>
            <w:r>
              <w:rPr>
                <w:rStyle w:val="22"/>
                <w:color w:val="000000"/>
                <w:highlight w:val="none"/>
                <w:lang w:val="en-US" w:eastAsia="zh-CN" w:bidi="ar"/>
              </w:rPr>
              <w:t>；</w:t>
            </w:r>
            <w:r>
              <w:rPr>
                <w:rStyle w:val="22"/>
                <w:rFonts w:hint="eastAsia"/>
                <w:color w:val="000000"/>
                <w:highlight w:val="none"/>
                <w:lang w:val="en-US" w:eastAsia="zh-CN" w:bidi="ar"/>
              </w:rPr>
              <w:t>支持</w:t>
            </w:r>
            <w:r>
              <w:rPr>
                <w:rStyle w:val="22"/>
                <w:color w:val="000000"/>
                <w:highlight w:val="none"/>
                <w:lang w:val="en-US" w:eastAsia="zh-CN" w:bidi="ar"/>
              </w:rPr>
              <w:t>用户根据自身诉求，按照行政班或教学班、学生标签、学生选科组合、学科组灵活选择统计分析的学生范围，并支持用户组合单个或多个班级标签类型在一份分析报告进行对比分析，实现各班级与同类型班级进行成绩比较</w:t>
            </w:r>
            <w:r>
              <w:rPr>
                <w:rFonts w:hint="eastAsia"/>
                <w:color w:val="000000"/>
                <w:highlight w:val="none"/>
              </w:rPr>
              <w:t>。</w:t>
            </w:r>
          </w:p>
          <w:p w14:paraId="7D79A8DD">
            <w:pPr>
              <w:pStyle w:val="12"/>
              <w:rPr>
                <w:color w:val="000000"/>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6</w:t>
            </w:r>
            <w:r>
              <w:rPr>
                <w:rFonts w:hint="eastAsia" w:ascii="宋体" w:hAnsi="宋体" w:cs="宋体"/>
                <w:color w:val="000000"/>
                <w:szCs w:val="21"/>
                <w:highlight w:val="none"/>
                <w:lang w:eastAsia="zh-CN"/>
              </w:rPr>
              <w:t>)</w:t>
            </w:r>
            <w:r>
              <w:rPr>
                <w:rFonts w:hint="eastAsia"/>
                <w:color w:val="000000"/>
                <w:highlight w:val="none"/>
              </w:rPr>
              <w:t>针对等级提供了各学科薄弱分析以及等级各维度数据对比；支持等级总体分析，展示中考总分及各科等级及人数占比；</w:t>
            </w:r>
          </w:p>
          <w:p w14:paraId="33506B8A">
            <w:pPr>
              <w:pStyle w:val="12"/>
              <w:rPr>
                <w:color w:val="000000"/>
                <w:highlight w:val="none"/>
              </w:rPr>
            </w:pPr>
            <w:r>
              <w:rPr>
                <w:rFonts w:hint="eastAsia"/>
                <w:color w:val="000000"/>
                <w:sz w:val="21"/>
                <w:szCs w:val="21"/>
                <w:highlight w:val="none"/>
              </w:rPr>
              <w:t>●</w:t>
            </w:r>
            <w:r>
              <w:rPr>
                <w:rFonts w:hint="eastAsia" w:ascii="宋体" w:hAnsi="宋体" w:cs="宋体"/>
                <w:color w:val="000000"/>
                <w:szCs w:val="21"/>
                <w:highlight w:val="none"/>
              </w:rPr>
              <w:t>(</w:t>
            </w:r>
            <w:r>
              <w:rPr>
                <w:rFonts w:hint="eastAsia" w:ascii="宋体" w:hAnsi="宋体" w:cs="宋体"/>
                <w:color w:val="000000"/>
                <w:szCs w:val="21"/>
                <w:highlight w:val="none"/>
                <w:lang w:eastAsia="zh"/>
              </w:rPr>
              <w:t>7</w:t>
            </w:r>
            <w:r>
              <w:rPr>
                <w:rFonts w:hint="eastAsia" w:ascii="宋体" w:hAnsi="宋体" w:cs="宋体"/>
                <w:color w:val="000000"/>
                <w:szCs w:val="21"/>
                <w:highlight w:val="none"/>
                <w:lang w:eastAsia="zh-CN"/>
              </w:rPr>
              <w:t>)</w:t>
            </w:r>
            <w:r>
              <w:rPr>
                <w:rStyle w:val="22"/>
                <w:color w:val="000000"/>
                <w:highlight w:val="none"/>
                <w:lang w:val="en-US" w:eastAsia="zh-CN" w:bidi="ar"/>
              </w:rPr>
              <w:t>支持卷面分、等级、等级赋分、学科比较成绩高低、标准分（T分数）五种计分方式计算学生成绩，满足学校不同计分方式的算分需求；支持学校根据自身实际诉求自主选择总分计分科目，自主设置各学科在总分中所占权重满足学校不同的成绩统计需求；</w:t>
            </w:r>
          </w:p>
          <w:p w14:paraId="2D153F08">
            <w:pPr>
              <w:pStyle w:val="12"/>
              <w:rPr>
                <w:color w:val="000000"/>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8</w:t>
            </w:r>
            <w:r>
              <w:rPr>
                <w:rFonts w:hint="eastAsia" w:ascii="宋体" w:hAnsi="宋体" w:cs="宋体"/>
                <w:color w:val="000000"/>
                <w:szCs w:val="21"/>
                <w:highlight w:val="none"/>
                <w:lang w:eastAsia="zh-CN"/>
              </w:rPr>
              <w:t>)</w:t>
            </w:r>
            <w:r>
              <w:rPr>
                <w:rFonts w:hint="eastAsia"/>
                <w:color w:val="000000"/>
                <w:highlight w:val="none"/>
              </w:rPr>
              <w:t>支持学科吻合度对比，可分析前N名学生的优势学科、劣势学科、边缘学科并展示其比例；</w:t>
            </w:r>
          </w:p>
          <w:p w14:paraId="2524C258">
            <w:pPr>
              <w:rPr>
                <w:rFonts w:ascii="宋体" w:hAnsi="宋体" w:cs="宋体"/>
                <w:color w:val="000000"/>
                <w:szCs w:val="21"/>
                <w:highlight w:val="none"/>
                <w:lang w:eastAsia="zh"/>
              </w:rPr>
            </w:pPr>
            <w:r>
              <w:rPr>
                <w:rFonts w:hint="eastAsia" w:ascii="宋体" w:hAnsi="宋体" w:cs="宋体"/>
                <w:color w:val="000000"/>
                <w:szCs w:val="21"/>
                <w:highlight w:val="none"/>
              </w:rPr>
              <w:t>(</w:t>
            </w:r>
            <w:r>
              <w:rPr>
                <w:rFonts w:hint="eastAsia" w:ascii="宋体" w:hAnsi="宋体" w:cs="宋体"/>
                <w:color w:val="000000"/>
                <w:szCs w:val="21"/>
                <w:highlight w:val="none"/>
                <w:lang w:eastAsia="zh"/>
              </w:rPr>
              <w:t>9</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eastAsia="zh"/>
              </w:rPr>
              <w:t>支持对班级进行分组，并支持分组自定义名称，并支持班级分组内高分率、优秀率、及格率、低分率等数据对比分析数据的导出。</w:t>
            </w:r>
          </w:p>
          <w:p w14:paraId="01F3B25B">
            <w:pPr>
              <w:rPr>
                <w:color w:val="000000"/>
                <w:highlight w:val="none"/>
              </w:rPr>
            </w:pPr>
            <w:r>
              <w:rPr>
                <w:rFonts w:hint="eastAsia" w:ascii="宋体" w:hAnsi="宋体" w:cs="宋体"/>
                <w:color w:val="000000"/>
                <w:szCs w:val="21"/>
                <w:highlight w:val="none"/>
              </w:rPr>
              <w:t>4、</w:t>
            </w:r>
            <w:r>
              <w:rPr>
                <w:rFonts w:hint="eastAsia"/>
                <w:color w:val="000000"/>
                <w:highlight w:val="none"/>
              </w:rPr>
              <w:t>个性化报告</w:t>
            </w:r>
          </w:p>
          <w:p w14:paraId="7597C5E6">
            <w:pPr>
              <w:pStyle w:val="12"/>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支持为不同学校配置不同的字段参数，生成学校定制化格式的多维度分析成绩报表。</w:t>
            </w:r>
          </w:p>
          <w:p w14:paraId="3C504682">
            <w:pPr>
              <w:pStyle w:val="12"/>
              <w:rPr>
                <w:color w:val="000000"/>
                <w:highlight w:val="none"/>
              </w:rPr>
            </w:pPr>
            <w:r>
              <w:rPr>
                <w:rFonts w:hint="eastAsia"/>
                <w:color w:val="000000"/>
                <w:highlight w:val="none"/>
              </w:rPr>
              <w:t xml:space="preserve"> 1.1 支持班级分组，可将同层级的班级作为一组，并自定义分组名称。</w:t>
            </w:r>
          </w:p>
          <w:p w14:paraId="1665BF23">
            <w:pPr>
              <w:pStyle w:val="12"/>
              <w:rPr>
                <w:color w:val="000000"/>
                <w:highlight w:val="none"/>
              </w:rPr>
            </w:pPr>
            <w:r>
              <w:rPr>
                <w:rFonts w:hint="eastAsia"/>
                <w:color w:val="000000"/>
                <w:highlight w:val="none"/>
              </w:rPr>
              <w:t xml:space="preserve"> 1.2 支持成绩单完整版，并支持勾选是否生成单个分组成绩单。支持勾选分数、等级、联考排名、校级排名、班级排名、总分等级组合、学生等级距离上个等级的分差。</w:t>
            </w:r>
          </w:p>
          <w:p w14:paraId="5CA6D6DC">
            <w:pPr>
              <w:pStyle w:val="12"/>
              <w:rPr>
                <w:color w:val="000000"/>
                <w:highlight w:val="none"/>
              </w:rPr>
            </w:pPr>
            <w:r>
              <w:rPr>
                <w:rFonts w:hint="eastAsia"/>
                <w:color w:val="000000"/>
                <w:highlight w:val="none"/>
              </w:rPr>
              <w:t xml:space="preserve"> 1.3 支持成绩单简版。支持勾选分数、等级、联考排名、校级排名、班级排名、总分等级组合、学生等级距离上个等级的分差中任意几个。</w:t>
            </w:r>
          </w:p>
          <w:p w14:paraId="5FD738D7">
            <w:pPr>
              <w:pStyle w:val="12"/>
              <w:rPr>
                <w:color w:val="000000"/>
                <w:highlight w:val="none"/>
              </w:rPr>
            </w:pPr>
            <w:r>
              <w:rPr>
                <w:rFonts w:hint="eastAsia"/>
                <w:color w:val="000000"/>
                <w:highlight w:val="none"/>
              </w:rPr>
              <w:t xml:space="preserve"> 1.4 支持六率完整版，并可勾选是否生成分组单表，并支持各组进行单独排名。支持定义勾选平均分、人数、人数占比、排名、六率参数，并支持选择每排几个科目。同时支持简版六率生成。</w:t>
            </w:r>
          </w:p>
          <w:p w14:paraId="4E50E0B1">
            <w:pPr>
              <w:pStyle w:val="12"/>
              <w:rPr>
                <w:color w:val="000000"/>
                <w:highlight w:val="none"/>
              </w:rPr>
            </w:pPr>
            <w:r>
              <w:rPr>
                <w:rFonts w:hint="eastAsia"/>
                <w:color w:val="000000"/>
                <w:highlight w:val="none"/>
              </w:rPr>
              <w:t xml:space="preserve"> 1.5 支持</w:t>
            </w:r>
            <w:r>
              <w:rPr>
                <w:rFonts w:hint="eastAsia"/>
                <w:color w:val="000000"/>
                <w:highlight w:val="none"/>
                <w:lang w:eastAsia="zh"/>
              </w:rPr>
              <w:t>维度的</w:t>
            </w:r>
            <w:r>
              <w:rPr>
                <w:rFonts w:hint="eastAsia"/>
                <w:color w:val="000000"/>
                <w:highlight w:val="none"/>
              </w:rPr>
              <w:t>综合分析</w:t>
            </w:r>
            <w:r>
              <w:rPr>
                <w:rFonts w:hint="eastAsia"/>
                <w:color w:val="000000"/>
                <w:highlight w:val="none"/>
                <w:lang w:eastAsia="zh"/>
              </w:rPr>
              <w:t>，</w:t>
            </w:r>
            <w:r>
              <w:rPr>
                <w:rFonts w:hint="eastAsia"/>
                <w:color w:val="000000"/>
                <w:highlight w:val="none"/>
                <w:lang w:val="en-US" w:eastAsia="zh-CN"/>
              </w:rPr>
              <w:t>至少</w:t>
            </w:r>
            <w:r>
              <w:rPr>
                <w:rFonts w:hint="eastAsia"/>
                <w:color w:val="000000"/>
                <w:highlight w:val="none"/>
                <w:lang w:eastAsia="zh"/>
              </w:rPr>
              <w:t>包括：</w:t>
            </w:r>
            <w:r>
              <w:rPr>
                <w:rFonts w:hint="eastAsia"/>
                <w:color w:val="000000"/>
                <w:highlight w:val="none"/>
              </w:rPr>
              <w:t>班级维度，</w:t>
            </w:r>
            <w:r>
              <w:rPr>
                <w:rFonts w:hint="eastAsia"/>
                <w:color w:val="000000"/>
                <w:highlight w:val="none"/>
                <w:lang w:eastAsia="zh"/>
              </w:rPr>
              <w:t>学科维度；</w:t>
            </w:r>
          </w:p>
          <w:p w14:paraId="4E88A3A8">
            <w:pPr>
              <w:pStyle w:val="12"/>
              <w:rPr>
                <w:color w:val="000000"/>
                <w:highlight w:val="none"/>
              </w:rPr>
            </w:pPr>
            <w:r>
              <w:rPr>
                <w:rFonts w:hint="eastAsia"/>
                <w:color w:val="000000"/>
                <w:highlight w:val="none"/>
              </w:rPr>
              <w:t xml:space="preserve"> 1.</w:t>
            </w:r>
            <w:r>
              <w:rPr>
                <w:rFonts w:hint="eastAsia"/>
                <w:color w:val="000000"/>
                <w:highlight w:val="none"/>
                <w:lang w:eastAsia="zh"/>
              </w:rPr>
              <w:t>6</w:t>
            </w:r>
            <w:r>
              <w:rPr>
                <w:rFonts w:hint="eastAsia"/>
                <w:color w:val="000000"/>
                <w:highlight w:val="none"/>
              </w:rPr>
              <w:t xml:space="preserve"> 等级分布统计，可自定义勾选均分、均分排名、参考人数、分析人数、中考科目中任意等级、并支持每排几个科目。</w:t>
            </w:r>
          </w:p>
          <w:p w14:paraId="0F802E08">
            <w:pPr>
              <w:pStyle w:val="12"/>
              <w:rPr>
                <w:color w:val="000000"/>
                <w:highlight w:val="none"/>
              </w:rPr>
            </w:pPr>
            <w:r>
              <w:rPr>
                <w:rFonts w:hint="eastAsia"/>
                <w:color w:val="000000"/>
                <w:highlight w:val="none"/>
              </w:rPr>
              <w:t xml:space="preserve"> 1.</w:t>
            </w:r>
            <w:r>
              <w:rPr>
                <w:rFonts w:hint="eastAsia"/>
                <w:color w:val="000000"/>
                <w:highlight w:val="none"/>
                <w:lang w:eastAsia="zh"/>
              </w:rPr>
              <w:t>7</w:t>
            </w:r>
            <w:r>
              <w:rPr>
                <w:rFonts w:hint="eastAsia"/>
                <w:color w:val="000000"/>
                <w:highlight w:val="none"/>
              </w:rPr>
              <w:t xml:space="preserve"> 支持等级与联考对比分析。可按需自定义勾选等级分数线、显示与各校对比、中考各等级任意勾选。</w:t>
            </w:r>
          </w:p>
          <w:p w14:paraId="3D720A8F">
            <w:pPr>
              <w:pStyle w:val="12"/>
              <w:rPr>
                <w:color w:val="000000"/>
                <w:highlight w:val="none"/>
              </w:rPr>
            </w:pPr>
            <w:r>
              <w:rPr>
                <w:rFonts w:hint="eastAsia"/>
                <w:color w:val="000000"/>
                <w:highlight w:val="none"/>
              </w:rPr>
              <w:t xml:space="preserve"> 1.</w:t>
            </w:r>
            <w:r>
              <w:rPr>
                <w:rFonts w:hint="eastAsia"/>
                <w:color w:val="000000"/>
                <w:highlight w:val="none"/>
                <w:lang w:eastAsia="zh"/>
              </w:rPr>
              <w:t>8</w:t>
            </w:r>
            <w:r>
              <w:rPr>
                <w:rFonts w:hint="eastAsia"/>
                <w:color w:val="000000"/>
                <w:highlight w:val="none"/>
              </w:rPr>
              <w:t xml:space="preserve"> 支持学校前N名对比，可自定义配置前N名对比、进行各班级横向对比</w:t>
            </w:r>
            <w:r>
              <w:rPr>
                <w:rFonts w:hint="eastAsia"/>
                <w:color w:val="000000"/>
                <w:highlight w:val="none"/>
                <w:lang w:eastAsia="zh-CN"/>
              </w:rPr>
              <w:t>，</w:t>
            </w:r>
            <w:r>
              <w:rPr>
                <w:rFonts w:hint="eastAsia"/>
                <w:color w:val="000000"/>
                <w:highlight w:val="none"/>
              </w:rPr>
              <w:t>并可勾选学科均分、班主任/任课老师。</w:t>
            </w:r>
          </w:p>
          <w:p w14:paraId="6996535D">
            <w:pPr>
              <w:pStyle w:val="12"/>
              <w:rPr>
                <w:color w:val="000000"/>
                <w:highlight w:val="none"/>
              </w:rPr>
            </w:pPr>
            <w:r>
              <w:rPr>
                <w:rFonts w:hint="eastAsia"/>
                <w:color w:val="000000"/>
                <w:highlight w:val="none"/>
              </w:rPr>
              <w:t xml:space="preserve"> 1.</w:t>
            </w:r>
            <w:r>
              <w:rPr>
                <w:rFonts w:hint="eastAsia"/>
                <w:color w:val="000000"/>
                <w:highlight w:val="none"/>
                <w:lang w:eastAsia="zh"/>
              </w:rPr>
              <w:t>9</w:t>
            </w:r>
            <w:r>
              <w:rPr>
                <w:rFonts w:hint="eastAsia"/>
                <w:color w:val="000000"/>
                <w:highlight w:val="none"/>
              </w:rPr>
              <w:t xml:space="preserve"> 支持联考前N名对比，可自定义配置前N名对比、进行各班级横向对比</w:t>
            </w:r>
            <w:r>
              <w:rPr>
                <w:rFonts w:hint="eastAsia"/>
                <w:color w:val="000000"/>
                <w:highlight w:val="none"/>
                <w:lang w:eastAsia="zh-CN"/>
              </w:rPr>
              <w:t>，</w:t>
            </w:r>
            <w:r>
              <w:rPr>
                <w:rFonts w:hint="eastAsia"/>
                <w:color w:val="000000"/>
                <w:highlight w:val="none"/>
              </w:rPr>
              <w:t>并可勾选学科均分、班主任/任课老师。</w:t>
            </w:r>
          </w:p>
          <w:p w14:paraId="18847F06">
            <w:pPr>
              <w:rPr>
                <w:color w:val="000000"/>
                <w:highlight w:val="none"/>
                <w:lang w:eastAsia="zh"/>
              </w:rPr>
            </w:pPr>
            <w:r>
              <w:rPr>
                <w:rFonts w:hint="eastAsia"/>
                <w:color w:val="000000"/>
                <w:highlight w:val="none"/>
              </w:rPr>
              <w:t>5、班级报告</w:t>
            </w:r>
          </w:p>
          <w:p w14:paraId="747BA330">
            <w:pPr>
              <w:pStyle w:val="12"/>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支持班主任查看班级多学科报告，指标包括学科成绩对比、平均分对比、成绩分段对比、优劣势学科对比；</w:t>
            </w:r>
          </w:p>
          <w:p w14:paraId="7D0C3AC4">
            <w:pPr>
              <w:pStyle w:val="12"/>
              <w:rPr>
                <w:color w:val="000000"/>
                <w:highlight w:val="none"/>
              </w:rPr>
            </w:pPr>
            <w:r>
              <w:rPr>
                <w:rFonts w:hint="eastAsia"/>
                <w:color w:val="000000"/>
                <w:highlight w:val="none"/>
                <w:lang w:eastAsia="zh"/>
              </w:rPr>
              <w:t>(2</w:t>
            </w:r>
            <w:r>
              <w:rPr>
                <w:rFonts w:hint="eastAsia"/>
                <w:color w:val="000000"/>
                <w:highlight w:val="none"/>
                <w:lang w:eastAsia="zh-CN"/>
              </w:rPr>
              <w:t>)</w:t>
            </w:r>
            <w:r>
              <w:rPr>
                <w:rFonts w:hint="eastAsia"/>
                <w:color w:val="000000"/>
                <w:highlight w:val="none"/>
              </w:rPr>
              <w:t>支持授课教师查看授课学科的班级单学科报告，指标包括学情概览、平均分对比、关注学生、高频错题；</w:t>
            </w:r>
          </w:p>
          <w:p w14:paraId="047F03F7">
            <w:pPr>
              <w:pStyle w:val="12"/>
              <w:rPr>
                <w:color w:val="000000"/>
                <w:highlight w:val="none"/>
              </w:rPr>
            </w:pPr>
            <w:r>
              <w:rPr>
                <w:rFonts w:hint="eastAsia"/>
                <w:color w:val="000000"/>
                <w:highlight w:val="none"/>
                <w:lang w:eastAsia="zh"/>
              </w:rPr>
              <w:t>(3</w:t>
            </w:r>
            <w:r>
              <w:rPr>
                <w:rFonts w:hint="eastAsia"/>
                <w:color w:val="000000"/>
                <w:highlight w:val="none"/>
                <w:lang w:eastAsia="zh-CN"/>
              </w:rPr>
              <w:t>)</w:t>
            </w:r>
            <w:r>
              <w:rPr>
                <w:rFonts w:hint="eastAsia"/>
                <w:color w:val="000000"/>
                <w:highlight w:val="none"/>
              </w:rPr>
              <w:t>支持查看班级学生成绩单，支持查看学生单科作答原卷、成绩整体报告；</w:t>
            </w:r>
          </w:p>
          <w:p w14:paraId="1F310E02">
            <w:pPr>
              <w:pStyle w:val="12"/>
              <w:rPr>
                <w:color w:val="000000"/>
                <w:highlight w:val="none"/>
              </w:rPr>
            </w:pPr>
            <w:r>
              <w:rPr>
                <w:rFonts w:hint="eastAsia"/>
                <w:color w:val="000000"/>
                <w:highlight w:val="none"/>
                <w:lang w:eastAsia="zh"/>
              </w:rPr>
              <w:t>(4</w:t>
            </w:r>
            <w:r>
              <w:rPr>
                <w:rFonts w:hint="eastAsia"/>
                <w:color w:val="000000"/>
                <w:highlight w:val="none"/>
                <w:lang w:eastAsia="zh-CN"/>
              </w:rPr>
              <w:t>)</w:t>
            </w:r>
            <w:r>
              <w:rPr>
                <w:rFonts w:hint="eastAsia"/>
                <w:color w:val="000000"/>
                <w:highlight w:val="none"/>
              </w:rPr>
              <w:t>支持班级全科和单科成绩单pdf格式一键导出；</w:t>
            </w:r>
          </w:p>
          <w:p w14:paraId="12A28F7F">
            <w:pPr>
              <w:pStyle w:val="12"/>
              <w:rPr>
                <w:color w:val="000000"/>
                <w:highlight w:val="none"/>
              </w:rPr>
            </w:pPr>
            <w:r>
              <w:rPr>
                <w:rFonts w:hint="eastAsia"/>
                <w:color w:val="000000"/>
                <w:highlight w:val="none"/>
                <w:lang w:eastAsia="zh"/>
              </w:rPr>
              <w:t>(5</w:t>
            </w:r>
            <w:r>
              <w:rPr>
                <w:rFonts w:hint="eastAsia"/>
                <w:color w:val="000000"/>
                <w:highlight w:val="none"/>
                <w:lang w:eastAsia="zh-CN"/>
              </w:rPr>
              <w:t>)</w:t>
            </w:r>
            <w:r>
              <w:rPr>
                <w:rFonts w:hint="eastAsia"/>
                <w:color w:val="000000"/>
                <w:highlight w:val="none"/>
              </w:rPr>
              <w:t>支持授课教师查看班级试卷分析，指标包括试卷整体难度、试题难度比例、信度、区分度、小题分析、知识点分析、作答详情；</w:t>
            </w:r>
          </w:p>
          <w:p w14:paraId="2AF53CD4">
            <w:pPr>
              <w:pStyle w:val="12"/>
              <w:rPr>
                <w:color w:val="000000"/>
                <w:highlight w:val="none"/>
              </w:rPr>
            </w:pPr>
            <w:r>
              <w:rPr>
                <w:rFonts w:hint="eastAsia"/>
                <w:color w:val="000000"/>
                <w:highlight w:val="none"/>
                <w:lang w:eastAsia="zh"/>
              </w:rPr>
              <w:t>(6</w:t>
            </w:r>
            <w:r>
              <w:rPr>
                <w:rFonts w:hint="eastAsia"/>
                <w:color w:val="000000"/>
                <w:highlight w:val="none"/>
                <w:lang w:eastAsia="zh-CN"/>
              </w:rPr>
              <w:t>)</w:t>
            </w:r>
            <w:r>
              <w:rPr>
                <w:rFonts w:hint="eastAsia"/>
                <w:color w:val="000000"/>
                <w:highlight w:val="none"/>
              </w:rPr>
              <w:t>支持以表格、雷达图</w:t>
            </w:r>
            <w:r>
              <w:rPr>
                <w:rFonts w:hint="eastAsia"/>
                <w:color w:val="000000"/>
                <w:highlight w:val="none"/>
                <w:lang w:val="en-US" w:eastAsia="zh-CN"/>
              </w:rPr>
              <w:t>至少</w:t>
            </w:r>
            <w:r>
              <w:rPr>
                <w:rFonts w:hint="eastAsia"/>
                <w:color w:val="000000"/>
                <w:highlight w:val="none"/>
              </w:rPr>
              <w:t>两种形式呈现；</w:t>
            </w:r>
          </w:p>
          <w:p w14:paraId="0955353D">
            <w:pPr>
              <w:pStyle w:val="12"/>
              <w:rPr>
                <w:color w:val="000000"/>
                <w:highlight w:val="none"/>
              </w:rPr>
            </w:pPr>
            <w:r>
              <w:rPr>
                <w:rFonts w:hint="eastAsia"/>
                <w:color w:val="000000"/>
                <w:highlight w:val="none"/>
                <w:lang w:eastAsia="zh"/>
              </w:rPr>
              <w:t>(7</w:t>
            </w:r>
            <w:r>
              <w:rPr>
                <w:rFonts w:hint="eastAsia"/>
                <w:color w:val="000000"/>
                <w:highlight w:val="none"/>
                <w:lang w:eastAsia="zh-CN"/>
              </w:rPr>
              <w:t>)</w:t>
            </w:r>
            <w:r>
              <w:rPr>
                <w:rFonts w:hint="eastAsia"/>
                <w:color w:val="000000"/>
                <w:highlight w:val="none"/>
              </w:rPr>
              <w:t>支持各指标分析数据以excel格式一键导出；初中的数学、物理、化学、生物学科支持基于试题原题的相似题资源自动推送；</w:t>
            </w:r>
          </w:p>
          <w:p w14:paraId="2CAC9EF5">
            <w:pPr>
              <w:pStyle w:val="12"/>
              <w:rPr>
                <w:color w:val="000000"/>
                <w:highlight w:val="none"/>
                <w:lang w:eastAsia="zh"/>
              </w:rPr>
            </w:pPr>
            <w:r>
              <w:rPr>
                <w:rFonts w:hint="eastAsia"/>
                <w:color w:val="000000"/>
                <w:highlight w:val="none"/>
              </w:rPr>
              <w:t>(</w:t>
            </w:r>
            <w:r>
              <w:rPr>
                <w:rFonts w:hint="eastAsia"/>
                <w:color w:val="000000"/>
                <w:highlight w:val="none"/>
                <w:lang w:eastAsia="zh"/>
              </w:rPr>
              <w:t>8</w:t>
            </w:r>
            <w:r>
              <w:rPr>
                <w:rFonts w:hint="eastAsia"/>
                <w:color w:val="000000"/>
                <w:highlight w:val="none"/>
                <w:lang w:eastAsia="zh-CN"/>
              </w:rPr>
              <w:t>)</w:t>
            </w:r>
            <w:r>
              <w:rPr>
                <w:rFonts w:hint="eastAsia"/>
                <w:color w:val="000000"/>
                <w:highlight w:val="none"/>
              </w:rPr>
              <w:t>支持网页端的试卷讲评工具：自定义选择要讲解的试题，试题以较大字号展示给学生，同时支持按照题号和得分率排序讲解；支持拓展资源自动同步至讲评模式下</w:t>
            </w:r>
            <w:r>
              <w:rPr>
                <w:rFonts w:hint="eastAsia"/>
                <w:color w:val="000000"/>
                <w:highlight w:val="none"/>
                <w:lang w:eastAsia="zh"/>
              </w:rPr>
              <w:t>;</w:t>
            </w:r>
          </w:p>
          <w:p w14:paraId="0F0A27CD">
            <w:pPr>
              <w:pStyle w:val="12"/>
              <w:rPr>
                <w:color w:val="000000"/>
                <w:highlight w:val="none"/>
              </w:rPr>
            </w:pPr>
            <w:r>
              <w:rPr>
                <w:rFonts w:hint="eastAsia"/>
                <w:color w:val="000000"/>
                <w:highlight w:val="none"/>
                <w:lang w:eastAsia="zh"/>
              </w:rPr>
              <w:t>(9</w:t>
            </w:r>
            <w:r>
              <w:rPr>
                <w:rFonts w:hint="eastAsia"/>
                <w:color w:val="000000"/>
                <w:highlight w:val="none"/>
                <w:lang w:eastAsia="zh-CN"/>
              </w:rPr>
              <w:t>)</w:t>
            </w:r>
            <w:r>
              <w:rPr>
                <w:rFonts w:hint="eastAsia"/>
                <w:color w:val="000000"/>
                <w:highlight w:val="none"/>
              </w:rPr>
              <w:t>支持自定义调整资源拓展的讲解顺序；</w:t>
            </w:r>
          </w:p>
          <w:p w14:paraId="58F6D9AB">
            <w:pPr>
              <w:pStyle w:val="12"/>
              <w:rPr>
                <w:color w:val="000000"/>
                <w:highlight w:val="none"/>
                <w:lang w:eastAsia="zh"/>
              </w:rPr>
            </w:pPr>
            <w:r>
              <w:rPr>
                <w:rFonts w:hint="eastAsia"/>
                <w:color w:val="000000"/>
                <w:highlight w:val="none"/>
                <w:lang w:eastAsia="zh"/>
              </w:rPr>
              <w:t>(10</w:t>
            </w:r>
            <w:r>
              <w:rPr>
                <w:rFonts w:hint="eastAsia"/>
                <w:color w:val="000000"/>
                <w:highlight w:val="none"/>
                <w:lang w:eastAsia="zh-CN"/>
              </w:rPr>
              <w:t>)</w:t>
            </w:r>
            <w:r>
              <w:rPr>
                <w:rFonts w:hint="eastAsia"/>
                <w:color w:val="000000"/>
                <w:highlight w:val="none"/>
              </w:rPr>
              <w:t>支持讲评模式下调取教师课前准备的主观题典型试卷和优秀解答试卷</w:t>
            </w:r>
            <w:r>
              <w:rPr>
                <w:rFonts w:hint="eastAsia"/>
                <w:color w:val="000000"/>
                <w:highlight w:val="none"/>
                <w:lang w:eastAsia="zh"/>
              </w:rPr>
              <w:t>；</w:t>
            </w:r>
          </w:p>
          <w:p w14:paraId="7B3D55E8">
            <w:pPr>
              <w:pStyle w:val="12"/>
              <w:rPr>
                <w:color w:val="000000"/>
                <w:highlight w:val="none"/>
              </w:rPr>
            </w:pPr>
            <w:r>
              <w:rPr>
                <w:rFonts w:hint="eastAsia"/>
                <w:color w:val="000000"/>
                <w:highlight w:val="none"/>
                <w:lang w:eastAsia="zh"/>
              </w:rPr>
              <w:t>(11</w:t>
            </w:r>
            <w:r>
              <w:rPr>
                <w:rFonts w:hint="eastAsia"/>
                <w:color w:val="000000"/>
                <w:highlight w:val="none"/>
                <w:lang w:eastAsia="zh-CN"/>
              </w:rPr>
              <w:t>)</w:t>
            </w:r>
            <w:r>
              <w:rPr>
                <w:rFonts w:hint="eastAsia"/>
                <w:color w:val="000000"/>
                <w:highlight w:val="none"/>
              </w:rPr>
              <w:t>支持多题对比讲解；</w:t>
            </w:r>
          </w:p>
          <w:p w14:paraId="56F2EFD8">
            <w:pPr>
              <w:pStyle w:val="12"/>
              <w:rPr>
                <w:color w:val="000000"/>
                <w:highlight w:val="none"/>
              </w:rPr>
            </w:pPr>
            <w:r>
              <w:rPr>
                <w:rFonts w:hint="eastAsia"/>
                <w:color w:val="000000"/>
                <w:highlight w:val="none"/>
                <w:lang w:eastAsia="zh"/>
              </w:rPr>
              <w:t>(12</w:t>
            </w:r>
            <w:r>
              <w:rPr>
                <w:rFonts w:hint="eastAsia"/>
                <w:color w:val="000000"/>
                <w:highlight w:val="none"/>
                <w:lang w:eastAsia="zh-CN"/>
              </w:rPr>
              <w:t>)</w:t>
            </w:r>
            <w:r>
              <w:rPr>
                <w:rFonts w:hint="eastAsia"/>
                <w:color w:val="000000"/>
                <w:highlight w:val="none"/>
              </w:rPr>
              <w:t>支持查看试题答题统计，包括试题的班级均分和得分率、年级均分和得分率、客观题选项数据统计和主观题得分数据统计柱状图，并支持查看对应学生名单；</w:t>
            </w:r>
          </w:p>
          <w:p w14:paraId="5D01185F">
            <w:pPr>
              <w:pStyle w:val="12"/>
              <w:rPr>
                <w:color w:val="000000"/>
                <w:highlight w:val="none"/>
              </w:rPr>
            </w:pPr>
            <w:r>
              <w:rPr>
                <w:rFonts w:hint="eastAsia"/>
                <w:color w:val="000000"/>
                <w:highlight w:val="none"/>
                <w:lang w:eastAsia="zh"/>
              </w:rPr>
              <w:t>(13</w:t>
            </w:r>
            <w:r>
              <w:rPr>
                <w:rFonts w:hint="eastAsia"/>
                <w:color w:val="000000"/>
                <w:highlight w:val="none"/>
                <w:lang w:eastAsia="zh-CN"/>
              </w:rPr>
              <w:t>)</w:t>
            </w:r>
            <w:r>
              <w:rPr>
                <w:rFonts w:hint="eastAsia"/>
                <w:color w:val="000000"/>
                <w:highlight w:val="none"/>
              </w:rPr>
              <w:t>支持查看优秀解答；</w:t>
            </w:r>
          </w:p>
          <w:p w14:paraId="6734C912">
            <w:pPr>
              <w:pStyle w:val="12"/>
              <w:rPr>
                <w:color w:val="000000"/>
                <w:highlight w:val="none"/>
                <w:lang w:eastAsia="zh"/>
              </w:rPr>
            </w:pPr>
            <w:r>
              <w:rPr>
                <w:rFonts w:hint="eastAsia"/>
                <w:color w:val="000000"/>
                <w:highlight w:val="none"/>
                <w:lang w:eastAsia="zh"/>
              </w:rPr>
              <w:t>(14</w:t>
            </w:r>
            <w:r>
              <w:rPr>
                <w:rFonts w:hint="eastAsia"/>
                <w:color w:val="000000"/>
                <w:highlight w:val="none"/>
                <w:lang w:eastAsia="zh-CN"/>
              </w:rPr>
              <w:t>)</w:t>
            </w:r>
            <w:r>
              <w:rPr>
                <w:rFonts w:hint="eastAsia"/>
                <w:color w:val="000000"/>
                <w:highlight w:val="none"/>
              </w:rPr>
              <w:t>支持移动端的试卷讲评工具：按照题号顺序或学生作答情况对试题进行讲解排序</w:t>
            </w:r>
            <w:r>
              <w:rPr>
                <w:rFonts w:hint="eastAsia"/>
                <w:color w:val="000000"/>
                <w:highlight w:val="none"/>
                <w:lang w:eastAsia="zh"/>
              </w:rPr>
              <w:t>；</w:t>
            </w:r>
          </w:p>
          <w:p w14:paraId="7487E3D9">
            <w:pPr>
              <w:pStyle w:val="12"/>
              <w:rPr>
                <w:color w:val="000000"/>
                <w:highlight w:val="none"/>
                <w:lang w:eastAsia="zh"/>
              </w:rPr>
            </w:pPr>
            <w:r>
              <w:rPr>
                <w:rFonts w:hint="eastAsia"/>
                <w:color w:val="000000"/>
                <w:highlight w:val="none"/>
                <w:lang w:eastAsia="zh"/>
              </w:rPr>
              <w:t>(15</w:t>
            </w:r>
            <w:r>
              <w:rPr>
                <w:rFonts w:hint="eastAsia"/>
                <w:color w:val="000000"/>
                <w:highlight w:val="none"/>
                <w:lang w:eastAsia="zh-CN"/>
              </w:rPr>
              <w:t>)</w:t>
            </w:r>
            <w:r>
              <w:rPr>
                <w:rFonts w:hint="eastAsia"/>
                <w:color w:val="000000"/>
                <w:highlight w:val="none"/>
              </w:rPr>
              <w:t>支持单题学生作答情况分段统计、错题名单及学生原卷调取。</w:t>
            </w:r>
          </w:p>
          <w:p w14:paraId="1F0B05F1">
            <w:pPr>
              <w:rPr>
                <w:color w:val="000000"/>
                <w:highlight w:val="none"/>
              </w:rPr>
            </w:pPr>
            <w:r>
              <w:rPr>
                <w:rFonts w:hint="eastAsia"/>
                <w:color w:val="000000"/>
                <w:highlight w:val="none"/>
              </w:rPr>
              <w:t>6、学生报告</w:t>
            </w:r>
          </w:p>
          <w:p w14:paraId="1D520800">
            <w:pPr>
              <w:pStyle w:val="12"/>
              <w:rPr>
                <w:color w:val="000000"/>
                <w:highlight w:val="none"/>
              </w:rPr>
            </w:pPr>
            <w:r>
              <w:rPr>
                <w:rFonts w:hint="eastAsia"/>
                <w:color w:val="000000"/>
                <w:highlight w:val="none"/>
              </w:rPr>
              <w:t>(1</w:t>
            </w:r>
            <w:r>
              <w:rPr>
                <w:rFonts w:hint="eastAsia"/>
                <w:color w:val="000000"/>
                <w:highlight w:val="none"/>
                <w:lang w:val="en-US" w:eastAsia="zh-CN"/>
              </w:rPr>
              <w:t>)</w:t>
            </w:r>
            <w:r>
              <w:rPr>
                <w:rFonts w:hint="eastAsia"/>
                <w:color w:val="000000"/>
                <w:highlight w:val="none"/>
              </w:rPr>
              <w:t>支持查看学科强弱项；</w:t>
            </w:r>
          </w:p>
          <w:p w14:paraId="6CB03EA2">
            <w:pPr>
              <w:pStyle w:val="12"/>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支持查看全考试对比数据与每一场考试详细数据；</w:t>
            </w:r>
          </w:p>
          <w:p w14:paraId="693AFB69">
            <w:pPr>
              <w:pStyle w:val="12"/>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支持查看不同学科薄弱知识点，并关联考试信息。</w:t>
            </w:r>
          </w:p>
          <w:p w14:paraId="348BB46C">
            <w:pPr>
              <w:pStyle w:val="12"/>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支持查看单科的学情报告，包含成绩等级、作答原卷；</w:t>
            </w:r>
          </w:p>
          <w:p w14:paraId="19C4D783">
            <w:pPr>
              <w:pStyle w:val="12"/>
              <w:rPr>
                <w:color w:val="000000"/>
                <w:highlight w:val="none"/>
              </w:rPr>
            </w:pPr>
            <w:r>
              <w:rPr>
                <w:rFonts w:hint="eastAsia"/>
                <w:color w:val="000000"/>
                <w:highlight w:val="none"/>
              </w:rPr>
              <w:t>(5</w:t>
            </w:r>
            <w:r>
              <w:rPr>
                <w:rFonts w:hint="eastAsia"/>
                <w:color w:val="000000"/>
                <w:highlight w:val="none"/>
                <w:lang w:eastAsia="zh-CN"/>
              </w:rPr>
              <w:t>)</w:t>
            </w:r>
            <w:r>
              <w:rPr>
                <w:rFonts w:hint="eastAsia"/>
                <w:color w:val="000000"/>
                <w:highlight w:val="none"/>
              </w:rPr>
              <w:t>支持查看单次考试所涉及的知识点、各知识点权重及学生掌握程度；</w:t>
            </w:r>
          </w:p>
          <w:p w14:paraId="2CF73A7D">
            <w:pPr>
              <w:pStyle w:val="12"/>
              <w:rPr>
                <w:color w:val="000000"/>
                <w:highlight w:val="none"/>
              </w:rPr>
            </w:pPr>
            <w:r>
              <w:rPr>
                <w:rFonts w:hint="eastAsia"/>
                <w:color w:val="000000"/>
                <w:highlight w:val="none"/>
              </w:rPr>
              <w:t>(6</w:t>
            </w:r>
            <w:r>
              <w:rPr>
                <w:rFonts w:hint="eastAsia"/>
                <w:color w:val="000000"/>
                <w:highlight w:val="none"/>
                <w:lang w:eastAsia="zh-CN"/>
              </w:rPr>
              <w:t>)</w:t>
            </w:r>
            <w:r>
              <w:rPr>
                <w:rFonts w:hint="eastAsia"/>
                <w:color w:val="000000"/>
                <w:highlight w:val="none"/>
              </w:rPr>
              <w:t>支持查看单科考试的错题情况及错题解析，提供学生错题题号、题干、学生答案、正确答案、知识点以及班级平均正确率信息。</w:t>
            </w:r>
          </w:p>
          <w:p w14:paraId="65201963">
            <w:pPr>
              <w:rPr>
                <w:rFonts w:hint="eastAsia" w:ascii="宋体" w:hAnsi="宋体" w:eastAsia="宋体" w:cs="宋体"/>
                <w:b/>
                <w:bCs/>
                <w:color w:val="000000"/>
                <w:szCs w:val="21"/>
                <w:highlight w:val="none"/>
                <w:lang w:val="en-US" w:eastAsia="zh" w:bidi="ar"/>
              </w:rPr>
            </w:pPr>
            <w:r>
              <w:rPr>
                <w:rFonts w:hint="eastAsia" w:ascii="宋体" w:hAnsi="宋体" w:eastAsia="宋体" w:cs="宋体"/>
                <w:b/>
                <w:bCs/>
                <w:color w:val="000000"/>
                <w:szCs w:val="21"/>
                <w:highlight w:val="none"/>
                <w:lang w:val="en-US" w:eastAsia="zh-CN" w:bidi="ar"/>
              </w:rPr>
              <w:t>三、数据应用服务</w:t>
            </w:r>
          </w:p>
          <w:p w14:paraId="6169BE18">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1、错类题集</w:t>
            </w:r>
          </w:p>
          <w:p w14:paraId="2C2A612F">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支持自动收录错题进行归类，生成班级共性错题集和学生错题集；</w:t>
            </w:r>
          </w:p>
          <w:p w14:paraId="6B712322">
            <w:pPr>
              <w:rPr>
                <w:color w:val="000000"/>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支持</w:t>
            </w:r>
            <w:r>
              <w:rPr>
                <w:rFonts w:hint="eastAsia"/>
                <w:color w:val="000000"/>
                <w:highlight w:val="none"/>
                <w:lang w:val="en-US" w:eastAsia="zh-CN"/>
              </w:rPr>
              <w:t>系统提供高频区域错题栏目方式：支持按年级、区域、时间维度（年份/月份）、得分率等维度筛选区域高频错题，错题支持按知识点体系汇聚展示，支持更细维度知识点、得分率区间、题型、难度、考试类型等维度筛选区域共性错题，支持对错题进行批量下载word文档，亦可支持试题加入试题篮再次组卷复用</w:t>
            </w:r>
            <w:r>
              <w:rPr>
                <w:rFonts w:hint="eastAsia"/>
                <w:color w:val="000000"/>
                <w:highlight w:val="none"/>
              </w:rPr>
              <w:t xml:space="preserve">； </w:t>
            </w:r>
          </w:p>
          <w:p w14:paraId="1A583F68">
            <w:pPr>
              <w:widowControl/>
              <w:numPr>
                <w:ilvl w:val="0"/>
                <w:numId w:val="3"/>
              </w:num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精准备课</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支持通过设置知识点得分率，筛选薄弱知识点，查看年级平均得分率、组卷次数，支持设置薄弱知识点不同题型，系统自动组卷供教师布置线上作业或线下考试使用；</w:t>
            </w:r>
            <w:r>
              <w:rPr>
                <w:rFonts w:hint="eastAsia" w:ascii="宋体" w:hAnsi="宋体" w:cs="宋体"/>
                <w:color w:val="000000"/>
                <w:szCs w:val="21"/>
                <w:highlight w:val="none"/>
              </w:rPr>
              <w:br w:type="textWrapping"/>
            </w: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支持提前设置类题，上传类题；也支持从系统资源中，直接选择系统推荐题目作为类题；</w:t>
            </w:r>
          </w:p>
          <w:p w14:paraId="58229A03">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小题解析中的举一反三类题，支持将系统推荐题目设置优先讲评。</w:t>
            </w:r>
            <w:r>
              <w:rPr>
                <w:rFonts w:hint="eastAsia" w:ascii="宋体" w:hAnsi="宋体" w:cs="宋体"/>
                <w:color w:val="000000"/>
                <w:szCs w:val="21"/>
                <w:highlight w:val="none"/>
              </w:rPr>
              <w:br w:type="textWrapping"/>
            </w:r>
            <w:r>
              <w:rPr>
                <w:rFonts w:hint="eastAsia" w:ascii="宋体" w:hAnsi="宋体" w:cs="宋体"/>
                <w:color w:val="000000"/>
                <w:szCs w:val="21"/>
                <w:highlight w:val="none"/>
              </w:rPr>
              <w:t>3、精准讲评</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支持网页端及移动端的试卷讲评工具：试卷讲评可以按照单题和全卷的讲解方式，讲解顺序支持按得分率进行优先讲解排序；</w:t>
            </w:r>
          </w:p>
          <w:p w14:paraId="5B1A033B">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试题答题统计支持以柱状图方式展现各个分段得分情况以及人数占比，支持展现答错学生名单；</w:t>
            </w:r>
          </w:p>
          <w:p w14:paraId="348C11F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错题讲解支持按照学生作答情况自动划分档次，可查看学生作答图片，供课堂讲解使用；</w:t>
            </w:r>
            <w:r>
              <w:rPr>
                <w:rFonts w:hint="eastAsia" w:ascii="宋体" w:hAnsi="宋体" w:cs="宋体"/>
                <w:color w:val="000000"/>
                <w:szCs w:val="21"/>
                <w:highlight w:val="none"/>
              </w:rPr>
              <w:br w:type="textWrapping"/>
            </w: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支持投影模式，支持倍投，课堂上可以讲评错题，支持字体调整，图片放大查看；</w:t>
            </w:r>
            <w:r>
              <w:rPr>
                <w:rFonts w:hint="eastAsia" w:ascii="宋体" w:hAnsi="宋体" w:cs="宋体"/>
                <w:color w:val="000000"/>
                <w:szCs w:val="21"/>
                <w:highlight w:val="none"/>
              </w:rPr>
              <w:br w:type="textWrapping"/>
            </w:r>
            <w:r>
              <w:rPr>
                <w:rFonts w:hint="eastAsia" w:ascii="宋体" w:hAnsi="宋体" w:cs="宋体"/>
                <w:color w:val="000000"/>
                <w:szCs w:val="21"/>
                <w:highlight w:val="none"/>
              </w:rPr>
              <w:t>4、精准辅导</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自动收录每个学生的学业成绩，为教师提供每个学生的学业档案；</w:t>
            </w:r>
          </w:p>
          <w:p w14:paraId="36986ABA">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为教师提供每个学生的知识点掌握情况，支持多学生多知识点间对比，供教师精准定位学生问题；</w:t>
            </w:r>
          </w:p>
          <w:p w14:paraId="43901803">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自动收录学生所有错题，为教师提供每个学生的个人错题本，供教师精准辅导；</w:t>
            </w:r>
          </w:p>
          <w:p w14:paraId="099D7BC1">
            <w:pPr>
              <w:pStyle w:val="12"/>
              <w:rPr>
                <w:color w:val="000000"/>
                <w:highlight w:val="none"/>
              </w:rPr>
            </w:pPr>
            <w:r>
              <w:rPr>
                <w:rFonts w:hint="eastAsia"/>
                <w:color w:val="000000"/>
                <w:highlight w:val="none"/>
              </w:rPr>
              <w:t>5</w:t>
            </w:r>
            <w:r>
              <w:rPr>
                <w:rFonts w:hint="eastAsia" w:ascii="宋体" w:hAnsi="宋体" w:cs="宋体"/>
                <w:color w:val="000000"/>
                <w:szCs w:val="21"/>
                <w:highlight w:val="none"/>
              </w:rPr>
              <w:t>、</w:t>
            </w:r>
            <w:r>
              <w:rPr>
                <w:rFonts w:hint="eastAsia"/>
                <w:color w:val="000000"/>
                <w:highlight w:val="none"/>
              </w:rPr>
              <w:t>教师档案管理</w:t>
            </w:r>
          </w:p>
          <w:p w14:paraId="19321B1D">
            <w:pPr>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支持查看教师基础信息情况；</w:t>
            </w:r>
          </w:p>
          <w:p w14:paraId="62B0314F">
            <w:pPr>
              <w:pStyle w:val="12"/>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支持查看本学年或历年学年任课班级情况，可查看多个任教班级的考试数据，可查看考试人数，考试场次，班级整体表现，查看知识点情况，查看知识点掌握情况；</w:t>
            </w:r>
          </w:p>
          <w:p w14:paraId="0DFB9C7E">
            <w:pPr>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支持查看每个科目的班级历次考试三率变化趋势，可查看优秀率，良好率，合格率等信息；</w:t>
            </w:r>
          </w:p>
          <w:p w14:paraId="342E4AD0">
            <w:pPr>
              <w:pStyle w:val="12"/>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支持查看本学年或历史学年任课班级单次考试情况，可以查看班级平均分，本班在年级前100名的人数，查看薄弱考点情况等信息；</w:t>
            </w:r>
          </w:p>
          <w:p w14:paraId="6CCFB8AD">
            <w:pPr>
              <w:pStyle w:val="12"/>
              <w:rPr>
                <w:color w:val="000000"/>
                <w:highlight w:val="none"/>
              </w:rPr>
            </w:pPr>
            <w:r>
              <w:rPr>
                <w:rFonts w:hint="eastAsia"/>
                <w:color w:val="000000"/>
                <w:highlight w:val="none"/>
              </w:rPr>
              <w:t>6</w:t>
            </w:r>
            <w:r>
              <w:rPr>
                <w:rFonts w:hint="eastAsia" w:ascii="宋体" w:hAnsi="宋体" w:cs="宋体"/>
                <w:color w:val="000000"/>
                <w:szCs w:val="21"/>
                <w:highlight w:val="none"/>
              </w:rPr>
              <w:t>、</w:t>
            </w:r>
            <w:r>
              <w:rPr>
                <w:rFonts w:hint="eastAsia"/>
                <w:color w:val="000000"/>
                <w:highlight w:val="none"/>
              </w:rPr>
              <w:t>学生学习档案管理</w:t>
            </w:r>
          </w:p>
          <w:p w14:paraId="16E49DF5">
            <w:pPr>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支持查看学生历年学习情况，支持报告导出；</w:t>
            </w:r>
          </w:p>
          <w:p w14:paraId="2F5A3F54">
            <w:pPr>
              <w:rPr>
                <w:color w:val="000000"/>
                <w:highlight w:val="none"/>
              </w:rPr>
            </w:pPr>
            <w:r>
              <w:rPr>
                <w:rFonts w:hint="eastAsia"/>
                <w:color w:val="000000"/>
                <w:highlight w:val="none"/>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支持查看本学年或历年学年的最好成绩和最差成绩；</w:t>
            </w:r>
          </w:p>
          <w:p w14:paraId="29D2D521">
            <w:pPr>
              <w:pStyle w:val="12"/>
              <w:rPr>
                <w:color w:val="000000"/>
                <w:highlight w:val="none"/>
              </w:rPr>
            </w:pPr>
            <w:r>
              <w:rPr>
                <w:rFonts w:hint="eastAsia"/>
                <w:color w:val="000000"/>
                <w:highlight w:val="none"/>
              </w:rPr>
              <w:t>(</w:t>
            </w:r>
            <w:r>
              <w:rPr>
                <w:rFonts w:hint="eastAsia"/>
                <w:color w:val="000000"/>
                <w:highlight w:val="none"/>
                <w:lang w:val="en-US" w:eastAsia="zh-CN"/>
              </w:rPr>
              <w:t>3</w:t>
            </w:r>
            <w:r>
              <w:rPr>
                <w:rFonts w:hint="eastAsia"/>
                <w:color w:val="000000"/>
                <w:highlight w:val="none"/>
                <w:lang w:eastAsia="zh-CN"/>
              </w:rPr>
              <w:t>)</w:t>
            </w:r>
            <w:r>
              <w:rPr>
                <w:rFonts w:hint="eastAsia"/>
                <w:color w:val="000000"/>
                <w:highlight w:val="none"/>
              </w:rPr>
              <w:t>支持查看本学年或历年学年的考试概述（所有科目所有考试），支持查看详细的考试报告；</w:t>
            </w:r>
          </w:p>
          <w:p w14:paraId="5BC60567">
            <w:pPr>
              <w:rPr>
                <w:color w:val="000000"/>
                <w:highlight w:val="none"/>
              </w:rPr>
            </w:pPr>
            <w:r>
              <w:rPr>
                <w:rFonts w:hint="eastAsia"/>
                <w:color w:val="000000"/>
                <w:highlight w:val="none"/>
              </w:rPr>
              <w:t>(</w:t>
            </w:r>
            <w:r>
              <w:rPr>
                <w:rFonts w:hint="eastAsia"/>
                <w:color w:val="000000"/>
                <w:highlight w:val="none"/>
                <w:lang w:val="en-US" w:eastAsia="zh-CN"/>
              </w:rPr>
              <w:t>4</w:t>
            </w:r>
            <w:r>
              <w:rPr>
                <w:rFonts w:hint="eastAsia"/>
                <w:color w:val="000000"/>
                <w:highlight w:val="none"/>
                <w:lang w:eastAsia="zh-CN"/>
              </w:rPr>
              <w:t>)</w:t>
            </w:r>
            <w:r>
              <w:rPr>
                <w:rFonts w:hint="eastAsia"/>
                <w:color w:val="000000"/>
                <w:highlight w:val="none"/>
              </w:rPr>
              <w:t>支持查看本学年或历年学年的学科竞争力，可查看所有学科的对比班级和对比年级的竞争力；</w:t>
            </w:r>
          </w:p>
          <w:p w14:paraId="29FB5117">
            <w:pPr>
              <w:pStyle w:val="12"/>
              <w:rPr>
                <w:color w:val="000000"/>
                <w:highlight w:val="none"/>
              </w:rPr>
            </w:pPr>
            <w:r>
              <w:rPr>
                <w:rFonts w:hint="eastAsia"/>
                <w:color w:val="000000"/>
                <w:highlight w:val="none"/>
              </w:rPr>
              <w:t>(</w:t>
            </w:r>
            <w:r>
              <w:rPr>
                <w:rFonts w:hint="eastAsia"/>
                <w:color w:val="000000"/>
                <w:highlight w:val="none"/>
                <w:lang w:val="en-US" w:eastAsia="zh-CN"/>
              </w:rPr>
              <w:t>5</w:t>
            </w:r>
            <w:r>
              <w:rPr>
                <w:rFonts w:hint="eastAsia"/>
                <w:color w:val="000000"/>
                <w:highlight w:val="none"/>
                <w:lang w:eastAsia="zh-CN"/>
              </w:rPr>
              <w:t>)</w:t>
            </w:r>
            <w:r>
              <w:rPr>
                <w:rFonts w:hint="eastAsia"/>
                <w:color w:val="000000"/>
                <w:highlight w:val="none"/>
              </w:rPr>
              <w:t>支持查看各个学科的薄弱知识点的情况，可以查看某个知识点的关联题目，可查看知识点的考到的次数，掌握程度，个人平均得分率，班级平均得分率，年级平均得分率等信息；</w:t>
            </w:r>
          </w:p>
          <w:p w14:paraId="7B5B8BD8">
            <w:pPr>
              <w:rPr>
                <w:color w:val="000000"/>
                <w:highlight w:val="none"/>
              </w:rPr>
            </w:pPr>
            <w:r>
              <w:rPr>
                <w:rFonts w:hint="eastAsia"/>
                <w:color w:val="000000"/>
                <w:highlight w:val="none"/>
              </w:rPr>
              <w:t>7</w:t>
            </w:r>
            <w:r>
              <w:rPr>
                <w:rFonts w:hint="eastAsia" w:ascii="宋体" w:hAnsi="宋体" w:cs="宋体"/>
                <w:color w:val="000000"/>
                <w:szCs w:val="21"/>
                <w:highlight w:val="none"/>
              </w:rPr>
              <w:t>、</w:t>
            </w:r>
            <w:r>
              <w:rPr>
                <w:rFonts w:hint="eastAsia"/>
                <w:color w:val="000000"/>
                <w:highlight w:val="none"/>
              </w:rPr>
              <w:t>大数据看板</w:t>
            </w:r>
          </w:p>
          <w:p w14:paraId="5593861F">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支持测验、作业、资源等多个维度，动态跟踪班级、年级、学校的教学活动应用情况，以数据和可视化图表的形式直观呈现教学活动中的各类教学活动情况；</w:t>
            </w:r>
          </w:p>
          <w:p w14:paraId="42CCC3EF">
            <w:pPr>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支持查看学业发展水平情况，包括学业波动三率变化趋势、学科均衡度等；</w:t>
            </w:r>
          </w:p>
          <w:p w14:paraId="0186EF39">
            <w:pPr>
              <w:pStyle w:val="12"/>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支持根据考试、作业情况，查看错题数、优秀生占比；</w:t>
            </w:r>
          </w:p>
          <w:p w14:paraId="489E14AA">
            <w:pPr>
              <w:pStyle w:val="12"/>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支持根据校本资源、阅卷和作业情况，查看典型老师教学活动分析；</w:t>
            </w:r>
          </w:p>
          <w:p w14:paraId="43FCE2BE">
            <w:pPr>
              <w:rPr>
                <w:color w:val="000000"/>
                <w:highlight w:val="none"/>
              </w:rPr>
            </w:pPr>
            <w:r>
              <w:rPr>
                <w:rFonts w:hint="eastAsia"/>
                <w:color w:val="000000"/>
                <w:highlight w:val="none"/>
              </w:rPr>
              <w:t>(5</w:t>
            </w:r>
            <w:r>
              <w:rPr>
                <w:rFonts w:hint="eastAsia"/>
                <w:color w:val="000000"/>
                <w:highlight w:val="none"/>
                <w:lang w:eastAsia="zh-CN"/>
              </w:rPr>
              <w:t>)</w:t>
            </w:r>
            <w:r>
              <w:rPr>
                <w:rFonts w:hint="eastAsia"/>
                <w:color w:val="000000"/>
                <w:highlight w:val="none"/>
              </w:rPr>
              <w:t>支持查看知识点掌握情况、关注知识点情况；</w:t>
            </w:r>
          </w:p>
          <w:p w14:paraId="7E3F43DB">
            <w:pPr>
              <w:pStyle w:val="12"/>
              <w:rPr>
                <w:color w:val="000000"/>
                <w:highlight w:val="none"/>
              </w:rPr>
            </w:pPr>
            <w:r>
              <w:rPr>
                <w:rFonts w:hint="eastAsia"/>
                <w:color w:val="000000"/>
                <w:highlight w:val="none"/>
              </w:rPr>
              <w:t>(6</w:t>
            </w:r>
            <w:r>
              <w:rPr>
                <w:rFonts w:hint="eastAsia"/>
                <w:color w:val="000000"/>
                <w:highlight w:val="none"/>
                <w:lang w:eastAsia="zh-CN"/>
              </w:rPr>
              <w:t>)</w:t>
            </w:r>
            <w:r>
              <w:rPr>
                <w:rFonts w:hint="eastAsia"/>
                <w:color w:val="000000"/>
                <w:highlight w:val="none"/>
              </w:rPr>
              <w:t>支持根据考试得分率情况，提示教学质量预警、班级及学生偏科情况，支持关注优秀偏科生信息等；</w:t>
            </w:r>
          </w:p>
          <w:p w14:paraId="1A5A23AF">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四、题库资源</w:t>
            </w:r>
          </w:p>
          <w:p w14:paraId="2D0FCF52">
            <w:pPr>
              <w:rPr>
                <w:color w:val="000000"/>
                <w:highlight w:val="none"/>
                <w:lang w:eastAsia="zh"/>
              </w:rPr>
            </w:pPr>
            <w:r>
              <w:rPr>
                <w:rFonts w:hint="eastAsia"/>
                <w:color w:val="000000"/>
                <w:highlight w:val="none"/>
                <w:lang w:eastAsia="zh"/>
              </w:rPr>
              <w:t>校本题库</w:t>
            </w:r>
            <w:r>
              <w:rPr>
                <w:rFonts w:hint="eastAsia"/>
                <w:color w:val="000000"/>
                <w:highlight w:val="none"/>
                <w:lang w:val="en-US" w:eastAsia="zh-CN"/>
              </w:rPr>
              <w:t>至少</w:t>
            </w:r>
            <w:r>
              <w:rPr>
                <w:rFonts w:hint="eastAsia"/>
                <w:color w:val="000000"/>
                <w:highlight w:val="none"/>
                <w:lang w:eastAsia="zh"/>
              </w:rPr>
              <w:t>包含以下功能：</w:t>
            </w:r>
          </w:p>
          <w:p w14:paraId="0C0B5C86">
            <w:pPr>
              <w:rPr>
                <w:color w:val="000000"/>
                <w:highlight w:val="none"/>
                <w:lang w:eastAsia="zh"/>
              </w:rPr>
            </w:pPr>
            <w:r>
              <w:rPr>
                <w:rFonts w:hint="eastAsia"/>
                <w:color w:val="000000"/>
                <w:highlight w:val="none"/>
                <w:lang w:eastAsia="zh"/>
              </w:rPr>
              <w:t>1、单题录入功能：为教师提供便捷的单题录入界面，支持多种题型（如选择题、填空题、简答题、论述题等）的录入。教师可以详细填写试题内容、答案、解析、所属知识点、难度等级、适用年级和学科等信息，方便对试题进行精准管理和分类，确保试题的完整性和规范性。</w:t>
            </w:r>
          </w:p>
          <w:p w14:paraId="21A1FEBD">
            <w:pPr>
              <w:rPr>
                <w:color w:val="000000"/>
                <w:highlight w:val="none"/>
                <w:lang w:eastAsia="zh"/>
              </w:rPr>
            </w:pPr>
            <w:r>
              <w:rPr>
                <w:rFonts w:hint="eastAsia"/>
                <w:color w:val="000000"/>
                <w:highlight w:val="none"/>
                <w:lang w:eastAsia="zh"/>
              </w:rPr>
              <w:t>2、整套卷子导入：允许教师将已有的整套试卷以特定格式（如 Word）直接导入校本题库系统。系统能够自动识别试卷中的试题结构、题型等信息，并按照设定的规则进行分类存储。</w:t>
            </w:r>
          </w:p>
          <w:p w14:paraId="5FCC1D12">
            <w:pPr>
              <w:rPr>
                <w:color w:val="000000"/>
                <w:highlight w:val="none"/>
                <w:lang w:eastAsia="zh"/>
              </w:rPr>
            </w:pPr>
            <w:r>
              <w:rPr>
                <w:rFonts w:hint="eastAsia"/>
                <w:color w:val="000000"/>
                <w:highlight w:val="none"/>
                <w:lang w:eastAsia="zh"/>
              </w:rPr>
              <w:t>3、试题存储与管理：集中存储大量的试题资源，形成丰富的题库。具备强大的管理功能，可对试题进行分类整理，如按照学科、年级、知识点、题型、难度等维度进行分类和标注。同时，支持对试题的修改、删除、更新等操作，方便教师及时调整和优化试题内容，确保题库的时效性和准确性。</w:t>
            </w:r>
          </w:p>
          <w:p w14:paraId="51883CE4">
            <w:pPr>
              <w:rPr>
                <w:color w:val="000000"/>
                <w:highlight w:val="none"/>
                <w:lang w:eastAsia="zh"/>
              </w:rPr>
            </w:pPr>
            <w:r>
              <w:rPr>
                <w:rFonts w:hint="eastAsia"/>
                <w:color w:val="000000"/>
                <w:highlight w:val="none"/>
                <w:lang w:eastAsia="zh"/>
              </w:rPr>
              <w:t>4、挑题组卷：教师可以根据学校日常测验的需求，从题库中灵活挑选试题进行组卷。通过设置筛选条件，如知识点覆盖范围、题型比例、难度分布等，快速筛选出符合要求的试题。系统还提供手动调整试题顺序、修改试题参数等功能，使教师能够轻松定制出高质量的试卷，满足不同教学场景和测验目的的需求。</w:t>
            </w:r>
          </w:p>
          <w:p w14:paraId="5FF64229">
            <w:pPr>
              <w:rPr>
                <w:color w:val="000000"/>
                <w:highlight w:val="none"/>
                <w:lang w:eastAsia="zh"/>
              </w:rPr>
            </w:pPr>
            <w:r>
              <w:rPr>
                <w:rFonts w:hint="eastAsia"/>
                <w:color w:val="000000"/>
                <w:highlight w:val="none"/>
                <w:lang w:eastAsia="zh"/>
              </w:rPr>
              <w:t>5、资源共享：实现学校内部教学资源的共享，不同学科、年级的教师可以访问和使用题库中的试题资源。教师之间可以分享优秀的试题和组卷经验，促进教学交流与合作，避免重复劳动，提高教学资源的利用效率，共同提升学校的教学质量。</w:t>
            </w:r>
          </w:p>
          <w:p w14:paraId="65B34AB2">
            <w:pPr>
              <w:rPr>
                <w:color w:val="000000"/>
                <w:highlight w:val="none"/>
                <w:lang w:eastAsia="zh"/>
              </w:rPr>
            </w:pPr>
            <w:r>
              <w:rPr>
                <w:rFonts w:hint="eastAsia"/>
                <w:color w:val="000000"/>
                <w:highlight w:val="none"/>
                <w:lang w:eastAsia="zh"/>
              </w:rPr>
              <w:t>6、安全与权限管理：对校本题库进行严格的安全保护，设置不同的用户角色（如系统管理员、教研主任、任课教师等），并赋予相应的操作权限。只有经过授权的用户才能访问和使用题库资源，确保试题的保密性和安全性。系统管理员可以对用户权限进行管理和调整，保证题库的使用符合学校的教学管理规定。</w:t>
            </w:r>
          </w:p>
          <w:p w14:paraId="29DDC770">
            <w:pPr>
              <w:rPr>
                <w:color w:val="000000"/>
                <w:highlight w:val="none"/>
              </w:rPr>
            </w:pPr>
          </w:p>
          <w:p w14:paraId="2C6700C3">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五、移动端应用</w:t>
            </w:r>
          </w:p>
          <w:p w14:paraId="6CD34D0E">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4、阅卷</w:t>
            </w:r>
          </w:p>
          <w:p w14:paraId="06CE53C6">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阅卷：支持批阅单校及区域考试试题，包含打分板、打标记、自定义等多种批阅方式，还可查看批阅进度、横竖屏切换、试题回评；</w:t>
            </w:r>
          </w:p>
          <w:p w14:paraId="5B2CC03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阅卷--批阅监控：拥有一定权限教师可在手机阅卷界面查看单校及区域考试场次批阅进度，在批阅完成后还可结束批阅生成考试报告；</w:t>
            </w:r>
          </w:p>
          <w:p w14:paraId="21806E9B">
            <w:pPr>
              <w:pStyle w:val="2"/>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a</w:t>
            </w:r>
            <w:r>
              <w:rPr>
                <w:rFonts w:hint="eastAsia" w:ascii="宋体" w:hAnsi="宋体" w:cs="宋体"/>
                <w:color w:val="000000"/>
                <w:sz w:val="21"/>
                <w:szCs w:val="21"/>
                <w:highlight w:val="none"/>
              </w:rPr>
              <w:t>、微信小程序家长端</w:t>
            </w:r>
          </w:p>
          <w:p w14:paraId="65618411">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1、账号管理</w:t>
            </w:r>
          </w:p>
          <w:p w14:paraId="268A31D0">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支持账号密码及手机号验证码登录。</w:t>
            </w:r>
          </w:p>
          <w:p w14:paraId="0799F204">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2、首页</w:t>
            </w:r>
          </w:p>
          <w:p w14:paraId="01C679A6">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支持考试报告成绩查看，学校开放考试消息，家长可以及时收到通知与成绩；</w:t>
            </w:r>
          </w:p>
          <w:p w14:paraId="2D38FD46">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支持错题下载，辅导学生进行错题重做；</w:t>
            </w:r>
          </w:p>
          <w:p w14:paraId="1A08FDCB">
            <w:pPr>
              <w:pStyle w:val="12"/>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支持个性化作业训练推送，针对系统分析的薄弱环节，系统自动推送个性化训练作业。</w:t>
            </w:r>
          </w:p>
          <w:p w14:paraId="17496020">
            <w:pPr>
              <w:rPr>
                <w:rFonts w:ascii="宋体" w:hAnsi="宋体" w:cs="宋体"/>
                <w:color w:val="000000"/>
                <w:szCs w:val="21"/>
                <w:highlight w:val="none"/>
              </w:rPr>
            </w:pPr>
            <w:r>
              <w:rPr>
                <w:rFonts w:hint="eastAsia" w:ascii="宋体" w:hAnsi="宋体" w:cs="宋体"/>
                <w:color w:val="000000"/>
                <w:szCs w:val="21"/>
                <w:highlight w:val="none"/>
                <w:lang w:val="en-US" w:eastAsia="zh-CN"/>
              </w:rPr>
              <w:t>b</w:t>
            </w:r>
            <w:r>
              <w:rPr>
                <w:rFonts w:hint="eastAsia" w:ascii="宋体" w:hAnsi="宋体" w:cs="宋体"/>
                <w:color w:val="000000"/>
                <w:szCs w:val="21"/>
                <w:highlight w:val="none"/>
              </w:rPr>
              <w:t>、教师端APP</w:t>
            </w:r>
          </w:p>
          <w:p w14:paraId="2A05188D">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1、账号管理</w:t>
            </w:r>
          </w:p>
          <w:p w14:paraId="25482B1C">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支持账号登录，支持忘记密码找回</w:t>
            </w:r>
          </w:p>
          <w:p w14:paraId="5D346F33">
            <w:pP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登录后在“我的”界面可切换教师权限，修改密码；</w:t>
            </w:r>
          </w:p>
          <w:p w14:paraId="7B1FB1A7">
            <w:pPr>
              <w:pStyle w:val="12"/>
              <w:rPr>
                <w:color w:val="000000"/>
                <w:highlight w:val="none"/>
              </w:rPr>
            </w:pPr>
            <w:r>
              <w:rPr>
                <w:rFonts w:hint="eastAsia"/>
                <w:color w:val="000000"/>
                <w:highlight w:val="none"/>
              </w:rPr>
              <w:t>2</w:t>
            </w:r>
            <w:r>
              <w:rPr>
                <w:rFonts w:hint="eastAsia" w:ascii="宋体" w:hAnsi="宋体" w:cs="宋体"/>
                <w:color w:val="000000"/>
                <w:szCs w:val="21"/>
                <w:highlight w:val="none"/>
              </w:rPr>
              <w:t>、</w:t>
            </w:r>
            <w:r>
              <w:rPr>
                <w:rFonts w:hint="eastAsia"/>
                <w:color w:val="000000"/>
                <w:highlight w:val="none"/>
              </w:rPr>
              <w:t>考试分析</w:t>
            </w:r>
          </w:p>
          <w:p w14:paraId="6433100E">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查询：支持按年级、班级、学科、考试编号或者考试名称进行单科考试场次查询，进入查看后可切换班级查看；</w:t>
            </w:r>
          </w:p>
          <w:p w14:paraId="7CD59DDE">
            <w:pP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单科班级报告--基础指标：可查看班级年级平均分、优秀率、合格率、学困率；班级进退步波动生，优秀，良好合格档临界生查看，并支持查看学生原卷；</w:t>
            </w:r>
          </w:p>
          <w:p w14:paraId="7E8A487B">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单科班级报告--成绩单：可查看学生姓名学号分数及班级排名，可按学号及分数排序展示。</w:t>
            </w:r>
          </w:p>
          <w:p w14:paraId="09C3CC85">
            <w:pPr>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单科班级报告--成绩单--查看报告：可单独查看学生本场进退步情况、本校排名比、考试原卷、错题集、班级分数段、薄弱知识点、题型分析、能力分析。</w:t>
            </w:r>
          </w:p>
          <w:p w14:paraId="1525AE1A">
            <w:pPr>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单科班级报告--试卷讲评：可查看试卷全部题目的班级年级得分率、原题及学生作答，并且每题都带有系统智能分析知识点；</w:t>
            </w:r>
          </w:p>
          <w:p w14:paraId="3CF6515F">
            <w:pPr>
              <w:rPr>
                <w:rFonts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单科班级报告--知识题型分析：包含系统智能分析的班级薄弱知识点数量、得分率及掌握情况；可智能分析班级薄弱题型；</w:t>
            </w:r>
          </w:p>
          <w:p w14:paraId="7BFF12A5">
            <w:pPr>
              <w:pStyle w:val="12"/>
              <w:rPr>
                <w:color w:val="000000"/>
                <w:highlight w:val="none"/>
              </w:rPr>
            </w:pPr>
            <w:r>
              <w:rPr>
                <w:rFonts w:hint="eastAsia" w:ascii="宋体" w:hAnsi="宋体" w:cs="宋体"/>
                <w:color w:val="000000"/>
                <w:szCs w:val="21"/>
                <w:highlight w:val="none"/>
              </w:rPr>
              <w:t>3、</w:t>
            </w:r>
            <w:r>
              <w:rPr>
                <w:rFonts w:hint="eastAsia"/>
                <w:color w:val="000000"/>
                <w:highlight w:val="none"/>
              </w:rPr>
              <w:t>阅卷</w:t>
            </w:r>
          </w:p>
          <w:p w14:paraId="5C0D9AFE">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批阅单校及区域考试试题，包含一键给分、批注给分、多题快捷打分、键盘给分等多种批阅方式；需支持扩展阅卷图片区域、横竖屏切换、左右切换回评、阅卷历史列表跳转回评、多条件筛选回评，提交异常卷，标记优秀卷和典型错误卷；</w:t>
            </w:r>
          </w:p>
          <w:p w14:paraId="15723F53">
            <w:pPr>
              <w:rPr>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支持批阅时提前加载下一份阅卷图片，减少批阅等待时间。</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C0823E5">
            <w:pPr>
              <w:spacing w:line="260" w:lineRule="exact"/>
              <w:jc w:val="center"/>
              <w:rPr>
                <w:rFonts w:hint="eastAsia" w:ascii="宋体" w:hAnsi="宋体"/>
                <w:b/>
                <w:bCs/>
                <w:color w:val="000000"/>
                <w:szCs w:val="21"/>
                <w:highlight w:val="none"/>
              </w:rPr>
            </w:pPr>
            <w:r>
              <w:rPr>
                <w:rFonts w:hint="eastAsia" w:ascii="仿宋_GB2312" w:hAnsi="仿宋" w:eastAsia="仿宋_GB2312" w:cs="宋体"/>
                <w:b/>
                <w:bCs/>
                <w:color w:val="000000"/>
                <w:kern w:val="0"/>
                <w:sz w:val="18"/>
                <w:szCs w:val="18"/>
                <w:highlight w:val="none"/>
              </w:rPr>
              <w:t>软件和信息技术服务业</w:t>
            </w:r>
          </w:p>
        </w:tc>
      </w:tr>
      <w:tr w14:paraId="69043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4039962">
            <w:pPr>
              <w:widowControl/>
              <w:jc w:val="left"/>
              <w:rPr>
                <w:rFonts w:ascii="宋体" w:hAnsi="宋体" w:cs="宋体"/>
                <w:color w:val="000000"/>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537EFF">
            <w:pPr>
              <w:spacing w:line="420" w:lineRule="exact"/>
              <w:jc w:val="center"/>
              <w:rPr>
                <w:rFonts w:hint="eastAsia" w:ascii="宋体" w:hAnsi="宋体"/>
                <w:color w:val="000000"/>
                <w:szCs w:val="21"/>
                <w:highlight w:val="none"/>
              </w:rPr>
            </w:pPr>
            <w:r>
              <w:rPr>
                <w:rFonts w:hint="eastAsia" w:ascii="宋体" w:hAnsi="宋体"/>
                <w:bCs/>
                <w:color w:val="000000"/>
                <w:highlight w:val="none"/>
              </w:rPr>
              <w:t>3</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985105A">
            <w:pPr>
              <w:shd w:val="clear" w:color="auto" w:fill="FFFFFF"/>
              <w:spacing w:line="360" w:lineRule="auto"/>
              <w:jc w:val="center"/>
              <w:rPr>
                <w:rFonts w:hint="eastAsia" w:ascii="宋体" w:hAnsi="宋体"/>
                <w:color w:val="000000"/>
                <w:szCs w:val="21"/>
                <w:highlight w:val="none"/>
              </w:rPr>
            </w:pPr>
            <w:r>
              <w:rPr>
                <w:rFonts w:hint="eastAsia" w:ascii="宋体" w:hAnsi="宋体" w:cs="宋体"/>
                <w:color w:val="000000"/>
                <w:szCs w:val="21"/>
                <w:highlight w:val="none"/>
                <w:lang w:val="en-US" w:eastAsia="zh-CN"/>
              </w:rPr>
              <w:t>联考分析服务（小学部分）</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022697E6">
            <w:pPr>
              <w:spacing w:line="360" w:lineRule="auto"/>
              <w:jc w:val="center"/>
              <w:rPr>
                <w:rFonts w:hint="eastAsia" w:ascii="宋体" w:hAnsi="宋体"/>
                <w:color w:val="000000"/>
                <w:szCs w:val="21"/>
                <w:highlight w:val="none"/>
              </w:rPr>
            </w:pPr>
            <w:r>
              <w:rPr>
                <w:rFonts w:hint="eastAsia" w:ascii="宋体" w:hAnsi="宋体" w:cs="宋体"/>
                <w:bCs/>
                <w:color w:val="000000"/>
                <w:szCs w:val="21"/>
                <w:highlight w:val="none"/>
              </w:rPr>
              <w:t>1</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35FFFC46">
            <w:pPr>
              <w:spacing w:line="260" w:lineRule="exact"/>
              <w:jc w:val="center"/>
              <w:rPr>
                <w:rFonts w:hint="eastAsia" w:ascii="宋体" w:hAnsi="宋体"/>
                <w:color w:val="000000"/>
                <w:szCs w:val="21"/>
                <w:highlight w:val="none"/>
              </w:rPr>
            </w:pPr>
            <w:r>
              <w:rPr>
                <w:rFonts w:hint="eastAsia" w:ascii="宋体" w:hAnsi="宋体" w:cs="宋体"/>
                <w:bCs/>
                <w:color w:val="000000"/>
                <w:szCs w:val="21"/>
                <w:highlight w:val="none"/>
              </w:rPr>
              <w:t>项</w:t>
            </w:r>
          </w:p>
        </w:tc>
        <w:tc>
          <w:tcPr>
            <w:tcW w:w="5412" w:type="dxa"/>
            <w:tcBorders>
              <w:top w:val="single" w:color="auto" w:sz="4" w:space="0"/>
              <w:left w:val="single" w:color="auto" w:sz="4" w:space="0"/>
              <w:bottom w:val="single" w:color="auto" w:sz="4" w:space="0"/>
              <w:right w:val="single" w:color="auto" w:sz="4" w:space="0"/>
            </w:tcBorders>
            <w:noWrap w:val="0"/>
            <w:vAlign w:val="center"/>
          </w:tcPr>
          <w:p w14:paraId="4D14B2D6">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面向西乡塘区所有小学学校提供联考分析服务：</w:t>
            </w:r>
          </w:p>
          <w:p w14:paraId="7FE9D716">
            <w:pPr>
              <w:widowControl/>
              <w:spacing w:line="360" w:lineRule="exact"/>
              <w:jc w:val="left"/>
              <w:rPr>
                <w:rFonts w:ascii="宋体" w:hAnsi="宋体" w:cs="宋体"/>
                <w:color w:val="000000"/>
                <w:szCs w:val="21"/>
                <w:highlight w:val="none"/>
              </w:rPr>
            </w:pPr>
            <w:r>
              <w:rPr>
                <w:rFonts w:hint="eastAsia" w:ascii="宋体" w:hAnsi="宋体" w:cs="宋体"/>
                <w:b/>
                <w:bCs/>
                <w:color w:val="000000"/>
                <w:szCs w:val="21"/>
                <w:highlight w:val="none"/>
              </w:rPr>
              <w:t>一、</w:t>
            </w:r>
            <w:r>
              <w:rPr>
                <w:rFonts w:hint="eastAsia" w:ascii="宋体" w:hAnsi="宋体" w:cs="宋体"/>
                <w:b/>
                <w:bCs/>
                <w:color w:val="000000"/>
                <w:szCs w:val="21"/>
                <w:highlight w:val="none"/>
                <w:lang w:eastAsia="zh"/>
              </w:rPr>
              <w:t>考试阅卷服务</w:t>
            </w:r>
            <w:r>
              <w:rPr>
                <w:rFonts w:hint="eastAsia" w:ascii="宋体" w:hAnsi="宋体" w:cs="宋体"/>
                <w:color w:val="000000"/>
                <w:szCs w:val="21"/>
                <w:highlight w:val="none"/>
              </w:rPr>
              <w:br w:type="textWrapping"/>
            </w:r>
            <w:r>
              <w:rPr>
                <w:rFonts w:hint="eastAsia" w:ascii="宋体" w:hAnsi="宋体" w:cs="宋体"/>
                <w:color w:val="000000"/>
                <w:szCs w:val="21"/>
                <w:highlight w:val="none"/>
              </w:rPr>
              <w:t>1、考试管理</w:t>
            </w:r>
          </w:p>
          <w:p w14:paraId="42480B49">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根据角色进行权限管理和设置：支持联考管理员、教研室主任、教研员、学校管理员、考试管理员、校长、年级主任、备课组长、班主任、学科教师、学生用户角色的管理，支持对角色进行增加、删除、修改；</w:t>
            </w:r>
          </w:p>
          <w:p w14:paraId="01C19C5E">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需支持使用自定义考号的联考考试，并在创建考试时进行自定义考号校验，批量导出未设置考号的学生；</w:t>
            </w:r>
          </w:p>
          <w:p w14:paraId="1533A731">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需支持新增扫描员角色，专项负责扫描任务；</w:t>
            </w:r>
          </w:p>
          <w:p w14:paraId="7BD8C264">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需支持自定义多选题得分规则；支持将作弊学生成绩设置为零分；</w:t>
            </w:r>
          </w:p>
          <w:p w14:paraId="01259A00">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需支持成绩核查功能；</w:t>
            </w:r>
          </w:p>
          <w:p w14:paraId="2DDA95CB">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需支持按照角色、科目、部分老师指定发布成绩；支持单科结束阅卷立即发布成绩或暂不发布成绩；支持联考考试单校成绩仅向该校特定老师或该校全部老师发布；</w:t>
            </w:r>
          </w:p>
          <w:p w14:paraId="1F3F3F54">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需支持成绩批量检查及监控，支持在网页上修改提交，重新生成评价分析报告； </w:t>
            </w:r>
          </w:p>
          <w:p w14:paraId="37C5526B">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需支持成绩补录，支持联考成绩补录。</w:t>
            </w:r>
          </w:p>
          <w:p w14:paraId="20D74B9F">
            <w:pPr>
              <w:widowControl/>
              <w:spacing w:line="360" w:lineRule="exact"/>
              <w:jc w:val="left"/>
              <w:rPr>
                <w:rFonts w:hint="default" w:eastAsia="宋体"/>
                <w:color w:val="000000"/>
                <w:highlight w:val="none"/>
                <w:lang w:val="en-US" w:eastAsia="zh-CN"/>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组卷制卡</w:t>
            </w:r>
          </w:p>
          <w:p w14:paraId="6A0F2374">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题库资源需支持按知识点、教材章节、关键词、题型、难度、年份、地区的维度组卷出题，提供同步组卷、知识点组卷两种组卷方式；</w:t>
            </w:r>
          </w:p>
          <w:p w14:paraId="3DEFE09E">
            <w:pPr>
              <w:widowControl/>
              <w:spacing w:line="360" w:lineRule="exact"/>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需支持Web端浏览器编辑答题卡；提供题库组卷自动生成答题卡、三方制卡、新建空白答题卡3种答题卡制作方式</w:t>
            </w:r>
            <w:r>
              <w:rPr>
                <w:rFonts w:hint="eastAsia" w:ascii="宋体" w:hAnsi="宋体" w:cs="宋体"/>
                <w:color w:val="000000"/>
                <w:szCs w:val="21"/>
                <w:highlight w:val="none"/>
                <w:lang w:eastAsia="zh-CN"/>
              </w:rPr>
              <w:t>；</w:t>
            </w:r>
          </w:p>
          <w:p w14:paraId="216C0C45">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3、答题卡扫描识别</w:t>
            </w:r>
          </w:p>
          <w:p w14:paraId="214C67DD">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需支持固定教师阅卷任务量；支持阅卷过程中灵活调整老师任务量；</w:t>
            </w:r>
          </w:p>
          <w:p w14:paraId="1992255E">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需支持批量设置阅卷老师、仲裁老师和题组长；</w:t>
            </w:r>
          </w:p>
          <w:p w14:paraId="3FE265E5">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需支持联考分组阅卷功能，管理员可自由将学校进行分组，支持为每个阅卷组分配学校及学生数量；</w:t>
            </w:r>
          </w:p>
          <w:p w14:paraId="5D6A0223">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扫描计划及扫描进度管理需支持按科目导入计划考生数，并按照计划人数扫描；需支持自动生成未扫、已扫、缺考、异常名单，支持表格下载；需支持扫描进度按学校、科目的维度进行统计汇总，支持表格下载；</w:t>
            </w:r>
          </w:p>
          <w:p w14:paraId="455072B5">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需支持分批扫描、先扫后阅、边扫边阅、答卷补扫功能；</w:t>
            </w:r>
          </w:p>
          <w:p w14:paraId="0C0335F1">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需支持填涂考号、自定义考号识别以及条形码识别；支持答卷内容扫描与准考证号填涂、条形码、客观题、缺考标记、A/B卷及选做题的识别同步完成；</w:t>
            </w:r>
          </w:p>
          <w:p w14:paraId="0696F1E0">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需支持联考中不同学校的试卷混合扫描识别；支持连续按学科、学校为单位的分批扫描；</w:t>
            </w:r>
          </w:p>
          <w:p w14:paraId="0A8F01D5">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需支持扫错学科自动检测与提示；支持折角自动检测与提示；</w:t>
            </w:r>
          </w:p>
          <w:p w14:paraId="45B65222">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需支持扫描过程中答题卡正反颠倒、上下颠倒及多张答题卡序号混乱情形的扫描识别及结果与图像的自动纠正，无需重扫；需支持扫描过程中异常智能提醒，系统智能提示扫描过程中的异常。</w:t>
            </w:r>
          </w:p>
          <w:p w14:paraId="6EB8818F">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异常处理需支持边扫描边处理、分批次处理、扫描完统一处理；支持识别异常的批量处理，支持识别异常多人远程同时协助处理；</w:t>
            </w:r>
          </w:p>
          <w:p w14:paraId="6AC3DA74">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需支持AB卡类型的答题卡扫描；</w:t>
            </w:r>
          </w:p>
          <w:p w14:paraId="779EC871">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4、网络阅卷</w:t>
            </w:r>
          </w:p>
          <w:p w14:paraId="4CA1C6FC">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需支持电脑端和移动端阅卷；支持集中、分散或集中与分散相结合的形式进行网上阅卷；</w:t>
            </w:r>
          </w:p>
          <w:p w14:paraId="2CB1A49A">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需支持设置步骤分打分，阅卷老师设置评分步长和常用分值；支持按照切图块进行分开打分；支持管理员给定分值，进行打分限制；支持给分明细导出；支持批量设置客观题答案和分值；</w:t>
            </w:r>
          </w:p>
          <w:p w14:paraId="19AA69CE">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需支持云端阅卷，标记优秀卷、典型错误卷、批注；支持键盘给分、鼠标点击打分板给分，并保留阅卷痕迹；</w:t>
            </w:r>
          </w:p>
          <w:p w14:paraId="014EC0CE">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需支持移动端阅卷，手写批注并保留阅卷痕迹，打分板、 打分栏自由切换；阅卷时支持自主开启或关闭自动提交功能；支持阅卷老师查看打分曲线；</w:t>
            </w:r>
          </w:p>
          <w:p w14:paraId="2CF910F7">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阅卷时需支持调整阅卷页面背景色；</w:t>
            </w:r>
          </w:p>
          <w:p w14:paraId="287D6AF3">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需支持阅卷结束后，阅卷老师重新阅卷；</w:t>
            </w:r>
          </w:p>
          <w:p w14:paraId="7A6DB68B">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需支持增加巡考员角色，支持巡考员查看阅卷进度、把控考试阅卷的整体质量、进度；</w:t>
            </w:r>
          </w:p>
          <w:p w14:paraId="1604E831">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需支持快速试评功能，可以快速从试评切换到正评。</w:t>
            </w:r>
          </w:p>
          <w:p w14:paraId="1F511192">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需支持管理员、科组长角色对阅卷的总体进度、各题进度、个人进度、阅卷质量进行实时监控；支持将试卷打回给老师重阅；</w:t>
            </w:r>
          </w:p>
          <w:p w14:paraId="7F148197">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需支持提前统计客观题得分数据，包括最高分、最低分、平均分和得分分布；</w:t>
            </w:r>
          </w:p>
          <w:p w14:paraId="0AEEEAD4">
            <w:pPr>
              <w:widowControl/>
              <w:spacing w:line="360" w:lineRule="exact"/>
              <w:jc w:val="left"/>
              <w:rPr>
                <w:color w:val="000000"/>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需支持科组长通过移动端查看阅卷进度、客观题得分分布和老师阅卷质量；支持在移动端处理问题卷；</w:t>
            </w:r>
          </w:p>
          <w:p w14:paraId="54327173">
            <w:pPr>
              <w:rPr>
                <w:color w:val="000000"/>
                <w:highlight w:val="none"/>
                <w:lang w:eastAsia="zh"/>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AI</w:t>
            </w:r>
            <w:r>
              <w:rPr>
                <w:rFonts w:hint="eastAsia"/>
                <w:color w:val="000000"/>
                <w:highlight w:val="none"/>
                <w:lang w:eastAsia="zh"/>
              </w:rPr>
              <w:t>批阅部分</w:t>
            </w:r>
          </w:p>
          <w:p w14:paraId="4D26FD73">
            <w:pPr>
              <w:rPr>
                <w:rStyle w:val="25"/>
                <w:color w:val="000000"/>
                <w:highlight w:val="none"/>
                <w:lang w:val="en-US" w:eastAsia="zh-CN" w:bidi="ar"/>
              </w:rPr>
            </w:pPr>
            <w:r>
              <w:rPr>
                <w:rStyle w:val="22"/>
                <w:color w:val="000000"/>
                <w:highlight w:val="none"/>
                <w:lang w:val="en-US" w:eastAsia="zh-CN" w:bidi="ar"/>
              </w:rPr>
              <w:t>（</w:t>
            </w:r>
            <w:r>
              <w:rPr>
                <w:rStyle w:val="22"/>
                <w:rFonts w:hint="eastAsia"/>
                <w:color w:val="000000"/>
                <w:highlight w:val="none"/>
                <w:lang w:val="en-US" w:eastAsia="zh-CN" w:bidi="ar"/>
              </w:rPr>
              <w:t>1</w:t>
            </w:r>
            <w:r>
              <w:rPr>
                <w:rStyle w:val="22"/>
                <w:color w:val="000000"/>
                <w:highlight w:val="none"/>
                <w:lang w:val="en-US" w:eastAsia="zh-CN" w:bidi="ar"/>
              </w:rPr>
              <w:t>）支持英语作文答题卡扫描形式的自动批改；</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2</w:t>
            </w:r>
            <w:r>
              <w:rPr>
                <w:rStyle w:val="22"/>
                <w:color w:val="000000"/>
                <w:highlight w:val="none"/>
                <w:lang w:val="en-US" w:eastAsia="zh-CN" w:bidi="ar"/>
              </w:rPr>
              <w:t>）支持英语作文自动评分及英语作文人机双评，可导出英语作文人机对比报告；</w:t>
            </w:r>
          </w:p>
          <w:p w14:paraId="6CD61A26">
            <w:pPr>
              <w:rPr>
                <w:color w:val="000000"/>
                <w:highlight w:val="none"/>
              </w:rPr>
            </w:pPr>
            <w:r>
              <w:rPr>
                <w:rStyle w:val="22"/>
                <w:color w:val="000000"/>
                <w:highlight w:val="none"/>
                <w:lang w:val="en-US" w:eastAsia="zh-CN" w:bidi="ar"/>
              </w:rPr>
              <w:t>（</w:t>
            </w:r>
            <w:r>
              <w:rPr>
                <w:rStyle w:val="22"/>
                <w:rFonts w:hint="eastAsia"/>
                <w:color w:val="000000"/>
                <w:highlight w:val="none"/>
                <w:lang w:val="en-US" w:eastAsia="zh-CN" w:bidi="ar"/>
              </w:rPr>
              <w:t>3</w:t>
            </w:r>
            <w:r>
              <w:rPr>
                <w:rStyle w:val="22"/>
                <w:color w:val="000000"/>
                <w:highlight w:val="none"/>
                <w:lang w:val="en-US" w:eastAsia="zh-CN" w:bidi="ar"/>
              </w:rPr>
              <w:t>）支持英语填空题自动评分；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4</w:t>
            </w:r>
            <w:r>
              <w:rPr>
                <w:rStyle w:val="22"/>
                <w:color w:val="000000"/>
                <w:highlight w:val="none"/>
                <w:lang w:val="en-US" w:eastAsia="zh-CN" w:bidi="ar"/>
              </w:rPr>
              <w:t>）支持英语短文改错题自动评分；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5</w:t>
            </w:r>
            <w:r>
              <w:rPr>
                <w:rStyle w:val="22"/>
                <w:color w:val="000000"/>
                <w:highlight w:val="none"/>
                <w:lang w:val="en-US" w:eastAsia="zh-CN" w:bidi="ar"/>
              </w:rPr>
              <w:t>）支持数学填空题自动评分；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6</w:t>
            </w:r>
            <w:r>
              <w:rPr>
                <w:rStyle w:val="22"/>
                <w:color w:val="000000"/>
                <w:highlight w:val="none"/>
                <w:lang w:val="en-US" w:eastAsia="zh-CN" w:bidi="ar"/>
              </w:rPr>
              <w:t>）</w:t>
            </w:r>
            <w:r>
              <w:rPr>
                <w:rStyle w:val="22"/>
                <w:rFonts w:hint="eastAsia"/>
                <w:color w:val="000000"/>
                <w:highlight w:val="none"/>
                <w:lang w:val="en-US" w:eastAsia="zh-CN" w:bidi="ar"/>
              </w:rPr>
              <w:t>支持语文作文辅助批阅</w:t>
            </w:r>
            <w:r>
              <w:rPr>
                <w:rStyle w:val="22"/>
                <w:color w:val="000000"/>
                <w:highlight w:val="none"/>
                <w:lang w:val="en-US" w:eastAsia="zh-CN" w:bidi="ar"/>
              </w:rPr>
              <w:t>；</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7）</w:t>
            </w:r>
            <w:r>
              <w:rPr>
                <w:rStyle w:val="22"/>
                <w:color w:val="000000"/>
                <w:highlight w:val="none"/>
                <w:lang w:val="en-US" w:eastAsia="zh-CN" w:bidi="ar"/>
              </w:rPr>
              <w:t>系统可提供班级整体的英语作文智能批改报告，包括英语作文的成绩分布情况，诊断作文中书写不规范、短语错误、动词错误、名词错误、词性错误常见错误类型，统计分析学生犯错频次并显示学生具体的错误信息，并可导出班级作文批改分析报告；系统提供学生个人智能批改报告，覆盖作文分数、作文批改详情指标；</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8</w:t>
            </w:r>
            <w:r>
              <w:rPr>
                <w:rStyle w:val="22"/>
                <w:color w:val="000000"/>
                <w:highlight w:val="none"/>
                <w:lang w:val="en-US" w:eastAsia="zh-CN" w:bidi="ar"/>
              </w:rPr>
              <w:t>）英语填空题、数学填空题、英语作文、数学主观题支持人机协同批改模式，可按照管理员设置将某一分值以下的试卷推送给老师进行二次复核批改；</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9</w:t>
            </w:r>
            <w:r>
              <w:rPr>
                <w:rStyle w:val="22"/>
                <w:color w:val="000000"/>
                <w:highlight w:val="none"/>
                <w:lang w:val="en-US" w:eastAsia="zh-CN" w:bidi="ar"/>
              </w:rPr>
              <w:t>）支持英语作文题、数英填空题的人机双评功能，</w:t>
            </w:r>
            <w:r>
              <w:rPr>
                <w:rStyle w:val="22"/>
                <w:b w:val="0"/>
                <w:bCs w:val="0"/>
                <w:color w:val="000000"/>
                <w:highlight w:val="none"/>
                <w:lang w:val="en-US" w:eastAsia="zh-CN" w:bidi="ar"/>
              </w:rPr>
              <w:t>可由阅卷老师完成其中一评，由AI完成另一评</w:t>
            </w:r>
            <w:r>
              <w:rPr>
                <w:rFonts w:hint="eastAsia"/>
                <w:color w:val="000000"/>
                <w:highlight w:val="none"/>
              </w:rPr>
              <w:t>；</w:t>
            </w:r>
          </w:p>
          <w:p w14:paraId="379F2862">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、AI阅卷</w:t>
            </w:r>
          </w:p>
          <w:p w14:paraId="6232F816">
            <w:pPr>
              <w:pStyle w:val="12"/>
              <w:rPr>
                <w:color w:val="000000"/>
                <w:highlight w:val="none"/>
              </w:rPr>
            </w:pPr>
            <w:r>
              <w:rPr>
                <w:rFonts w:hint="eastAsia"/>
                <w:color w:val="000000"/>
                <w:highlight w:val="none"/>
              </w:rPr>
              <w:t>b</w:t>
            </w:r>
            <w:r>
              <w:rPr>
                <w:rFonts w:hint="eastAsia" w:ascii="宋体" w:hAnsi="宋体" w:cs="宋体"/>
                <w:color w:val="000000"/>
                <w:szCs w:val="21"/>
                <w:highlight w:val="none"/>
              </w:rPr>
              <w:t>、英语</w:t>
            </w:r>
            <w:r>
              <w:rPr>
                <w:rFonts w:hint="eastAsia"/>
                <w:color w:val="000000"/>
                <w:highlight w:val="none"/>
              </w:rPr>
              <w:t>作文智能评阅模块</w:t>
            </w:r>
          </w:p>
          <w:p w14:paraId="01219C9E">
            <w:pPr>
              <w:rPr>
                <w:rStyle w:val="25"/>
                <w:color w:val="000000"/>
                <w:highlight w:val="none"/>
                <w:lang w:val="en-US" w:eastAsia="zh-CN" w:bidi="ar"/>
              </w:rPr>
            </w:pPr>
            <w:r>
              <w:rPr>
                <w:rStyle w:val="22"/>
                <w:color w:val="000000"/>
                <w:highlight w:val="none"/>
                <w:lang w:val="en-US" w:eastAsia="zh-CN" w:bidi="ar"/>
              </w:rPr>
              <w:t>（</w:t>
            </w:r>
            <w:r>
              <w:rPr>
                <w:rStyle w:val="22"/>
                <w:rFonts w:hint="eastAsia"/>
                <w:color w:val="000000"/>
                <w:highlight w:val="none"/>
                <w:lang w:val="en-US" w:eastAsia="zh-CN" w:bidi="ar"/>
              </w:rPr>
              <w:t>1</w:t>
            </w:r>
            <w:r>
              <w:rPr>
                <w:rStyle w:val="22"/>
                <w:color w:val="000000"/>
                <w:highlight w:val="none"/>
                <w:lang w:val="en-US" w:eastAsia="zh-CN" w:bidi="ar"/>
              </w:rPr>
              <w:t>）支持英语作文答题卡扫描形式的自动批改；</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2</w:t>
            </w:r>
            <w:r>
              <w:rPr>
                <w:rStyle w:val="22"/>
                <w:color w:val="000000"/>
                <w:highlight w:val="none"/>
                <w:lang w:val="en-US" w:eastAsia="zh-CN" w:bidi="ar"/>
              </w:rPr>
              <w:t>）支持英语作文自动评分及英语作文人机双评，可导出英语作文人机对比报告；</w:t>
            </w:r>
          </w:p>
          <w:p w14:paraId="3EB47752">
            <w:pPr>
              <w:rPr>
                <w:color w:val="000000"/>
                <w:highlight w:val="none"/>
              </w:rPr>
            </w:pPr>
            <w:r>
              <w:rPr>
                <w:rStyle w:val="22"/>
                <w:color w:val="000000"/>
                <w:highlight w:val="none"/>
                <w:lang w:val="en-US" w:eastAsia="zh-CN" w:bidi="ar"/>
              </w:rPr>
              <w:t>（</w:t>
            </w:r>
            <w:r>
              <w:rPr>
                <w:rStyle w:val="22"/>
                <w:rFonts w:hint="eastAsia"/>
                <w:color w:val="000000"/>
                <w:highlight w:val="none"/>
                <w:lang w:val="en-US" w:eastAsia="zh-CN" w:bidi="ar"/>
              </w:rPr>
              <w:t>3</w:t>
            </w:r>
            <w:r>
              <w:rPr>
                <w:rStyle w:val="22"/>
                <w:color w:val="000000"/>
                <w:highlight w:val="none"/>
                <w:lang w:val="en-US" w:eastAsia="zh-CN" w:bidi="ar"/>
              </w:rPr>
              <w:t>）支持英语填空题自动评分；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4</w:t>
            </w:r>
            <w:r>
              <w:rPr>
                <w:rStyle w:val="22"/>
                <w:color w:val="000000"/>
                <w:highlight w:val="none"/>
                <w:lang w:val="en-US" w:eastAsia="zh-CN" w:bidi="ar"/>
              </w:rPr>
              <w:t>）支持英语短文改错题自动评分；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5</w:t>
            </w:r>
            <w:r>
              <w:rPr>
                <w:rStyle w:val="22"/>
                <w:color w:val="000000"/>
                <w:highlight w:val="none"/>
                <w:lang w:val="en-US" w:eastAsia="zh-CN" w:bidi="ar"/>
              </w:rPr>
              <w:t>）支持数学填空题自动评分；</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6</w:t>
            </w:r>
            <w:r>
              <w:rPr>
                <w:rStyle w:val="22"/>
                <w:color w:val="000000"/>
                <w:highlight w:val="none"/>
                <w:lang w:val="en-US" w:eastAsia="zh-CN" w:bidi="ar"/>
              </w:rPr>
              <w:t>）</w:t>
            </w:r>
            <w:r>
              <w:rPr>
                <w:rStyle w:val="22"/>
                <w:rFonts w:hint="eastAsia"/>
                <w:color w:val="000000"/>
                <w:highlight w:val="none"/>
                <w:lang w:val="en-US" w:eastAsia="zh-CN" w:bidi="ar"/>
              </w:rPr>
              <w:t>支持语文作文辅助批阅</w:t>
            </w:r>
            <w:r>
              <w:rPr>
                <w:rStyle w:val="22"/>
                <w:color w:val="000000"/>
                <w:highlight w:val="none"/>
                <w:lang w:val="en-US" w:eastAsia="zh-CN" w:bidi="ar"/>
              </w:rPr>
              <w:t>；</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7）</w:t>
            </w:r>
            <w:r>
              <w:rPr>
                <w:rStyle w:val="22"/>
                <w:color w:val="000000"/>
                <w:highlight w:val="none"/>
                <w:lang w:val="en-US" w:eastAsia="zh-CN" w:bidi="ar"/>
              </w:rPr>
              <w:t>系统可提供班级整体的英语作文智能批改报告，包括英语作文的成绩分布情况，诊断作文中书写不规范、短语错误、动词错误、名词错误、词性错误常见错误类型，统计分析学生犯错频次并显示学生具体的错误信息，并可导出班级作文批改分析报告；系统提供学生个人智能批改报告，覆盖作文分数、作文批改详情指标；</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8</w:t>
            </w:r>
            <w:r>
              <w:rPr>
                <w:rStyle w:val="22"/>
                <w:color w:val="000000"/>
                <w:highlight w:val="none"/>
                <w:lang w:val="en-US" w:eastAsia="zh-CN" w:bidi="ar"/>
              </w:rPr>
              <w:t>）英语填空题、数学填空题、英语作文、数学主观题支持人机协同批改模式，可按照管理员设置将某一分值以下的试卷推送给老师进行二次复核批改；</w:t>
            </w:r>
            <w:r>
              <w:rPr>
                <w:rStyle w:val="22"/>
                <w:color w:val="000000"/>
                <w:highlight w:val="none"/>
                <w:lang w:val="en-US" w:eastAsia="zh-CN" w:bidi="ar"/>
              </w:rPr>
              <w:br w:type="textWrapping"/>
            </w:r>
            <w:r>
              <w:rPr>
                <w:rStyle w:val="22"/>
                <w:color w:val="000000"/>
                <w:highlight w:val="none"/>
                <w:lang w:val="en-US" w:eastAsia="zh-CN" w:bidi="ar"/>
              </w:rPr>
              <w:t>（</w:t>
            </w:r>
            <w:r>
              <w:rPr>
                <w:rStyle w:val="22"/>
                <w:rFonts w:hint="eastAsia"/>
                <w:color w:val="000000"/>
                <w:highlight w:val="none"/>
                <w:lang w:val="en-US" w:eastAsia="zh-CN" w:bidi="ar"/>
              </w:rPr>
              <w:t>9</w:t>
            </w:r>
            <w:r>
              <w:rPr>
                <w:rStyle w:val="22"/>
                <w:color w:val="000000"/>
                <w:highlight w:val="none"/>
                <w:lang w:val="en-US" w:eastAsia="zh-CN" w:bidi="ar"/>
              </w:rPr>
              <w:t>）支持英语作文题、数英填空题的人机双评功能，</w:t>
            </w:r>
            <w:r>
              <w:rPr>
                <w:rStyle w:val="22"/>
                <w:b w:val="0"/>
                <w:bCs w:val="0"/>
                <w:color w:val="000000"/>
                <w:highlight w:val="none"/>
                <w:lang w:val="en-US" w:eastAsia="zh-CN" w:bidi="ar"/>
              </w:rPr>
              <w:t>可由阅卷老师完成其中一评，由AI完成另一评；</w:t>
            </w:r>
          </w:p>
          <w:p w14:paraId="7EA1DEBB">
            <w:pPr>
              <w:widowControl/>
              <w:spacing w:line="360" w:lineRule="exact"/>
              <w:jc w:val="left"/>
              <w:rPr>
                <w:rFonts w:ascii="宋体" w:hAnsi="宋体" w:cs="宋体"/>
                <w:color w:val="000000"/>
                <w:szCs w:val="21"/>
                <w:highlight w:val="none"/>
              </w:rPr>
            </w:pPr>
            <w:r>
              <w:rPr>
                <w:rFonts w:hint="eastAsia" w:ascii="宋体" w:hAnsi="宋体" w:eastAsia="宋体" w:cs="宋体"/>
                <w:b/>
                <w:bCs/>
                <w:color w:val="000000"/>
                <w:szCs w:val="21"/>
                <w:highlight w:val="none"/>
                <w:lang w:val="en-US" w:eastAsia="zh-CN" w:bidi="ar"/>
              </w:rPr>
              <w:t>二、数据分析服务</w:t>
            </w:r>
            <w:r>
              <w:rPr>
                <w:rFonts w:hint="eastAsia" w:ascii="宋体" w:hAnsi="宋体" w:cs="宋体"/>
                <w:color w:val="000000"/>
                <w:szCs w:val="21"/>
                <w:highlight w:val="none"/>
              </w:rPr>
              <w:br w:type="textWrapping"/>
            </w:r>
            <w:r>
              <w:rPr>
                <w:rFonts w:hint="eastAsia" w:ascii="宋体" w:hAnsi="宋体" w:cs="宋体"/>
                <w:color w:val="000000"/>
                <w:szCs w:val="21"/>
                <w:highlight w:val="none"/>
              </w:rPr>
              <w:t>提供基础数据分析服务，功能如下：</w:t>
            </w:r>
          </w:p>
          <w:p w14:paraId="1D28F08A">
            <w:pPr>
              <w:widowControl/>
              <w:spacing w:line="360" w:lineRule="exact"/>
              <w:jc w:val="left"/>
              <w:rPr>
                <w:rFonts w:ascii="宋体" w:hAnsi="宋体" w:cs="宋体"/>
                <w:color w:val="000000"/>
                <w:szCs w:val="21"/>
                <w:highlight w:val="none"/>
                <w:lang w:eastAsia="zh"/>
              </w:rPr>
            </w:pPr>
            <w:r>
              <w:rPr>
                <w:rFonts w:hint="eastAsia" w:ascii="宋体" w:hAnsi="宋体" w:cs="宋体"/>
                <w:color w:val="000000"/>
                <w:szCs w:val="21"/>
                <w:highlight w:val="none"/>
              </w:rPr>
              <w:t>1、学情追踪</w:t>
            </w:r>
          </w:p>
          <w:p w14:paraId="7E995481">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需支持单次联考至少生成10份不同的联考分析报告，并支持向区教研室主任、教研员及学校校长角色自定义设置发布；</w:t>
            </w:r>
          </w:p>
          <w:p w14:paraId="132564D6">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需支持设置试卷分卷，包括设置分卷名称、对应试题，并提供区域和单校在分卷上的成绩分析结果；</w:t>
            </w:r>
          </w:p>
          <w:p w14:paraId="2B8F17A3">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需支持试题题型和试题标签设置，支持同时设置至少8类试题自定义标签，并提供区域和学校在题型及试题标签上的成绩分析结果；</w:t>
            </w:r>
          </w:p>
          <w:p w14:paraId="5BE98146">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需支持设置联考考试的统计规则，支持设置实考0分学生、缺考学生、部分科目缺考学生是否纳入成绩统计中；</w:t>
            </w:r>
          </w:p>
          <w:p w14:paraId="2AED2B45">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需支持自定义学校在报告中展示的顺序；</w:t>
            </w:r>
          </w:p>
          <w:p w14:paraId="5FE9343D">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需支持按学校、学生标签、学生选科组合灵活选择统计分析的学生范围；</w:t>
            </w:r>
          </w:p>
          <w:p w14:paraId="21B3B9F6">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需支持选择要分析的学科，并支持对多个学科设置不同的权重后进行组合分析；</w:t>
            </w:r>
          </w:p>
          <w:p w14:paraId="2C1BB8E8">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卷面分、等级、等级赋分、标准分（T分数）、折算分五种计分方式计算学生成绩；支持自定义选择总分计分科目，自定义各学科在总分中所占权重；支持学科以固定权重计入总分，支持按照学生各科考试成绩高低以不同权重计入总分。支持区域按照人数比例和分数设置等级和等级赋分标准，支持新高考等级赋分模式；</w:t>
            </w:r>
          </w:p>
          <w:p w14:paraId="52B8C28E">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需支持自定义设置分析报告中优秀率、良好率、合格率、低分率、学业等级、成绩分段、进线分析、优秀生学困生、T分数；</w:t>
            </w:r>
          </w:p>
          <w:p w14:paraId="0A97097E">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区域联考报告需支持根据考试范围进行不同级别分析（如省、市、区、校），分析指标包括平均分、最高分、最低分、优秀率、良好率、超均率、比均率、离均差、标准差，同时提供学科成绩对比、学校成绩对比、学业等级分布、成绩分段对比、进线分析、优秀生学困生对比分析；支持图表和表格两种查看视角，针对分析模块提供报告解读；</w:t>
            </w:r>
          </w:p>
          <w:p w14:paraId="644B806C">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需提供联考试卷质量分析，分析指标包括整卷难度、信度、区分度、试卷分卷、题型、自定义的试题题组、知识点、学生作答详情；</w:t>
            </w:r>
          </w:p>
          <w:p w14:paraId="66FA7B7D">
            <w:pPr>
              <w:widowControl/>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联考分析报告需支持以word形式导出；</w:t>
            </w:r>
          </w:p>
          <w:p w14:paraId="2A67F000">
            <w:pPr>
              <w:widowControl/>
              <w:spacing w:line="360" w:lineRule="exact"/>
              <w:jc w:val="left"/>
              <w:rPr>
                <w:color w:val="000000"/>
                <w:highlight w:val="none"/>
              </w:rPr>
            </w:pPr>
            <w:r>
              <w:rPr>
                <w:rFonts w:hint="eastAsia" w:ascii="宋体" w:hAnsi="宋体" w:cs="宋体"/>
                <w:color w:val="000000"/>
                <w:szCs w:val="21"/>
                <w:highlight w:val="none"/>
              </w:rPr>
              <w:t>2、报告管理</w:t>
            </w:r>
          </w:p>
          <w:p w14:paraId="632EC14C">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单次考试结束后，用户根据要生成分析报告；支持新高考模式下的行政班与教学班双重评价分析；支持设置试卷分卷，支持设置分卷名称及试题所属分卷并进行分卷分析；支持设置试题题型和试题能力标签，支持设置不同学科的能力标签，并支持进行试题题型和试题标签分析；支持选定学科分析，并支持对多个学科设置不同的权重后进行组合分析；支持卷面分、等级、等级赋分、标准分（T分数</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学科成绩比较高低五种学生成绩计分方式；支持学校根据实际诉求自主选择总分计分科目；支持优秀率、合格率、良好率、低分率、学业等级、成绩分段、临界生、优秀生学困生、T分数指标参数自定义设置；</w:t>
            </w:r>
          </w:p>
          <w:p w14:paraId="79977585">
            <w:pPr>
              <w:widowControl/>
              <w:spacing w:line="360" w:lineRule="exact"/>
              <w:jc w:val="left"/>
              <w:rPr>
                <w:color w:val="000000"/>
                <w:highlight w:val="none"/>
              </w:rPr>
            </w:pPr>
            <w:r>
              <w:rPr>
                <w:rFonts w:hint="eastAsia" w:ascii="宋体" w:hAnsi="宋体" w:cs="宋体"/>
                <w:color w:val="000000"/>
                <w:szCs w:val="21"/>
                <w:highlight w:val="none"/>
              </w:rPr>
              <w:t>3、校级报告</w:t>
            </w:r>
          </w:p>
          <w:p w14:paraId="3440852B">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支持查看校级多学科报告，指标包括学科成绩对比、班级成绩对比、学业等级分布、成绩分段对比、临界生对比、优秀学困生对比、优劣势学科分析；</w:t>
            </w:r>
          </w:p>
          <w:p w14:paraId="6861F63E">
            <w:pPr>
              <w:rPr>
                <w:color w:val="000000"/>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color w:val="000000"/>
                <w:highlight w:val="none"/>
              </w:rPr>
              <w:t>支持查看校级单学科报告，指标包括班级成绩对比、等级分布、成绩分段对比、临界生对比、优秀生学困生对比；</w:t>
            </w:r>
          </w:p>
          <w:p w14:paraId="59750837">
            <w:pPr>
              <w:pStyle w:val="12"/>
              <w:rPr>
                <w:color w:val="000000"/>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color w:val="000000"/>
                <w:highlight w:val="none"/>
              </w:rPr>
              <w:t>支持查看试卷分析，指标包括试卷整体难度、试题难度比例、信度、区分度、小题分析、知识点分析、作答详情；支持选择添加班级进行对比分析；支持分析数据excel格式一键导出；</w:t>
            </w:r>
          </w:p>
          <w:p w14:paraId="5F30C125">
            <w:pPr>
              <w:rPr>
                <w:color w:val="000000"/>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color w:val="000000"/>
                <w:highlight w:val="none"/>
              </w:rPr>
              <w:t>提供全部和各班学生成绩，指标包括校次、班次、各学科分数；支持各班级和全部学生的学生成绩表、单科成绩汇总、学生小题明细表、题组得分情况统计数据excel格式导出；</w:t>
            </w:r>
          </w:p>
          <w:p w14:paraId="2744D5AC">
            <w:pPr>
              <w:rPr>
                <w:color w:val="000000"/>
                <w:highlight w:val="none"/>
              </w:rPr>
            </w:pPr>
            <w:r>
              <w:rPr>
                <w:rFonts w:hint="eastAsia" w:ascii="宋体" w:hAnsi="宋体" w:cs="宋体"/>
                <w:color w:val="000000"/>
                <w:szCs w:val="21"/>
                <w:highlight w:val="none"/>
              </w:rPr>
              <w:t>4、</w:t>
            </w:r>
            <w:r>
              <w:rPr>
                <w:rFonts w:hint="eastAsia"/>
                <w:color w:val="000000"/>
                <w:highlight w:val="none"/>
              </w:rPr>
              <w:t>个性化报告</w:t>
            </w:r>
          </w:p>
          <w:p w14:paraId="0EED95C9">
            <w:pPr>
              <w:pStyle w:val="12"/>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支持为不同学校配置不同的字段参数，生成学校特有的定制化格式的多维度分析成绩报表。</w:t>
            </w:r>
          </w:p>
          <w:p w14:paraId="3393839E">
            <w:pPr>
              <w:pStyle w:val="12"/>
              <w:rPr>
                <w:color w:val="000000"/>
                <w:highlight w:val="none"/>
              </w:rPr>
            </w:pPr>
            <w:r>
              <w:rPr>
                <w:rFonts w:hint="eastAsia"/>
                <w:color w:val="000000"/>
                <w:highlight w:val="none"/>
              </w:rPr>
              <w:t xml:space="preserve"> 1.1 支持班级分组，可将同层级的班级作为一组，并自定义分组名称。</w:t>
            </w:r>
          </w:p>
          <w:p w14:paraId="5DFFAEED">
            <w:pPr>
              <w:pStyle w:val="12"/>
              <w:rPr>
                <w:color w:val="000000"/>
                <w:highlight w:val="none"/>
              </w:rPr>
            </w:pPr>
            <w:r>
              <w:rPr>
                <w:rFonts w:hint="eastAsia"/>
                <w:color w:val="000000"/>
                <w:highlight w:val="none"/>
              </w:rPr>
              <w:t xml:space="preserve"> 1.2 支持成绩单完整版，并支持勾选是否生成单个分组成绩单。支持勾选分数、等级、联考排名、校级排名、班级排名、总分等级组合、学生等级距离上个等级的分差。</w:t>
            </w:r>
          </w:p>
          <w:p w14:paraId="0E90B189">
            <w:pPr>
              <w:pStyle w:val="12"/>
              <w:rPr>
                <w:color w:val="000000"/>
                <w:highlight w:val="none"/>
              </w:rPr>
            </w:pPr>
            <w:r>
              <w:rPr>
                <w:rFonts w:hint="eastAsia"/>
                <w:color w:val="000000"/>
                <w:highlight w:val="none"/>
              </w:rPr>
              <w:t xml:space="preserve"> 1.3 支持成绩单简版。支持勾选分数、等级、联考排名、校级排名、班级排名、总分等级组合、学生等级距离上个等级的分差中任意几个。</w:t>
            </w:r>
          </w:p>
          <w:p w14:paraId="6B62DA42">
            <w:pPr>
              <w:pStyle w:val="12"/>
              <w:rPr>
                <w:color w:val="000000"/>
                <w:highlight w:val="none"/>
              </w:rPr>
            </w:pPr>
            <w:r>
              <w:rPr>
                <w:rFonts w:hint="eastAsia"/>
                <w:color w:val="000000"/>
                <w:highlight w:val="none"/>
              </w:rPr>
              <w:t xml:space="preserve"> 1.4 支持六率完整版，并可勾选是否生成分组单表，并支持各组进行单独排名。支持定义勾选平均分、人数、人数占比、排名、六率参数，并支持选择每排几个科目。同时支持简版六率生成。</w:t>
            </w:r>
          </w:p>
          <w:p w14:paraId="1D50B31C">
            <w:pPr>
              <w:pStyle w:val="12"/>
              <w:rPr>
                <w:color w:val="000000"/>
                <w:highlight w:val="none"/>
              </w:rPr>
            </w:pPr>
            <w:r>
              <w:rPr>
                <w:rFonts w:hint="eastAsia"/>
                <w:color w:val="000000"/>
                <w:highlight w:val="none"/>
              </w:rPr>
              <w:t xml:space="preserve"> 1.5 支持</w:t>
            </w:r>
            <w:r>
              <w:rPr>
                <w:rFonts w:hint="eastAsia"/>
                <w:color w:val="000000"/>
                <w:highlight w:val="none"/>
                <w:lang w:eastAsia="zh"/>
              </w:rPr>
              <w:t>维度的</w:t>
            </w:r>
            <w:r>
              <w:rPr>
                <w:rFonts w:hint="eastAsia"/>
                <w:color w:val="000000"/>
                <w:highlight w:val="none"/>
              </w:rPr>
              <w:t>综合分析</w:t>
            </w:r>
            <w:r>
              <w:rPr>
                <w:rFonts w:hint="eastAsia"/>
                <w:color w:val="000000"/>
                <w:highlight w:val="none"/>
                <w:lang w:eastAsia="zh"/>
              </w:rPr>
              <w:t>，包括：</w:t>
            </w:r>
            <w:r>
              <w:rPr>
                <w:rFonts w:hint="eastAsia"/>
                <w:color w:val="000000"/>
                <w:highlight w:val="none"/>
              </w:rPr>
              <w:t>班级维度，</w:t>
            </w:r>
            <w:r>
              <w:rPr>
                <w:rFonts w:hint="eastAsia"/>
                <w:color w:val="000000"/>
                <w:highlight w:val="none"/>
                <w:lang w:eastAsia="zh"/>
              </w:rPr>
              <w:t>学科维度；</w:t>
            </w:r>
          </w:p>
          <w:p w14:paraId="131C6846">
            <w:pPr>
              <w:pStyle w:val="12"/>
              <w:rPr>
                <w:color w:val="000000"/>
                <w:highlight w:val="none"/>
              </w:rPr>
            </w:pPr>
            <w:r>
              <w:rPr>
                <w:rFonts w:hint="eastAsia"/>
                <w:color w:val="000000"/>
                <w:highlight w:val="none"/>
              </w:rPr>
              <w:t xml:space="preserve"> 1.</w:t>
            </w:r>
            <w:r>
              <w:rPr>
                <w:rFonts w:hint="eastAsia"/>
                <w:color w:val="000000"/>
                <w:highlight w:val="none"/>
                <w:lang w:val="en-US" w:eastAsia="zh-CN"/>
              </w:rPr>
              <w:t>6</w:t>
            </w:r>
            <w:r>
              <w:rPr>
                <w:rFonts w:hint="eastAsia"/>
                <w:color w:val="000000"/>
                <w:highlight w:val="none"/>
              </w:rPr>
              <w:t xml:space="preserve"> 支持学校前N名对比，可自定义配置前N名对比、进行各班级横向对比。并可勾选学科均分、班主任/任课老师。</w:t>
            </w:r>
          </w:p>
          <w:p w14:paraId="01F9A326">
            <w:pPr>
              <w:pStyle w:val="12"/>
              <w:rPr>
                <w:color w:val="000000"/>
                <w:highlight w:val="none"/>
              </w:rPr>
            </w:pPr>
            <w:r>
              <w:rPr>
                <w:rFonts w:hint="eastAsia"/>
                <w:color w:val="000000"/>
                <w:highlight w:val="none"/>
              </w:rPr>
              <w:t xml:space="preserve"> 1.</w:t>
            </w:r>
            <w:r>
              <w:rPr>
                <w:rFonts w:hint="eastAsia"/>
                <w:color w:val="000000"/>
                <w:highlight w:val="none"/>
                <w:lang w:val="en-US" w:eastAsia="zh-CN"/>
              </w:rPr>
              <w:t>7</w:t>
            </w:r>
            <w:r>
              <w:rPr>
                <w:rFonts w:hint="eastAsia"/>
                <w:color w:val="000000"/>
                <w:highlight w:val="none"/>
              </w:rPr>
              <w:t xml:space="preserve"> 支持联考前N名对比，可自定义配置前N名对比、进行各班级横向对比。并可勾选学科均分、班主任/任课老师。</w:t>
            </w:r>
          </w:p>
          <w:p w14:paraId="495AA753">
            <w:pPr>
              <w:rPr>
                <w:color w:val="000000"/>
                <w:highlight w:val="none"/>
                <w:lang w:eastAsia="zh"/>
              </w:rPr>
            </w:pPr>
            <w:r>
              <w:rPr>
                <w:rFonts w:hint="eastAsia"/>
                <w:color w:val="000000"/>
                <w:highlight w:val="none"/>
              </w:rPr>
              <w:t>5、班级报告</w:t>
            </w:r>
          </w:p>
          <w:p w14:paraId="390DEFFC">
            <w:pPr>
              <w:pStyle w:val="12"/>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班主任查看班级多学科报告，指标包括学科成绩对比、平均分对比、成绩分段对比、优劣势学科对比；支持授课教师查看授课学科的班级单学科报告，指标包括学情概览、平均分对比、关注学生、高频错题；支持查看班级学生成绩单，支持查看学生单科作答原卷、成绩整体报告；支持班级全科和单科成绩单pdf格式一键导出；支持授课教师查看班级试卷分析，指标包括试卷整体难度、试题难度比例、信度、区分度、小题分析、知识点分析、作答详情；支持以表格、雷达图两种形式呈现；支持各指标分析数据以excel格式一键导出；初中的数学、物理、化学、生物学科支持基于试题原题的相似题资源自动推送；</w:t>
            </w:r>
          </w:p>
          <w:p w14:paraId="5DDB41E4">
            <w:pPr>
              <w:pStyle w:val="12"/>
              <w:rPr>
                <w:color w:val="000000"/>
                <w:highlight w:val="none"/>
                <w:lang w:eastAsia="zh"/>
              </w:rPr>
            </w:pPr>
            <w:r>
              <w:rPr>
                <w:rFonts w:hint="eastAsia"/>
                <w:color w:val="000000"/>
                <w:highlight w:val="none"/>
              </w:rPr>
              <w:t>(2</w:t>
            </w:r>
            <w:r>
              <w:rPr>
                <w:rFonts w:hint="eastAsia"/>
                <w:color w:val="000000"/>
                <w:highlight w:val="none"/>
                <w:lang w:eastAsia="zh-CN"/>
              </w:rPr>
              <w:t>)</w:t>
            </w:r>
            <w:r>
              <w:rPr>
                <w:rFonts w:hint="eastAsia"/>
                <w:color w:val="000000"/>
                <w:highlight w:val="none"/>
              </w:rPr>
              <w:t>支持网页端的试卷讲评工具：自定义选择要讲解的试题，试题以较大字号展示给学生，同时支持按照题号和得分率排序讲解；支持拓展资源自动同步至讲评模式下</w:t>
            </w:r>
            <w:r>
              <w:rPr>
                <w:rFonts w:hint="eastAsia"/>
                <w:color w:val="000000"/>
                <w:highlight w:val="none"/>
                <w:lang w:eastAsia="zh"/>
              </w:rPr>
              <w:t>;</w:t>
            </w:r>
          </w:p>
          <w:p w14:paraId="6A19B8D1">
            <w:pPr>
              <w:pStyle w:val="12"/>
              <w:rPr>
                <w:color w:val="000000"/>
                <w:highlight w:val="none"/>
              </w:rPr>
            </w:pPr>
            <w:r>
              <w:rPr>
                <w:rFonts w:hint="eastAsia"/>
                <w:color w:val="000000"/>
                <w:highlight w:val="none"/>
                <w:lang w:eastAsia="zh"/>
              </w:rPr>
              <w:t>(3</w:t>
            </w:r>
            <w:r>
              <w:rPr>
                <w:rFonts w:hint="eastAsia"/>
                <w:color w:val="000000"/>
                <w:highlight w:val="none"/>
                <w:lang w:eastAsia="zh-CN"/>
              </w:rPr>
              <w:t>)</w:t>
            </w:r>
            <w:r>
              <w:rPr>
                <w:rFonts w:hint="eastAsia"/>
                <w:color w:val="000000"/>
                <w:highlight w:val="none"/>
              </w:rPr>
              <w:t>支持自定义调整资源拓展的讲解顺序；</w:t>
            </w:r>
          </w:p>
          <w:p w14:paraId="07CD4206">
            <w:pPr>
              <w:pStyle w:val="12"/>
              <w:rPr>
                <w:color w:val="000000"/>
                <w:highlight w:val="none"/>
                <w:lang w:eastAsia="zh"/>
              </w:rPr>
            </w:pPr>
            <w:r>
              <w:rPr>
                <w:rFonts w:hint="eastAsia"/>
                <w:color w:val="000000"/>
                <w:highlight w:val="none"/>
                <w:lang w:eastAsia="zh"/>
              </w:rPr>
              <w:t>(4</w:t>
            </w:r>
            <w:r>
              <w:rPr>
                <w:rFonts w:hint="eastAsia"/>
                <w:color w:val="000000"/>
                <w:highlight w:val="none"/>
                <w:lang w:eastAsia="zh-CN"/>
              </w:rPr>
              <w:t>)</w:t>
            </w:r>
            <w:r>
              <w:rPr>
                <w:rFonts w:hint="eastAsia"/>
                <w:color w:val="000000"/>
                <w:highlight w:val="none"/>
              </w:rPr>
              <w:t>支持讲评模式下调取教师课前准备的主观题典型试卷和优秀解答试卷</w:t>
            </w:r>
            <w:r>
              <w:rPr>
                <w:rFonts w:hint="eastAsia"/>
                <w:color w:val="000000"/>
                <w:highlight w:val="none"/>
                <w:lang w:eastAsia="zh"/>
              </w:rPr>
              <w:t>；</w:t>
            </w:r>
          </w:p>
          <w:p w14:paraId="2D36408B">
            <w:pPr>
              <w:pStyle w:val="12"/>
              <w:rPr>
                <w:color w:val="000000"/>
                <w:highlight w:val="none"/>
              </w:rPr>
            </w:pPr>
            <w:r>
              <w:rPr>
                <w:rFonts w:hint="eastAsia"/>
                <w:color w:val="000000"/>
                <w:highlight w:val="none"/>
                <w:lang w:eastAsia="zh"/>
              </w:rPr>
              <w:t>(5</w:t>
            </w:r>
            <w:r>
              <w:rPr>
                <w:rFonts w:hint="eastAsia"/>
                <w:color w:val="000000"/>
                <w:highlight w:val="none"/>
                <w:lang w:eastAsia="zh-CN"/>
              </w:rPr>
              <w:t>)</w:t>
            </w:r>
            <w:r>
              <w:rPr>
                <w:rFonts w:hint="eastAsia"/>
                <w:color w:val="000000"/>
                <w:highlight w:val="none"/>
              </w:rPr>
              <w:t>支持多题对比讲解；</w:t>
            </w:r>
          </w:p>
          <w:p w14:paraId="717CC7AD">
            <w:pPr>
              <w:pStyle w:val="12"/>
              <w:rPr>
                <w:color w:val="000000"/>
                <w:highlight w:val="none"/>
              </w:rPr>
            </w:pPr>
            <w:r>
              <w:rPr>
                <w:rFonts w:hint="eastAsia"/>
                <w:color w:val="000000"/>
                <w:highlight w:val="none"/>
                <w:lang w:eastAsia="zh"/>
              </w:rPr>
              <w:t>(6</w:t>
            </w:r>
            <w:r>
              <w:rPr>
                <w:rFonts w:hint="eastAsia"/>
                <w:color w:val="000000"/>
                <w:highlight w:val="none"/>
                <w:lang w:eastAsia="zh-CN"/>
              </w:rPr>
              <w:t>)</w:t>
            </w:r>
            <w:r>
              <w:rPr>
                <w:rFonts w:hint="eastAsia"/>
                <w:color w:val="000000"/>
                <w:highlight w:val="none"/>
              </w:rPr>
              <w:t>支持查看试题答题统计，包括试题的班级均分和得分率、年级均分和得分率、客观题选项数据统计和主观题得分数据统计柱状图，并支持查看对应学生名单；</w:t>
            </w:r>
          </w:p>
          <w:p w14:paraId="3A43AB9E">
            <w:pPr>
              <w:pStyle w:val="12"/>
              <w:rPr>
                <w:color w:val="000000"/>
                <w:highlight w:val="none"/>
              </w:rPr>
            </w:pPr>
            <w:r>
              <w:rPr>
                <w:rFonts w:hint="eastAsia"/>
                <w:color w:val="000000"/>
                <w:highlight w:val="none"/>
                <w:lang w:eastAsia="zh"/>
              </w:rPr>
              <w:t>(7</w:t>
            </w:r>
            <w:r>
              <w:rPr>
                <w:rFonts w:hint="eastAsia"/>
                <w:color w:val="000000"/>
                <w:highlight w:val="none"/>
                <w:lang w:eastAsia="zh-CN"/>
              </w:rPr>
              <w:t>)</w:t>
            </w:r>
            <w:r>
              <w:rPr>
                <w:rFonts w:hint="eastAsia"/>
                <w:color w:val="000000"/>
                <w:highlight w:val="none"/>
              </w:rPr>
              <w:t>支持查看优秀解答；</w:t>
            </w:r>
          </w:p>
          <w:p w14:paraId="42676970">
            <w:pPr>
              <w:pStyle w:val="12"/>
              <w:rPr>
                <w:color w:val="000000"/>
                <w:highlight w:val="none"/>
                <w:lang w:eastAsia="zh"/>
              </w:rPr>
            </w:pPr>
            <w:r>
              <w:rPr>
                <w:rFonts w:hint="eastAsia"/>
                <w:color w:val="000000"/>
                <w:highlight w:val="none"/>
                <w:lang w:eastAsia="zh"/>
              </w:rPr>
              <w:t>(8</w:t>
            </w:r>
            <w:r>
              <w:rPr>
                <w:rFonts w:hint="eastAsia"/>
                <w:color w:val="000000"/>
                <w:highlight w:val="none"/>
                <w:lang w:eastAsia="zh-CN"/>
              </w:rPr>
              <w:t>)</w:t>
            </w:r>
            <w:r>
              <w:rPr>
                <w:rFonts w:hint="eastAsia"/>
                <w:color w:val="000000"/>
                <w:highlight w:val="none"/>
              </w:rPr>
              <w:t>支持移动端的试卷讲评工具：按照题号顺序或学生作答情况对试题进行讲解排序</w:t>
            </w:r>
            <w:r>
              <w:rPr>
                <w:rFonts w:hint="eastAsia"/>
                <w:color w:val="000000"/>
                <w:highlight w:val="none"/>
                <w:lang w:eastAsia="zh"/>
              </w:rPr>
              <w:t>；</w:t>
            </w:r>
          </w:p>
          <w:p w14:paraId="591C7A80">
            <w:pPr>
              <w:pStyle w:val="12"/>
              <w:rPr>
                <w:color w:val="000000"/>
                <w:highlight w:val="none"/>
              </w:rPr>
            </w:pPr>
            <w:r>
              <w:rPr>
                <w:rFonts w:hint="eastAsia"/>
                <w:color w:val="000000"/>
                <w:highlight w:val="none"/>
                <w:lang w:eastAsia="zh"/>
              </w:rPr>
              <w:t>(9</w:t>
            </w:r>
            <w:r>
              <w:rPr>
                <w:rFonts w:hint="eastAsia"/>
                <w:color w:val="000000"/>
                <w:highlight w:val="none"/>
                <w:lang w:eastAsia="zh-CN"/>
              </w:rPr>
              <w:t>)</w:t>
            </w:r>
            <w:r>
              <w:rPr>
                <w:rFonts w:hint="eastAsia"/>
                <w:color w:val="000000"/>
                <w:highlight w:val="none"/>
              </w:rPr>
              <w:t>支持单题学生作答情况分段统计、错题名单及学生原卷调取。</w:t>
            </w:r>
          </w:p>
          <w:p w14:paraId="46DA0261">
            <w:pPr>
              <w:rPr>
                <w:color w:val="000000"/>
                <w:highlight w:val="none"/>
              </w:rPr>
            </w:pPr>
            <w:r>
              <w:rPr>
                <w:rFonts w:hint="eastAsia"/>
                <w:color w:val="000000"/>
                <w:highlight w:val="none"/>
              </w:rPr>
              <w:t>6、学生报告</w:t>
            </w:r>
          </w:p>
          <w:p w14:paraId="1DE0F0EC">
            <w:pPr>
              <w:pStyle w:val="12"/>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支持查看学科强弱；</w:t>
            </w:r>
          </w:p>
          <w:p w14:paraId="52494B48">
            <w:pPr>
              <w:pStyle w:val="12"/>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支持查看全考试对比数据与每一场考试详细数据；</w:t>
            </w:r>
          </w:p>
          <w:p w14:paraId="3908E7D1">
            <w:pPr>
              <w:pStyle w:val="12"/>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支持查看不同学科薄弱知识点，并关联考试信息。</w:t>
            </w:r>
          </w:p>
          <w:p w14:paraId="73BBBE77">
            <w:pPr>
              <w:pStyle w:val="12"/>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支持查看单科的学情报告，包含成绩等级、作答原卷；</w:t>
            </w:r>
          </w:p>
          <w:p w14:paraId="7133EEE5">
            <w:pPr>
              <w:pStyle w:val="12"/>
              <w:rPr>
                <w:color w:val="000000"/>
                <w:highlight w:val="none"/>
              </w:rPr>
            </w:pPr>
            <w:r>
              <w:rPr>
                <w:rFonts w:hint="eastAsia"/>
                <w:color w:val="000000"/>
                <w:highlight w:val="none"/>
              </w:rPr>
              <w:t>(5</w:t>
            </w:r>
            <w:r>
              <w:rPr>
                <w:rFonts w:hint="eastAsia"/>
                <w:color w:val="000000"/>
                <w:highlight w:val="none"/>
                <w:lang w:eastAsia="zh-CN"/>
              </w:rPr>
              <w:t>)</w:t>
            </w:r>
            <w:r>
              <w:rPr>
                <w:rFonts w:hint="eastAsia"/>
                <w:color w:val="000000"/>
                <w:highlight w:val="none"/>
              </w:rPr>
              <w:t>支持查看单次考试所涉及的知识点、各知识点权重及学生掌握程度；</w:t>
            </w:r>
          </w:p>
          <w:p w14:paraId="640CA027">
            <w:pPr>
              <w:pStyle w:val="12"/>
              <w:rPr>
                <w:color w:val="000000"/>
                <w:highlight w:val="none"/>
              </w:rPr>
            </w:pPr>
            <w:r>
              <w:rPr>
                <w:rFonts w:hint="eastAsia"/>
                <w:color w:val="000000"/>
                <w:highlight w:val="none"/>
              </w:rPr>
              <w:t>(6</w:t>
            </w:r>
            <w:r>
              <w:rPr>
                <w:rFonts w:hint="eastAsia"/>
                <w:color w:val="000000"/>
                <w:highlight w:val="none"/>
                <w:lang w:eastAsia="zh-CN"/>
              </w:rPr>
              <w:t>)</w:t>
            </w:r>
            <w:r>
              <w:rPr>
                <w:rFonts w:hint="eastAsia"/>
                <w:color w:val="000000"/>
                <w:highlight w:val="none"/>
              </w:rPr>
              <w:t>支持查看单科考试的错题情况及错题解析，提供学生错题题号、题干、学生答案、正确答案、知识点以及班级平均正确率信息。</w:t>
            </w:r>
          </w:p>
          <w:p w14:paraId="1CA65F3C">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三、数据应用服务</w:t>
            </w:r>
          </w:p>
          <w:p w14:paraId="478405E1">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1、错类题集</w:t>
            </w:r>
          </w:p>
          <w:p w14:paraId="1E33C581">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支持自动收录错题进行归类，生成班级共性错题集和学生错题集；</w:t>
            </w:r>
          </w:p>
          <w:p w14:paraId="759EE930">
            <w:pPr>
              <w:rPr>
                <w:color w:val="000000"/>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支持</w:t>
            </w:r>
            <w:r>
              <w:rPr>
                <w:rFonts w:hint="eastAsia"/>
                <w:color w:val="000000"/>
                <w:highlight w:val="none"/>
                <w:lang w:val="en-US" w:eastAsia="zh-CN"/>
              </w:rPr>
              <w:t>系统提供高频区域错题栏目方式：支持按年级、区域、时间维度（年份/月份）、得分率等维度筛选区域高频错题，错题支持按知识点体系汇聚展示，支持更细维度知识点、得分率区间、题型、难度、考试类型等维度筛选区域共性错题，支持对错题进行批量下载word文档，亦可支持试题加入试题篮再次组卷复用</w:t>
            </w:r>
            <w:r>
              <w:rPr>
                <w:rFonts w:hint="eastAsia"/>
                <w:color w:val="000000"/>
                <w:highlight w:val="none"/>
              </w:rPr>
              <w:t xml:space="preserve">； </w:t>
            </w:r>
          </w:p>
          <w:p w14:paraId="5C46F4D8">
            <w:pPr>
              <w:widowControl/>
              <w:numPr>
                <w:ilvl w:val="0"/>
                <w:numId w:val="3"/>
              </w:num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精准备课</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支持通过设置知识点得分率，筛选薄弱知识点，查看年级平均得分率、组卷次数，支持设置薄弱知识点不同题型，系统自动组卷供教师布置线上作业或线下考试使用；</w:t>
            </w:r>
            <w:r>
              <w:rPr>
                <w:rFonts w:hint="eastAsia" w:ascii="宋体" w:hAnsi="宋体" w:cs="宋体"/>
                <w:color w:val="000000"/>
                <w:szCs w:val="21"/>
                <w:highlight w:val="none"/>
              </w:rPr>
              <w:br w:type="textWrapping"/>
            </w: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支持提前设置类题，上传类题；也支持从系统资源中，直接选择系统推荐题目作为类题；</w:t>
            </w:r>
          </w:p>
          <w:p w14:paraId="498F7977">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小题解析中的举一反三类题，支持将系统推荐题目设置优先讲评。</w:t>
            </w:r>
            <w:r>
              <w:rPr>
                <w:rFonts w:hint="eastAsia" w:ascii="宋体" w:hAnsi="宋体" w:cs="宋体"/>
                <w:color w:val="000000"/>
                <w:szCs w:val="21"/>
                <w:highlight w:val="none"/>
              </w:rPr>
              <w:br w:type="textWrapping"/>
            </w:r>
            <w:r>
              <w:rPr>
                <w:rFonts w:hint="eastAsia" w:ascii="宋体" w:hAnsi="宋体" w:cs="宋体"/>
                <w:color w:val="000000"/>
                <w:szCs w:val="21"/>
                <w:highlight w:val="none"/>
              </w:rPr>
              <w:t>3、精准讲评</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支持网页端及移动端的试卷讲评工具：试卷讲评可以按照单题和全卷的讲解方式，讲解顺序支持按得分率进行优先讲解排序；</w:t>
            </w:r>
          </w:p>
          <w:p w14:paraId="7D914256">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试题答题统计支持以柱状图方式展现各个分段得分情况以及人数占比，支持展现答错学生名单；</w:t>
            </w:r>
          </w:p>
          <w:p w14:paraId="1288F653">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错题讲解支持按照学生作答情况自动划分档次，可查看学生作答图片，供课堂讲解使用；</w:t>
            </w:r>
            <w:r>
              <w:rPr>
                <w:rFonts w:hint="eastAsia" w:ascii="宋体" w:hAnsi="宋体" w:cs="宋体"/>
                <w:color w:val="000000"/>
                <w:szCs w:val="21"/>
                <w:highlight w:val="none"/>
              </w:rPr>
              <w:br w:type="textWrapping"/>
            </w: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支持投影模式，支持倍投，课堂上可以讲评错题，支持字体调整，图片放大查看；</w:t>
            </w:r>
            <w:r>
              <w:rPr>
                <w:rFonts w:hint="eastAsia" w:ascii="宋体" w:hAnsi="宋体" w:cs="宋体"/>
                <w:color w:val="000000"/>
                <w:szCs w:val="21"/>
                <w:highlight w:val="none"/>
              </w:rPr>
              <w:br w:type="textWrapping"/>
            </w:r>
            <w:r>
              <w:rPr>
                <w:rFonts w:hint="eastAsia" w:ascii="宋体" w:hAnsi="宋体" w:cs="宋体"/>
                <w:color w:val="000000"/>
                <w:szCs w:val="21"/>
                <w:highlight w:val="none"/>
              </w:rPr>
              <w:t>4、精准辅导</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自动收录每个学生的学业成绩，为教师提供每个学生的学业档案；</w:t>
            </w:r>
          </w:p>
          <w:p w14:paraId="6F40540E">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为教师提供每个学生的知识点掌握情况，支持多学生多知识点间对比，供教师精准定位学生问题；</w:t>
            </w:r>
          </w:p>
          <w:p w14:paraId="2B8E157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自动收录学生所有错题，为教师提供每个学生的个人错题本，供教师精准辅导；</w:t>
            </w:r>
          </w:p>
          <w:p w14:paraId="2BC2E6EA">
            <w:pPr>
              <w:pStyle w:val="12"/>
              <w:rPr>
                <w:color w:val="000000"/>
                <w:highlight w:val="none"/>
              </w:rPr>
            </w:pPr>
            <w:r>
              <w:rPr>
                <w:rFonts w:hint="eastAsia"/>
                <w:color w:val="000000"/>
                <w:highlight w:val="none"/>
              </w:rPr>
              <w:t>5</w:t>
            </w:r>
            <w:r>
              <w:rPr>
                <w:rFonts w:hint="eastAsia" w:ascii="宋体" w:hAnsi="宋体" w:cs="宋体"/>
                <w:color w:val="000000"/>
                <w:szCs w:val="21"/>
                <w:highlight w:val="none"/>
              </w:rPr>
              <w:t>、</w:t>
            </w:r>
            <w:r>
              <w:rPr>
                <w:rFonts w:hint="eastAsia"/>
                <w:color w:val="000000"/>
                <w:highlight w:val="none"/>
              </w:rPr>
              <w:t>教师档案管理</w:t>
            </w:r>
          </w:p>
          <w:p w14:paraId="46DE4D4F">
            <w:pPr>
              <w:rPr>
                <w:color w:val="000000"/>
                <w:highlight w:val="none"/>
              </w:rPr>
            </w:pPr>
            <w:r>
              <w:rPr>
                <w:rFonts w:hint="eastAsia"/>
                <w:color w:val="000000"/>
                <w:highlight w:val="none"/>
              </w:rPr>
              <w:t>(1</w:t>
            </w:r>
            <w:r>
              <w:rPr>
                <w:rFonts w:hint="eastAsia"/>
                <w:color w:val="000000"/>
                <w:highlight w:val="none"/>
                <w:lang w:eastAsia="zh-CN"/>
              </w:rPr>
              <w:t>)</w:t>
            </w:r>
            <w:r>
              <w:rPr>
                <w:rFonts w:hint="eastAsia"/>
                <w:color w:val="000000"/>
                <w:highlight w:val="none"/>
              </w:rPr>
              <w:t>支持查看教师基础信息情况；</w:t>
            </w:r>
          </w:p>
          <w:p w14:paraId="6B569D54">
            <w:pPr>
              <w:pStyle w:val="12"/>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支持查看本学年或历年学年任课班级情况，可查看多个任教班级的考试数据，可查看考试人数，考试场次，班级整体表现，查看知识点情况，查看知识点掌握情况；</w:t>
            </w:r>
          </w:p>
          <w:p w14:paraId="18EA50D0">
            <w:pPr>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支持查看每个科目的班级历次考试三率变化趋势，可查看优秀率，良好率，合格率等信息；</w:t>
            </w:r>
          </w:p>
          <w:p w14:paraId="52F3B7D6">
            <w:pPr>
              <w:pStyle w:val="12"/>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支持查看本学年或历史学年任课班级单次考试情况，可以查看班级平均分，本班在年级前100名的人数，查看薄弱考点情况等信息；</w:t>
            </w:r>
          </w:p>
          <w:p w14:paraId="75D15238">
            <w:pPr>
              <w:pStyle w:val="12"/>
              <w:rPr>
                <w:color w:val="000000"/>
                <w:highlight w:val="none"/>
              </w:rPr>
            </w:pPr>
            <w:r>
              <w:rPr>
                <w:rFonts w:hint="eastAsia"/>
                <w:color w:val="000000"/>
                <w:highlight w:val="none"/>
              </w:rPr>
              <w:t>6</w:t>
            </w:r>
            <w:r>
              <w:rPr>
                <w:rFonts w:hint="eastAsia" w:ascii="宋体" w:hAnsi="宋体" w:cs="宋体"/>
                <w:color w:val="000000"/>
                <w:szCs w:val="21"/>
                <w:highlight w:val="none"/>
              </w:rPr>
              <w:t>、</w:t>
            </w:r>
            <w:r>
              <w:rPr>
                <w:rFonts w:hint="eastAsia"/>
                <w:color w:val="000000"/>
                <w:highlight w:val="none"/>
              </w:rPr>
              <w:t>学生学习档案管理</w:t>
            </w:r>
          </w:p>
          <w:p w14:paraId="25C39C6C">
            <w:pPr>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支持查看学生历年学习情况，支持报告导出；</w:t>
            </w:r>
          </w:p>
          <w:p w14:paraId="6A0CFB80">
            <w:pPr>
              <w:rPr>
                <w:color w:val="000000"/>
                <w:highlight w:val="none"/>
              </w:rPr>
            </w:pPr>
            <w:r>
              <w:rPr>
                <w:rFonts w:hint="eastAsia"/>
                <w:color w:val="000000"/>
                <w:highlight w:val="none"/>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支持查看本学年或历年学年的最好成绩和最差成绩；</w:t>
            </w:r>
          </w:p>
          <w:p w14:paraId="757E4828">
            <w:pPr>
              <w:pStyle w:val="12"/>
              <w:rPr>
                <w:color w:val="000000"/>
                <w:highlight w:val="none"/>
              </w:rPr>
            </w:pPr>
            <w:r>
              <w:rPr>
                <w:rFonts w:hint="eastAsia"/>
                <w:color w:val="000000"/>
                <w:highlight w:val="none"/>
              </w:rPr>
              <w:t>(</w:t>
            </w:r>
            <w:r>
              <w:rPr>
                <w:rFonts w:hint="eastAsia"/>
                <w:color w:val="000000"/>
                <w:highlight w:val="none"/>
                <w:lang w:val="en-US" w:eastAsia="zh-CN"/>
              </w:rPr>
              <w:t>3</w:t>
            </w:r>
            <w:r>
              <w:rPr>
                <w:rFonts w:hint="eastAsia"/>
                <w:color w:val="000000"/>
                <w:highlight w:val="none"/>
                <w:lang w:eastAsia="zh-CN"/>
              </w:rPr>
              <w:t>)</w:t>
            </w:r>
            <w:r>
              <w:rPr>
                <w:rFonts w:hint="eastAsia"/>
                <w:color w:val="000000"/>
                <w:highlight w:val="none"/>
              </w:rPr>
              <w:t>支持查看本学年或历年学年的考试概述（所有科目所有考试），支持查看详细的考试报告；</w:t>
            </w:r>
          </w:p>
          <w:p w14:paraId="695822F6">
            <w:pPr>
              <w:rPr>
                <w:color w:val="000000"/>
                <w:highlight w:val="none"/>
              </w:rPr>
            </w:pPr>
            <w:r>
              <w:rPr>
                <w:rFonts w:hint="eastAsia"/>
                <w:color w:val="000000"/>
                <w:highlight w:val="none"/>
              </w:rPr>
              <w:t>(</w:t>
            </w:r>
            <w:r>
              <w:rPr>
                <w:rFonts w:hint="eastAsia"/>
                <w:color w:val="000000"/>
                <w:highlight w:val="none"/>
                <w:lang w:val="en-US" w:eastAsia="zh-CN"/>
              </w:rPr>
              <w:t>4</w:t>
            </w:r>
            <w:r>
              <w:rPr>
                <w:rFonts w:hint="eastAsia"/>
                <w:color w:val="000000"/>
                <w:highlight w:val="none"/>
                <w:lang w:eastAsia="zh-CN"/>
              </w:rPr>
              <w:t>)</w:t>
            </w:r>
            <w:r>
              <w:rPr>
                <w:rFonts w:hint="eastAsia"/>
                <w:color w:val="000000"/>
                <w:highlight w:val="none"/>
              </w:rPr>
              <w:t>支持查看本学年或历年学年的学科竞争力，可查看所有学科的对比班级和对比年级的竞争力；</w:t>
            </w:r>
          </w:p>
          <w:p w14:paraId="32ED14F3">
            <w:pPr>
              <w:pStyle w:val="12"/>
              <w:rPr>
                <w:color w:val="000000"/>
                <w:highlight w:val="none"/>
              </w:rPr>
            </w:pPr>
            <w:r>
              <w:rPr>
                <w:rFonts w:hint="eastAsia"/>
                <w:color w:val="000000"/>
                <w:highlight w:val="none"/>
              </w:rPr>
              <w:t>(</w:t>
            </w:r>
            <w:r>
              <w:rPr>
                <w:rFonts w:hint="eastAsia"/>
                <w:color w:val="000000"/>
                <w:highlight w:val="none"/>
                <w:lang w:val="en-US" w:eastAsia="zh-CN"/>
              </w:rPr>
              <w:t>5</w:t>
            </w:r>
            <w:r>
              <w:rPr>
                <w:rFonts w:hint="eastAsia"/>
                <w:color w:val="000000"/>
                <w:highlight w:val="none"/>
                <w:lang w:eastAsia="zh-CN"/>
              </w:rPr>
              <w:t>)</w:t>
            </w:r>
            <w:r>
              <w:rPr>
                <w:rFonts w:hint="eastAsia"/>
                <w:color w:val="000000"/>
                <w:highlight w:val="none"/>
              </w:rPr>
              <w:t>支持查看各个学科的薄弱知识点的情况，可以查看某个知识点的关联题目，可查看知识点的考到的次数，掌握程度，个人平均得分率，班级平均得分率，年级平均得分率等信息；</w:t>
            </w:r>
          </w:p>
          <w:p w14:paraId="48260653">
            <w:pPr>
              <w:rPr>
                <w:color w:val="000000"/>
                <w:highlight w:val="none"/>
              </w:rPr>
            </w:pPr>
            <w:r>
              <w:rPr>
                <w:rFonts w:hint="eastAsia"/>
                <w:color w:val="000000"/>
                <w:highlight w:val="none"/>
              </w:rPr>
              <w:t>7</w:t>
            </w:r>
            <w:r>
              <w:rPr>
                <w:rFonts w:hint="eastAsia" w:ascii="宋体" w:hAnsi="宋体" w:cs="宋体"/>
                <w:color w:val="000000"/>
                <w:szCs w:val="21"/>
                <w:highlight w:val="none"/>
              </w:rPr>
              <w:t>、</w:t>
            </w:r>
            <w:r>
              <w:rPr>
                <w:rFonts w:hint="eastAsia"/>
                <w:color w:val="000000"/>
                <w:highlight w:val="none"/>
              </w:rPr>
              <w:t>大数据看板</w:t>
            </w:r>
          </w:p>
          <w:p w14:paraId="7A7FBF15">
            <w:pPr>
              <w:pStyle w:val="12"/>
              <w:rPr>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color w:val="000000"/>
                <w:highlight w:val="none"/>
              </w:rPr>
              <w:t>支持测验、作业、资源等多个维度，动态跟踪班级、年级、学校的教学活动应用情况，以数据和可视化图表的形式直观呈现教学活动中的各类教学活动情况；</w:t>
            </w:r>
          </w:p>
          <w:p w14:paraId="6DA8230D">
            <w:pPr>
              <w:rPr>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支持查看学业发展水平情况，包括学业波动三率变化趋势、学科均衡度等；</w:t>
            </w:r>
          </w:p>
          <w:p w14:paraId="00260C2C">
            <w:pPr>
              <w:pStyle w:val="12"/>
              <w:rPr>
                <w:color w:val="000000"/>
                <w:highlight w:val="none"/>
              </w:rPr>
            </w:pPr>
            <w:r>
              <w:rPr>
                <w:rFonts w:hint="eastAsia"/>
                <w:color w:val="000000"/>
                <w:highlight w:val="none"/>
              </w:rPr>
              <w:t>(3</w:t>
            </w:r>
            <w:r>
              <w:rPr>
                <w:rFonts w:hint="eastAsia"/>
                <w:color w:val="000000"/>
                <w:highlight w:val="none"/>
                <w:lang w:eastAsia="zh-CN"/>
              </w:rPr>
              <w:t>)</w:t>
            </w:r>
            <w:r>
              <w:rPr>
                <w:rFonts w:hint="eastAsia"/>
                <w:color w:val="000000"/>
                <w:highlight w:val="none"/>
              </w:rPr>
              <w:t>支持根据考试、作业情况，查看错题数、优秀生占比；</w:t>
            </w:r>
          </w:p>
          <w:p w14:paraId="5C544C7E">
            <w:pPr>
              <w:pStyle w:val="12"/>
              <w:rPr>
                <w:color w:val="000000"/>
                <w:highlight w:val="none"/>
              </w:rPr>
            </w:pPr>
            <w:r>
              <w:rPr>
                <w:rFonts w:hint="eastAsia"/>
                <w:color w:val="000000"/>
                <w:highlight w:val="none"/>
              </w:rPr>
              <w:t>(4</w:t>
            </w:r>
            <w:r>
              <w:rPr>
                <w:rFonts w:hint="eastAsia"/>
                <w:color w:val="000000"/>
                <w:highlight w:val="none"/>
                <w:lang w:eastAsia="zh-CN"/>
              </w:rPr>
              <w:t>)</w:t>
            </w:r>
            <w:r>
              <w:rPr>
                <w:rFonts w:hint="eastAsia"/>
                <w:color w:val="000000"/>
                <w:highlight w:val="none"/>
              </w:rPr>
              <w:t>支持根据校本资源、阅卷和作业情况，查看典型老师教学活动分析；</w:t>
            </w:r>
          </w:p>
          <w:p w14:paraId="370837C6">
            <w:pPr>
              <w:rPr>
                <w:color w:val="000000"/>
                <w:highlight w:val="none"/>
              </w:rPr>
            </w:pPr>
            <w:r>
              <w:rPr>
                <w:rFonts w:hint="eastAsia"/>
                <w:color w:val="000000"/>
                <w:highlight w:val="none"/>
              </w:rPr>
              <w:t>(5</w:t>
            </w:r>
            <w:r>
              <w:rPr>
                <w:rFonts w:hint="eastAsia"/>
                <w:color w:val="000000"/>
                <w:highlight w:val="none"/>
                <w:lang w:eastAsia="zh-CN"/>
              </w:rPr>
              <w:t>)</w:t>
            </w:r>
            <w:r>
              <w:rPr>
                <w:rFonts w:hint="eastAsia"/>
                <w:color w:val="000000"/>
                <w:highlight w:val="none"/>
              </w:rPr>
              <w:t>支持查看知识点掌握情况、关注知识点情况；</w:t>
            </w:r>
          </w:p>
          <w:p w14:paraId="19723E6E">
            <w:pPr>
              <w:pStyle w:val="12"/>
              <w:rPr>
                <w:color w:val="000000"/>
                <w:highlight w:val="none"/>
              </w:rPr>
            </w:pPr>
            <w:r>
              <w:rPr>
                <w:rFonts w:hint="eastAsia"/>
                <w:color w:val="000000"/>
                <w:highlight w:val="none"/>
              </w:rPr>
              <w:t>(6</w:t>
            </w:r>
            <w:r>
              <w:rPr>
                <w:rFonts w:hint="eastAsia"/>
                <w:color w:val="000000"/>
                <w:highlight w:val="none"/>
                <w:lang w:eastAsia="zh-CN"/>
              </w:rPr>
              <w:t>)</w:t>
            </w:r>
            <w:r>
              <w:rPr>
                <w:rFonts w:hint="eastAsia"/>
                <w:color w:val="000000"/>
                <w:highlight w:val="none"/>
              </w:rPr>
              <w:t>支持根据考试得分率情况，提示教学质量预警、班级及学生偏科情况，支持关注优秀偏科生信息等；</w:t>
            </w:r>
          </w:p>
          <w:p w14:paraId="5A285A66">
            <w:pPr>
              <w:rPr>
                <w:rFonts w:ascii="宋体" w:hAnsi="宋体" w:cs="宋体"/>
                <w:b/>
                <w:bCs/>
                <w:color w:val="000000"/>
                <w:szCs w:val="21"/>
                <w:highlight w:val="none"/>
              </w:rPr>
            </w:pPr>
            <w:r>
              <w:rPr>
                <w:rFonts w:hint="eastAsia" w:ascii="宋体" w:hAnsi="宋体" w:cs="宋体"/>
                <w:b/>
                <w:bCs/>
                <w:color w:val="000000"/>
                <w:szCs w:val="21"/>
                <w:highlight w:val="none"/>
              </w:rPr>
              <w:t>四</w:t>
            </w:r>
            <w:r>
              <w:rPr>
                <w:rFonts w:hint="eastAsia"/>
                <w:color w:val="000000"/>
                <w:highlight w:val="none"/>
              </w:rPr>
              <w:t>、</w:t>
            </w:r>
            <w:r>
              <w:rPr>
                <w:rFonts w:hint="eastAsia" w:ascii="宋体" w:hAnsi="宋体" w:cs="宋体"/>
                <w:b/>
                <w:bCs/>
                <w:color w:val="000000"/>
                <w:szCs w:val="21"/>
                <w:highlight w:val="none"/>
              </w:rPr>
              <w:t>题库中心</w:t>
            </w:r>
          </w:p>
          <w:p w14:paraId="26EB7CBF">
            <w:pPr>
              <w:rPr>
                <w:rFonts w:hint="eastAsia"/>
                <w:color w:val="000000"/>
                <w:highlight w:val="none"/>
              </w:rPr>
            </w:pPr>
            <w:r>
              <w:rPr>
                <w:rFonts w:hint="eastAsia"/>
                <w:color w:val="000000"/>
                <w:highlight w:val="none"/>
                <w:lang w:val="en-US" w:eastAsia="zh-CN"/>
              </w:rPr>
              <w:t>1、</w:t>
            </w:r>
            <w:r>
              <w:rPr>
                <w:rFonts w:hint="eastAsia"/>
                <w:color w:val="000000"/>
                <w:highlight w:val="none"/>
              </w:rPr>
              <w:t>需提供中小学600万道以上通用试题资源，试题资源需包含题型、答案、解析、知识点、难度、所属地区、所属试卷、被组卷次数、学生作答次数标签信息；试题资源需覆盖高中语文、数学、英语、物理、化学、生物、政治、历史、地理、信息技术、通用技术11个学科；需覆盖初中语文、数学、英语、物理、化学、生物、政治（道德与法治）、历史、地理、科学、信息技术、历史与社会12个学科；需覆盖小学语文、数学、英语、科学4个学科；</w:t>
            </w:r>
          </w:p>
          <w:p w14:paraId="1B8293D3">
            <w:pPr>
              <w:rPr>
                <w:rFonts w:hint="eastAsia"/>
                <w:color w:val="000000"/>
                <w:highlight w:val="none"/>
              </w:rPr>
            </w:pPr>
            <w:r>
              <w:rPr>
                <w:rFonts w:hint="eastAsia"/>
                <w:color w:val="000000"/>
                <w:highlight w:val="none"/>
              </w:rPr>
              <w:t>2</w:t>
            </w:r>
            <w:r>
              <w:rPr>
                <w:rFonts w:hint="eastAsia"/>
                <w:color w:val="000000"/>
                <w:highlight w:val="none"/>
                <w:lang w:eastAsia="zh-CN"/>
              </w:rPr>
              <w:t>、</w:t>
            </w:r>
            <w:r>
              <w:rPr>
                <w:rFonts w:hint="eastAsia"/>
                <w:color w:val="000000"/>
                <w:highlight w:val="none"/>
              </w:rPr>
              <w:t>试卷资源需包含地区、年份、省份、考试类型、考试年级标签信息，提供配套答案及详细解析并支持下载打印；</w:t>
            </w:r>
          </w:p>
          <w:p w14:paraId="729F4543">
            <w:pPr>
              <w:rPr>
                <w:color w:val="000000"/>
                <w:highlight w:val="none"/>
              </w:rPr>
            </w:pPr>
            <w:r>
              <w:rPr>
                <w:rFonts w:hint="eastAsia"/>
                <w:color w:val="000000"/>
                <w:highlight w:val="none"/>
                <w:lang w:val="en-US" w:eastAsia="zh-CN"/>
              </w:rPr>
              <w:t>3、</w:t>
            </w:r>
            <w:r>
              <w:rPr>
                <w:rFonts w:hint="eastAsia"/>
                <w:color w:val="000000"/>
                <w:highlight w:val="none"/>
              </w:rPr>
              <w:t>试卷中的试题需包含答案、解析、知识点、难度、所属地区、所属试卷、被组卷次数、学生作答次数、平均得分率信息。</w:t>
            </w:r>
          </w:p>
          <w:p w14:paraId="5594D9EE">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六、移动端应用</w:t>
            </w:r>
          </w:p>
          <w:p w14:paraId="16FD2A61">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4、阅卷</w:t>
            </w:r>
          </w:p>
          <w:p w14:paraId="4A5B7740">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阅卷：支持批阅单校及区域考试试题，包含打分板、打标记、自定义等多种批阅方式，还可查看批阅进度、横竖屏切换、试题回评；</w:t>
            </w:r>
          </w:p>
          <w:p w14:paraId="65CCFC8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阅卷--批阅监控：拥有一定权限教师可在手机阅卷界面查看单校及区域考试场次批阅进度，在批阅完成后还可结束批阅生成考试报告；</w:t>
            </w:r>
          </w:p>
          <w:p w14:paraId="7042F6A5">
            <w:pPr>
              <w:pStyle w:val="2"/>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rPr>
              <w:t>b、微信小程序家长端</w:t>
            </w:r>
          </w:p>
          <w:p w14:paraId="0D0CD06A">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1、账号管理</w:t>
            </w:r>
          </w:p>
          <w:p w14:paraId="59785F3C">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支持账号密码及手机号验证码登录。</w:t>
            </w:r>
          </w:p>
          <w:p w14:paraId="3172591F">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2、首页</w:t>
            </w:r>
          </w:p>
          <w:p w14:paraId="68BB7716">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支持考试报告成绩查看，学校开放考试消息，家长可以及时收到通知与成绩；</w:t>
            </w:r>
          </w:p>
          <w:p w14:paraId="6DCB4E43">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支持错题下载，辅导学生进行错题重做；</w:t>
            </w:r>
          </w:p>
          <w:p w14:paraId="4A90FDB9">
            <w:pPr>
              <w:pStyle w:val="12"/>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支持个性化作业训练推送，针对系统分析的薄弱环节，系统自动推送个性化训练作业。</w:t>
            </w:r>
          </w:p>
          <w:p w14:paraId="5BA34142">
            <w:pPr>
              <w:rPr>
                <w:rFonts w:ascii="宋体" w:hAnsi="宋体" w:cs="宋体"/>
                <w:color w:val="000000"/>
                <w:szCs w:val="21"/>
                <w:highlight w:val="none"/>
              </w:rPr>
            </w:pPr>
            <w:r>
              <w:rPr>
                <w:rFonts w:hint="eastAsia" w:ascii="宋体" w:hAnsi="宋体" w:cs="宋体"/>
                <w:color w:val="000000"/>
                <w:szCs w:val="21"/>
                <w:highlight w:val="none"/>
              </w:rPr>
              <w:t>c、教师端APP</w:t>
            </w:r>
          </w:p>
          <w:p w14:paraId="5ACCDAF1">
            <w:pPr>
              <w:widowControl/>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1、账号管理</w:t>
            </w:r>
          </w:p>
          <w:p w14:paraId="5805BB56">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支持账号登录，支持忘记密码找回</w:t>
            </w:r>
          </w:p>
          <w:p w14:paraId="646CFD50">
            <w:pP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登录后在“我的”界面可切换教师权限，修改密码；</w:t>
            </w:r>
          </w:p>
          <w:p w14:paraId="6B4E9F1D">
            <w:pPr>
              <w:pStyle w:val="12"/>
              <w:rPr>
                <w:color w:val="000000"/>
                <w:highlight w:val="none"/>
              </w:rPr>
            </w:pPr>
            <w:r>
              <w:rPr>
                <w:rFonts w:hint="eastAsia"/>
                <w:color w:val="000000"/>
                <w:highlight w:val="none"/>
              </w:rPr>
              <w:t>2</w:t>
            </w:r>
            <w:r>
              <w:rPr>
                <w:rFonts w:hint="eastAsia" w:ascii="宋体" w:hAnsi="宋体" w:cs="宋体"/>
                <w:color w:val="000000"/>
                <w:szCs w:val="21"/>
                <w:highlight w:val="none"/>
              </w:rPr>
              <w:t>、</w:t>
            </w:r>
            <w:r>
              <w:rPr>
                <w:rFonts w:hint="eastAsia"/>
                <w:color w:val="000000"/>
                <w:highlight w:val="none"/>
              </w:rPr>
              <w:t>考试分析</w:t>
            </w:r>
          </w:p>
          <w:p w14:paraId="724638D3">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查询：支持按年级、班级、学科、考试编号或者考试名称进行单科考试场次查询，进入查看后可切换班级查看；</w:t>
            </w:r>
          </w:p>
          <w:p w14:paraId="0B43232D">
            <w:pPr>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单科班级报告--基础指标：可查看班级年级平均分、优秀率、合格率、学困率；班级进退步波动生，优秀，良好合格档临界生查看，并支持查看学生原卷；</w:t>
            </w:r>
          </w:p>
          <w:p w14:paraId="0B08E1D8">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单科班级报告--成绩单：可查看学生姓名学号分数及班级排名，可按学号及分数排序展示。</w:t>
            </w:r>
          </w:p>
          <w:p w14:paraId="197A9275">
            <w:pPr>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单科班级报告--成绩单--查看报告：可单独查看学生本场进退步情况、本校排名比、考试原卷、错题集、班级分数段、薄弱知识点、题型分析、能力分析。</w:t>
            </w:r>
          </w:p>
          <w:p w14:paraId="49FDEB53">
            <w:pPr>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单科班级报告--试卷讲评：可查看试卷全部题目的班级年级得分率、原题及学生作答，并且每题都带有系统智能分析知识点；</w:t>
            </w:r>
          </w:p>
          <w:p w14:paraId="61B9D5F5">
            <w:pPr>
              <w:rPr>
                <w:rFonts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单科班级报告--知识题型分析：包含系统智能分析的班级薄弱知识点数量、得分率及掌握情况；可智能分析班级薄弱题型；</w:t>
            </w:r>
          </w:p>
          <w:p w14:paraId="0B76CA21">
            <w:pPr>
              <w:pStyle w:val="12"/>
              <w:rPr>
                <w:color w:val="000000"/>
                <w:highlight w:val="none"/>
              </w:rPr>
            </w:pPr>
            <w:r>
              <w:rPr>
                <w:rFonts w:hint="eastAsia" w:ascii="宋体" w:hAnsi="宋体" w:cs="宋体"/>
                <w:color w:val="000000"/>
                <w:szCs w:val="21"/>
                <w:highlight w:val="none"/>
              </w:rPr>
              <w:t>3、</w:t>
            </w:r>
            <w:r>
              <w:rPr>
                <w:rFonts w:hint="eastAsia"/>
                <w:color w:val="000000"/>
                <w:highlight w:val="none"/>
              </w:rPr>
              <w:t>阅卷</w:t>
            </w:r>
          </w:p>
          <w:p w14:paraId="3D2D82A3">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批阅单校及区域考试试题，包含一键给分、批注给分、多题快捷打分、键盘给分等多种批阅方式；需支持扩展阅卷图片区域、横竖屏切换、左右切换回评、阅卷历史列表跳转回评、多条件筛选回评，提交异常卷，标记优秀卷和典型错误卷；</w:t>
            </w:r>
          </w:p>
          <w:p w14:paraId="3B859356">
            <w:pPr>
              <w:rPr>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支持批阅时提前加载下一份阅卷图片，减少批阅等待时间。</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757015B">
            <w:pPr>
              <w:spacing w:line="260" w:lineRule="exact"/>
              <w:jc w:val="center"/>
              <w:rPr>
                <w:rFonts w:hint="eastAsia" w:ascii="宋体" w:hAnsi="宋体"/>
                <w:b/>
                <w:bCs/>
                <w:color w:val="000000"/>
                <w:szCs w:val="21"/>
                <w:highlight w:val="none"/>
              </w:rPr>
            </w:pPr>
            <w:r>
              <w:rPr>
                <w:rFonts w:hint="eastAsia" w:ascii="仿宋_GB2312" w:hAnsi="仿宋" w:eastAsia="仿宋_GB2312" w:cs="宋体"/>
                <w:b/>
                <w:bCs/>
                <w:color w:val="000000"/>
                <w:kern w:val="0"/>
                <w:sz w:val="18"/>
                <w:szCs w:val="18"/>
                <w:highlight w:val="none"/>
              </w:rPr>
              <w:t>软件和信息技术服务业</w:t>
            </w:r>
          </w:p>
        </w:tc>
      </w:tr>
      <w:tr w14:paraId="29EB8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A83EB28">
            <w:pPr>
              <w:widowControl/>
              <w:jc w:val="left"/>
              <w:rPr>
                <w:rFonts w:ascii="宋体" w:hAnsi="宋体" w:cs="宋体"/>
                <w:color w:val="000000"/>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3F1FC0">
            <w:pPr>
              <w:spacing w:line="420" w:lineRule="exact"/>
              <w:jc w:val="center"/>
              <w:rPr>
                <w:rFonts w:hint="eastAsia" w:ascii="宋体" w:hAnsi="宋体"/>
                <w:color w:val="000000"/>
                <w:szCs w:val="21"/>
                <w:highlight w:val="none"/>
              </w:rPr>
            </w:pPr>
            <w:r>
              <w:rPr>
                <w:rFonts w:hint="eastAsia" w:ascii="宋体" w:hAnsi="宋体"/>
                <w:bCs/>
                <w:color w:val="000000"/>
                <w:highlight w:val="none"/>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73061BA">
            <w:pPr>
              <w:shd w:val="clear" w:color="auto" w:fill="FFFFFF"/>
              <w:spacing w:line="360" w:lineRule="auto"/>
              <w:jc w:val="center"/>
              <w:rPr>
                <w:rFonts w:hint="eastAsia" w:ascii="宋体" w:hAnsi="宋体"/>
                <w:color w:val="000000"/>
                <w:szCs w:val="21"/>
                <w:highlight w:val="none"/>
              </w:rPr>
            </w:pPr>
            <w:r>
              <w:rPr>
                <w:rFonts w:hint="eastAsia" w:ascii="宋体" w:hAnsi="宋体" w:eastAsia="宋体" w:cs="Times New Roman"/>
                <w:color w:val="000000"/>
                <w:sz w:val="22"/>
                <w:szCs w:val="24"/>
                <w:highlight w:val="none"/>
              </w:rPr>
              <w:t>教研分析及专项培训服务</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67AF78B0">
            <w:pPr>
              <w:spacing w:line="360" w:lineRule="auto"/>
              <w:jc w:val="center"/>
              <w:rPr>
                <w:rFonts w:hint="eastAsia" w:ascii="宋体" w:hAnsi="宋体"/>
                <w:color w:val="000000"/>
                <w:szCs w:val="21"/>
                <w:highlight w:val="none"/>
              </w:rPr>
            </w:pPr>
            <w:r>
              <w:rPr>
                <w:rFonts w:hint="eastAsia" w:ascii="宋体" w:hAnsi="宋体" w:cs="宋体"/>
                <w:bCs/>
                <w:color w:val="000000"/>
                <w:szCs w:val="21"/>
                <w:highlight w:val="none"/>
                <w:lang w:val="en-US" w:eastAsia="zh-CN"/>
              </w:rPr>
              <w:t>1</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775155E7">
            <w:pPr>
              <w:spacing w:line="260" w:lineRule="exact"/>
              <w:jc w:val="center"/>
              <w:rPr>
                <w:rFonts w:hint="eastAsia" w:ascii="宋体" w:hAnsi="宋体"/>
                <w:color w:val="000000"/>
                <w:szCs w:val="21"/>
                <w:highlight w:val="none"/>
              </w:rPr>
            </w:pPr>
            <w:r>
              <w:rPr>
                <w:rFonts w:hint="eastAsia" w:ascii="宋体" w:hAnsi="宋体" w:cs="宋体"/>
                <w:bCs/>
                <w:color w:val="000000"/>
                <w:szCs w:val="21"/>
                <w:highlight w:val="none"/>
              </w:rPr>
              <w:t>项</w:t>
            </w:r>
          </w:p>
        </w:tc>
        <w:tc>
          <w:tcPr>
            <w:tcW w:w="5412" w:type="dxa"/>
            <w:tcBorders>
              <w:top w:val="single" w:color="auto" w:sz="4" w:space="0"/>
              <w:left w:val="single" w:color="auto" w:sz="4" w:space="0"/>
              <w:bottom w:val="single" w:color="auto" w:sz="4" w:space="0"/>
              <w:right w:val="single" w:color="auto" w:sz="4" w:space="0"/>
            </w:tcBorders>
            <w:noWrap w:val="0"/>
            <w:vAlign w:val="center"/>
          </w:tcPr>
          <w:p w14:paraId="4E4AC1E0">
            <w:pPr>
              <w:numPr>
                <w:ilvl w:val="0"/>
                <w:numId w:val="4"/>
              </w:numPr>
              <w:rPr>
                <w:rFonts w:hint="eastAsia"/>
                <w:b/>
                <w:bCs/>
                <w:color w:val="000000"/>
                <w:highlight w:val="none"/>
                <w:lang w:val="en-US" w:eastAsia="zh-CN"/>
              </w:rPr>
            </w:pPr>
            <w:r>
              <w:rPr>
                <w:rFonts w:hint="eastAsia"/>
                <w:b/>
                <w:bCs/>
                <w:color w:val="000000"/>
                <w:highlight w:val="none"/>
                <w:lang w:val="en-US" w:eastAsia="zh-CN"/>
              </w:rPr>
              <w:t>区级课题管理服务</w:t>
            </w:r>
          </w:p>
          <w:p w14:paraId="7DA6968C">
            <w:pPr>
              <w:numPr>
                <w:ilvl w:val="0"/>
                <w:numId w:val="5"/>
              </w:numPr>
              <w:rPr>
                <w:rFonts w:hint="default"/>
                <w:color w:val="000000"/>
                <w:highlight w:val="none"/>
                <w:lang w:val="en-US" w:eastAsia="zh-CN"/>
              </w:rPr>
            </w:pPr>
            <w:r>
              <w:rPr>
                <w:rFonts w:hint="default"/>
                <w:color w:val="000000"/>
                <w:highlight w:val="none"/>
                <w:lang w:val="en-US" w:eastAsia="zh-CN"/>
              </w:rPr>
              <w:t>课题资讯通知</w:t>
            </w:r>
          </w:p>
          <w:p w14:paraId="2950E39C">
            <w:pPr>
              <w:numPr>
                <w:ilvl w:val="0"/>
                <w:numId w:val="0"/>
              </w:numPr>
              <w:rPr>
                <w:rFonts w:hint="default"/>
                <w:color w:val="000000"/>
                <w:highlight w:val="none"/>
                <w:lang w:val="en-US" w:eastAsia="zh-CN"/>
              </w:rPr>
            </w:pPr>
            <w:r>
              <w:rPr>
                <w:rFonts w:hint="eastAsia"/>
                <w:color w:val="000000"/>
                <w:highlight w:val="none"/>
                <w:lang w:val="en-US" w:eastAsia="zh-CN"/>
              </w:rPr>
              <w:t>（1）</w:t>
            </w:r>
            <w:r>
              <w:rPr>
                <w:rFonts w:hint="default"/>
                <w:color w:val="000000"/>
                <w:highlight w:val="none"/>
                <w:lang w:val="en-US" w:eastAsia="zh-CN"/>
              </w:rPr>
              <w:t>发布资讯：需支持管理员在平台发布课题相关资讯，资讯发布前支持预览、保存</w:t>
            </w:r>
            <w:r>
              <w:rPr>
                <w:rFonts w:hint="eastAsia"/>
                <w:color w:val="000000"/>
                <w:highlight w:val="none"/>
                <w:lang w:val="en-US" w:eastAsia="zh-CN"/>
              </w:rPr>
              <w:t>；</w:t>
            </w:r>
            <w:r>
              <w:rPr>
                <w:rFonts w:hint="default"/>
                <w:color w:val="000000"/>
                <w:highlight w:val="none"/>
                <w:lang w:val="en-US" w:eastAsia="zh-CN"/>
              </w:rPr>
              <w:t>编辑资讯：需支持自定义资讯标题、简介、资讯内容，支持在资讯内容中导入图片、插入表格，支持上传资讯封面图片</w:t>
            </w:r>
            <w:r>
              <w:rPr>
                <w:rFonts w:hint="eastAsia"/>
                <w:color w:val="000000"/>
                <w:highlight w:val="none"/>
                <w:lang w:val="en-US" w:eastAsia="zh-CN"/>
              </w:rPr>
              <w:t>。</w:t>
            </w:r>
          </w:p>
          <w:p w14:paraId="5405B656">
            <w:pPr>
              <w:rPr>
                <w:rFonts w:hint="default"/>
                <w:color w:val="000000"/>
                <w:highlight w:val="none"/>
                <w:lang w:val="en-US" w:eastAsia="zh-CN"/>
              </w:rPr>
            </w:pPr>
            <w:r>
              <w:rPr>
                <w:rFonts w:hint="eastAsia"/>
                <w:color w:val="000000"/>
                <w:highlight w:val="none"/>
                <w:lang w:val="en-US" w:eastAsia="zh-CN"/>
              </w:rPr>
              <w:t>（2）</w:t>
            </w:r>
            <w:r>
              <w:rPr>
                <w:rFonts w:hint="default"/>
                <w:color w:val="000000"/>
                <w:highlight w:val="none"/>
                <w:lang w:val="en-US" w:eastAsia="zh-CN"/>
              </w:rPr>
              <w:t>发布通知：需支持管理员发布课题相关通知，通知发布前支持预览</w:t>
            </w:r>
            <w:r>
              <w:rPr>
                <w:rFonts w:hint="eastAsia"/>
                <w:color w:val="000000"/>
                <w:highlight w:val="none"/>
                <w:lang w:val="en-US" w:eastAsia="zh-CN"/>
              </w:rPr>
              <w:t>；</w:t>
            </w:r>
            <w:r>
              <w:rPr>
                <w:rFonts w:hint="default"/>
                <w:color w:val="000000"/>
                <w:highlight w:val="none"/>
                <w:lang w:val="en-US" w:eastAsia="zh-CN"/>
              </w:rPr>
              <w:t>编辑通知：需支持编辑通知标题、简介、内容,支持设置课题提交日期，支持上传通知相关附件（Word、PPT、Rar、Zip格式），支持上传通知封面图片</w:t>
            </w:r>
            <w:r>
              <w:rPr>
                <w:rFonts w:hint="eastAsia"/>
                <w:color w:val="000000"/>
                <w:highlight w:val="none"/>
                <w:lang w:val="en-US" w:eastAsia="zh-CN"/>
              </w:rPr>
              <w:t>。</w:t>
            </w:r>
          </w:p>
          <w:p w14:paraId="467EAE12">
            <w:pP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w:t>
            </w:r>
            <w:r>
              <w:rPr>
                <w:rFonts w:hint="default" w:ascii="宋体" w:hAnsi="宋体" w:eastAsia="宋体" w:cs="宋体"/>
                <w:b/>
                <w:bCs/>
                <w:color w:val="000000"/>
                <w:szCs w:val="21"/>
                <w:highlight w:val="none"/>
                <w:lang w:val="en-US" w:eastAsia="zh-CN"/>
              </w:rPr>
              <w:t>课题阶段管理</w:t>
            </w:r>
          </w:p>
          <w:p w14:paraId="7846B57D">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default" w:ascii="宋体" w:hAnsi="宋体" w:eastAsia="宋体" w:cs="宋体"/>
                <w:color w:val="000000"/>
                <w:szCs w:val="21"/>
                <w:highlight w:val="none"/>
                <w:lang w:val="en-US" w:eastAsia="zh-CN"/>
              </w:rPr>
              <w:t>申报审核：需支持管理员对教师申报课题情况进行审核</w:t>
            </w:r>
            <w:r>
              <w:rPr>
                <w:rFonts w:hint="eastAsia" w:ascii="宋体" w:hAnsi="宋体" w:eastAsia="宋体" w:cs="宋体"/>
                <w:color w:val="000000"/>
                <w:szCs w:val="21"/>
                <w:highlight w:val="none"/>
                <w:lang w:val="en-US" w:eastAsia="zh-CN"/>
              </w:rPr>
              <w:t>。</w:t>
            </w:r>
          </w:p>
          <w:p w14:paraId="02DB55CF">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default" w:ascii="宋体" w:hAnsi="宋体" w:eastAsia="宋体" w:cs="宋体"/>
                <w:color w:val="000000"/>
                <w:szCs w:val="21"/>
                <w:highlight w:val="none"/>
                <w:lang w:val="en-US" w:eastAsia="zh-CN"/>
              </w:rPr>
              <w:t>报备表审核：支持管理员对课题报备表进行审核并导出审核结果</w:t>
            </w:r>
            <w:r>
              <w:rPr>
                <w:rFonts w:hint="eastAsia" w:ascii="宋体" w:hAnsi="宋体" w:eastAsia="宋体" w:cs="宋体"/>
                <w:color w:val="000000"/>
                <w:szCs w:val="21"/>
                <w:highlight w:val="none"/>
                <w:lang w:val="en-US" w:eastAsia="zh-CN"/>
              </w:rPr>
              <w:t>。</w:t>
            </w:r>
          </w:p>
          <w:p w14:paraId="252951AF">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r>
              <w:rPr>
                <w:rFonts w:hint="default" w:ascii="宋体" w:hAnsi="宋体" w:eastAsia="宋体" w:cs="宋体"/>
                <w:color w:val="000000"/>
                <w:szCs w:val="21"/>
                <w:highlight w:val="none"/>
                <w:lang w:val="en-US" w:eastAsia="zh-CN"/>
              </w:rPr>
              <w:t>开题管理：需支持管理员查看开题阶段课题相关信息，包括课题成员、课题设计论证、课题研究计划、预期研究成果、经费预算等</w:t>
            </w:r>
            <w:r>
              <w:rPr>
                <w:rFonts w:hint="eastAsia" w:ascii="宋体" w:hAnsi="宋体" w:eastAsia="宋体" w:cs="宋体"/>
                <w:color w:val="000000"/>
                <w:szCs w:val="21"/>
                <w:highlight w:val="none"/>
                <w:lang w:val="en-US" w:eastAsia="zh-CN"/>
              </w:rPr>
              <w:t>。</w:t>
            </w:r>
          </w:p>
          <w:p w14:paraId="719A652A">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r>
              <w:rPr>
                <w:rFonts w:hint="default" w:ascii="宋体" w:hAnsi="宋体" w:eastAsia="宋体" w:cs="宋体"/>
                <w:color w:val="000000"/>
                <w:szCs w:val="21"/>
                <w:highlight w:val="none"/>
                <w:lang w:val="en-US" w:eastAsia="zh-CN"/>
              </w:rPr>
              <w:t>中期管理：需支持设置课题中期时间</w:t>
            </w:r>
            <w:r>
              <w:rPr>
                <w:rFonts w:hint="eastAsia" w:ascii="宋体" w:hAnsi="宋体" w:eastAsia="宋体" w:cs="宋体"/>
                <w:color w:val="000000"/>
                <w:szCs w:val="21"/>
                <w:highlight w:val="none"/>
                <w:lang w:val="en-US" w:eastAsia="zh-CN"/>
              </w:rPr>
              <w:t>。</w:t>
            </w:r>
          </w:p>
          <w:p w14:paraId="25096F81">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w:t>
            </w:r>
            <w:r>
              <w:rPr>
                <w:rFonts w:hint="default" w:ascii="宋体" w:hAnsi="宋体" w:eastAsia="宋体" w:cs="宋体"/>
                <w:color w:val="000000"/>
                <w:szCs w:val="21"/>
                <w:highlight w:val="none"/>
                <w:lang w:val="en-US" w:eastAsia="zh-CN"/>
              </w:rPr>
              <w:t>结题审核：需支持设置课题结题时间，支持进行结题审核</w:t>
            </w:r>
            <w:r>
              <w:rPr>
                <w:rFonts w:hint="eastAsia" w:ascii="宋体" w:hAnsi="宋体" w:eastAsia="宋体" w:cs="宋体"/>
                <w:color w:val="000000"/>
                <w:szCs w:val="21"/>
                <w:highlight w:val="none"/>
                <w:lang w:val="en-US" w:eastAsia="zh-CN"/>
              </w:rPr>
              <w:t>。</w:t>
            </w:r>
          </w:p>
          <w:p w14:paraId="5111FD48">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r>
              <w:rPr>
                <w:rFonts w:hint="default" w:ascii="宋体" w:hAnsi="宋体" w:eastAsia="宋体" w:cs="宋体"/>
                <w:color w:val="000000"/>
                <w:szCs w:val="21"/>
                <w:highlight w:val="none"/>
                <w:lang w:val="en-US" w:eastAsia="zh-CN"/>
              </w:rPr>
              <w:t>变更及撤项审核：需支持管理员对于课题项目变更或撤项进行审核</w:t>
            </w:r>
            <w:r>
              <w:rPr>
                <w:rFonts w:hint="eastAsia" w:ascii="宋体" w:hAnsi="宋体" w:eastAsia="宋体" w:cs="宋体"/>
                <w:color w:val="000000"/>
                <w:szCs w:val="21"/>
                <w:highlight w:val="none"/>
                <w:lang w:val="en-US" w:eastAsia="zh-CN"/>
              </w:rPr>
              <w:t>。</w:t>
            </w:r>
          </w:p>
          <w:p w14:paraId="393B258D">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r>
              <w:rPr>
                <w:rFonts w:hint="default" w:ascii="宋体" w:hAnsi="宋体" w:eastAsia="宋体" w:cs="宋体"/>
                <w:color w:val="000000"/>
                <w:szCs w:val="21"/>
                <w:highlight w:val="none"/>
                <w:lang w:val="en-US" w:eastAsia="zh-CN"/>
              </w:rPr>
              <w:t>评审专家管理：需支持管理员新增专家，支持导出专家名单，支持对专家组进行管理</w:t>
            </w:r>
            <w:r>
              <w:rPr>
                <w:rFonts w:hint="eastAsia" w:ascii="宋体" w:hAnsi="宋体" w:eastAsia="宋体" w:cs="宋体"/>
                <w:color w:val="000000"/>
                <w:szCs w:val="21"/>
                <w:highlight w:val="none"/>
                <w:lang w:val="en-US" w:eastAsia="zh-CN"/>
              </w:rPr>
              <w:t>。</w:t>
            </w:r>
          </w:p>
          <w:p w14:paraId="407F8585">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w:t>
            </w:r>
            <w:r>
              <w:rPr>
                <w:rFonts w:hint="default" w:ascii="宋体" w:hAnsi="宋体" w:eastAsia="宋体" w:cs="宋体"/>
                <w:color w:val="000000"/>
                <w:szCs w:val="21"/>
                <w:highlight w:val="none"/>
                <w:lang w:val="en-US" w:eastAsia="zh-CN"/>
              </w:rPr>
              <w:t>课题级别管理：需支持管理员自定义课题级别</w:t>
            </w:r>
            <w:r>
              <w:rPr>
                <w:rFonts w:hint="eastAsia" w:ascii="宋体" w:hAnsi="宋体" w:eastAsia="宋体" w:cs="宋体"/>
                <w:color w:val="000000"/>
                <w:szCs w:val="21"/>
                <w:highlight w:val="none"/>
                <w:lang w:val="en-US" w:eastAsia="zh-CN"/>
              </w:rPr>
              <w:t>。</w:t>
            </w:r>
          </w:p>
          <w:p w14:paraId="6B82C305">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w:t>
            </w:r>
            <w:r>
              <w:rPr>
                <w:rFonts w:hint="default" w:ascii="宋体" w:hAnsi="宋体" w:eastAsia="宋体" w:cs="宋体"/>
                <w:color w:val="000000"/>
                <w:szCs w:val="21"/>
                <w:highlight w:val="none"/>
                <w:lang w:val="en-US" w:eastAsia="zh-CN"/>
              </w:rPr>
              <w:t>课题模板管理：需支持管理员自定义课题模板设置，支持创建多种模板，提供自定义字段及自定义组件</w:t>
            </w:r>
            <w:r>
              <w:rPr>
                <w:rFonts w:hint="eastAsia" w:ascii="宋体" w:hAnsi="宋体" w:eastAsia="宋体" w:cs="宋体"/>
                <w:color w:val="000000"/>
                <w:szCs w:val="21"/>
                <w:highlight w:val="none"/>
                <w:lang w:val="en-US" w:eastAsia="zh-CN"/>
              </w:rPr>
              <w:t>。</w:t>
            </w:r>
          </w:p>
          <w:p w14:paraId="4643964C">
            <w:pP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w:t>
            </w:r>
            <w:r>
              <w:rPr>
                <w:rFonts w:hint="default" w:ascii="宋体" w:hAnsi="宋体" w:eastAsia="宋体" w:cs="宋体"/>
                <w:b/>
                <w:bCs/>
                <w:color w:val="000000"/>
                <w:szCs w:val="21"/>
                <w:highlight w:val="none"/>
                <w:lang w:val="en-US" w:eastAsia="zh-CN"/>
              </w:rPr>
              <w:t>课题基础信息管理</w:t>
            </w:r>
          </w:p>
          <w:p w14:paraId="18A435DB">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default" w:ascii="宋体" w:hAnsi="宋体" w:eastAsia="宋体" w:cs="宋体"/>
                <w:color w:val="000000"/>
                <w:szCs w:val="21"/>
                <w:highlight w:val="none"/>
                <w:lang w:val="en-US" w:eastAsia="zh-CN"/>
              </w:rPr>
              <w:t>课题级别管理</w:t>
            </w:r>
            <w:r>
              <w:rPr>
                <w:rFonts w:hint="eastAsia" w:ascii="宋体" w:hAnsi="宋体" w:eastAsia="宋体" w:cs="宋体"/>
                <w:color w:val="000000"/>
                <w:szCs w:val="21"/>
                <w:highlight w:val="none"/>
                <w:lang w:val="en-US" w:eastAsia="zh-CN"/>
              </w:rPr>
              <w:t>：</w:t>
            </w:r>
            <w:r>
              <w:rPr>
                <w:rFonts w:hint="default" w:ascii="宋体" w:hAnsi="宋体" w:eastAsia="宋体" w:cs="宋体"/>
                <w:color w:val="000000"/>
                <w:szCs w:val="21"/>
                <w:highlight w:val="none"/>
                <w:lang w:val="en-US" w:eastAsia="zh-CN"/>
              </w:rPr>
              <w:t>需支持自定义设置课题级别，并支持对已有课题级别级别进行管理，管理员可选择已有课题级别发起不同级别课题活动</w:t>
            </w:r>
            <w:r>
              <w:rPr>
                <w:rFonts w:hint="eastAsia" w:ascii="宋体" w:hAnsi="宋体" w:eastAsia="宋体" w:cs="宋体"/>
                <w:color w:val="000000"/>
                <w:szCs w:val="21"/>
                <w:highlight w:val="none"/>
                <w:lang w:val="en-US" w:eastAsia="zh-CN"/>
              </w:rPr>
              <w:t>。</w:t>
            </w:r>
          </w:p>
          <w:p w14:paraId="21B90CB6">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default" w:ascii="宋体" w:hAnsi="宋体" w:eastAsia="宋体" w:cs="宋体"/>
                <w:color w:val="000000"/>
                <w:szCs w:val="21"/>
                <w:highlight w:val="none"/>
                <w:lang w:val="en-US" w:eastAsia="zh-CN"/>
              </w:rPr>
              <w:t>课题模板管理</w:t>
            </w:r>
            <w:r>
              <w:rPr>
                <w:rFonts w:hint="eastAsia" w:ascii="宋体" w:hAnsi="宋体" w:eastAsia="宋体" w:cs="宋体"/>
                <w:color w:val="000000"/>
                <w:szCs w:val="21"/>
                <w:highlight w:val="none"/>
                <w:lang w:val="en-US" w:eastAsia="zh-CN"/>
              </w:rPr>
              <w:t>：</w:t>
            </w:r>
            <w:r>
              <w:rPr>
                <w:rFonts w:hint="default" w:ascii="宋体" w:hAnsi="宋体" w:eastAsia="宋体" w:cs="宋体"/>
                <w:color w:val="000000"/>
                <w:szCs w:val="21"/>
                <w:highlight w:val="none"/>
                <w:lang w:val="en-US" w:eastAsia="zh-CN"/>
              </w:rPr>
              <w:t>需支持设置课题模板，管理员可选择已有课题模板发起课题活动，并支持对已有模板进行编辑、删除、下载</w:t>
            </w:r>
          </w:p>
          <w:p w14:paraId="595667E0">
            <w:pP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w:t>
            </w:r>
            <w:r>
              <w:rPr>
                <w:rFonts w:hint="default" w:ascii="宋体" w:hAnsi="宋体" w:eastAsia="宋体" w:cs="宋体"/>
                <w:b/>
                <w:bCs/>
                <w:color w:val="000000"/>
                <w:szCs w:val="21"/>
                <w:highlight w:val="none"/>
                <w:lang w:val="en-US" w:eastAsia="zh-CN"/>
              </w:rPr>
              <w:t>课题研讨</w:t>
            </w:r>
          </w:p>
          <w:p w14:paraId="1685A121">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default" w:ascii="宋体" w:hAnsi="宋体" w:eastAsia="宋体" w:cs="宋体"/>
                <w:color w:val="000000"/>
                <w:szCs w:val="21"/>
                <w:highlight w:val="none"/>
                <w:lang w:val="en-US" w:eastAsia="zh-CN"/>
              </w:rPr>
              <w:t>课题研讨：在课题进行期间，需支持课题组成员间通过音视频方式组织研讨活动</w:t>
            </w:r>
            <w:r>
              <w:rPr>
                <w:rFonts w:hint="eastAsia" w:ascii="宋体" w:hAnsi="宋体" w:eastAsia="宋体" w:cs="宋体"/>
                <w:color w:val="000000"/>
                <w:szCs w:val="21"/>
                <w:highlight w:val="none"/>
                <w:lang w:val="en-US" w:eastAsia="zh-CN"/>
              </w:rPr>
              <w:t>。</w:t>
            </w:r>
          </w:p>
          <w:p w14:paraId="5F2B96D4">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default" w:ascii="宋体" w:hAnsi="宋体" w:eastAsia="宋体" w:cs="宋体"/>
                <w:color w:val="000000"/>
                <w:szCs w:val="21"/>
                <w:highlight w:val="none"/>
                <w:lang w:val="en-US" w:eastAsia="zh-CN"/>
              </w:rPr>
              <w:t>课题任务分配：需支持课题负责人向课题组成员分配任务，被分配人可在相应周期内提交材料</w:t>
            </w:r>
            <w:r>
              <w:rPr>
                <w:rFonts w:hint="eastAsia" w:ascii="宋体" w:hAnsi="宋体" w:eastAsia="宋体" w:cs="宋体"/>
                <w:color w:val="000000"/>
                <w:szCs w:val="21"/>
                <w:highlight w:val="none"/>
                <w:lang w:val="en-US" w:eastAsia="zh-CN"/>
              </w:rPr>
              <w:t>。</w:t>
            </w:r>
          </w:p>
          <w:p w14:paraId="03D5F0EA">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r>
              <w:rPr>
                <w:rFonts w:hint="default" w:ascii="宋体" w:hAnsi="宋体" w:eastAsia="宋体" w:cs="宋体"/>
                <w:color w:val="000000"/>
                <w:szCs w:val="21"/>
                <w:highlight w:val="none"/>
                <w:lang w:val="en-US" w:eastAsia="zh-CN"/>
              </w:rPr>
              <w:t>课题研究日志：根据课题任务分配，需支持课题研究的过程和问题进行记录数据化</w:t>
            </w:r>
            <w:r>
              <w:rPr>
                <w:rFonts w:hint="eastAsia" w:ascii="宋体" w:hAnsi="宋体" w:eastAsia="宋体" w:cs="宋体"/>
                <w:color w:val="000000"/>
                <w:szCs w:val="21"/>
                <w:highlight w:val="none"/>
                <w:lang w:val="en-US" w:eastAsia="zh-CN"/>
              </w:rPr>
              <w:t>。</w:t>
            </w:r>
          </w:p>
          <w:p w14:paraId="34F08700">
            <w:pP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w:t>
            </w:r>
            <w:r>
              <w:rPr>
                <w:rFonts w:hint="default" w:ascii="宋体" w:hAnsi="宋体" w:eastAsia="宋体" w:cs="宋体"/>
                <w:b/>
                <w:bCs/>
                <w:color w:val="000000"/>
                <w:szCs w:val="21"/>
                <w:highlight w:val="none"/>
                <w:lang w:val="en-US" w:eastAsia="zh-CN"/>
              </w:rPr>
              <w:t>课题工具</w:t>
            </w:r>
          </w:p>
          <w:p w14:paraId="435C8112">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default" w:ascii="宋体" w:hAnsi="宋体" w:eastAsia="宋体" w:cs="宋体"/>
                <w:color w:val="000000"/>
                <w:szCs w:val="21"/>
                <w:highlight w:val="none"/>
                <w:lang w:val="en-US" w:eastAsia="zh-CN"/>
              </w:rPr>
              <w:t>在线翻译工具：需支持课题组成员在课题研究期间内应用在线翻译，实现中英文互译</w:t>
            </w:r>
            <w:r>
              <w:rPr>
                <w:rFonts w:hint="eastAsia" w:ascii="宋体" w:hAnsi="宋体" w:eastAsia="宋体" w:cs="宋体"/>
                <w:color w:val="000000"/>
                <w:szCs w:val="21"/>
                <w:highlight w:val="none"/>
                <w:lang w:val="en-US" w:eastAsia="zh-CN"/>
              </w:rPr>
              <w:t>。</w:t>
            </w:r>
          </w:p>
          <w:p w14:paraId="6F95720B">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default" w:ascii="宋体" w:hAnsi="宋体" w:eastAsia="宋体" w:cs="宋体"/>
                <w:color w:val="000000"/>
                <w:szCs w:val="21"/>
                <w:highlight w:val="none"/>
                <w:lang w:val="en-US" w:eastAsia="zh-CN"/>
              </w:rPr>
              <w:t>语音转写工具：需支持课题组成员在课题研究期间内上传raw，pcm格式的音频，系统自动转写为文字</w:t>
            </w:r>
            <w:r>
              <w:rPr>
                <w:rFonts w:hint="eastAsia" w:ascii="宋体" w:hAnsi="宋体" w:eastAsia="宋体" w:cs="宋体"/>
                <w:color w:val="000000"/>
                <w:szCs w:val="21"/>
                <w:highlight w:val="none"/>
                <w:lang w:val="en-US" w:eastAsia="zh-CN"/>
              </w:rPr>
              <w:t>。</w:t>
            </w:r>
          </w:p>
          <w:p w14:paraId="0310B8C1">
            <w:pPr>
              <w:rPr>
                <w:rFonts w:hint="default"/>
                <w:b/>
                <w:bCs/>
                <w:color w:val="000000"/>
                <w:highlight w:val="none"/>
                <w:lang w:val="en-US" w:eastAsia="zh-CN"/>
              </w:rPr>
            </w:pPr>
            <w:r>
              <w:rPr>
                <w:rFonts w:hint="eastAsia"/>
                <w:b/>
                <w:bCs/>
                <w:color w:val="000000"/>
                <w:highlight w:val="none"/>
                <w:lang w:val="en-US" w:eastAsia="zh-CN"/>
              </w:rPr>
              <w:t>6、</w:t>
            </w:r>
            <w:r>
              <w:rPr>
                <w:rFonts w:hint="default"/>
                <w:b/>
                <w:bCs/>
                <w:color w:val="000000"/>
                <w:highlight w:val="none"/>
                <w:lang w:val="en-US" w:eastAsia="zh-CN"/>
              </w:rPr>
              <w:t>课题总结</w:t>
            </w:r>
          </w:p>
          <w:p w14:paraId="2BFC8E28">
            <w:pPr>
              <w:rPr>
                <w:rFonts w:hint="default"/>
                <w:color w:val="000000"/>
                <w:highlight w:val="none"/>
                <w:lang w:val="en-US" w:eastAsia="zh-CN"/>
              </w:rPr>
            </w:pPr>
            <w:r>
              <w:rPr>
                <w:rFonts w:hint="eastAsia"/>
                <w:color w:val="000000"/>
                <w:highlight w:val="none"/>
                <w:lang w:val="en-US" w:eastAsia="zh-CN"/>
              </w:rPr>
              <w:t>（1）</w:t>
            </w:r>
            <w:r>
              <w:rPr>
                <w:rFonts w:hint="default"/>
                <w:color w:val="000000"/>
                <w:highlight w:val="none"/>
                <w:lang w:val="en-US" w:eastAsia="zh-CN"/>
              </w:rPr>
              <w:t>课题资料</w:t>
            </w:r>
            <w:r>
              <w:rPr>
                <w:rFonts w:hint="eastAsia"/>
                <w:color w:val="000000"/>
                <w:highlight w:val="none"/>
                <w:lang w:val="en-US" w:eastAsia="zh-CN"/>
              </w:rPr>
              <w:t>：</w:t>
            </w:r>
            <w:r>
              <w:rPr>
                <w:rFonts w:hint="default"/>
                <w:color w:val="000000"/>
                <w:highlight w:val="none"/>
                <w:lang w:val="en-US" w:eastAsia="zh-CN"/>
              </w:rPr>
              <w:t>需支持根据设置的模板填写课题申报内容，支持上传中期报告、结题材料</w:t>
            </w:r>
            <w:r>
              <w:rPr>
                <w:rFonts w:hint="eastAsia"/>
                <w:color w:val="000000"/>
                <w:highlight w:val="none"/>
                <w:lang w:val="en-US" w:eastAsia="zh-CN"/>
              </w:rPr>
              <w:t>；</w:t>
            </w:r>
            <w:r>
              <w:rPr>
                <w:rFonts w:hint="default"/>
                <w:color w:val="000000"/>
                <w:highlight w:val="none"/>
                <w:lang w:val="en-US" w:eastAsia="zh-CN"/>
              </w:rPr>
              <w:t>需支持批量下载课题研究资料，也可批量删除无效材料</w:t>
            </w:r>
            <w:r>
              <w:rPr>
                <w:rFonts w:hint="eastAsia"/>
                <w:color w:val="000000"/>
                <w:highlight w:val="none"/>
                <w:lang w:val="en-US" w:eastAsia="zh-CN"/>
              </w:rPr>
              <w:t>。</w:t>
            </w:r>
          </w:p>
          <w:p w14:paraId="5ED44BA6">
            <w:pPr>
              <w:rPr>
                <w:rFonts w:hint="default"/>
                <w:color w:val="000000"/>
                <w:highlight w:val="none"/>
                <w:lang w:val="en-US" w:eastAsia="zh-CN"/>
              </w:rPr>
            </w:pPr>
            <w:r>
              <w:rPr>
                <w:rFonts w:hint="eastAsia"/>
                <w:color w:val="000000"/>
                <w:highlight w:val="none"/>
                <w:lang w:val="en-US" w:eastAsia="zh-CN"/>
              </w:rPr>
              <w:t>（2）</w:t>
            </w:r>
            <w:r>
              <w:rPr>
                <w:rFonts w:hint="default"/>
                <w:color w:val="000000"/>
                <w:highlight w:val="none"/>
                <w:lang w:val="en-US" w:eastAsia="zh-CN"/>
              </w:rPr>
              <w:t>课题统计</w:t>
            </w:r>
            <w:r>
              <w:rPr>
                <w:rFonts w:hint="eastAsia"/>
                <w:color w:val="000000"/>
                <w:highlight w:val="none"/>
                <w:lang w:val="en-US" w:eastAsia="zh-CN"/>
              </w:rPr>
              <w:t>：</w:t>
            </w:r>
            <w:r>
              <w:rPr>
                <w:rFonts w:hint="default"/>
                <w:color w:val="000000"/>
                <w:highlight w:val="none"/>
                <w:lang w:val="en-US" w:eastAsia="zh-CN"/>
              </w:rPr>
              <w:t>需支持查看课题总数和各状态的课题数量</w:t>
            </w:r>
            <w:r>
              <w:rPr>
                <w:rFonts w:hint="eastAsia"/>
                <w:color w:val="000000"/>
                <w:highlight w:val="none"/>
                <w:lang w:val="en-US" w:eastAsia="zh-CN"/>
              </w:rPr>
              <w:t>；</w:t>
            </w:r>
            <w:r>
              <w:rPr>
                <w:rFonts w:hint="default"/>
                <w:color w:val="000000"/>
                <w:highlight w:val="none"/>
                <w:lang w:val="en-US" w:eastAsia="zh-CN"/>
              </w:rPr>
              <w:t>需提供区域课题列表，直观查看课题当前状态，负责人、参与人数等信息，可通过课题名称进入课题详情</w:t>
            </w:r>
            <w:r>
              <w:rPr>
                <w:rFonts w:hint="eastAsia"/>
                <w:color w:val="000000"/>
                <w:highlight w:val="none"/>
                <w:lang w:val="en-US" w:eastAsia="zh-CN"/>
              </w:rPr>
              <w:t>。</w:t>
            </w:r>
          </w:p>
          <w:p w14:paraId="7CA9D304">
            <w:pPr>
              <w:rPr>
                <w:rFonts w:hint="default"/>
                <w:color w:val="000000"/>
                <w:highlight w:val="none"/>
                <w:lang w:val="en-US" w:eastAsia="zh-CN"/>
              </w:rPr>
            </w:pPr>
            <w:r>
              <w:rPr>
                <w:rFonts w:hint="eastAsia"/>
                <w:color w:val="000000"/>
                <w:highlight w:val="none"/>
                <w:lang w:val="en-US" w:eastAsia="zh-CN"/>
              </w:rPr>
              <w:t>（3）</w:t>
            </w:r>
            <w:r>
              <w:rPr>
                <w:rFonts w:hint="default"/>
                <w:color w:val="000000"/>
                <w:highlight w:val="none"/>
                <w:lang w:val="en-US" w:eastAsia="zh-CN"/>
              </w:rPr>
              <w:t>课题成果</w:t>
            </w:r>
            <w:r>
              <w:rPr>
                <w:rFonts w:hint="eastAsia"/>
                <w:color w:val="000000"/>
                <w:highlight w:val="none"/>
                <w:lang w:val="en-US" w:eastAsia="zh-CN"/>
              </w:rPr>
              <w:t>：</w:t>
            </w:r>
            <w:r>
              <w:rPr>
                <w:rFonts w:hint="default"/>
                <w:color w:val="000000"/>
                <w:highlight w:val="none"/>
                <w:lang w:val="en-US" w:eastAsia="zh-CN"/>
              </w:rPr>
              <w:t>课题报告：需支持课题组成员在开题、中期、结题过程中就课题相关资料进行上传和下载</w:t>
            </w:r>
            <w:r>
              <w:rPr>
                <w:rFonts w:hint="eastAsia"/>
                <w:color w:val="000000"/>
                <w:highlight w:val="none"/>
                <w:lang w:val="en-US" w:eastAsia="zh-CN"/>
              </w:rPr>
              <w:t>；</w:t>
            </w:r>
            <w:r>
              <w:rPr>
                <w:rFonts w:hint="default"/>
                <w:color w:val="000000"/>
                <w:highlight w:val="none"/>
                <w:lang w:val="en-US" w:eastAsia="zh-CN"/>
              </w:rPr>
              <w:t>成果推广：需支持区域重要课题成果自动汇聚</w:t>
            </w:r>
            <w:r>
              <w:rPr>
                <w:rFonts w:hint="eastAsia"/>
                <w:color w:val="000000"/>
                <w:highlight w:val="none"/>
                <w:lang w:val="en-US" w:eastAsia="zh-CN"/>
              </w:rPr>
              <w:t>。</w:t>
            </w:r>
          </w:p>
          <w:p w14:paraId="3946DDF7">
            <w:pPr>
              <w:rPr>
                <w:rFonts w:hint="eastAsia"/>
                <w:b/>
                <w:bCs/>
                <w:color w:val="000000"/>
                <w:highlight w:val="none"/>
                <w:lang w:val="en-US" w:eastAsia="zh-CN"/>
              </w:rPr>
            </w:pPr>
            <w:r>
              <w:rPr>
                <w:rFonts w:hint="eastAsia"/>
                <w:b/>
                <w:bCs/>
                <w:color w:val="000000"/>
                <w:highlight w:val="none"/>
                <w:lang w:val="en-US" w:eastAsia="zh-CN"/>
              </w:rPr>
              <w:t>二、教研分析及专项培训服务</w:t>
            </w:r>
          </w:p>
          <w:p w14:paraId="0465F51F">
            <w:pPr>
              <w:rPr>
                <w:color w:val="000000"/>
                <w:szCs w:val="21"/>
                <w:highlight w:val="none"/>
              </w:rPr>
            </w:pPr>
            <w:r>
              <w:rPr>
                <w:rFonts w:hint="eastAsia"/>
                <w:color w:val="000000"/>
                <w:highlight w:val="none"/>
                <w:lang w:val="en-US" w:eastAsia="zh-CN"/>
              </w:rPr>
              <w:t>含每次考后联考分析会提供数据分析服务，协助教育局完成考后分析活动开展（服务期内按照实际联考次数提供）；邀请行业专家提供人工智能相关的师训活动每年2次。</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20FD408">
            <w:pPr>
              <w:spacing w:line="260" w:lineRule="exact"/>
              <w:jc w:val="center"/>
              <w:rPr>
                <w:rFonts w:hint="eastAsia" w:ascii="宋体" w:hAnsi="宋体"/>
                <w:b/>
                <w:bCs/>
                <w:color w:val="000000"/>
                <w:szCs w:val="21"/>
                <w:highlight w:val="none"/>
              </w:rPr>
            </w:pPr>
            <w:r>
              <w:rPr>
                <w:rFonts w:hint="eastAsia" w:ascii="仿宋_GB2312" w:hAnsi="仿宋" w:eastAsia="仿宋_GB2312" w:cs="宋体"/>
                <w:b/>
                <w:bCs/>
                <w:color w:val="000000"/>
                <w:kern w:val="0"/>
                <w:sz w:val="18"/>
                <w:szCs w:val="18"/>
                <w:highlight w:val="none"/>
              </w:rPr>
              <w:t>软件和信息技术服务业</w:t>
            </w:r>
          </w:p>
        </w:tc>
      </w:tr>
      <w:tr w14:paraId="25AE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11DA3E8">
            <w:pPr>
              <w:widowControl/>
              <w:jc w:val="left"/>
              <w:rPr>
                <w:rFonts w:ascii="宋体" w:hAnsi="宋体" w:cs="宋体"/>
                <w:color w:val="000000"/>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E600F67">
            <w:pPr>
              <w:spacing w:line="420" w:lineRule="exact"/>
              <w:jc w:val="center"/>
              <w:rPr>
                <w:rFonts w:hint="eastAsia" w:ascii="宋体" w:hAnsi="宋体"/>
                <w:color w:val="000000"/>
                <w:szCs w:val="21"/>
                <w:highlight w:val="none"/>
              </w:rPr>
            </w:pPr>
            <w:r>
              <w:rPr>
                <w:rFonts w:ascii="宋体" w:hAnsi="宋体"/>
                <w:bCs/>
                <w:color w:val="000000"/>
                <w:highlight w:val="none"/>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CFE30C2">
            <w:pPr>
              <w:shd w:val="clear" w:color="auto" w:fill="FFFFFF"/>
              <w:spacing w:line="360" w:lineRule="auto"/>
              <w:jc w:val="center"/>
              <w:rPr>
                <w:rFonts w:hint="default" w:ascii="宋体" w:hAnsi="宋体" w:eastAsia="宋体"/>
                <w:color w:val="000000"/>
                <w:szCs w:val="21"/>
                <w:highlight w:val="none"/>
                <w:lang w:val="en-US" w:eastAsia="zh-CN"/>
              </w:rPr>
            </w:pPr>
            <w:r>
              <w:rPr>
                <w:rFonts w:hint="eastAsia" w:ascii="宋体" w:hAnsi="宋体" w:cs="宋体"/>
                <w:color w:val="000000"/>
                <w:szCs w:val="21"/>
                <w:highlight w:val="none"/>
              </w:rPr>
              <w:t>配套硬件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408A91BD">
            <w:pPr>
              <w:spacing w:line="360" w:lineRule="auto"/>
              <w:jc w:val="center"/>
              <w:rPr>
                <w:rFonts w:hint="eastAsia" w:ascii="宋体" w:hAnsi="宋体"/>
                <w:color w:val="000000"/>
                <w:szCs w:val="21"/>
                <w:highlight w:val="none"/>
              </w:rPr>
            </w:pPr>
            <w:r>
              <w:rPr>
                <w:rFonts w:hint="eastAsia" w:ascii="宋体" w:hAnsi="宋体" w:cs="宋体"/>
                <w:bCs/>
                <w:color w:val="000000"/>
                <w:szCs w:val="21"/>
                <w:highlight w:val="none"/>
                <w:lang w:val="en-US" w:eastAsia="zh-CN"/>
              </w:rPr>
              <w:t>1</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4DC4CAEC">
            <w:pPr>
              <w:spacing w:line="260" w:lineRule="exact"/>
              <w:jc w:val="center"/>
              <w:rPr>
                <w:rFonts w:hint="eastAsia" w:ascii="宋体" w:hAnsi="宋体"/>
                <w:color w:val="000000"/>
                <w:szCs w:val="21"/>
                <w:highlight w:val="none"/>
              </w:rPr>
            </w:pPr>
            <w:r>
              <w:rPr>
                <w:rFonts w:hint="eastAsia" w:ascii="宋体" w:hAnsi="宋体" w:cs="宋体"/>
                <w:bCs/>
                <w:color w:val="000000"/>
                <w:szCs w:val="21"/>
                <w:highlight w:val="none"/>
              </w:rPr>
              <w:t>项</w:t>
            </w:r>
          </w:p>
        </w:tc>
        <w:tc>
          <w:tcPr>
            <w:tcW w:w="5412" w:type="dxa"/>
            <w:tcBorders>
              <w:top w:val="single" w:color="auto" w:sz="4" w:space="0"/>
              <w:left w:val="single" w:color="auto" w:sz="4" w:space="0"/>
              <w:bottom w:val="single" w:color="auto" w:sz="4" w:space="0"/>
              <w:right w:val="single" w:color="auto" w:sz="4" w:space="0"/>
            </w:tcBorders>
            <w:noWrap w:val="0"/>
            <w:vAlign w:val="center"/>
          </w:tcPr>
          <w:p w14:paraId="10AC871D">
            <w:pPr>
              <w:rPr>
                <w:color w:val="000000"/>
                <w:highlight w:val="none"/>
              </w:rPr>
            </w:pPr>
            <w:r>
              <w:rPr>
                <w:rFonts w:hint="eastAsia"/>
                <w:b/>
                <w:bCs/>
                <w:color w:val="000000"/>
                <w:highlight w:val="none"/>
                <w:lang w:val="en-US" w:eastAsia="zh-CN"/>
              </w:rPr>
              <w:t>一、</w:t>
            </w:r>
            <w:r>
              <w:rPr>
                <w:rFonts w:hint="eastAsia" w:ascii="宋体" w:hAnsi="宋体" w:cs="宋体"/>
                <w:b/>
                <w:bCs/>
                <w:color w:val="000000"/>
                <w:szCs w:val="21"/>
                <w:highlight w:val="none"/>
              </w:rPr>
              <w:t>配套硬件</w:t>
            </w:r>
          </w:p>
          <w:p w14:paraId="655BB2C0">
            <w:pPr>
              <w:rPr>
                <w:rFonts w:ascii="宋体" w:hAnsi="宋体" w:cs="宋体"/>
                <w:color w:val="000000"/>
                <w:szCs w:val="21"/>
                <w:highlight w:val="none"/>
              </w:rPr>
            </w:pPr>
            <w:r>
              <w:rPr>
                <w:rFonts w:hint="eastAsia" w:ascii="宋体" w:hAnsi="宋体" w:cs="宋体"/>
                <w:color w:val="000000"/>
                <w:szCs w:val="21"/>
                <w:highlight w:val="none"/>
                <w:lang w:val="en-US" w:eastAsia="zh-CN"/>
              </w:rPr>
              <w:t>1.提</w:t>
            </w:r>
            <w:r>
              <w:rPr>
                <w:rFonts w:hint="eastAsia" w:ascii="宋体" w:hAnsi="宋体" w:eastAsia="宋体" w:cs="宋体"/>
                <w:color w:val="000000"/>
                <w:szCs w:val="21"/>
                <w:highlight w:val="none"/>
                <w:lang w:val="en-US" w:eastAsia="zh-CN"/>
              </w:rPr>
              <w:t>供智能阅卷系统</w:t>
            </w:r>
            <w:r>
              <w:rPr>
                <w:rFonts w:hint="eastAsia" w:ascii="宋体" w:hAnsi="宋体" w:cs="宋体"/>
                <w:color w:val="000000"/>
                <w:szCs w:val="21"/>
                <w:highlight w:val="none"/>
              </w:rPr>
              <w:t>配套硬件设施部署及数据采集输出服务，满足日常教学数据采集与输出需求，</w:t>
            </w:r>
            <w:r>
              <w:rPr>
                <w:rFonts w:hint="eastAsia" w:ascii="宋体" w:hAnsi="宋体" w:cs="宋体"/>
                <w:color w:val="000000"/>
                <w:szCs w:val="21"/>
                <w:highlight w:val="none"/>
                <w:lang w:val="en-US" w:eastAsia="zh-CN"/>
              </w:rPr>
              <w:t>且</w:t>
            </w:r>
            <w:r>
              <w:rPr>
                <w:rFonts w:hint="eastAsia" w:ascii="宋体" w:hAnsi="宋体" w:cs="宋体"/>
                <w:color w:val="000000"/>
                <w:szCs w:val="21"/>
                <w:highlight w:val="none"/>
              </w:rPr>
              <w:t>符合国家相关标准规范</w:t>
            </w:r>
            <w:r>
              <w:rPr>
                <w:rFonts w:hint="eastAsia" w:ascii="宋体" w:hAnsi="宋体" w:cs="宋体"/>
                <w:color w:val="000000"/>
                <w:szCs w:val="21"/>
                <w:highlight w:val="none"/>
                <w:lang w:eastAsia="zh-CN"/>
              </w:rPr>
              <w:t>。实施完成设备归属学校（</w:t>
            </w:r>
            <w:r>
              <w:rPr>
                <w:rFonts w:hint="eastAsia" w:ascii="宋体" w:hAnsi="宋体" w:cs="宋体"/>
                <w:color w:val="000000"/>
                <w:szCs w:val="21"/>
                <w:highlight w:val="none"/>
                <w:lang w:val="en-US" w:eastAsia="zh-CN"/>
              </w:rPr>
              <w:t>35所学校，每所至少配备1套</w:t>
            </w:r>
            <w:r>
              <w:rPr>
                <w:rFonts w:hint="eastAsia" w:ascii="宋体" w:hAnsi="宋体" w:cs="宋体"/>
                <w:color w:val="000000"/>
                <w:szCs w:val="21"/>
                <w:highlight w:val="none"/>
                <w:lang w:eastAsia="zh-CN"/>
              </w:rPr>
              <w:t>）。</w:t>
            </w:r>
          </w:p>
          <w:p w14:paraId="382DF740">
            <w:pPr>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售后服务</w:t>
            </w:r>
          </w:p>
          <w:p w14:paraId="13C419B8">
            <w:pPr>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
              </w:rPr>
              <w:t>在</w:t>
            </w:r>
            <w:r>
              <w:rPr>
                <w:rFonts w:hint="eastAsia" w:ascii="宋体" w:hAnsi="宋体" w:cs="宋体"/>
                <w:color w:val="000000"/>
                <w:szCs w:val="21"/>
                <w:highlight w:val="none"/>
                <w:lang w:val="en-US" w:eastAsia="zh-CN"/>
              </w:rPr>
              <w:t>采购人</w:t>
            </w:r>
            <w:r>
              <w:rPr>
                <w:rFonts w:hint="eastAsia" w:ascii="宋体" w:hAnsi="宋体" w:cs="宋体"/>
                <w:color w:val="000000"/>
                <w:szCs w:val="21"/>
                <w:highlight w:val="none"/>
                <w:lang w:eastAsia="zh"/>
              </w:rPr>
              <w:t>组织的区域联考</w:t>
            </w:r>
            <w:r>
              <w:rPr>
                <w:rFonts w:hint="eastAsia" w:ascii="宋体" w:hAnsi="宋体" w:cs="宋体"/>
                <w:color w:val="000000"/>
                <w:szCs w:val="21"/>
                <w:highlight w:val="none"/>
              </w:rPr>
              <w:t>考试时间段，安排不少于6名专业技术支持人员到学校或教育局进行驻场支撑；在周测，月测期间根据考试的工作量提供1-2名专业技术支持人员。</w:t>
            </w:r>
          </w:p>
          <w:p w14:paraId="7E2EED3B">
            <w:pPr>
              <w:rPr>
                <w:rFonts w:ascii="宋体" w:hAnsi="宋体" w:cs="宋体"/>
                <w:color w:val="000000"/>
                <w:szCs w:val="21"/>
                <w:highlight w:val="none"/>
              </w:rPr>
            </w:pPr>
            <w:r>
              <w:rPr>
                <w:rFonts w:hint="eastAsia" w:ascii="宋体" w:hAnsi="宋体" w:cs="宋体"/>
                <w:color w:val="000000"/>
                <w:szCs w:val="21"/>
                <w:highlight w:val="none"/>
              </w:rPr>
              <w:t>（2）系统交付后，可安排专业人员对学校老师和教育局相关人员进行系统培训。</w:t>
            </w:r>
          </w:p>
          <w:p w14:paraId="70464888">
            <w:pPr>
              <w:rPr>
                <w:color w:val="000000"/>
                <w:highlight w:val="none"/>
              </w:rPr>
            </w:pPr>
            <w:r>
              <w:rPr>
                <w:rFonts w:hint="eastAsia" w:ascii="宋体" w:hAnsi="宋体" w:cs="宋体"/>
                <w:color w:val="000000"/>
                <w:szCs w:val="21"/>
                <w:highlight w:val="none"/>
              </w:rPr>
              <w:t>（3）在系统服务期，</w:t>
            </w:r>
            <w:r>
              <w:rPr>
                <w:rFonts w:hint="eastAsia"/>
                <w:color w:val="000000"/>
                <w:highlight w:val="none"/>
              </w:rPr>
              <w:t>提供</w:t>
            </w:r>
            <w:r>
              <w:rPr>
                <w:color w:val="000000"/>
                <w:highlight w:val="none"/>
              </w:rPr>
              <w:t>7*24小时专线电话，为项目设立固定的售后服务支持电话</w:t>
            </w:r>
          </w:p>
          <w:p w14:paraId="02C3ECBC">
            <w:pPr>
              <w:rPr>
                <w:color w:val="000000"/>
                <w:highlight w:val="none"/>
              </w:rPr>
            </w:pPr>
            <w:r>
              <w:rPr>
                <w:rFonts w:hint="eastAsia"/>
                <w:color w:val="000000"/>
                <w:highlight w:val="none"/>
              </w:rPr>
              <w:t>（4）在考试前，系统技术人员提前对系统进行检查，解决技术难题。</w:t>
            </w:r>
          </w:p>
          <w:p w14:paraId="3A234FEB">
            <w:pPr>
              <w:adjustRightInd w:val="0"/>
              <w:spacing w:line="360" w:lineRule="auto"/>
              <w:rPr>
                <w:color w:val="000000"/>
                <w:highlight w:val="none"/>
              </w:rPr>
            </w:pPr>
            <w:r>
              <w:rPr>
                <w:rFonts w:hint="eastAsia"/>
                <w:color w:val="000000"/>
                <w:highlight w:val="none"/>
                <w:lang w:eastAsia="zh"/>
              </w:rPr>
              <w:t>（5）</w:t>
            </w:r>
            <w:r>
              <w:rPr>
                <w:rFonts w:hint="eastAsia"/>
                <w:color w:val="000000"/>
                <w:highlight w:val="none"/>
              </w:rPr>
              <w:t>提供</w:t>
            </w:r>
            <w:r>
              <w:rPr>
                <w:rFonts w:hint="eastAsia"/>
                <w:color w:val="000000"/>
                <w:highlight w:val="none"/>
                <w:lang w:eastAsia="zh"/>
              </w:rPr>
              <w:t>培训教材</w:t>
            </w:r>
            <w:r>
              <w:rPr>
                <w:rFonts w:hint="eastAsia"/>
                <w:color w:val="000000"/>
                <w:highlight w:val="none"/>
              </w:rPr>
              <w:t>，主要包括：维护手册、操作手册及其他相关的技术资料。</w:t>
            </w:r>
          </w:p>
          <w:p w14:paraId="77008D4A">
            <w:pPr>
              <w:adjustRightInd w:val="0"/>
              <w:spacing w:line="360" w:lineRule="auto"/>
              <w:rPr>
                <w:color w:val="000000"/>
                <w:highlight w:val="none"/>
                <w:lang w:eastAsia="zh"/>
              </w:rPr>
            </w:pPr>
            <w:r>
              <w:rPr>
                <w:rFonts w:hint="eastAsia"/>
                <w:color w:val="000000"/>
                <w:highlight w:val="none"/>
                <w:lang w:eastAsia="zh"/>
              </w:rPr>
              <w:t>（6）当系统有重大版本更新时，</w:t>
            </w:r>
            <w:r>
              <w:rPr>
                <w:rFonts w:hint="eastAsia"/>
                <w:color w:val="000000"/>
                <w:highlight w:val="none"/>
                <w:lang w:val="en-US" w:eastAsia="zh-CN"/>
              </w:rPr>
              <w:t>无偿</w:t>
            </w:r>
            <w:r>
              <w:rPr>
                <w:rFonts w:hint="eastAsia"/>
                <w:color w:val="000000"/>
                <w:highlight w:val="none"/>
                <w:lang w:eastAsia="zh"/>
              </w:rPr>
              <w:t>为教师提供更新内容培训。</w:t>
            </w:r>
          </w:p>
          <w:p w14:paraId="723EFD4F">
            <w:pPr>
              <w:rPr>
                <w:color w:val="000000"/>
                <w:highlight w:val="none"/>
                <w:lang w:eastAsia="zh"/>
              </w:rPr>
            </w:pPr>
            <w:r>
              <w:rPr>
                <w:rFonts w:hint="eastAsia"/>
                <w:color w:val="000000"/>
                <w:highlight w:val="none"/>
                <w:lang w:eastAsia="zh"/>
              </w:rPr>
              <w:t>（7）在系统运行期间若招标人有其它培训要求，</w:t>
            </w:r>
            <w:r>
              <w:rPr>
                <w:rFonts w:hint="eastAsia"/>
                <w:color w:val="000000"/>
                <w:highlight w:val="none"/>
                <w:lang w:val="en-US" w:eastAsia="zh-CN"/>
              </w:rPr>
              <w:t>应</w:t>
            </w:r>
            <w:r>
              <w:rPr>
                <w:rFonts w:hint="eastAsia"/>
                <w:color w:val="000000"/>
                <w:highlight w:val="none"/>
                <w:lang w:eastAsia="zh"/>
              </w:rPr>
              <w:t>协助客户完成相关培训.</w:t>
            </w:r>
          </w:p>
          <w:p w14:paraId="3C90B46E">
            <w:pPr>
              <w:rPr>
                <w:color w:val="000000"/>
                <w:highlight w:val="none"/>
              </w:rPr>
            </w:pPr>
            <w:r>
              <w:rPr>
                <w:rFonts w:hint="eastAsia"/>
                <w:color w:val="000000"/>
                <w:highlight w:val="none"/>
                <w:lang w:eastAsia="zh"/>
              </w:rPr>
              <w:t>系统培训服务内容</w:t>
            </w:r>
          </w:p>
          <w:p w14:paraId="6E0A499E">
            <w:pPr>
              <w:rPr>
                <w:color w:val="000000"/>
                <w:highlight w:val="none"/>
              </w:rPr>
            </w:pPr>
            <w:r>
              <w:rPr>
                <w:rFonts w:hint="eastAsia" w:ascii="宋体" w:hAnsi="宋体" w:cs="宋体"/>
                <w:color w:val="000000"/>
                <w:szCs w:val="21"/>
                <w:highlight w:val="none"/>
                <w:lang w:val="en-US" w:eastAsia="zh-CN"/>
              </w:rPr>
              <w:t>3.数据</w:t>
            </w:r>
            <w:r>
              <w:rPr>
                <w:rFonts w:hint="eastAsia"/>
                <w:color w:val="000000"/>
                <w:highlight w:val="none"/>
              </w:rPr>
              <w:t>本地化</w:t>
            </w:r>
          </w:p>
          <w:p w14:paraId="2FB6D228">
            <w:pPr>
              <w:rPr>
                <w:color w:val="000000"/>
                <w:szCs w:val="21"/>
                <w:highlight w:val="none"/>
              </w:rPr>
            </w:pPr>
            <w:r>
              <w:rPr>
                <w:rFonts w:hint="eastAsia"/>
                <w:color w:val="000000"/>
                <w:highlight w:val="none"/>
              </w:rPr>
              <w:t>（1）</w:t>
            </w:r>
            <w:r>
              <w:rPr>
                <w:rFonts w:hint="eastAsia" w:ascii="宋体" w:hAnsi="宋体" w:cs="宋体"/>
                <w:bCs/>
                <w:color w:val="000000"/>
                <w:szCs w:val="21"/>
                <w:highlight w:val="none"/>
                <w:lang w:val="en-US" w:eastAsia="zh-CN"/>
              </w:rPr>
              <w:t>在服务过程中产生的数据应同步</w:t>
            </w:r>
            <w:r>
              <w:rPr>
                <w:rFonts w:hint="eastAsia"/>
                <w:color w:val="000000"/>
                <w:highlight w:val="none"/>
              </w:rPr>
              <w:t>在教育局</w:t>
            </w:r>
            <w:r>
              <w:rPr>
                <w:rFonts w:hint="eastAsia"/>
                <w:color w:val="000000"/>
                <w:highlight w:val="none"/>
                <w:lang w:eastAsia="zh"/>
              </w:rPr>
              <w:t>指</w:t>
            </w:r>
            <w:r>
              <w:rPr>
                <w:rFonts w:hint="eastAsia"/>
                <w:color w:val="000000"/>
                <w:highlight w:val="none"/>
              </w:rPr>
              <w:t>定且符合运行</w:t>
            </w:r>
            <w:r>
              <w:rPr>
                <w:rFonts w:hint="eastAsia"/>
                <w:color w:val="000000"/>
                <w:highlight w:val="none"/>
                <w:lang w:eastAsia="zh"/>
              </w:rPr>
              <w:t>要求的</w:t>
            </w:r>
            <w:r>
              <w:rPr>
                <w:rFonts w:hint="eastAsia"/>
                <w:color w:val="000000"/>
                <w:highlight w:val="none"/>
              </w:rPr>
              <w:t>服务器上。</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6E8B0F0">
            <w:pPr>
              <w:spacing w:line="260" w:lineRule="exact"/>
              <w:jc w:val="center"/>
              <w:rPr>
                <w:rFonts w:hint="eastAsia" w:ascii="宋体" w:hAnsi="宋体" w:eastAsia="宋体"/>
                <w:b/>
                <w:bCs/>
                <w:color w:val="000000"/>
                <w:szCs w:val="21"/>
                <w:highlight w:val="none"/>
                <w:lang w:eastAsia="zh-CN"/>
              </w:rPr>
            </w:pPr>
            <w:r>
              <w:rPr>
                <w:rFonts w:hint="eastAsia" w:ascii="仿宋_GB2312" w:hAnsi="仿宋" w:eastAsia="仿宋_GB2312" w:cs="宋体"/>
                <w:b/>
                <w:bCs/>
                <w:color w:val="000000"/>
                <w:kern w:val="0"/>
                <w:sz w:val="18"/>
                <w:szCs w:val="18"/>
                <w:highlight w:val="none"/>
                <w:lang w:val="en-US" w:eastAsia="zh-CN"/>
              </w:rPr>
              <w:t>工业</w:t>
            </w:r>
          </w:p>
        </w:tc>
      </w:tr>
      <w:tr w14:paraId="56161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62205B0A">
            <w:pPr>
              <w:jc w:val="center"/>
              <w:rPr>
                <w:rFonts w:hint="eastAsia" w:ascii="宋体" w:hAnsi="宋体"/>
                <w:color w:val="000000"/>
                <w:highlight w:val="none"/>
              </w:rPr>
            </w:pPr>
          </w:p>
          <w:p w14:paraId="4AF45759">
            <w:pPr>
              <w:jc w:val="center"/>
              <w:rPr>
                <w:rFonts w:hint="eastAsia" w:ascii="宋体" w:hAnsi="宋体"/>
                <w:color w:val="000000"/>
                <w:highlight w:val="none"/>
              </w:rPr>
            </w:pPr>
            <w:r>
              <w:rPr>
                <w:rFonts w:hint="eastAsia" w:ascii="宋体" w:hAnsi="宋体" w:cs="宋体"/>
                <w:color w:val="000000"/>
                <w:szCs w:val="21"/>
                <w:highlight w:val="none"/>
              </w:rPr>
              <w:t>▲</w:t>
            </w:r>
          </w:p>
          <w:p w14:paraId="72D9BDD5">
            <w:pPr>
              <w:jc w:val="center"/>
              <w:rPr>
                <w:rFonts w:hint="eastAsia" w:ascii="宋体" w:hAnsi="宋体"/>
                <w:color w:val="000000"/>
                <w:highlight w:val="none"/>
              </w:rPr>
            </w:pPr>
            <w:r>
              <w:rPr>
                <w:rFonts w:hint="eastAsia" w:ascii="宋体" w:hAnsi="宋体"/>
                <w:color w:val="000000"/>
                <w:highlight w:val="none"/>
              </w:rPr>
              <w:t>商务条款</w:t>
            </w:r>
          </w:p>
        </w:tc>
        <w:tc>
          <w:tcPr>
            <w:tcW w:w="9576" w:type="dxa"/>
            <w:gridSpan w:val="6"/>
            <w:tcBorders>
              <w:top w:val="single" w:color="auto" w:sz="4" w:space="0"/>
              <w:left w:val="single" w:color="auto" w:sz="4" w:space="0"/>
              <w:bottom w:val="single" w:color="auto" w:sz="4" w:space="0"/>
              <w:right w:val="single" w:color="auto" w:sz="4" w:space="0"/>
            </w:tcBorders>
            <w:noWrap w:val="0"/>
            <w:vAlign w:val="top"/>
          </w:tcPr>
          <w:p w14:paraId="3CC8EA8D">
            <w:pPr>
              <w:widowControl/>
              <w:spacing w:line="400" w:lineRule="exact"/>
              <w:rPr>
                <w:color w:val="000000"/>
                <w:szCs w:val="21"/>
                <w:highlight w:val="none"/>
              </w:rPr>
            </w:pPr>
            <w:r>
              <w:rPr>
                <w:color w:val="000000"/>
                <w:szCs w:val="21"/>
                <w:highlight w:val="none"/>
              </w:rPr>
              <w:t>一、合同签订期：自中标通知书发出之日起</w:t>
            </w:r>
            <w:r>
              <w:rPr>
                <w:rFonts w:hint="eastAsia"/>
                <w:color w:val="000000"/>
                <w:szCs w:val="21"/>
                <w:highlight w:val="none"/>
                <w:u w:val="single"/>
              </w:rPr>
              <w:t xml:space="preserve"> </w:t>
            </w:r>
            <w:r>
              <w:rPr>
                <w:color w:val="000000"/>
                <w:szCs w:val="21"/>
                <w:highlight w:val="none"/>
                <w:u w:val="single"/>
              </w:rPr>
              <w:t>25</w:t>
            </w:r>
            <w:r>
              <w:rPr>
                <w:rFonts w:hint="eastAsia"/>
                <w:color w:val="000000"/>
                <w:szCs w:val="21"/>
                <w:highlight w:val="none"/>
                <w:u w:val="single"/>
              </w:rPr>
              <w:t xml:space="preserve"> </w:t>
            </w:r>
            <w:r>
              <w:rPr>
                <w:color w:val="000000"/>
                <w:szCs w:val="21"/>
                <w:highlight w:val="none"/>
              </w:rPr>
              <w:t>日内。</w:t>
            </w:r>
          </w:p>
          <w:p w14:paraId="52236DAD">
            <w:pPr>
              <w:widowControl/>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二、服务期限：服务期限为3年，自签订合同起计算。</w:t>
            </w:r>
          </w:p>
          <w:p w14:paraId="760380F9">
            <w:pPr>
              <w:widowControl/>
              <w:numPr>
                <w:ilvl w:val="0"/>
                <w:numId w:val="6"/>
              </w:num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服务地点： 广西壮族自治区南宁市</w:t>
            </w:r>
            <w:r>
              <w:rPr>
                <w:rFonts w:hint="eastAsia" w:ascii="宋体" w:hAnsi="宋体" w:cs="宋体"/>
                <w:color w:val="000000"/>
                <w:szCs w:val="21"/>
                <w:highlight w:val="none"/>
                <w:lang w:val="en-US" w:eastAsia="zh-CN"/>
              </w:rPr>
              <w:t>采购人</w:t>
            </w:r>
            <w:r>
              <w:rPr>
                <w:rFonts w:hint="eastAsia" w:ascii="宋体" w:hAnsi="宋体" w:cs="宋体"/>
                <w:color w:val="000000"/>
                <w:szCs w:val="21"/>
                <w:highlight w:val="none"/>
              </w:rPr>
              <w:t>指定地点。</w:t>
            </w:r>
          </w:p>
          <w:p w14:paraId="5950D2FE">
            <w:pPr>
              <w:widowControl/>
              <w:numPr>
                <w:ilvl w:val="0"/>
                <w:numId w:val="6"/>
              </w:numPr>
              <w:spacing w:line="400" w:lineRule="exact"/>
              <w:ind w:left="0" w:leftChars="0" w:firstLine="0" w:firstLineChars="0"/>
              <w:rPr>
                <w:rFonts w:hint="eastAsia" w:ascii="宋体" w:hAnsi="宋体" w:cs="宋体"/>
                <w:bCs/>
                <w:color w:val="000000"/>
                <w:szCs w:val="21"/>
                <w:highlight w:val="none"/>
              </w:rPr>
            </w:pPr>
            <w:r>
              <w:rPr>
                <w:rFonts w:hint="eastAsia" w:ascii="宋体" w:hAnsi="宋体" w:cs="宋体"/>
                <w:bCs/>
                <w:color w:val="000000"/>
                <w:szCs w:val="21"/>
                <w:highlight w:val="none"/>
              </w:rPr>
              <w:t>交付时间：合同签订后15个日历天内按照采购人要求完成服务所涉及系统的账号开通、技术培训等工作。</w:t>
            </w:r>
          </w:p>
          <w:p w14:paraId="6615EE2E">
            <w:pPr>
              <w:widowControl/>
              <w:numPr>
                <w:ilvl w:val="0"/>
                <w:numId w:val="0"/>
              </w:numPr>
              <w:spacing w:line="400" w:lineRule="exact"/>
              <w:ind w:leftChars="0"/>
              <w:rPr>
                <w:rFonts w:ascii="宋体" w:hAnsi="宋体" w:cs="宋体"/>
                <w:color w:val="000000"/>
                <w:szCs w:val="21"/>
                <w:highlight w:val="none"/>
              </w:rPr>
            </w:pPr>
            <w:r>
              <w:rPr>
                <w:rFonts w:hint="eastAsia" w:ascii="宋体" w:hAnsi="宋体" w:cs="宋体"/>
                <w:color w:val="000000"/>
                <w:szCs w:val="21"/>
                <w:highlight w:val="none"/>
              </w:rPr>
              <w:t>五、验收</w:t>
            </w:r>
            <w:r>
              <w:rPr>
                <w:rFonts w:hint="eastAsia" w:ascii="宋体" w:hAnsi="宋体" w:cs="宋体"/>
                <w:color w:val="000000"/>
                <w:szCs w:val="21"/>
                <w:highlight w:val="none"/>
                <w:lang w:val="en-US" w:eastAsia="zh-CN"/>
              </w:rPr>
              <w:t>方式</w:t>
            </w:r>
            <w:r>
              <w:rPr>
                <w:rFonts w:hint="eastAsia" w:ascii="宋体" w:hAnsi="宋体" w:cs="宋体"/>
                <w:color w:val="000000"/>
                <w:szCs w:val="21"/>
                <w:highlight w:val="none"/>
              </w:rPr>
              <w:t>：西乡塘区教育大数据学情分析系统完成服务所涉及系统的账号开通、技术培训后，</w:t>
            </w:r>
            <w:r>
              <w:rPr>
                <w:rFonts w:hint="eastAsia" w:ascii="宋体" w:hAnsi="宋体" w:cs="宋体"/>
                <w:color w:val="000000"/>
                <w:szCs w:val="21"/>
                <w:highlight w:val="none"/>
                <w:lang w:val="en-US" w:eastAsia="zh-CN"/>
              </w:rPr>
              <w:t>中标人</w:t>
            </w:r>
            <w:r>
              <w:rPr>
                <w:rFonts w:hint="eastAsia" w:ascii="宋体" w:hAnsi="宋体" w:cs="宋体"/>
                <w:color w:val="000000"/>
                <w:szCs w:val="21"/>
                <w:highlight w:val="none"/>
              </w:rPr>
              <w:t>以书面形式向采购人申请验收，由采购人组织进行验收，自采购人收到书面验收申请之日起15个日历天内完成验收。</w:t>
            </w:r>
          </w:p>
          <w:p w14:paraId="698B66A6">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六、售后服务要求：</w:t>
            </w:r>
          </w:p>
          <w:p w14:paraId="70E1D6D2">
            <w:pPr>
              <w:widowControl/>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1、维保服务期：</w:t>
            </w:r>
          </w:p>
          <w:p w14:paraId="6710AEE1">
            <w:pPr>
              <w:widowControl/>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（1）维保服务期：本项目的维保服务期自项目账号开通、技术培训完成并验收通过后之日起开始计算，为期3年。</w:t>
            </w:r>
          </w:p>
          <w:p w14:paraId="6033D1B1">
            <w:pPr>
              <w:widowControl/>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（2）维保服务期内，所有技术服务及配套软件维护均</w:t>
            </w:r>
            <w:r>
              <w:rPr>
                <w:rFonts w:hint="eastAsia" w:ascii="宋体" w:hAnsi="宋体" w:cs="宋体"/>
                <w:color w:val="000000"/>
                <w:szCs w:val="21"/>
                <w:highlight w:val="none"/>
                <w:lang w:val="en-US" w:eastAsia="zh-CN"/>
              </w:rPr>
              <w:t>不额外产生费用</w:t>
            </w:r>
            <w:r>
              <w:rPr>
                <w:rFonts w:hint="eastAsia" w:ascii="宋体" w:hAnsi="宋体" w:cs="宋体"/>
                <w:color w:val="000000"/>
                <w:szCs w:val="21"/>
                <w:highlight w:val="none"/>
              </w:rPr>
              <w:t>，投标人须提供7×24小时的技术咨询服务。</w:t>
            </w:r>
          </w:p>
          <w:p w14:paraId="5A1A0221">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（3）维保服务期内，若因系统原因导致系统故障的，2小时内做出响应，如果电话支持不能解决的，应在4小时内到达现场，及时解决故障</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不额外产生费用。</w:t>
            </w:r>
          </w:p>
          <w:p w14:paraId="46C53C21">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2、知识产权</w:t>
            </w:r>
          </w:p>
          <w:p w14:paraId="26E862BD">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①本项目中中标人基于采购人投资所需进行的应用系统的开发和维护形成的知识产权归采购人和中标人共同所有；</w:t>
            </w:r>
          </w:p>
          <w:p w14:paraId="26025EF7">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②中标人进行本项目开发前的知识产权归中标人所有，中标人有对产品无偿升级的义务；采购人可在本项目中无偿使用。</w:t>
            </w:r>
          </w:p>
          <w:p w14:paraId="57BC2842">
            <w:pPr>
              <w:widowControl/>
              <w:spacing w:line="400" w:lineRule="exact"/>
              <w:rPr>
                <w:rFonts w:hint="eastAsia" w:ascii="宋体" w:hAnsi="宋体" w:eastAsia="宋体" w:cs="宋体"/>
                <w:color w:val="000000"/>
                <w:szCs w:val="21"/>
                <w:highlight w:val="none"/>
              </w:rPr>
            </w:pPr>
            <w:r>
              <w:rPr>
                <w:rFonts w:hint="eastAsia" w:ascii="宋体" w:hAnsi="宋体" w:cs="宋体"/>
                <w:color w:val="000000"/>
                <w:szCs w:val="21"/>
                <w:highlight w:val="none"/>
              </w:rPr>
              <w:t>③中标人保证采购人及其用户对本项目涉及的相关软件产品享有合法的使用权等权益，且保证本合同中由中标人提供的产品，采购人及其用户在使用过程中不受到任何第三方关于侵犯专利权等知识产权的指控。任何</w:t>
            </w:r>
            <w:r>
              <w:rPr>
                <w:rFonts w:hint="eastAsia" w:ascii="宋体" w:hAnsi="宋体" w:eastAsia="宋体" w:cs="宋体"/>
                <w:color w:val="000000"/>
                <w:szCs w:val="21"/>
                <w:highlight w:val="none"/>
              </w:rPr>
              <w:t>第三方如果提出指控，中标人须与第三方交涉并承担可能发生的一切法律责任和费用。</w:t>
            </w:r>
          </w:p>
          <w:p w14:paraId="22939514">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3、中标人有义务对项目采购用户进行无偿培训。</w:t>
            </w:r>
          </w:p>
          <w:p w14:paraId="5DB6A85D">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技术培训要求</w:t>
            </w:r>
          </w:p>
          <w:p w14:paraId="34550970">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安排专业的技术工程师完成本项目各项应用服务的培训工作，同时提供针对本项目的详细培训方案，培训内容包括但不限于理论原理、使用方法、操作技能等，培训方式包括技术讲解、操作示范和其他必需的业务指导和技术咨询等。</w:t>
            </w:r>
          </w:p>
          <w:p w14:paraId="59A5812D">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六、其他要求：</w:t>
            </w:r>
          </w:p>
          <w:p w14:paraId="3F065178">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1、报价必须含以下部分，包括：</w:t>
            </w:r>
          </w:p>
          <w:p w14:paraId="5855BFA1">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（1）服务的价格；</w:t>
            </w:r>
          </w:p>
          <w:p w14:paraId="7B764C39">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（2）必要的保险费用和各项税金；</w:t>
            </w:r>
          </w:p>
          <w:p w14:paraId="4788A58F">
            <w:pPr>
              <w:widowControl/>
              <w:spacing w:line="40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其他（如</w:t>
            </w:r>
            <w:r>
              <w:rPr>
                <w:rFonts w:hint="eastAsia" w:ascii="宋体" w:hAnsi="宋体" w:eastAsia="宋体" w:cs="宋体"/>
                <w:color w:val="000000"/>
                <w:szCs w:val="21"/>
                <w:highlight w:val="none"/>
                <w:lang w:val="en-US" w:eastAsia="zh-CN"/>
              </w:rPr>
              <w:t>配套硬件、</w:t>
            </w:r>
            <w:r>
              <w:rPr>
                <w:rFonts w:hint="eastAsia" w:ascii="宋体" w:hAnsi="宋体" w:eastAsia="宋体" w:cs="宋体"/>
                <w:color w:val="000000"/>
                <w:szCs w:val="21"/>
                <w:highlight w:val="none"/>
              </w:rPr>
              <w:t xml:space="preserve">人员工资、培训、咨询、技术支持、售后服务等与完成本项目所必须的费用）。 </w:t>
            </w:r>
          </w:p>
          <w:p w14:paraId="76F650FE">
            <w:pPr>
              <w:widowControl/>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）在本项目实施过程中，投标总价不予调整，采购人不再支付</w:t>
            </w:r>
            <w:r>
              <w:rPr>
                <w:rFonts w:hint="eastAsia" w:ascii="宋体" w:hAnsi="宋体" w:eastAsia="宋体" w:cs="宋体"/>
                <w:color w:val="000000"/>
                <w:szCs w:val="21"/>
                <w:highlight w:val="none"/>
                <w:lang w:eastAsia="zh-CN"/>
              </w:rPr>
              <w:t>合同金额</w:t>
            </w:r>
            <w:r>
              <w:rPr>
                <w:rFonts w:hint="eastAsia" w:ascii="宋体" w:hAnsi="宋体" w:eastAsia="宋体" w:cs="宋体"/>
                <w:color w:val="000000"/>
                <w:szCs w:val="21"/>
                <w:highlight w:val="none"/>
              </w:rPr>
              <w:t>以外的任何费用。</w:t>
            </w:r>
          </w:p>
          <w:p w14:paraId="7B57517A">
            <w:pPr>
              <w:widowControl/>
              <w:spacing w:line="400" w:lineRule="exact"/>
              <w:rPr>
                <w:rFonts w:ascii="宋体" w:hAnsi="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报价不得超过本项目最高限价，评标委员会认为供应商的报价明显低于其他通过符合性审查供应商的报价，有可能影响产品质量或者不能诚信履约的，应当要求其在</w:t>
            </w:r>
            <w:r>
              <w:rPr>
                <w:rFonts w:hint="eastAsia" w:ascii="宋体" w:hAnsi="宋体" w:eastAsia="宋体" w:cs="宋体"/>
                <w:color w:val="000000"/>
                <w:szCs w:val="21"/>
                <w:highlight w:val="none"/>
                <w:lang w:val="en-US" w:eastAsia="zh-CN"/>
              </w:rPr>
              <w:t>广西政府采购云平台上</w:t>
            </w:r>
            <w:r>
              <w:rPr>
                <w:rFonts w:hint="eastAsia" w:ascii="宋体" w:hAnsi="宋体" w:eastAsia="宋体" w:cs="宋体"/>
                <w:color w:val="000000"/>
                <w:szCs w:val="21"/>
                <w:highlight w:val="none"/>
              </w:rPr>
              <w:t>合理的时间内提供书面说明，必要时提交相关证明材料。如经</w:t>
            </w:r>
            <w:r>
              <w:rPr>
                <w:rFonts w:hint="eastAsia" w:ascii="宋体" w:hAnsi="宋体" w:eastAsia="宋体" w:cs="宋体"/>
                <w:color w:val="000000"/>
                <w:szCs w:val="21"/>
                <w:highlight w:val="none"/>
                <w:lang w:eastAsia="zh-CN"/>
              </w:rPr>
              <w:t>评标委员会</w:t>
            </w:r>
            <w:r>
              <w:rPr>
                <w:rFonts w:hint="eastAsia" w:ascii="宋体" w:hAnsi="宋体" w:eastAsia="宋体" w:cs="宋体"/>
                <w:color w:val="000000"/>
                <w:szCs w:val="21"/>
                <w:highlight w:val="none"/>
              </w:rPr>
              <w:t>认定供应商的报价存在明显不合理或低于成本且有可能影响服务质量和不能诚信履约，或供应商未按</w:t>
            </w:r>
            <w:r>
              <w:rPr>
                <w:rFonts w:hint="eastAsia" w:ascii="宋体" w:hAnsi="宋体" w:eastAsia="宋体" w:cs="宋体"/>
                <w:color w:val="000000"/>
                <w:szCs w:val="21"/>
                <w:highlight w:val="none"/>
                <w:lang w:eastAsia="zh-CN"/>
              </w:rPr>
              <w:t>评标委员会</w:t>
            </w:r>
            <w:r>
              <w:rPr>
                <w:rFonts w:hint="eastAsia" w:ascii="宋体" w:hAnsi="宋体" w:eastAsia="宋体" w:cs="宋体"/>
                <w:color w:val="000000"/>
                <w:szCs w:val="21"/>
                <w:highlight w:val="none"/>
              </w:rPr>
              <w:t xml:space="preserve">要求提供企业成本分析说明， </w:t>
            </w:r>
            <w:r>
              <w:rPr>
                <w:rFonts w:hint="eastAsia" w:ascii="宋体" w:hAnsi="宋体" w:eastAsia="宋体" w:cs="宋体"/>
                <w:color w:val="000000"/>
                <w:szCs w:val="21"/>
                <w:highlight w:val="none"/>
                <w:lang w:eastAsia="zh-CN"/>
              </w:rPr>
              <w:t>评标委员会</w:t>
            </w:r>
            <w:r>
              <w:rPr>
                <w:rFonts w:hint="eastAsia" w:ascii="宋体" w:hAnsi="宋体" w:eastAsia="宋体" w:cs="宋体"/>
                <w:color w:val="000000"/>
                <w:szCs w:val="21"/>
                <w:highlight w:val="none"/>
              </w:rPr>
              <w:t>均将视该供应商的</w:t>
            </w:r>
            <w:r>
              <w:rPr>
                <w:rFonts w:hint="eastAsia" w:ascii="宋体" w:hAnsi="宋体" w:eastAsia="宋体" w:cs="宋体"/>
                <w:color w:val="000000"/>
                <w:szCs w:val="21"/>
                <w:highlight w:val="none"/>
                <w:lang w:eastAsia="zh-CN"/>
              </w:rPr>
              <w:t>投标文件</w:t>
            </w:r>
            <w:r>
              <w:rPr>
                <w:rFonts w:hint="eastAsia" w:ascii="宋体" w:hAnsi="宋体" w:eastAsia="宋体" w:cs="宋体"/>
                <w:color w:val="000000"/>
                <w:szCs w:val="21"/>
                <w:highlight w:val="none"/>
              </w:rPr>
              <w:t>未实质上响应采购文件要求，作无效响应处理。</w:t>
            </w:r>
            <w:r>
              <w:rPr>
                <w:rFonts w:hint="eastAsia" w:ascii="宋体" w:hAnsi="宋体" w:cs="宋体"/>
                <w:color w:val="000000"/>
                <w:szCs w:val="21"/>
                <w:highlight w:val="none"/>
              </w:rPr>
              <w:t xml:space="preserve">         </w:t>
            </w:r>
          </w:p>
          <w:p w14:paraId="79AADEB3">
            <w:pPr>
              <w:widowControl/>
              <w:spacing w:line="400" w:lineRule="exact"/>
              <w:rPr>
                <w:rFonts w:ascii="宋体" w:hAnsi="宋体" w:cs="宋体"/>
                <w:color w:val="000000"/>
                <w:szCs w:val="21"/>
                <w:highlight w:val="none"/>
              </w:rPr>
            </w:pPr>
            <w:r>
              <w:rPr>
                <w:rFonts w:hint="eastAsia" w:ascii="宋体" w:hAnsi="宋体" w:cs="宋体"/>
                <w:color w:val="000000"/>
                <w:szCs w:val="21"/>
                <w:highlight w:val="none"/>
              </w:rPr>
              <w:t>2、付款方式：</w:t>
            </w:r>
          </w:p>
          <w:p w14:paraId="640444E2">
            <w:pPr>
              <w:widowControl/>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付款方式：</w:t>
            </w:r>
            <w:r>
              <w:rPr>
                <w:rFonts w:hint="eastAsia" w:ascii="宋体" w:hAnsi="宋体" w:eastAsia="宋体" w:cs="宋体"/>
                <w:color w:val="000000"/>
                <w:kern w:val="2"/>
                <w:sz w:val="21"/>
                <w:szCs w:val="21"/>
                <w:highlight w:val="none"/>
                <w:lang w:val="en-US" w:eastAsia="zh-CN" w:bidi="ar"/>
              </w:rPr>
              <w:t>在合同、担保措施生效及具备实施条件后10个工作日内</w:t>
            </w:r>
            <w:r>
              <w:rPr>
                <w:rFonts w:hint="eastAsia" w:ascii="宋体" w:hAnsi="宋体" w:eastAsia="宋体" w:cs="宋体"/>
                <w:bCs/>
                <w:color w:val="000000"/>
                <w:kern w:val="2"/>
                <w:sz w:val="21"/>
                <w:szCs w:val="21"/>
                <w:highlight w:val="none"/>
                <w:lang w:val="en-US" w:eastAsia="zh-CN" w:bidi="ar"/>
              </w:rPr>
              <w:t>支付合同总金额的40%预付款</w:t>
            </w:r>
            <w:r>
              <w:rPr>
                <w:rFonts w:hint="eastAsia" w:ascii="宋体" w:hAnsi="宋体" w:cs="宋体"/>
                <w:bCs/>
                <w:color w:val="000000"/>
                <w:szCs w:val="21"/>
                <w:highlight w:val="none"/>
              </w:rPr>
              <w:t>，供应商交货完毕、平台部署到位并验收合格后，支付合同款总金额的60%。</w:t>
            </w:r>
            <w:r>
              <w:rPr>
                <w:rFonts w:hint="eastAsia" w:ascii="宋体" w:hAnsi="宋体" w:cs="宋体"/>
                <w:color w:val="000000"/>
                <w:szCs w:val="21"/>
                <w:highlight w:val="none"/>
              </w:rPr>
              <w:t>采购人向中标人付款前，中标人需向采购人开具等额的符合国家要求的增值税普通发票，否则采购人有权拒绝支付相应费用且不承担违约责任。</w:t>
            </w:r>
          </w:p>
          <w:p w14:paraId="6D6122A5">
            <w:pPr>
              <w:widowControl/>
              <w:numPr>
                <w:ilvl w:val="0"/>
                <w:numId w:val="3"/>
              </w:numPr>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cs="宋体"/>
                <w:color w:val="000000"/>
                <w:szCs w:val="21"/>
                <w:highlight w:val="none"/>
              </w:rPr>
              <w:t>中</w:t>
            </w:r>
            <w:r>
              <w:rPr>
                <w:rFonts w:hint="eastAsia" w:ascii="宋体" w:hAnsi="宋体" w:eastAsia="宋体" w:cs="宋体"/>
                <w:color w:val="000000"/>
                <w:szCs w:val="21"/>
                <w:highlight w:val="none"/>
              </w:rPr>
              <w:t>标人应严格遵守国家有关保密要求：保密法律法规，不得泄露与本项目有关的秘密，不得将其用于履行本项目之外的其他用途，造成泄密的，将依法追究有关人员的法律责任。</w:t>
            </w:r>
            <w:r>
              <w:rPr>
                <w:rFonts w:hint="eastAsia" w:ascii="宋体" w:hAnsi="宋体" w:cs="宋体"/>
                <w:color w:val="000000"/>
                <w:szCs w:val="21"/>
                <w:highlight w:val="none"/>
              </w:rPr>
              <w:t>中</w:t>
            </w:r>
            <w:r>
              <w:rPr>
                <w:rFonts w:hint="eastAsia" w:ascii="宋体" w:hAnsi="宋体" w:eastAsia="宋体" w:cs="宋体"/>
                <w:color w:val="000000"/>
                <w:szCs w:val="21"/>
                <w:highlight w:val="none"/>
              </w:rPr>
              <w:t>标人对采购人及其下属单位所提供的技术及数据资料应严格保密，不得扩散。</w:t>
            </w:r>
          </w:p>
          <w:p w14:paraId="0DB282A5">
            <w:pPr>
              <w:widowControl/>
              <w:numPr>
                <w:ilvl w:val="0"/>
                <w:numId w:val="3"/>
              </w:numPr>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投标人应</w:t>
            </w:r>
            <w:r>
              <w:rPr>
                <w:rFonts w:hint="eastAsia" w:ascii="宋体" w:hAnsi="宋体" w:eastAsia="宋体" w:cs="宋体"/>
                <w:color w:val="000000"/>
                <w:szCs w:val="21"/>
                <w:highlight w:val="none"/>
              </w:rPr>
              <w:t>对采购文件的项目要求应完全响应，如果存在虚假响应或者是虚假承诺，由此造成的一切后果由</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承担。</w:t>
            </w:r>
          </w:p>
          <w:p w14:paraId="0577FAE1">
            <w:pPr>
              <w:widowControl/>
              <w:numPr>
                <w:ilvl w:val="0"/>
                <w:numId w:val="3"/>
              </w:numPr>
              <w:spacing w:line="400" w:lineRule="exact"/>
              <w:ind w:left="0" w:leftChars="0" w:firstLine="0" w:firstLineChars="0"/>
              <w:rPr>
                <w:rFonts w:hint="eastAsia" w:eastAsia="宋体"/>
                <w:color w:val="000000"/>
                <w:highlight w:val="none"/>
                <w:lang w:val="en-US" w:eastAsia="zh-CN"/>
              </w:rPr>
            </w:pPr>
            <w:r>
              <w:rPr>
                <w:rFonts w:hint="eastAsia" w:ascii="宋体" w:hAnsi="宋体" w:eastAsia="宋体" w:cs="宋体"/>
                <w:color w:val="000000"/>
                <w:szCs w:val="21"/>
                <w:highlight w:val="none"/>
                <w:lang w:eastAsia="zh-CN"/>
              </w:rPr>
              <w:t>中标人</w:t>
            </w:r>
            <w:r>
              <w:rPr>
                <w:rFonts w:hint="eastAsia" w:ascii="宋体" w:hAnsi="宋体" w:eastAsia="宋体" w:cs="宋体"/>
                <w:color w:val="000000"/>
                <w:szCs w:val="21"/>
                <w:highlight w:val="none"/>
              </w:rPr>
              <w:t xml:space="preserve">自行承担在提供服务过程中因侵犯他人知识产权或自身原因产生的法律纠纷和责任并妥善处理，采购人不承担任何责任。  </w:t>
            </w:r>
            <w:r>
              <w:rPr>
                <w:rFonts w:hint="eastAsia" w:ascii="宋体" w:hAnsi="宋体" w:cs="宋体"/>
                <w:color w:val="000000"/>
                <w:szCs w:val="21"/>
                <w:highlight w:val="none"/>
              </w:rPr>
              <w:t xml:space="preserve">  </w:t>
            </w:r>
          </w:p>
        </w:tc>
      </w:tr>
      <w:tr w14:paraId="1BDC4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38A3070">
            <w:pPr>
              <w:jc w:val="center"/>
              <w:rPr>
                <w:rFonts w:hint="eastAsia" w:ascii="宋体" w:hAnsi="宋体"/>
                <w:color w:val="000000"/>
                <w:highlight w:val="none"/>
              </w:rPr>
            </w:pPr>
            <w:r>
              <w:rPr>
                <w:rFonts w:hint="eastAsia" w:ascii="宋体" w:hAnsi="宋体"/>
                <w:color w:val="000000"/>
                <w:highlight w:val="none"/>
              </w:rPr>
              <w:t>其他说明</w:t>
            </w:r>
          </w:p>
        </w:tc>
        <w:tc>
          <w:tcPr>
            <w:tcW w:w="9576" w:type="dxa"/>
            <w:gridSpan w:val="6"/>
            <w:tcBorders>
              <w:top w:val="single" w:color="auto" w:sz="4" w:space="0"/>
              <w:left w:val="single" w:color="auto" w:sz="4" w:space="0"/>
              <w:bottom w:val="single" w:color="auto" w:sz="4" w:space="0"/>
              <w:right w:val="single" w:color="auto" w:sz="4" w:space="0"/>
            </w:tcBorders>
            <w:noWrap w:val="0"/>
            <w:vAlign w:val="top"/>
          </w:tcPr>
          <w:p w14:paraId="260FBAB1">
            <w:pPr>
              <w:widowControl/>
              <w:shd w:val="clear" w:color="auto" w:fill="FFFFFF"/>
              <w:spacing w:line="400" w:lineRule="exact"/>
              <w:rPr>
                <w:rFonts w:hint="eastAsia" w:ascii="宋体" w:hAnsi="宋体"/>
                <w:color w:val="000000"/>
                <w:highlight w:val="none"/>
              </w:rPr>
            </w:pPr>
            <w:r>
              <w:rPr>
                <w:rFonts w:hint="eastAsia" w:ascii="宋体" w:hAnsi="宋体"/>
                <w:color w:val="000000"/>
                <w:highlight w:val="none"/>
              </w:rPr>
              <w:t>一、进口产品说明（根据项目实际情况选择）</w:t>
            </w:r>
          </w:p>
          <w:p w14:paraId="474C63CE">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□本表的第</w:t>
            </w:r>
            <w:r>
              <w:rPr>
                <w:rFonts w:hint="eastAsia" w:ascii="宋体" w:hAnsi="宋体"/>
                <w:color w:val="000000"/>
                <w:szCs w:val="21"/>
                <w:highlight w:val="none"/>
                <w:u w:val="single"/>
              </w:rPr>
              <w:t xml:space="preserve">  </w:t>
            </w:r>
            <w:r>
              <w:rPr>
                <w:rFonts w:hint="eastAsia" w:ascii="宋体" w:hAnsi="宋体"/>
                <w:color w:val="000000"/>
                <w:szCs w:val="21"/>
                <w:highlight w:val="none"/>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color w:val="000000"/>
                <w:szCs w:val="21"/>
                <w:highlight w:val="none"/>
              </w:rPr>
              <w:t>其他货物不接受进口产品参与投标</w:t>
            </w:r>
            <w:r>
              <w:rPr>
                <w:rFonts w:hint="eastAsia" w:ascii="宋体" w:hAnsi="宋体"/>
                <w:color w:val="000000"/>
                <w:szCs w:val="21"/>
                <w:highlight w:val="none"/>
              </w:rPr>
              <w:t>，</w:t>
            </w:r>
            <w:r>
              <w:rPr>
                <w:rFonts w:hint="eastAsia" w:ascii="宋体" w:hAnsi="宋体"/>
                <w:b/>
                <w:color w:val="000000"/>
                <w:szCs w:val="21"/>
                <w:highlight w:val="none"/>
              </w:rPr>
              <w:t>否则作无效标处理。</w:t>
            </w:r>
          </w:p>
          <w:p w14:paraId="56345D43">
            <w:pPr>
              <w:tabs>
                <w:tab w:val="left" w:pos="180"/>
                <w:tab w:val="left" w:pos="1620"/>
              </w:tabs>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☑本项目服务所涉及的货物不接受进口产品（即通过中国海关报关验放进入中国境内且产自关境外的产品）参与投标，</w:t>
            </w:r>
            <w:r>
              <w:rPr>
                <w:rFonts w:hint="eastAsia" w:ascii="宋体" w:hAnsi="宋体"/>
                <w:b/>
                <w:color w:val="000000"/>
                <w:szCs w:val="21"/>
                <w:highlight w:val="none"/>
              </w:rPr>
              <w:t>如有进口产品参与投标的作无效标处理</w:t>
            </w:r>
            <w:r>
              <w:rPr>
                <w:rFonts w:hint="eastAsia" w:ascii="宋体" w:hAnsi="宋体"/>
                <w:color w:val="000000"/>
                <w:szCs w:val="21"/>
                <w:highlight w:val="none"/>
              </w:rPr>
              <w:t>。</w:t>
            </w:r>
          </w:p>
          <w:p w14:paraId="40B0365E">
            <w:pPr>
              <w:widowControl/>
              <w:shd w:val="clear" w:color="auto" w:fill="FFFFFF"/>
              <w:spacing w:line="400" w:lineRule="exact"/>
              <w:rPr>
                <w:rFonts w:hint="eastAsia" w:ascii="宋体" w:hAnsi="宋体"/>
                <w:color w:val="000000"/>
                <w:highlight w:val="none"/>
              </w:rPr>
            </w:pPr>
            <w:r>
              <w:rPr>
                <w:rFonts w:hint="eastAsia" w:ascii="宋体" w:hAnsi="宋体"/>
                <w:color w:val="000000"/>
                <w:highlight w:val="none"/>
              </w:rPr>
              <w:t>二、其他</w:t>
            </w:r>
          </w:p>
          <w:p w14:paraId="56A0ED66">
            <w:pPr>
              <w:snapToGrid w:val="0"/>
              <w:spacing w:line="440" w:lineRule="exact"/>
              <w:rPr>
                <w:rFonts w:hint="eastAsia" w:ascii="宋体" w:hAnsi="宋体"/>
                <w:b/>
                <w:bCs/>
                <w:color w:val="000000"/>
                <w:sz w:val="22"/>
                <w:szCs w:val="28"/>
                <w:highlight w:val="none"/>
                <w:lang w:eastAsia="zh-CN"/>
              </w:rPr>
            </w:pPr>
            <w:r>
              <w:rPr>
                <w:rFonts w:hint="eastAsia" w:ascii="宋体" w:hAnsi="宋体"/>
                <w:b/>
                <w:bCs/>
                <w:color w:val="000000"/>
                <w:sz w:val="22"/>
                <w:szCs w:val="28"/>
                <w:highlight w:val="none"/>
              </w:rPr>
              <w:t>1、是否进行演示：</w:t>
            </w:r>
            <w:r>
              <w:rPr>
                <w:rFonts w:hint="eastAsia" w:ascii="宋体" w:hAnsi="宋体" w:cs="宋体"/>
                <w:b/>
                <w:bCs/>
                <w:color w:val="000000"/>
                <w:sz w:val="22"/>
                <w:szCs w:val="22"/>
                <w:highlight w:val="none"/>
              </w:rPr>
              <w:t>本项目有演示评分内容，</w:t>
            </w:r>
            <w:r>
              <w:rPr>
                <w:rFonts w:hint="eastAsia" w:ascii="宋体" w:hAnsi="宋体"/>
                <w:b/>
                <w:bCs/>
                <w:color w:val="000000"/>
                <w:sz w:val="22"/>
                <w:szCs w:val="28"/>
                <w:highlight w:val="none"/>
              </w:rPr>
              <w:t>各供应商可以结合本章项目采购需求及第四章评审方法和评审标准提供演示</w:t>
            </w:r>
            <w:r>
              <w:rPr>
                <w:rFonts w:hint="eastAsia" w:ascii="宋体" w:hAnsi="宋体"/>
                <w:b/>
                <w:bCs/>
                <w:color w:val="000000"/>
                <w:sz w:val="22"/>
                <w:szCs w:val="28"/>
                <w:highlight w:val="none"/>
                <w:lang w:eastAsia="zh-CN"/>
              </w:rPr>
              <w:t>，</w:t>
            </w:r>
            <w:r>
              <w:rPr>
                <w:rFonts w:hint="eastAsia" w:ascii="宋体" w:hAnsi="宋体"/>
                <w:b/>
                <w:bCs/>
                <w:color w:val="000000"/>
                <w:sz w:val="22"/>
                <w:szCs w:val="28"/>
                <w:highlight w:val="none"/>
              </w:rPr>
              <w:t>如有演示，演示所用到的软硬件设备</w:t>
            </w:r>
            <w:r>
              <w:rPr>
                <w:rFonts w:hint="eastAsia" w:ascii="宋体" w:hAnsi="宋体"/>
                <w:b/>
                <w:bCs/>
                <w:color w:val="000000"/>
                <w:sz w:val="22"/>
                <w:szCs w:val="28"/>
                <w:highlight w:val="none"/>
                <w:lang w:val="en-US" w:eastAsia="zh-CN"/>
              </w:rPr>
              <w:t>及演示费用</w:t>
            </w:r>
            <w:r>
              <w:rPr>
                <w:rFonts w:hint="eastAsia" w:ascii="宋体" w:hAnsi="宋体"/>
                <w:b/>
                <w:bCs/>
                <w:color w:val="000000"/>
                <w:sz w:val="22"/>
                <w:szCs w:val="28"/>
                <w:highlight w:val="none"/>
              </w:rPr>
              <w:t>由供应商自理</w:t>
            </w:r>
            <w:r>
              <w:rPr>
                <w:rFonts w:hint="eastAsia" w:ascii="宋体" w:hAnsi="宋体"/>
                <w:b/>
                <w:bCs/>
                <w:color w:val="000000"/>
                <w:sz w:val="22"/>
                <w:szCs w:val="28"/>
                <w:highlight w:val="none"/>
                <w:lang w:eastAsia="zh-CN"/>
              </w:rPr>
              <w:t>：</w:t>
            </w:r>
          </w:p>
          <w:p w14:paraId="6BB9A01F">
            <w:pPr>
              <w:snapToGrid w:val="0"/>
              <w:spacing w:line="44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lang w:eastAsia="zh-CN"/>
              </w:rPr>
              <w:t>（</w:t>
            </w:r>
            <w:r>
              <w:rPr>
                <w:rFonts w:hint="eastAsia" w:ascii="宋体" w:hAnsi="宋体" w:cs="宋体"/>
                <w:b/>
                <w:bCs/>
                <w:color w:val="000000"/>
                <w:sz w:val="22"/>
                <w:szCs w:val="22"/>
                <w:highlight w:val="none"/>
                <w:lang w:val="en-US" w:eastAsia="zh-CN"/>
              </w:rPr>
              <w:t>1</w:t>
            </w:r>
            <w:r>
              <w:rPr>
                <w:rFonts w:hint="eastAsia" w:ascii="宋体" w:hAnsi="宋体" w:cs="宋体"/>
                <w:b/>
                <w:bCs/>
                <w:color w:val="000000"/>
                <w:sz w:val="22"/>
                <w:szCs w:val="22"/>
                <w:highlight w:val="none"/>
                <w:lang w:eastAsia="zh-CN"/>
              </w:rPr>
              <w:t>）</w:t>
            </w:r>
            <w:r>
              <w:rPr>
                <w:rFonts w:hint="eastAsia" w:ascii="宋体" w:hAnsi="宋体" w:cs="宋体"/>
                <w:b/>
                <w:bCs/>
                <w:color w:val="000000"/>
                <w:sz w:val="22"/>
                <w:szCs w:val="22"/>
                <w:highlight w:val="none"/>
              </w:rPr>
              <w:t>供应商演示</w:t>
            </w:r>
            <w:r>
              <w:rPr>
                <w:rFonts w:hint="eastAsia" w:ascii="宋体" w:hAnsi="宋体" w:cs="宋体"/>
                <w:b/>
                <w:bCs/>
                <w:color w:val="000000"/>
                <w:sz w:val="22"/>
                <w:szCs w:val="22"/>
                <w:highlight w:val="none"/>
                <w:lang w:val="en-US" w:eastAsia="zh-CN"/>
              </w:rPr>
              <w:t>时间</w:t>
            </w:r>
            <w:r>
              <w:rPr>
                <w:rFonts w:hint="eastAsia" w:ascii="宋体" w:hAnsi="宋体" w:cs="宋体"/>
                <w:b/>
                <w:bCs/>
                <w:color w:val="000000"/>
                <w:sz w:val="22"/>
                <w:szCs w:val="22"/>
                <w:highlight w:val="none"/>
              </w:rPr>
              <w:t>：评审当日，投标人可自行选择是否进行演示。演示需供应商自备设备（含电脑、电源线、网络通信等所需辅助设备）并自行搭建演示环境。不参加演示的演示分为0。</w:t>
            </w:r>
          </w:p>
          <w:p w14:paraId="163BE2ED">
            <w:pPr>
              <w:snapToGrid w:val="0"/>
              <w:spacing w:line="360" w:lineRule="auto"/>
              <w:rPr>
                <w:rFonts w:ascii="宋体" w:hAnsi="宋体" w:cs="宋体"/>
                <w:b/>
                <w:bCs/>
                <w:color w:val="000000"/>
                <w:sz w:val="22"/>
                <w:szCs w:val="22"/>
                <w:highlight w:val="none"/>
              </w:rPr>
            </w:pPr>
            <w:r>
              <w:rPr>
                <w:rFonts w:hint="eastAsia" w:ascii="宋体" w:hAnsi="宋体" w:cs="宋体"/>
                <w:b/>
                <w:bCs/>
                <w:color w:val="000000"/>
                <w:sz w:val="22"/>
                <w:szCs w:val="22"/>
                <w:highlight w:val="none"/>
              </w:rPr>
              <w:t>（</w:t>
            </w:r>
            <w:r>
              <w:rPr>
                <w:rFonts w:hint="eastAsia" w:ascii="宋体" w:hAnsi="宋体" w:cs="宋体"/>
                <w:b/>
                <w:bCs/>
                <w:color w:val="000000"/>
                <w:sz w:val="22"/>
                <w:szCs w:val="22"/>
                <w:highlight w:val="none"/>
                <w:lang w:val="en-US" w:eastAsia="zh-CN"/>
              </w:rPr>
              <w:t>2</w:t>
            </w:r>
            <w:r>
              <w:rPr>
                <w:rFonts w:hint="eastAsia" w:ascii="宋体" w:hAnsi="宋体" w:cs="宋体"/>
                <w:b/>
                <w:bCs/>
                <w:color w:val="000000"/>
                <w:sz w:val="22"/>
                <w:szCs w:val="22"/>
                <w:highlight w:val="none"/>
              </w:rPr>
              <w:t>）演示方式：在广西政府采购云平台视频会议系统通过共享屏幕方式进行现场演示，请投标人自行提前做好演示所有的准备。</w:t>
            </w:r>
          </w:p>
          <w:p w14:paraId="6277108B">
            <w:pPr>
              <w:snapToGrid w:val="0"/>
              <w:spacing w:line="360" w:lineRule="auto"/>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rPr>
              <w:t>（</w:t>
            </w:r>
            <w:r>
              <w:rPr>
                <w:rFonts w:hint="eastAsia" w:ascii="宋体" w:hAnsi="宋体" w:cs="宋体"/>
                <w:b/>
                <w:bCs/>
                <w:color w:val="000000"/>
                <w:sz w:val="22"/>
                <w:szCs w:val="22"/>
                <w:highlight w:val="none"/>
                <w:lang w:val="en-US" w:eastAsia="zh-CN"/>
              </w:rPr>
              <w:t>3</w:t>
            </w:r>
            <w:r>
              <w:rPr>
                <w:rFonts w:hint="eastAsia" w:ascii="宋体" w:hAnsi="宋体" w:cs="宋体"/>
                <w:b/>
                <w:bCs/>
                <w:color w:val="000000"/>
                <w:sz w:val="22"/>
                <w:szCs w:val="22"/>
                <w:highlight w:val="none"/>
              </w:rPr>
              <w:t>）演示时间：</w:t>
            </w:r>
            <w:r>
              <w:rPr>
                <w:rFonts w:hint="eastAsia" w:ascii="宋体" w:hAnsi="宋体" w:cs="宋体"/>
                <w:b/>
                <w:bCs/>
                <w:color w:val="000000"/>
                <w:sz w:val="22"/>
                <w:szCs w:val="22"/>
                <w:highlight w:val="none"/>
                <w:lang w:val="en-US" w:eastAsia="zh-CN"/>
              </w:rPr>
              <w:t>评审当日</w:t>
            </w:r>
            <w:r>
              <w:rPr>
                <w:rFonts w:hint="eastAsia" w:ascii="宋体" w:hAnsi="宋体" w:cs="宋体"/>
                <w:b/>
                <w:bCs/>
                <w:color w:val="000000"/>
                <w:sz w:val="22"/>
                <w:szCs w:val="22"/>
                <w:highlight w:val="none"/>
              </w:rPr>
              <w:t>，具体演示时间由代理机构</w:t>
            </w:r>
            <w:r>
              <w:rPr>
                <w:rFonts w:hint="eastAsia" w:ascii="宋体" w:hAnsi="宋体" w:cs="宋体"/>
                <w:b/>
                <w:bCs/>
                <w:color w:val="000000"/>
                <w:sz w:val="22"/>
                <w:szCs w:val="22"/>
                <w:highlight w:val="none"/>
                <w:lang w:val="en-US" w:eastAsia="zh-CN"/>
              </w:rPr>
              <w:t>通过</w:t>
            </w:r>
            <w:r>
              <w:rPr>
                <w:rFonts w:hint="eastAsia" w:ascii="宋体" w:hAnsi="宋体" w:cs="宋体"/>
                <w:b/>
                <w:bCs/>
                <w:color w:val="000000"/>
                <w:sz w:val="22"/>
                <w:szCs w:val="22"/>
                <w:highlight w:val="none"/>
              </w:rPr>
              <w:t>广西政府采购云平台</w:t>
            </w:r>
            <w:r>
              <w:rPr>
                <w:rFonts w:hint="eastAsia" w:ascii="宋体" w:hAnsi="宋体" w:cs="宋体"/>
                <w:b/>
                <w:bCs/>
                <w:color w:val="000000"/>
                <w:sz w:val="22"/>
                <w:szCs w:val="22"/>
                <w:highlight w:val="none"/>
                <w:lang w:val="en-US" w:eastAsia="zh-CN"/>
              </w:rPr>
              <w:t>发函</w:t>
            </w:r>
            <w:r>
              <w:rPr>
                <w:rFonts w:hint="eastAsia" w:ascii="宋体" w:hAnsi="宋体" w:cs="宋体"/>
                <w:b/>
                <w:bCs/>
                <w:color w:val="000000"/>
                <w:sz w:val="22"/>
                <w:szCs w:val="22"/>
                <w:highlight w:val="none"/>
              </w:rPr>
              <w:t>通知</w:t>
            </w:r>
            <w:r>
              <w:rPr>
                <w:rFonts w:hint="eastAsia" w:ascii="宋体" w:hAnsi="宋体" w:cs="宋体"/>
                <w:b/>
                <w:bCs/>
                <w:color w:val="000000"/>
                <w:sz w:val="22"/>
                <w:szCs w:val="22"/>
                <w:highlight w:val="none"/>
                <w:lang w:eastAsia="zh-CN"/>
              </w:rPr>
              <w:t>，</w:t>
            </w:r>
            <w:r>
              <w:rPr>
                <w:rFonts w:hint="eastAsia" w:ascii="宋体" w:hAnsi="宋体" w:cs="宋体"/>
                <w:b/>
                <w:bCs/>
                <w:color w:val="000000"/>
                <w:sz w:val="22"/>
                <w:szCs w:val="22"/>
                <w:highlight w:val="none"/>
                <w:lang w:val="en-US" w:eastAsia="zh-CN"/>
              </w:rPr>
              <w:t>请供应商上线进行答复确认是否参与演示</w:t>
            </w:r>
            <w:r>
              <w:rPr>
                <w:rFonts w:hint="eastAsia" w:ascii="宋体" w:hAnsi="宋体" w:cs="宋体"/>
                <w:b/>
                <w:bCs/>
                <w:color w:val="000000"/>
                <w:sz w:val="22"/>
                <w:szCs w:val="22"/>
                <w:highlight w:val="none"/>
              </w:rPr>
              <w:t>；</w:t>
            </w:r>
          </w:p>
          <w:p w14:paraId="5ED6B328">
            <w:pPr>
              <w:snapToGrid w:val="0"/>
              <w:spacing w:line="360" w:lineRule="auto"/>
              <w:rPr>
                <w:rFonts w:ascii="宋体" w:hAnsi="宋体" w:cs="宋体"/>
                <w:b/>
                <w:bCs/>
                <w:color w:val="000000"/>
                <w:sz w:val="22"/>
                <w:szCs w:val="22"/>
                <w:highlight w:val="none"/>
              </w:rPr>
            </w:pPr>
            <w:r>
              <w:rPr>
                <w:rFonts w:hint="eastAsia" w:ascii="宋体" w:hAnsi="宋体" w:cs="宋体"/>
                <w:b/>
                <w:bCs/>
                <w:color w:val="000000"/>
                <w:sz w:val="22"/>
                <w:szCs w:val="22"/>
                <w:highlight w:val="none"/>
              </w:rPr>
              <w:t>（</w:t>
            </w:r>
            <w:r>
              <w:rPr>
                <w:rFonts w:hint="eastAsia" w:ascii="宋体" w:hAnsi="宋体" w:cs="宋体"/>
                <w:b/>
                <w:bCs/>
                <w:color w:val="000000"/>
                <w:sz w:val="22"/>
                <w:szCs w:val="22"/>
                <w:highlight w:val="none"/>
                <w:lang w:val="en-US" w:eastAsia="zh-CN"/>
              </w:rPr>
              <w:t>4</w:t>
            </w:r>
            <w:r>
              <w:rPr>
                <w:rFonts w:hint="eastAsia" w:ascii="宋体" w:hAnsi="宋体" w:cs="宋体"/>
                <w:b/>
                <w:bCs/>
                <w:color w:val="000000"/>
                <w:sz w:val="22"/>
                <w:szCs w:val="22"/>
                <w:highlight w:val="none"/>
              </w:rPr>
              <w:t>）演示地点：广西政府采购云平台；</w:t>
            </w:r>
          </w:p>
          <w:p w14:paraId="115BB264">
            <w:pPr>
              <w:widowControl/>
              <w:shd w:val="clear" w:color="auto" w:fill="FFFFFF"/>
              <w:spacing w:line="400" w:lineRule="exact"/>
              <w:rPr>
                <w:rFonts w:hint="eastAsia" w:ascii="宋体" w:hAnsi="宋体" w:eastAsia="宋体"/>
                <w:b/>
                <w:bCs/>
                <w:color w:val="000000"/>
                <w:sz w:val="22"/>
                <w:szCs w:val="28"/>
                <w:highlight w:val="none"/>
                <w:lang w:eastAsia="zh-CN"/>
              </w:rPr>
            </w:pPr>
            <w:r>
              <w:rPr>
                <w:rFonts w:hint="eastAsia" w:ascii="宋体" w:hAnsi="宋体" w:cs="宋体"/>
                <w:b/>
                <w:bCs/>
                <w:color w:val="000000"/>
                <w:sz w:val="22"/>
                <w:szCs w:val="22"/>
                <w:highlight w:val="none"/>
              </w:rPr>
              <w:t>（</w:t>
            </w:r>
            <w:r>
              <w:rPr>
                <w:rFonts w:hint="eastAsia" w:ascii="宋体" w:hAnsi="宋体" w:cs="宋体"/>
                <w:b/>
                <w:bCs/>
                <w:color w:val="000000"/>
                <w:sz w:val="22"/>
                <w:szCs w:val="22"/>
                <w:highlight w:val="none"/>
                <w:lang w:val="en-US" w:eastAsia="zh-CN"/>
              </w:rPr>
              <w:t>5</w:t>
            </w:r>
            <w:r>
              <w:rPr>
                <w:rFonts w:hint="eastAsia" w:ascii="宋体" w:hAnsi="宋体" w:cs="宋体"/>
                <w:b/>
                <w:bCs/>
                <w:color w:val="000000"/>
                <w:sz w:val="22"/>
                <w:szCs w:val="22"/>
                <w:highlight w:val="none"/>
              </w:rPr>
              <w:t>）演示要求：每位供应商演示时间不超过</w:t>
            </w:r>
            <w:r>
              <w:rPr>
                <w:rFonts w:hint="eastAsia" w:ascii="宋体" w:hAnsi="宋体" w:cs="宋体"/>
                <w:b/>
                <w:bCs/>
                <w:color w:val="000000"/>
                <w:sz w:val="22"/>
                <w:szCs w:val="22"/>
                <w:highlight w:val="none"/>
                <w:lang w:val="en-US" w:eastAsia="zh-CN"/>
              </w:rPr>
              <w:t>15</w:t>
            </w:r>
            <w:r>
              <w:rPr>
                <w:rFonts w:hint="eastAsia" w:ascii="宋体" w:hAnsi="宋体" w:cs="宋体"/>
                <w:b/>
                <w:bCs/>
                <w:color w:val="000000"/>
                <w:sz w:val="22"/>
                <w:szCs w:val="22"/>
                <w:highlight w:val="none"/>
              </w:rPr>
              <w:t>分钟（含调试、讲解、演示），如因演示所产生的所有费用由投标人自行承担。</w:t>
            </w:r>
          </w:p>
          <w:p w14:paraId="4E1398E2">
            <w:pPr>
              <w:widowControl/>
              <w:shd w:val="clear" w:color="auto" w:fill="FFFFFF"/>
              <w:spacing w:line="400" w:lineRule="exact"/>
              <w:rPr>
                <w:rFonts w:hint="eastAsia" w:ascii="宋体" w:hAnsi="宋体" w:eastAsia="宋体"/>
                <w:color w:val="000000"/>
                <w:highlight w:val="none"/>
                <w:lang w:eastAsia="zh-CN"/>
              </w:rPr>
            </w:pPr>
            <w:r>
              <w:rPr>
                <w:rFonts w:hint="eastAsia" w:ascii="宋体" w:hAnsi="宋体"/>
                <w:color w:val="000000"/>
                <w:highlight w:val="none"/>
              </w:rPr>
              <w:t>2、是否要求提供样品：否</w:t>
            </w:r>
            <w:r>
              <w:rPr>
                <w:rFonts w:hint="eastAsia" w:ascii="宋体" w:hAnsi="宋体"/>
                <w:color w:val="000000"/>
                <w:highlight w:val="none"/>
                <w:lang w:eastAsia="zh-CN"/>
              </w:rPr>
              <w:t>。</w:t>
            </w:r>
          </w:p>
          <w:p w14:paraId="01189296">
            <w:pPr>
              <w:widowControl/>
              <w:shd w:val="clear" w:color="auto" w:fill="FFFFFF"/>
              <w:spacing w:line="400" w:lineRule="exact"/>
              <w:rPr>
                <w:rFonts w:hint="eastAsia" w:ascii="宋体" w:hAnsi="宋体" w:eastAsia="宋体"/>
                <w:color w:val="000000"/>
                <w:highlight w:val="none"/>
                <w:lang w:eastAsia="zh-CN"/>
              </w:rPr>
            </w:pPr>
            <w:r>
              <w:rPr>
                <w:rFonts w:hint="eastAsia" w:ascii="宋体" w:hAnsi="宋体"/>
                <w:color w:val="000000"/>
                <w:highlight w:val="none"/>
              </w:rPr>
              <w:t>3、是否现场踏勘：否</w:t>
            </w:r>
            <w:r>
              <w:rPr>
                <w:rFonts w:hint="eastAsia" w:ascii="宋体" w:hAnsi="宋体"/>
                <w:color w:val="000000"/>
                <w:highlight w:val="none"/>
                <w:lang w:eastAsia="zh-CN"/>
              </w:rPr>
              <w:t>。</w:t>
            </w:r>
          </w:p>
          <w:p w14:paraId="769D41BB">
            <w:pPr>
              <w:widowControl/>
              <w:shd w:val="clear" w:color="auto" w:fill="FFFFFF"/>
              <w:spacing w:line="400" w:lineRule="exact"/>
              <w:rPr>
                <w:rFonts w:hint="eastAsia" w:ascii="宋体" w:hAnsi="宋体"/>
                <w:color w:val="000000"/>
                <w:highlight w:val="none"/>
              </w:rPr>
            </w:pPr>
            <w:r>
              <w:rPr>
                <w:rFonts w:hint="eastAsia"/>
                <w:color w:val="000000"/>
                <w:szCs w:val="21"/>
                <w:highlight w:val="none"/>
              </w:rPr>
              <w:t>4、合同延续年限、条件和方式：本项目合同到期后不续签。</w:t>
            </w:r>
          </w:p>
        </w:tc>
      </w:tr>
      <w:tr w14:paraId="397A5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FCCB332">
            <w:pPr>
              <w:jc w:val="center"/>
              <w:rPr>
                <w:rFonts w:hint="eastAsia" w:ascii="宋体" w:hAnsi="宋体"/>
                <w:color w:val="000000"/>
                <w:highlight w:val="none"/>
              </w:rPr>
            </w:pPr>
            <w:r>
              <w:rPr>
                <w:rFonts w:hint="eastAsia" w:ascii="宋体" w:hAnsi="宋体"/>
                <w:color w:val="000000"/>
                <w:highlight w:val="none"/>
              </w:rPr>
              <w:t>验收标准</w:t>
            </w:r>
          </w:p>
        </w:tc>
        <w:tc>
          <w:tcPr>
            <w:tcW w:w="9576" w:type="dxa"/>
            <w:gridSpan w:val="6"/>
            <w:tcBorders>
              <w:top w:val="single" w:color="auto" w:sz="4" w:space="0"/>
              <w:left w:val="single" w:color="auto" w:sz="4" w:space="0"/>
              <w:bottom w:val="single" w:color="auto" w:sz="4" w:space="0"/>
              <w:right w:val="single" w:color="auto" w:sz="4" w:space="0"/>
            </w:tcBorders>
            <w:noWrap w:val="0"/>
            <w:vAlign w:val="top"/>
          </w:tcPr>
          <w:p w14:paraId="2F930F1C">
            <w:pPr>
              <w:widowControl/>
              <w:shd w:val="clear" w:color="auto" w:fill="FFFFFF"/>
              <w:spacing w:line="400" w:lineRule="exact"/>
              <w:rPr>
                <w:rFonts w:ascii="宋体" w:hAnsi="宋体"/>
                <w:color w:val="000000"/>
                <w:highlight w:val="none"/>
              </w:rPr>
            </w:pPr>
            <w:r>
              <w:rPr>
                <w:rFonts w:hint="eastAsia" w:ascii="宋体" w:hAnsi="宋体"/>
                <w:color w:val="000000"/>
                <w:highlight w:val="none"/>
              </w:rPr>
              <w:t>1、采购人对中标人提交的服务依据招标采购合同及国家有关标准（如有）进行验收。</w:t>
            </w:r>
          </w:p>
          <w:p w14:paraId="4F495F17">
            <w:pPr>
              <w:widowControl/>
              <w:shd w:val="clear" w:color="auto" w:fill="FFFFFF"/>
              <w:spacing w:line="400" w:lineRule="exact"/>
              <w:rPr>
                <w:rFonts w:ascii="宋体" w:hAnsi="宋体"/>
                <w:color w:val="000000"/>
                <w:highlight w:val="none"/>
              </w:rPr>
            </w:pPr>
            <w:r>
              <w:rPr>
                <w:rFonts w:hint="eastAsia" w:ascii="宋体" w:hAnsi="宋体"/>
                <w:color w:val="000000"/>
                <w:highlight w:val="none"/>
              </w:rPr>
              <w:t>2、验收工作由采购人</w:t>
            </w:r>
            <w:r>
              <w:rPr>
                <w:rFonts w:hint="eastAsia" w:ascii="宋体" w:hAnsi="宋体"/>
                <w:color w:val="000000"/>
                <w:highlight w:val="none"/>
                <w:lang w:val="en-US" w:eastAsia="zh-CN"/>
              </w:rPr>
              <w:t>或委托验收机构</w:t>
            </w:r>
            <w:r>
              <w:rPr>
                <w:rFonts w:hint="eastAsia" w:ascii="宋体" w:hAnsi="宋体"/>
                <w:color w:val="000000"/>
                <w:highlight w:val="none"/>
              </w:rPr>
              <w:t>组织。</w:t>
            </w:r>
          </w:p>
          <w:p w14:paraId="5859FE17">
            <w:pPr>
              <w:widowControl/>
              <w:shd w:val="clear" w:color="auto" w:fill="FFFFFF"/>
              <w:spacing w:line="400" w:lineRule="exact"/>
              <w:rPr>
                <w:rFonts w:ascii="宋体" w:hAnsi="宋体"/>
                <w:color w:val="000000"/>
                <w:highlight w:val="none"/>
              </w:rPr>
            </w:pPr>
            <w:r>
              <w:rPr>
                <w:rFonts w:hint="eastAsia" w:ascii="宋体" w:hAnsi="宋体"/>
                <w:color w:val="000000"/>
                <w:highlight w:val="none"/>
              </w:rPr>
              <w:t>3、验收不通过的，根据采购人意见进行整改，直到验收通过为止，期间产生相关费用由中标人承担。</w:t>
            </w:r>
          </w:p>
          <w:p w14:paraId="7BA67645">
            <w:pPr>
              <w:widowControl/>
              <w:shd w:val="clear" w:color="auto" w:fill="FFFFFF"/>
              <w:spacing w:line="400" w:lineRule="exact"/>
              <w:rPr>
                <w:rFonts w:ascii="宋体" w:hAnsi="宋体"/>
                <w:color w:val="000000"/>
                <w:highlight w:val="none"/>
              </w:rPr>
            </w:pPr>
            <w:r>
              <w:rPr>
                <w:rFonts w:hint="eastAsia" w:ascii="宋体" w:hAnsi="宋体"/>
                <w:color w:val="000000"/>
                <w:highlight w:val="none"/>
              </w:rPr>
              <w:t>4、其他未尽事宜应严格按照《关于印发广西壮族自治区政府采购项目履约验收管理办法的通知》[桂财 采〔2015〕22号]以及《  财政部 关于进一步加强 政府采购需求和履约验收管理的指导意见》[财库〔2016〕205号]规定执行。</w:t>
            </w:r>
          </w:p>
          <w:p w14:paraId="56BE506E">
            <w:pPr>
              <w:widowControl/>
              <w:shd w:val="clear" w:color="auto" w:fill="FFFFFF"/>
              <w:spacing w:line="400" w:lineRule="exact"/>
              <w:rPr>
                <w:rFonts w:hint="eastAsia" w:ascii="宋体" w:hAnsi="宋体"/>
                <w:color w:val="000000"/>
                <w:highlight w:val="none"/>
              </w:rPr>
            </w:pPr>
            <w:r>
              <w:rPr>
                <w:rFonts w:hint="eastAsia" w:ascii="宋体" w:hAnsi="宋体"/>
                <w:color w:val="000000"/>
                <w:highlight w:val="none"/>
              </w:rPr>
              <w:t>5、验收产生的费用由中标人负责。</w:t>
            </w:r>
          </w:p>
        </w:tc>
      </w:tr>
      <w:tr w14:paraId="3B466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9FDBDD9">
            <w:pPr>
              <w:jc w:val="center"/>
              <w:rPr>
                <w:rFonts w:hint="eastAsia" w:ascii="宋体" w:hAnsi="宋体"/>
                <w:color w:val="000000"/>
                <w:highlight w:val="none"/>
              </w:rPr>
            </w:pPr>
            <w:r>
              <w:rPr>
                <w:rFonts w:hint="eastAsia" w:ascii="宋体" w:hAnsi="宋体"/>
                <w:color w:val="000000"/>
                <w:highlight w:val="none"/>
              </w:rPr>
              <w:t>资料要求</w:t>
            </w:r>
          </w:p>
        </w:tc>
        <w:tc>
          <w:tcPr>
            <w:tcW w:w="9576" w:type="dxa"/>
            <w:gridSpan w:val="6"/>
            <w:tcBorders>
              <w:top w:val="single" w:color="auto" w:sz="4" w:space="0"/>
              <w:left w:val="single" w:color="auto" w:sz="4" w:space="0"/>
              <w:bottom w:val="single" w:color="auto" w:sz="4" w:space="0"/>
              <w:right w:val="single" w:color="auto" w:sz="4" w:space="0"/>
            </w:tcBorders>
            <w:noWrap w:val="0"/>
            <w:vAlign w:val="top"/>
          </w:tcPr>
          <w:p w14:paraId="4F1470AB">
            <w:pPr>
              <w:spacing w:line="480" w:lineRule="exact"/>
              <w:jc w:val="left"/>
              <w:textAlignment w:val="baseline"/>
              <w:rPr>
                <w:rFonts w:hint="eastAsia" w:ascii="宋体" w:hAnsi="宋体"/>
                <w:color w:val="000000"/>
                <w:highlight w:val="none"/>
              </w:rPr>
            </w:pPr>
            <w:r>
              <w:rPr>
                <w:rFonts w:hint="eastAsia" w:ascii="宋体" w:hAnsi="宋体"/>
                <w:color w:val="000000"/>
                <w:highlight w:val="none"/>
              </w:rPr>
              <w:t>投标人可根据评分标准在投标文件</w:t>
            </w:r>
            <w:r>
              <w:rPr>
                <w:rFonts w:hint="eastAsia" w:ascii="宋体" w:hAnsi="宋体" w:eastAsia="宋体" w:cs="Times New Roman"/>
                <w:color w:val="000000"/>
                <w:highlight w:val="none"/>
              </w:rPr>
              <w:t>中提供</w:t>
            </w:r>
            <w:r>
              <w:rPr>
                <w:rFonts w:hint="eastAsia" w:ascii="宋体" w:hAnsi="宋体" w:eastAsia="宋体" w:cs="Courier New"/>
                <w:bCs/>
                <w:color w:val="000000"/>
                <w:kern w:val="0"/>
                <w:szCs w:val="21"/>
                <w:highlight w:val="none"/>
              </w:rPr>
              <w:t>服务系统技术性能</w:t>
            </w:r>
            <w:r>
              <w:rPr>
                <w:rFonts w:hint="eastAsia" w:ascii="宋体" w:hAnsi="宋体" w:eastAsia="宋体" w:cs="Times New Roman"/>
                <w:color w:val="000000"/>
                <w:highlight w:val="none"/>
                <w:lang w:eastAsia="zh-CN"/>
              </w:rPr>
              <w:t>、</w:t>
            </w:r>
            <w:r>
              <w:rPr>
                <w:rFonts w:hint="eastAsia" w:ascii="宋体" w:hAnsi="宋体" w:eastAsia="宋体" w:cs="Courier New"/>
                <w:bCs/>
                <w:color w:val="000000"/>
                <w:kern w:val="0"/>
                <w:szCs w:val="21"/>
                <w:highlight w:val="none"/>
                <w:lang w:val="en-US" w:eastAsia="zh-CN"/>
              </w:rPr>
              <w:t>软件功能演示、产品成熟度、</w:t>
            </w:r>
            <w:r>
              <w:rPr>
                <w:rFonts w:hint="eastAsia" w:ascii="宋体" w:hAnsi="宋体" w:eastAsia="宋体" w:cs="Courier New"/>
                <w:bCs/>
                <w:color w:val="000000"/>
                <w:kern w:val="0"/>
                <w:szCs w:val="21"/>
                <w:highlight w:val="none"/>
              </w:rPr>
              <w:t>项目实施方案</w:t>
            </w:r>
            <w:r>
              <w:rPr>
                <w:rFonts w:hint="eastAsia" w:ascii="宋体" w:hAnsi="宋体" w:eastAsia="宋体" w:cs="Courier New"/>
                <w:bCs/>
                <w:color w:val="000000"/>
                <w:kern w:val="0"/>
                <w:szCs w:val="21"/>
                <w:highlight w:val="none"/>
                <w:lang w:eastAsia="zh-CN"/>
              </w:rPr>
              <w:t>、</w:t>
            </w:r>
            <w:r>
              <w:rPr>
                <w:rFonts w:hint="eastAsia" w:ascii="宋体" w:hAnsi="宋体" w:eastAsia="宋体" w:cs="Courier New"/>
                <w:bCs/>
                <w:color w:val="000000"/>
                <w:kern w:val="0"/>
                <w:szCs w:val="21"/>
                <w:highlight w:val="none"/>
              </w:rPr>
              <w:t>服务方案</w:t>
            </w:r>
            <w:r>
              <w:rPr>
                <w:rFonts w:hint="eastAsia" w:ascii="宋体" w:hAnsi="宋体" w:eastAsia="宋体" w:cs="Courier New"/>
                <w:bCs/>
                <w:color w:val="000000"/>
                <w:kern w:val="0"/>
                <w:szCs w:val="21"/>
                <w:highlight w:val="none"/>
                <w:lang w:eastAsia="zh-CN"/>
              </w:rPr>
              <w:t>、</w:t>
            </w:r>
            <w:r>
              <w:rPr>
                <w:rFonts w:hint="eastAsia" w:ascii="宋体" w:hAnsi="宋体" w:cs="宋体"/>
                <w:color w:val="000000"/>
                <w:szCs w:val="21"/>
                <w:highlight w:val="none"/>
              </w:rPr>
              <w:t>服务综合实力</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业绩信誉</w:t>
            </w:r>
            <w:r>
              <w:rPr>
                <w:rFonts w:hint="eastAsia" w:ascii="宋体" w:hAnsi="宋体" w:eastAsia="宋体" w:cs="Times New Roman"/>
                <w:color w:val="000000"/>
                <w:highlight w:val="none"/>
              </w:rPr>
              <w:t>证明。</w:t>
            </w:r>
          </w:p>
        </w:tc>
      </w:tr>
    </w:tbl>
    <w:p w14:paraId="5B2099BA">
      <w:pPr>
        <w:spacing w:line="428" w:lineRule="exact"/>
        <w:rPr>
          <w:rFonts w:ascii="宋体" w:hAnsi="宋体" w:cs="Arial Unicode MS"/>
          <w:color w:val="000000"/>
          <w:sz w:val="32"/>
          <w:szCs w:val="32"/>
          <w:highlight w:val="none"/>
        </w:rPr>
      </w:pPr>
      <w:r>
        <w:rPr>
          <w:rFonts w:hint="eastAsia" w:ascii="宋体" w:hAnsi="宋体" w:cs="黑体"/>
          <w:color w:val="000000"/>
          <w:sz w:val="32"/>
          <w:szCs w:val="32"/>
          <w:highlight w:val="none"/>
        </w:rPr>
        <w:t>附件1：</w:t>
      </w:r>
    </w:p>
    <w:p w14:paraId="72FECC27">
      <w:pPr>
        <w:spacing w:before="7"/>
        <w:rPr>
          <w:rFonts w:hint="eastAsia" w:ascii="宋体" w:hAnsi="宋体" w:cs="Arial Unicode MS"/>
          <w:color w:val="000000"/>
          <w:sz w:val="17"/>
          <w:szCs w:val="17"/>
          <w:highlight w:val="none"/>
        </w:rPr>
      </w:pPr>
    </w:p>
    <w:p w14:paraId="76CB0984">
      <w:pPr>
        <w:spacing w:line="528" w:lineRule="exact"/>
        <w:ind w:left="1871"/>
        <w:rPr>
          <w:rFonts w:hint="eastAsia" w:ascii="宋体" w:hAnsi="宋体" w:cs="Arial Unicode MS"/>
          <w:color w:val="000000"/>
          <w:sz w:val="40"/>
          <w:szCs w:val="40"/>
          <w:highlight w:val="none"/>
        </w:rPr>
      </w:pPr>
      <w:r>
        <w:rPr>
          <w:rFonts w:hint="eastAsia" w:ascii="宋体" w:hAnsi="宋体" w:cs="方正小标宋简体"/>
          <w:color w:val="000000"/>
          <w:sz w:val="44"/>
          <w:szCs w:val="44"/>
          <w:highlight w:val="none"/>
        </w:rPr>
        <w:t>节能产品政府采购品目清单</w:t>
      </w:r>
    </w:p>
    <w:tbl>
      <w:tblPr>
        <w:tblStyle w:val="16"/>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400"/>
        <w:gridCol w:w="1471"/>
        <w:gridCol w:w="1596"/>
        <w:gridCol w:w="3396"/>
      </w:tblGrid>
      <w:tr w14:paraId="272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45A2FF6D">
            <w:pPr>
              <w:spacing w:line="400" w:lineRule="exact"/>
              <w:jc w:val="center"/>
              <w:rPr>
                <w:rFonts w:ascii="宋体" w:hAnsi="宋体"/>
                <w:color w:val="000000"/>
                <w:szCs w:val="22"/>
                <w:highlight w:val="none"/>
              </w:rPr>
            </w:pPr>
            <w:r>
              <w:rPr>
                <w:rFonts w:hint="eastAsia" w:ascii="宋体" w:hAnsi="宋体" w:cs="宋体"/>
                <w:b/>
                <w:bCs/>
                <w:color w:val="000000"/>
                <w:w w:val="99"/>
                <w:highlight w:val="none"/>
              </w:rPr>
              <w:t>品目序号</w:t>
            </w:r>
          </w:p>
        </w:tc>
        <w:tc>
          <w:tcPr>
            <w:tcW w:w="2620" w:type="pct"/>
            <w:gridSpan w:val="3"/>
            <w:tcBorders>
              <w:top w:val="single" w:color="000000" w:sz="4" w:space="0"/>
              <w:left w:val="single" w:color="000000" w:sz="4" w:space="0"/>
              <w:bottom w:val="single" w:color="000000" w:sz="4" w:space="0"/>
              <w:right w:val="single" w:color="000000" w:sz="4" w:space="0"/>
            </w:tcBorders>
            <w:noWrap w:val="0"/>
            <w:vAlign w:val="center"/>
          </w:tcPr>
          <w:p w14:paraId="3826D1B7">
            <w:pPr>
              <w:spacing w:line="400" w:lineRule="exact"/>
              <w:jc w:val="center"/>
              <w:rPr>
                <w:rFonts w:ascii="宋体" w:hAnsi="宋体"/>
                <w:color w:val="000000"/>
                <w:szCs w:val="22"/>
                <w:highlight w:val="none"/>
              </w:rPr>
            </w:pPr>
            <w:r>
              <w:rPr>
                <w:rFonts w:hint="eastAsia" w:ascii="宋体" w:hAnsi="宋体" w:cs="宋体"/>
                <w:b/>
                <w:bCs/>
                <w:color w:val="000000"/>
                <w:w w:val="99"/>
                <w:highlight w:val="none"/>
              </w:rPr>
              <w:t>名称</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14:paraId="77DBEC84">
            <w:pPr>
              <w:spacing w:line="400" w:lineRule="exact"/>
              <w:jc w:val="center"/>
              <w:rPr>
                <w:rFonts w:ascii="宋体" w:hAnsi="宋体"/>
                <w:color w:val="000000"/>
                <w:szCs w:val="22"/>
                <w:highlight w:val="none"/>
              </w:rPr>
            </w:pPr>
            <w:r>
              <w:rPr>
                <w:rFonts w:hint="eastAsia" w:ascii="宋体" w:hAnsi="宋体" w:cs="宋体"/>
                <w:b/>
                <w:bCs/>
                <w:color w:val="000000"/>
                <w:w w:val="99"/>
                <w:highlight w:val="none"/>
              </w:rPr>
              <w:t>依据的标准</w:t>
            </w:r>
          </w:p>
        </w:tc>
      </w:tr>
      <w:tr w14:paraId="5C3A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6F73E5F1">
            <w:pPr>
              <w:spacing w:line="400" w:lineRule="exact"/>
              <w:jc w:val="center"/>
              <w:rPr>
                <w:rFonts w:ascii="宋体" w:hAnsi="宋体"/>
                <w:color w:val="000000"/>
                <w:szCs w:val="21"/>
                <w:highlight w:val="none"/>
              </w:rPr>
            </w:pPr>
            <w:r>
              <w:rPr>
                <w:rFonts w:hint="eastAsia" w:ascii="宋体" w:hAnsi="宋体"/>
                <w:color w:val="000000"/>
                <w:szCs w:val="21"/>
                <w:highlight w:val="none"/>
              </w:rPr>
              <w:t>1</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14:paraId="5FA76A2A">
            <w:pPr>
              <w:spacing w:line="400" w:lineRule="exact"/>
              <w:jc w:val="center"/>
              <w:rPr>
                <w:rFonts w:ascii="宋体" w:hAnsi="宋体"/>
                <w:color w:val="000000"/>
                <w:szCs w:val="21"/>
                <w:highlight w:val="none"/>
              </w:rPr>
            </w:pPr>
            <w:r>
              <w:rPr>
                <w:rFonts w:hint="eastAsia" w:ascii="宋体" w:hAnsi="宋体" w:cs="仿宋_GB2312"/>
                <w:color w:val="000000"/>
                <w:szCs w:val="21"/>
                <w:highlight w:val="none"/>
              </w:rPr>
              <w:t>A02010100</w:t>
            </w:r>
            <w:r>
              <w:rPr>
                <w:rFonts w:hint="eastAsia" w:ascii="宋体" w:hAnsi="宋体" w:cs="宋体"/>
                <w:color w:val="000000"/>
                <w:w w:val="99"/>
                <w:szCs w:val="21"/>
                <w:highlight w:val="none"/>
              </w:rPr>
              <w:t>计算机</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9E17104">
            <w:pPr>
              <w:spacing w:before="93" w:line="400" w:lineRule="exact"/>
              <w:ind w:left="7" w:right="5"/>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仿宋_GB2312"/>
                <w:color w:val="000000"/>
                <w:szCs w:val="21"/>
                <w:highlight w:val="none"/>
                <w:lang w:eastAsia="en-US"/>
              </w:rPr>
              <w:t>A02010105</w:t>
            </w:r>
            <w:r>
              <w:rPr>
                <w:rFonts w:hint="eastAsia" w:ascii="宋体" w:hAnsi="宋体" w:cs="宋体"/>
                <w:color w:val="000000"/>
                <w:w w:val="99"/>
                <w:szCs w:val="21"/>
                <w:highlight w:val="none"/>
                <w:lang w:eastAsia="en-US"/>
              </w:rPr>
              <w:t>台式计算机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0D13C162">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EE3322A">
            <w:pPr>
              <w:spacing w:before="93"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《微型计算机能效限定</w:t>
            </w:r>
            <w:r>
              <w:rPr>
                <w:rFonts w:hint="eastAsia" w:ascii="宋体" w:hAnsi="宋体" w:cs="宋体"/>
                <w:color w:val="000000"/>
                <w:spacing w:val="9"/>
                <w:w w:val="99"/>
                <w:szCs w:val="21"/>
                <w:highlight w:val="none"/>
              </w:rPr>
              <w:t>值</w:t>
            </w:r>
            <w:r>
              <w:rPr>
                <w:rFonts w:hint="eastAsia" w:ascii="宋体" w:hAnsi="宋体" w:cs="宋体"/>
                <w:color w:val="000000"/>
                <w:spacing w:val="12"/>
                <w:w w:val="99"/>
                <w:szCs w:val="21"/>
                <w:highlight w:val="none"/>
              </w:rPr>
              <w:t>及能</w:t>
            </w:r>
            <w:r>
              <w:rPr>
                <w:rFonts w:hint="eastAsia" w:ascii="宋体" w:hAnsi="宋体" w:cs="宋体"/>
                <w:color w:val="000000"/>
                <w:w w:val="99"/>
                <w:szCs w:val="21"/>
                <w:highlight w:val="none"/>
              </w:rPr>
              <w:t>效等级》（</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28380</w:t>
            </w:r>
            <w:r>
              <w:rPr>
                <w:rFonts w:hint="eastAsia" w:ascii="宋体" w:hAnsi="宋体" w:cs="宋体"/>
                <w:color w:val="000000"/>
                <w:w w:val="99"/>
                <w:szCs w:val="21"/>
                <w:highlight w:val="none"/>
              </w:rPr>
              <w:t>）</w:t>
            </w:r>
          </w:p>
        </w:tc>
      </w:tr>
      <w:tr w14:paraId="5C45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88272">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CCFAFA">
            <w:pPr>
              <w:widowControl/>
              <w:spacing w:line="400" w:lineRule="exact"/>
              <w:jc w:val="left"/>
              <w:rPr>
                <w:rFonts w:ascii="宋体" w:hAnsi="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D1F88FE">
            <w:pPr>
              <w:spacing w:before="44" w:line="400" w:lineRule="exact"/>
              <w:ind w:left="7" w:right="5"/>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仿宋_GB2312"/>
                <w:color w:val="000000"/>
                <w:szCs w:val="21"/>
                <w:highlight w:val="none"/>
                <w:lang w:eastAsia="en-US"/>
              </w:rPr>
              <w:t>A02010108</w:t>
            </w:r>
            <w:r>
              <w:rPr>
                <w:rFonts w:hint="eastAsia" w:ascii="宋体" w:hAnsi="宋体" w:cs="宋体"/>
                <w:color w:val="000000"/>
                <w:w w:val="99"/>
                <w:szCs w:val="21"/>
                <w:highlight w:val="none"/>
                <w:lang w:eastAsia="en-US"/>
              </w:rPr>
              <w:t>便携式计算机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094FE8B3">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31278711">
            <w:pPr>
              <w:spacing w:before="44"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《微型计算机能效限定</w:t>
            </w:r>
            <w:r>
              <w:rPr>
                <w:rFonts w:hint="eastAsia" w:ascii="宋体" w:hAnsi="宋体" w:cs="宋体"/>
                <w:color w:val="000000"/>
                <w:spacing w:val="9"/>
                <w:w w:val="99"/>
                <w:szCs w:val="21"/>
                <w:highlight w:val="none"/>
              </w:rPr>
              <w:t>值</w:t>
            </w:r>
            <w:r>
              <w:rPr>
                <w:rFonts w:hint="eastAsia" w:ascii="宋体" w:hAnsi="宋体" w:cs="宋体"/>
                <w:color w:val="000000"/>
                <w:spacing w:val="12"/>
                <w:w w:val="99"/>
                <w:szCs w:val="21"/>
                <w:highlight w:val="none"/>
              </w:rPr>
              <w:t>及能</w:t>
            </w:r>
            <w:r>
              <w:rPr>
                <w:rFonts w:hint="eastAsia" w:ascii="宋体" w:hAnsi="宋体" w:cs="宋体"/>
                <w:color w:val="000000"/>
                <w:w w:val="99"/>
                <w:szCs w:val="21"/>
                <w:highlight w:val="none"/>
              </w:rPr>
              <w:t>效等级》（</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28380</w:t>
            </w:r>
            <w:r>
              <w:rPr>
                <w:rFonts w:hint="eastAsia" w:ascii="宋体" w:hAnsi="宋体" w:cs="宋体"/>
                <w:color w:val="000000"/>
                <w:w w:val="99"/>
                <w:szCs w:val="21"/>
                <w:highlight w:val="none"/>
              </w:rPr>
              <w:t>）</w:t>
            </w:r>
          </w:p>
        </w:tc>
      </w:tr>
      <w:tr w14:paraId="4578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467FF">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71DBD6">
            <w:pPr>
              <w:widowControl/>
              <w:spacing w:line="400" w:lineRule="exact"/>
              <w:jc w:val="left"/>
              <w:rPr>
                <w:rFonts w:ascii="宋体" w:hAnsi="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BDFBD1A">
            <w:pPr>
              <w:spacing w:before="64" w:line="400" w:lineRule="exact"/>
              <w:ind w:left="7" w:right="5"/>
              <w:jc w:val="center"/>
              <w:rPr>
                <w:rFonts w:ascii="宋体" w:hAnsi="宋体" w:cs="宋体"/>
                <w:color w:val="000000"/>
                <w:szCs w:val="21"/>
                <w:highlight w:val="none"/>
              </w:rPr>
            </w:pPr>
            <w:r>
              <w:rPr>
                <w:rFonts w:hint="eastAsia" w:ascii="宋体" w:hAnsi="宋体" w:cs="宋体"/>
                <w:color w:val="000000"/>
                <w:w w:val="99"/>
                <w:szCs w:val="21"/>
                <w:highlight w:val="none"/>
              </w:rPr>
              <w:t>★</w:t>
            </w:r>
            <w:r>
              <w:rPr>
                <w:rFonts w:hint="eastAsia" w:ascii="宋体" w:hAnsi="宋体" w:cs="仿宋_GB2312"/>
                <w:color w:val="000000"/>
                <w:szCs w:val="21"/>
                <w:highlight w:val="none"/>
              </w:rPr>
              <w:t>A02010109平板式计算机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6A33382">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5DA16946">
            <w:pPr>
              <w:spacing w:before="64"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《微型计算机能效限定</w:t>
            </w:r>
            <w:r>
              <w:rPr>
                <w:rFonts w:hint="eastAsia" w:ascii="宋体" w:hAnsi="宋体" w:cs="宋体"/>
                <w:color w:val="000000"/>
                <w:spacing w:val="9"/>
                <w:w w:val="99"/>
                <w:szCs w:val="21"/>
                <w:highlight w:val="none"/>
              </w:rPr>
              <w:t>值</w:t>
            </w:r>
            <w:r>
              <w:rPr>
                <w:rFonts w:hint="eastAsia" w:ascii="宋体" w:hAnsi="宋体" w:cs="宋体"/>
                <w:color w:val="000000"/>
                <w:spacing w:val="12"/>
                <w:w w:val="99"/>
                <w:szCs w:val="21"/>
                <w:highlight w:val="none"/>
              </w:rPr>
              <w:t>及能</w:t>
            </w:r>
            <w:r>
              <w:rPr>
                <w:rFonts w:hint="eastAsia" w:ascii="宋体" w:hAnsi="宋体" w:cs="宋体"/>
                <w:color w:val="000000"/>
                <w:w w:val="99"/>
                <w:szCs w:val="21"/>
                <w:highlight w:val="none"/>
              </w:rPr>
              <w:t>效等级》（</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28380</w:t>
            </w:r>
            <w:r>
              <w:rPr>
                <w:rFonts w:hint="eastAsia" w:ascii="宋体" w:hAnsi="宋体" w:cs="宋体"/>
                <w:color w:val="000000"/>
                <w:w w:val="99"/>
                <w:szCs w:val="21"/>
                <w:highlight w:val="none"/>
              </w:rPr>
              <w:t>）</w:t>
            </w:r>
          </w:p>
        </w:tc>
      </w:tr>
      <w:tr w14:paraId="577E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47AB90A8">
            <w:pPr>
              <w:spacing w:line="400" w:lineRule="exact"/>
              <w:jc w:val="center"/>
              <w:rPr>
                <w:rFonts w:ascii="宋体" w:hAnsi="宋体"/>
                <w:color w:val="000000"/>
                <w:szCs w:val="21"/>
                <w:highlight w:val="none"/>
              </w:rPr>
            </w:pPr>
            <w:r>
              <w:rPr>
                <w:rFonts w:hint="eastAsia" w:ascii="宋体" w:hAnsi="宋体"/>
                <w:color w:val="000000"/>
                <w:szCs w:val="21"/>
                <w:highlight w:val="none"/>
              </w:rPr>
              <w:t>2</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14:paraId="0D17242F">
            <w:pPr>
              <w:spacing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A02020000</w:t>
            </w:r>
            <w:r>
              <w:rPr>
                <w:rFonts w:hint="eastAsia" w:ascii="宋体" w:hAnsi="宋体" w:cs="宋体"/>
                <w:color w:val="000000"/>
                <w:w w:val="99"/>
                <w:szCs w:val="21"/>
                <w:highlight w:val="none"/>
                <w:lang w:eastAsia="en-US"/>
              </w:rPr>
              <w:t>办公设备</w:t>
            </w: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3D8D59E1">
            <w:pPr>
              <w:spacing w:line="400" w:lineRule="exact"/>
              <w:jc w:val="center"/>
              <w:rPr>
                <w:rFonts w:ascii="宋体" w:hAnsi="宋体"/>
                <w:color w:val="000000"/>
                <w:szCs w:val="21"/>
                <w:highlight w:val="none"/>
              </w:rPr>
            </w:pPr>
            <w:r>
              <w:rPr>
                <w:rFonts w:hint="eastAsia" w:ascii="宋体" w:hAnsi="宋体" w:cs="宋体"/>
                <w:color w:val="000000"/>
                <w:spacing w:val="1"/>
                <w:w w:val="99"/>
                <w:szCs w:val="21"/>
                <w:highlight w:val="none"/>
              </w:rPr>
              <w:t>A02021000</w:t>
            </w:r>
            <w:r>
              <w:rPr>
                <w:rFonts w:hint="eastAsia" w:ascii="宋体" w:hAnsi="宋体" w:cs="Arial"/>
                <w:color w:val="000000"/>
                <w:szCs w:val="21"/>
                <w:highlight w:val="none"/>
                <w:shd w:val="clear" w:color="auto" w:fill="FFFFFF"/>
              </w:rPr>
              <w:t>打印机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38D2A0A">
            <w:pPr>
              <w:spacing w:line="400" w:lineRule="exact"/>
              <w:jc w:val="center"/>
              <w:rPr>
                <w:rFonts w:ascii="宋体" w:hAnsi="宋体"/>
                <w:color w:val="000000"/>
                <w:szCs w:val="21"/>
                <w:highlight w:val="none"/>
              </w:rPr>
            </w:pPr>
            <w:r>
              <w:rPr>
                <w:rFonts w:hint="eastAsia" w:ascii="宋体" w:hAnsi="宋体"/>
                <w:color w:val="000000"/>
                <w:szCs w:val="21"/>
                <w:highlight w:val="none"/>
              </w:rPr>
              <w:t>A02021001 A3黑白打印机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B8BA757">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06D4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BDE974">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1527B">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B467BC">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6E24214">
            <w:pPr>
              <w:spacing w:line="400" w:lineRule="exact"/>
              <w:jc w:val="center"/>
              <w:rPr>
                <w:rFonts w:ascii="宋体" w:hAnsi="宋体"/>
                <w:color w:val="000000"/>
                <w:szCs w:val="21"/>
                <w:highlight w:val="none"/>
              </w:rPr>
            </w:pPr>
            <w:r>
              <w:rPr>
                <w:rFonts w:hint="eastAsia" w:ascii="宋体" w:hAnsi="宋体"/>
                <w:color w:val="000000"/>
                <w:szCs w:val="21"/>
                <w:highlight w:val="none"/>
              </w:rPr>
              <w:t>A02021002 A3彩色打印机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07EB6233">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1557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393AB">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4054D5">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DF7A38">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8E59D47">
            <w:pPr>
              <w:spacing w:line="400" w:lineRule="exact"/>
              <w:jc w:val="center"/>
              <w:rPr>
                <w:rFonts w:ascii="宋体" w:hAnsi="宋体"/>
                <w:color w:val="000000"/>
                <w:szCs w:val="21"/>
                <w:highlight w:val="none"/>
              </w:rPr>
            </w:pPr>
            <w:r>
              <w:rPr>
                <w:rFonts w:hint="eastAsia" w:ascii="宋体" w:hAnsi="宋体"/>
                <w:color w:val="000000"/>
                <w:szCs w:val="21"/>
                <w:highlight w:val="none"/>
              </w:rPr>
              <w:t>A02021003 A4黑白打印机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348CD86F">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085C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13FAB7">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18FA4A">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2FF11">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DC124F3">
            <w:pPr>
              <w:spacing w:line="400" w:lineRule="exact"/>
              <w:jc w:val="center"/>
              <w:rPr>
                <w:rFonts w:ascii="宋体" w:hAnsi="宋体"/>
                <w:color w:val="000000"/>
                <w:szCs w:val="21"/>
                <w:highlight w:val="none"/>
              </w:rPr>
            </w:pPr>
            <w:r>
              <w:rPr>
                <w:rFonts w:hint="eastAsia" w:ascii="宋体" w:hAnsi="宋体"/>
                <w:color w:val="000000"/>
                <w:szCs w:val="21"/>
                <w:highlight w:val="none"/>
              </w:rPr>
              <w:t>A02021004 A4彩色打印机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75F5D851">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6A04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87420">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CC975">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1C9840">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2A77425C">
            <w:pPr>
              <w:spacing w:line="400" w:lineRule="exact"/>
              <w:jc w:val="center"/>
              <w:rPr>
                <w:rFonts w:ascii="宋体" w:hAnsi="宋体"/>
                <w:color w:val="000000"/>
                <w:szCs w:val="21"/>
                <w:highlight w:val="none"/>
              </w:rPr>
            </w:pPr>
            <w:r>
              <w:rPr>
                <w:rFonts w:hint="eastAsia" w:ascii="宋体" w:hAnsi="宋体"/>
                <w:color w:val="000000"/>
                <w:szCs w:val="21"/>
                <w:highlight w:val="none"/>
              </w:rPr>
              <w:t>A02021005 3D打印机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7A262250">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40FC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EC53A">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BC1FA">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64D44">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2B5BF63C">
            <w:pPr>
              <w:spacing w:line="400" w:lineRule="exact"/>
              <w:jc w:val="center"/>
              <w:rPr>
                <w:rFonts w:ascii="宋体" w:hAnsi="宋体"/>
                <w:color w:val="000000"/>
                <w:szCs w:val="21"/>
                <w:highlight w:val="none"/>
              </w:rPr>
            </w:pPr>
            <w:r>
              <w:rPr>
                <w:rFonts w:hint="eastAsia" w:ascii="宋体" w:hAnsi="宋体"/>
                <w:color w:val="000000"/>
                <w:szCs w:val="21"/>
                <w:highlight w:val="none"/>
              </w:rPr>
              <w:t>A02021006票据打印机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C696690">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30D5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158E29">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126666">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40E48">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0D17D5B">
            <w:pPr>
              <w:spacing w:line="400" w:lineRule="exact"/>
              <w:jc w:val="center"/>
              <w:rPr>
                <w:rFonts w:ascii="宋体" w:hAnsi="宋体"/>
                <w:color w:val="000000"/>
                <w:szCs w:val="21"/>
                <w:highlight w:val="none"/>
              </w:rPr>
            </w:pPr>
            <w:r>
              <w:rPr>
                <w:rFonts w:hint="eastAsia" w:ascii="宋体" w:hAnsi="宋体"/>
                <w:color w:val="000000"/>
                <w:szCs w:val="21"/>
                <w:highlight w:val="none"/>
              </w:rPr>
              <w:t>A02021007条码打印机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5A8E35BE">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57BF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719A2B">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EBB5E4">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923E25">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2BFE1D8E">
            <w:pPr>
              <w:spacing w:line="400" w:lineRule="exact"/>
              <w:jc w:val="center"/>
              <w:rPr>
                <w:rFonts w:ascii="宋体" w:hAnsi="宋体"/>
                <w:color w:val="000000"/>
                <w:szCs w:val="21"/>
                <w:highlight w:val="none"/>
              </w:rPr>
            </w:pPr>
            <w:r>
              <w:rPr>
                <w:rFonts w:hint="eastAsia" w:ascii="宋体" w:hAnsi="宋体"/>
                <w:color w:val="000000"/>
                <w:szCs w:val="21"/>
                <w:highlight w:val="none"/>
              </w:rPr>
              <w:t>A02021008地址打印机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73DD0F9">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5487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8D2F84">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BD3EE">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78D11">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0F4D7E94">
            <w:pPr>
              <w:spacing w:line="400" w:lineRule="exact"/>
              <w:jc w:val="center"/>
              <w:rPr>
                <w:rFonts w:ascii="宋体" w:hAnsi="宋体"/>
                <w:color w:val="000000"/>
                <w:szCs w:val="21"/>
                <w:highlight w:val="none"/>
              </w:rPr>
            </w:pPr>
            <w:r>
              <w:rPr>
                <w:rFonts w:hint="eastAsia" w:ascii="宋体" w:hAnsi="宋体"/>
                <w:color w:val="000000"/>
                <w:szCs w:val="21"/>
                <w:highlight w:val="none"/>
              </w:rPr>
              <w:t>A02021099其他打印机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3242F5CB">
            <w:pPr>
              <w:spacing w:before="52"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5E40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B191C2">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19DE66">
            <w:pPr>
              <w:widowControl/>
              <w:spacing w:line="400" w:lineRule="exact"/>
              <w:jc w:val="left"/>
              <w:rPr>
                <w:rFonts w:ascii="宋体" w:hAnsi="宋体" w:cs="宋体"/>
                <w:color w:val="000000"/>
                <w:szCs w:val="21"/>
                <w:highlight w:val="none"/>
              </w:rPr>
            </w:pP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0106D05F">
            <w:pPr>
              <w:spacing w:line="400" w:lineRule="exact"/>
              <w:jc w:val="center"/>
              <w:rPr>
                <w:rFonts w:ascii="宋体" w:hAnsi="宋体"/>
                <w:color w:val="000000"/>
                <w:szCs w:val="21"/>
                <w:highlight w:val="none"/>
              </w:rPr>
            </w:pPr>
            <w:r>
              <w:rPr>
                <w:rFonts w:hint="eastAsia" w:ascii="宋体" w:hAnsi="宋体"/>
                <w:color w:val="000000"/>
                <w:szCs w:val="21"/>
                <w:highlight w:val="none"/>
              </w:rPr>
              <w:t>A02021100输入输出设备</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6611CEC">
            <w:pPr>
              <w:spacing w:line="400" w:lineRule="exact"/>
              <w:jc w:val="center"/>
              <w:rPr>
                <w:rFonts w:ascii="宋体" w:hAnsi="宋体"/>
                <w:color w:val="000000"/>
                <w:szCs w:val="21"/>
                <w:highlight w:val="none"/>
              </w:rPr>
            </w:pPr>
            <w:r>
              <w:rPr>
                <w:rFonts w:hint="eastAsia" w:ascii="宋体" w:hAnsi="宋体" w:cs="宋体"/>
                <w:color w:val="000000"/>
                <w:w w:val="99"/>
                <w:szCs w:val="21"/>
                <w:highlight w:val="none"/>
              </w:rPr>
              <w:t>★</w:t>
            </w:r>
            <w:r>
              <w:rPr>
                <w:rFonts w:hint="eastAsia" w:ascii="宋体" w:hAnsi="宋体"/>
                <w:color w:val="000000"/>
                <w:szCs w:val="21"/>
                <w:highlight w:val="none"/>
              </w:rPr>
              <w:t>A02021104液晶显示器</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14:paraId="6DF48A37">
            <w:pPr>
              <w:spacing w:line="400" w:lineRule="exact"/>
              <w:rPr>
                <w:rFonts w:ascii="宋体" w:hAnsi="宋体"/>
                <w:color w:val="000000"/>
                <w:szCs w:val="21"/>
                <w:highlight w:val="none"/>
              </w:rPr>
            </w:pPr>
            <w:r>
              <w:rPr>
                <w:rFonts w:hint="eastAsia" w:ascii="宋体" w:hAnsi="宋体" w:cs="宋体"/>
                <w:color w:val="000000"/>
                <w:spacing w:val="12"/>
                <w:w w:val="99"/>
                <w:szCs w:val="21"/>
                <w:highlight w:val="none"/>
              </w:rPr>
              <w:t>《计算机显示器能效限</w:t>
            </w:r>
            <w:r>
              <w:rPr>
                <w:rFonts w:hint="eastAsia" w:ascii="宋体" w:hAnsi="宋体" w:cs="宋体"/>
                <w:color w:val="000000"/>
                <w:spacing w:val="9"/>
                <w:w w:val="99"/>
                <w:szCs w:val="21"/>
                <w:highlight w:val="none"/>
              </w:rPr>
              <w:t>定</w:t>
            </w:r>
            <w:r>
              <w:rPr>
                <w:rFonts w:hint="eastAsia" w:ascii="宋体" w:hAnsi="宋体" w:cs="宋体"/>
                <w:color w:val="000000"/>
                <w:spacing w:val="12"/>
                <w:w w:val="99"/>
                <w:szCs w:val="21"/>
                <w:highlight w:val="none"/>
              </w:rPr>
              <w:t>值及</w:t>
            </w:r>
            <w:r>
              <w:rPr>
                <w:rFonts w:hint="eastAsia" w:ascii="宋体" w:hAnsi="宋体" w:cs="宋体"/>
                <w:color w:val="000000"/>
                <w:w w:val="99"/>
                <w:szCs w:val="21"/>
                <w:highlight w:val="none"/>
              </w:rPr>
              <w:t>能效等级</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0</w:t>
            </w:r>
            <w:r>
              <w:rPr>
                <w:rFonts w:hint="eastAsia" w:ascii="宋体" w:hAnsi="宋体" w:cs="宋体"/>
                <w:color w:val="000000"/>
                <w:w w:val="99"/>
                <w:szCs w:val="21"/>
                <w:highlight w:val="none"/>
              </w:rPr>
              <w:t>）</w:t>
            </w:r>
          </w:p>
        </w:tc>
      </w:tr>
      <w:tr w14:paraId="6A6D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FE8C8">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34F05">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18ACC7">
            <w:pPr>
              <w:widowControl/>
              <w:spacing w:line="400" w:lineRule="exact"/>
              <w:jc w:val="left"/>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52FFD4A">
            <w:pPr>
              <w:spacing w:line="400" w:lineRule="exact"/>
              <w:jc w:val="center"/>
              <w:rPr>
                <w:rFonts w:ascii="宋体" w:hAnsi="宋体"/>
                <w:color w:val="000000"/>
                <w:szCs w:val="21"/>
                <w:highlight w:val="none"/>
              </w:rPr>
            </w:pPr>
            <w:r>
              <w:rPr>
                <w:rFonts w:hint="eastAsia" w:ascii="宋体" w:hAnsi="宋体"/>
                <w:color w:val="000000"/>
                <w:szCs w:val="21"/>
                <w:highlight w:val="none"/>
              </w:rPr>
              <w:t>A02021118扫描仪</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14:paraId="1406530E">
            <w:pPr>
              <w:spacing w:line="400" w:lineRule="exact"/>
              <w:rPr>
                <w:rFonts w:ascii="宋体" w:hAnsi="宋体"/>
                <w:color w:val="000000"/>
                <w:szCs w:val="21"/>
                <w:highlight w:val="none"/>
              </w:rPr>
            </w:pPr>
            <w:r>
              <w:rPr>
                <w:rFonts w:hint="eastAsia" w:ascii="宋体" w:hAnsi="宋体" w:cs="宋体"/>
                <w:color w:val="000000"/>
                <w:w w:val="99"/>
                <w:szCs w:val="21"/>
                <w:highlight w:val="none"/>
              </w:rPr>
              <w:t>参</w:t>
            </w:r>
            <w:r>
              <w:rPr>
                <w:rFonts w:hint="eastAsia" w:ascii="宋体" w:hAnsi="宋体" w:cs="宋体"/>
                <w:color w:val="000000"/>
                <w:spacing w:val="-29"/>
                <w:w w:val="99"/>
                <w:szCs w:val="21"/>
                <w:highlight w:val="none"/>
              </w:rPr>
              <w:t>照</w:t>
            </w:r>
            <w:r>
              <w:rPr>
                <w:rFonts w:hint="eastAsia" w:ascii="宋体" w:hAnsi="宋体" w:cs="宋体"/>
                <w:color w:val="000000"/>
                <w:w w:val="99"/>
                <w:szCs w:val="21"/>
                <w:highlight w:val="none"/>
              </w:rPr>
              <w:t>《</w:t>
            </w:r>
            <w:r>
              <w:rPr>
                <w:rFonts w:hint="eastAsia" w:ascii="宋体" w:hAnsi="宋体" w:cs="宋体"/>
                <w:color w:val="000000"/>
                <w:spacing w:val="2"/>
                <w:w w:val="99"/>
                <w:szCs w:val="21"/>
                <w:highlight w:val="none"/>
              </w:rPr>
              <w:t>复</w:t>
            </w:r>
            <w:r>
              <w:rPr>
                <w:rFonts w:hint="eastAsia" w:ascii="宋体" w:hAnsi="宋体" w:cs="宋体"/>
                <w:color w:val="000000"/>
                <w:w w:val="99"/>
                <w:szCs w:val="21"/>
                <w:highlight w:val="none"/>
              </w:rPr>
              <w:t>印</w:t>
            </w:r>
            <w:r>
              <w:rPr>
                <w:rFonts w:hint="eastAsia" w:ascii="宋体" w:hAnsi="宋体" w:cs="宋体"/>
                <w:color w:val="000000"/>
                <w:spacing w:val="2"/>
                <w:w w:val="99"/>
                <w:szCs w:val="21"/>
                <w:highlight w:val="none"/>
              </w:rPr>
              <w:t>机</w:t>
            </w:r>
            <w:r>
              <w:rPr>
                <w:rFonts w:hint="eastAsia" w:ascii="宋体" w:hAnsi="宋体" w:cs="宋体"/>
                <w:color w:val="000000"/>
                <w:spacing w:val="-29"/>
                <w:w w:val="99"/>
                <w:szCs w:val="21"/>
                <w:highlight w:val="none"/>
              </w:rPr>
              <w:t>、</w:t>
            </w:r>
            <w:r>
              <w:rPr>
                <w:rFonts w:hint="eastAsia" w:ascii="宋体" w:hAnsi="宋体" w:cs="宋体"/>
                <w:color w:val="000000"/>
                <w:w w:val="99"/>
                <w:szCs w:val="21"/>
                <w:highlight w:val="none"/>
              </w:rPr>
              <w:t>打</w:t>
            </w:r>
            <w:r>
              <w:rPr>
                <w:rFonts w:hint="eastAsia" w:ascii="宋体" w:hAnsi="宋体" w:cs="宋体"/>
                <w:color w:val="000000"/>
                <w:spacing w:val="2"/>
                <w:w w:val="99"/>
                <w:szCs w:val="21"/>
                <w:highlight w:val="none"/>
              </w:rPr>
              <w:t>印</w:t>
            </w:r>
            <w:r>
              <w:rPr>
                <w:rFonts w:hint="eastAsia" w:ascii="宋体" w:hAnsi="宋体" w:cs="宋体"/>
                <w:color w:val="000000"/>
                <w:w w:val="99"/>
                <w:szCs w:val="21"/>
                <w:highlight w:val="none"/>
              </w:rPr>
              <w:t>机和</w:t>
            </w:r>
            <w:r>
              <w:rPr>
                <w:rFonts w:hint="eastAsia" w:ascii="宋体" w:hAnsi="宋体" w:cs="宋体"/>
                <w:color w:val="000000"/>
                <w:spacing w:val="2"/>
                <w:w w:val="99"/>
                <w:szCs w:val="21"/>
                <w:highlight w:val="none"/>
              </w:rPr>
              <w:t>传</w:t>
            </w:r>
            <w:r>
              <w:rPr>
                <w:rFonts w:hint="eastAsia" w:ascii="宋体" w:hAnsi="宋体" w:cs="宋体"/>
                <w:color w:val="000000"/>
                <w:w w:val="99"/>
                <w:szCs w:val="21"/>
                <w:highlight w:val="none"/>
              </w:rPr>
              <w:t>真机能效限定</w:t>
            </w:r>
            <w:r>
              <w:rPr>
                <w:rFonts w:hint="eastAsia" w:ascii="宋体" w:hAnsi="宋体" w:cs="宋体"/>
                <w:color w:val="000000"/>
                <w:spacing w:val="2"/>
                <w:w w:val="99"/>
                <w:szCs w:val="21"/>
                <w:highlight w:val="none"/>
              </w:rPr>
              <w:t>值</w:t>
            </w:r>
            <w:r>
              <w:rPr>
                <w:rFonts w:hint="eastAsia" w:ascii="宋体" w:hAnsi="宋体" w:cs="宋体"/>
                <w:color w:val="000000"/>
                <w:w w:val="99"/>
                <w:szCs w:val="21"/>
                <w:highlight w:val="none"/>
              </w:rPr>
              <w:t>及能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106"/>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2152</w:t>
            </w:r>
            <w:r>
              <w:rPr>
                <w:rFonts w:hint="eastAsia" w:ascii="宋体" w:hAnsi="宋体" w:cs="宋体"/>
                <w:color w:val="000000"/>
                <w:w w:val="99"/>
                <w:szCs w:val="21"/>
                <w:highlight w:val="none"/>
              </w:rPr>
              <w:t>1）</w:t>
            </w:r>
            <w:r>
              <w:rPr>
                <w:rFonts w:hint="eastAsia" w:ascii="宋体" w:hAnsi="宋体" w:cs="宋体"/>
                <w:color w:val="000000"/>
                <w:spacing w:val="2"/>
                <w:w w:val="99"/>
                <w:szCs w:val="21"/>
                <w:highlight w:val="none"/>
              </w:rPr>
              <w:t>中</w:t>
            </w:r>
            <w:r>
              <w:rPr>
                <w:rFonts w:hint="eastAsia" w:ascii="宋体" w:hAnsi="宋体" w:cs="宋体"/>
                <w:color w:val="000000"/>
                <w:spacing w:val="4"/>
                <w:w w:val="99"/>
                <w:szCs w:val="21"/>
                <w:highlight w:val="none"/>
              </w:rPr>
              <w:t>打印速</w:t>
            </w:r>
            <w:r>
              <w:rPr>
                <w:rFonts w:hint="eastAsia" w:ascii="宋体" w:hAnsi="宋体" w:cs="宋体"/>
                <w:color w:val="000000"/>
                <w:spacing w:val="2"/>
                <w:w w:val="99"/>
                <w:szCs w:val="21"/>
                <w:highlight w:val="none"/>
              </w:rPr>
              <w:t>度</w:t>
            </w:r>
            <w:r>
              <w:rPr>
                <w:rFonts w:hint="eastAsia" w:ascii="宋体" w:hAnsi="宋体" w:cs="宋体"/>
                <w:color w:val="000000"/>
                <w:w w:val="99"/>
                <w:szCs w:val="21"/>
                <w:highlight w:val="none"/>
              </w:rPr>
              <w:t>为</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5</w:t>
            </w:r>
            <w:r>
              <w:rPr>
                <w:rFonts w:hint="eastAsia" w:ascii="宋体" w:hAnsi="宋体" w:cs="宋体"/>
                <w:color w:val="000000"/>
                <w:spacing w:val="2"/>
                <w:w w:val="99"/>
                <w:szCs w:val="21"/>
                <w:highlight w:val="none"/>
              </w:rPr>
              <w:t>页</w:t>
            </w:r>
            <w:r>
              <w:rPr>
                <w:rFonts w:hint="eastAsia" w:ascii="宋体" w:hAnsi="宋体" w:cs="宋体"/>
                <w:color w:val="000000"/>
                <w:spacing w:val="5"/>
                <w:w w:val="99"/>
                <w:szCs w:val="21"/>
                <w:highlight w:val="none"/>
              </w:rPr>
              <w:t>/</w:t>
            </w:r>
            <w:r>
              <w:rPr>
                <w:rFonts w:hint="eastAsia" w:ascii="宋体" w:hAnsi="宋体" w:cs="宋体"/>
                <w:color w:val="000000"/>
                <w:spacing w:val="4"/>
                <w:w w:val="99"/>
                <w:szCs w:val="21"/>
                <w:highlight w:val="none"/>
              </w:rPr>
              <w:t>分的</w:t>
            </w:r>
            <w:r>
              <w:rPr>
                <w:rFonts w:hint="eastAsia" w:ascii="宋体" w:hAnsi="宋体" w:cs="宋体"/>
                <w:color w:val="000000"/>
                <w:spacing w:val="2"/>
                <w:w w:val="99"/>
                <w:szCs w:val="21"/>
                <w:highlight w:val="none"/>
              </w:rPr>
              <w:t>针</w:t>
            </w:r>
            <w:r>
              <w:rPr>
                <w:rFonts w:hint="eastAsia" w:ascii="宋体" w:hAnsi="宋体" w:cs="宋体"/>
                <w:color w:val="000000"/>
                <w:spacing w:val="4"/>
                <w:w w:val="99"/>
                <w:szCs w:val="21"/>
                <w:highlight w:val="none"/>
              </w:rPr>
              <w:t>式</w:t>
            </w:r>
            <w:r>
              <w:rPr>
                <w:rFonts w:hint="eastAsia" w:ascii="宋体" w:hAnsi="宋体" w:cs="宋体"/>
                <w:color w:val="000000"/>
                <w:w w:val="99"/>
                <w:szCs w:val="21"/>
                <w:highlight w:val="none"/>
              </w:rPr>
              <w:t>打印机相</w:t>
            </w:r>
            <w:r>
              <w:rPr>
                <w:rFonts w:hint="eastAsia" w:ascii="宋体" w:hAnsi="宋体" w:cs="宋体"/>
                <w:color w:val="000000"/>
                <w:spacing w:val="2"/>
                <w:w w:val="99"/>
                <w:szCs w:val="21"/>
                <w:highlight w:val="none"/>
              </w:rPr>
              <w:t>关</w:t>
            </w:r>
            <w:r>
              <w:rPr>
                <w:rFonts w:hint="eastAsia" w:ascii="宋体" w:hAnsi="宋体" w:cs="宋体"/>
                <w:color w:val="000000"/>
                <w:w w:val="99"/>
                <w:szCs w:val="21"/>
                <w:highlight w:val="none"/>
              </w:rPr>
              <w:t>要求</w:t>
            </w:r>
          </w:p>
        </w:tc>
      </w:tr>
      <w:tr w14:paraId="0107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413CC227">
            <w:pPr>
              <w:spacing w:line="400" w:lineRule="exact"/>
              <w:jc w:val="center"/>
              <w:rPr>
                <w:rFonts w:ascii="宋体" w:hAnsi="宋体"/>
                <w:color w:val="000000"/>
                <w:szCs w:val="21"/>
                <w:highlight w:val="none"/>
              </w:rPr>
            </w:pPr>
            <w:r>
              <w:rPr>
                <w:rFonts w:hint="eastAsia" w:ascii="宋体" w:hAnsi="宋体"/>
                <w:color w:val="000000"/>
                <w:w w:val="99"/>
                <w:szCs w:val="21"/>
                <w:highlight w:val="none"/>
              </w:rPr>
              <w:t>3</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166731C5">
            <w:pPr>
              <w:spacing w:line="400" w:lineRule="exact"/>
              <w:jc w:val="center"/>
              <w:rPr>
                <w:rFonts w:ascii="宋体" w:hAnsi="宋体"/>
                <w:color w:val="000000"/>
                <w:szCs w:val="21"/>
                <w:highlight w:val="none"/>
              </w:rPr>
            </w:pPr>
            <w:r>
              <w:rPr>
                <w:rFonts w:hint="eastAsia" w:ascii="宋体" w:hAnsi="宋体"/>
                <w:color w:val="000000"/>
                <w:szCs w:val="21"/>
                <w:highlight w:val="none"/>
              </w:rPr>
              <w:t>A02020200投影仪</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F6B5DDF">
            <w:pPr>
              <w:spacing w:line="400" w:lineRule="exact"/>
              <w:jc w:val="center"/>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C25C98B">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center"/>
          </w:tcPr>
          <w:p w14:paraId="14C87FC6">
            <w:pPr>
              <w:spacing w:line="400" w:lineRule="exact"/>
              <w:rPr>
                <w:rFonts w:ascii="宋体" w:hAnsi="宋体"/>
                <w:color w:val="000000"/>
                <w:szCs w:val="21"/>
                <w:highlight w:val="none"/>
              </w:rPr>
            </w:pPr>
            <w:r>
              <w:rPr>
                <w:rFonts w:hint="eastAsia" w:ascii="宋体" w:hAnsi="宋体" w:cs="宋体"/>
                <w:color w:val="000000"/>
                <w:w w:val="99"/>
                <w:szCs w:val="21"/>
                <w:highlight w:val="none"/>
              </w:rPr>
              <w:t>《投影</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w:t>
            </w:r>
            <w:r>
              <w:rPr>
                <w:rFonts w:hint="eastAsia" w:ascii="宋体" w:hAnsi="宋体" w:cs="宋体"/>
                <w:color w:val="000000"/>
                <w:spacing w:val="2"/>
                <w:w w:val="99"/>
                <w:szCs w:val="21"/>
                <w:highlight w:val="none"/>
              </w:rPr>
              <w:t>限</w:t>
            </w:r>
            <w:r>
              <w:rPr>
                <w:rFonts w:hint="eastAsia" w:ascii="宋体" w:hAnsi="宋体" w:cs="宋体"/>
                <w:color w:val="000000"/>
                <w:w w:val="99"/>
                <w:szCs w:val="21"/>
                <w:highlight w:val="none"/>
              </w:rPr>
              <w:t>定值</w:t>
            </w:r>
            <w:r>
              <w:rPr>
                <w:rFonts w:hint="eastAsia" w:ascii="宋体" w:hAnsi="宋体" w:cs="宋体"/>
                <w:color w:val="000000"/>
                <w:spacing w:val="2"/>
                <w:w w:val="99"/>
                <w:szCs w:val="21"/>
                <w:highlight w:val="none"/>
              </w:rPr>
              <w:t>及</w:t>
            </w:r>
            <w:r>
              <w:rPr>
                <w:rFonts w:hint="eastAsia" w:ascii="宋体" w:hAnsi="宋体" w:cs="宋体"/>
                <w:color w:val="000000"/>
                <w:w w:val="99"/>
                <w:szCs w:val="21"/>
                <w:highlight w:val="none"/>
              </w:rPr>
              <w:t>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w:t>
            </w:r>
            <w:r>
              <w:rPr>
                <w:rFonts w:hint="eastAsia" w:ascii="宋体" w:hAnsi="宋体" w:cs="宋体"/>
                <w:color w:val="000000"/>
                <w:w w:val="99"/>
                <w:szCs w:val="21"/>
                <w:highlight w:val="none"/>
              </w:rPr>
              <w:t>20</w:t>
            </w:r>
            <w:r>
              <w:rPr>
                <w:rFonts w:hint="eastAsia" w:ascii="宋体" w:hAnsi="宋体" w:cs="宋体"/>
                <w:color w:val="000000"/>
                <w:spacing w:val="1"/>
                <w:w w:val="99"/>
                <w:szCs w:val="21"/>
                <w:highlight w:val="none"/>
              </w:rPr>
              <w:t>28</w:t>
            </w:r>
            <w:r>
              <w:rPr>
                <w:rFonts w:hint="eastAsia" w:ascii="宋体" w:hAnsi="宋体" w:cs="宋体"/>
                <w:color w:val="000000"/>
                <w:w w:val="99"/>
                <w:szCs w:val="21"/>
                <w:highlight w:val="none"/>
              </w:rPr>
              <w:t>）</w:t>
            </w:r>
          </w:p>
        </w:tc>
      </w:tr>
      <w:tr w14:paraId="0D93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2FF6732A">
            <w:pPr>
              <w:spacing w:line="400" w:lineRule="exact"/>
              <w:jc w:val="center"/>
              <w:rPr>
                <w:rFonts w:ascii="宋体" w:hAnsi="宋体"/>
                <w:color w:val="000000"/>
                <w:szCs w:val="21"/>
                <w:highlight w:val="none"/>
              </w:rPr>
            </w:pPr>
            <w:r>
              <w:rPr>
                <w:rFonts w:hint="eastAsia" w:ascii="宋体" w:hAnsi="宋体"/>
                <w:color w:val="000000"/>
                <w:szCs w:val="21"/>
                <w:highlight w:val="none"/>
              </w:rPr>
              <w:t>4</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56FCE2BE">
            <w:pPr>
              <w:spacing w:before="66"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A02020400</w:t>
            </w:r>
            <w:r>
              <w:rPr>
                <w:rFonts w:hint="eastAsia" w:ascii="宋体" w:hAnsi="宋体" w:cs="宋体"/>
                <w:color w:val="000000"/>
                <w:w w:val="99"/>
                <w:szCs w:val="21"/>
                <w:highlight w:val="none"/>
                <w:lang w:eastAsia="en-US"/>
              </w:rPr>
              <w:t>多功能一体机</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2D1D39B">
            <w:pPr>
              <w:spacing w:line="400" w:lineRule="exact"/>
              <w:jc w:val="center"/>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6021630">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center"/>
          </w:tcPr>
          <w:p w14:paraId="54359CB2">
            <w:pPr>
              <w:spacing w:line="400" w:lineRule="exact"/>
              <w:rPr>
                <w:rFonts w:ascii="宋体" w:hAnsi="宋体"/>
                <w:color w:val="000000"/>
                <w:szCs w:val="21"/>
                <w:highlight w:val="none"/>
              </w:rPr>
            </w:pPr>
            <w:r>
              <w:rPr>
                <w:rFonts w:hint="eastAsia" w:ascii="宋体" w:hAnsi="宋体" w:cs="宋体"/>
                <w:color w:val="000000"/>
                <w:w w:val="99"/>
                <w:szCs w:val="21"/>
                <w:highlight w:val="none"/>
              </w:rPr>
              <w:t>《复印</w:t>
            </w:r>
            <w:r>
              <w:rPr>
                <w:rFonts w:hint="eastAsia" w:ascii="宋体" w:hAnsi="宋体" w:cs="宋体"/>
                <w:color w:val="000000"/>
                <w:spacing w:val="2"/>
                <w:w w:val="99"/>
                <w:szCs w:val="21"/>
                <w:highlight w:val="none"/>
              </w:rPr>
              <w:t>机</w:t>
            </w:r>
            <w:r>
              <w:rPr>
                <w:rFonts w:hint="eastAsia" w:ascii="宋体" w:hAnsi="宋体" w:cs="宋体"/>
                <w:color w:val="000000"/>
                <w:spacing w:val="-58"/>
                <w:w w:val="99"/>
                <w:szCs w:val="21"/>
                <w:highlight w:val="none"/>
              </w:rPr>
              <w:t>、</w:t>
            </w:r>
            <w:r>
              <w:rPr>
                <w:rFonts w:hint="eastAsia" w:ascii="宋体" w:hAnsi="宋体" w:cs="宋体"/>
                <w:color w:val="000000"/>
                <w:spacing w:val="2"/>
                <w:w w:val="99"/>
                <w:szCs w:val="21"/>
                <w:highlight w:val="none"/>
              </w:rPr>
              <w:t>打</w:t>
            </w:r>
            <w:r>
              <w:rPr>
                <w:rFonts w:hint="eastAsia" w:ascii="宋体" w:hAnsi="宋体" w:cs="宋体"/>
                <w:color w:val="000000"/>
                <w:w w:val="99"/>
                <w:szCs w:val="21"/>
                <w:highlight w:val="none"/>
              </w:rPr>
              <w:t>印机</w:t>
            </w:r>
            <w:r>
              <w:rPr>
                <w:rFonts w:hint="eastAsia" w:ascii="宋体" w:hAnsi="宋体" w:cs="宋体"/>
                <w:color w:val="000000"/>
                <w:spacing w:val="2"/>
                <w:w w:val="99"/>
                <w:szCs w:val="21"/>
                <w:highlight w:val="none"/>
              </w:rPr>
              <w:t>和</w:t>
            </w:r>
            <w:r>
              <w:rPr>
                <w:rFonts w:hint="eastAsia" w:ascii="宋体" w:hAnsi="宋体" w:cs="宋体"/>
                <w:color w:val="000000"/>
                <w:w w:val="99"/>
                <w:szCs w:val="21"/>
                <w:highlight w:val="none"/>
              </w:rPr>
              <w:t>传真</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6106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459F69A2">
            <w:pPr>
              <w:spacing w:before="160" w:line="400" w:lineRule="exact"/>
              <w:ind w:right="1"/>
              <w:jc w:val="center"/>
              <w:rPr>
                <w:rFonts w:ascii="宋体" w:hAnsi="宋体" w:cs="宋体"/>
                <w:color w:val="000000"/>
                <w:szCs w:val="21"/>
                <w:highlight w:val="none"/>
                <w:lang w:eastAsia="en-US"/>
              </w:rPr>
            </w:pPr>
            <w:r>
              <w:rPr>
                <w:rFonts w:hint="eastAsia" w:ascii="宋体" w:hAnsi="宋体"/>
                <w:color w:val="000000"/>
                <w:w w:val="99"/>
                <w:szCs w:val="21"/>
                <w:highlight w:val="none"/>
                <w:lang w:eastAsia="en-US"/>
              </w:rPr>
              <w:t>5</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16DCB235">
            <w:pPr>
              <w:spacing w:before="160"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A02051900</w:t>
            </w:r>
            <w:r>
              <w:rPr>
                <w:rFonts w:hint="eastAsia" w:ascii="宋体" w:hAnsi="宋体" w:cs="宋体"/>
                <w:color w:val="000000"/>
                <w:w w:val="99"/>
                <w:szCs w:val="21"/>
                <w:highlight w:val="none"/>
                <w:lang w:eastAsia="en-US"/>
              </w:rPr>
              <w:t>泵</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3559358">
            <w:pPr>
              <w:spacing w:before="160" w:line="400" w:lineRule="exact"/>
              <w:ind w:left="7"/>
              <w:jc w:val="center"/>
              <w:rPr>
                <w:rFonts w:ascii="宋体" w:hAnsi="宋体" w:cs="宋体"/>
                <w:color w:val="000000"/>
                <w:szCs w:val="21"/>
                <w:highlight w:val="none"/>
                <w:lang w:eastAsia="en-US"/>
              </w:rPr>
            </w:pPr>
            <w:r>
              <w:rPr>
                <w:rFonts w:hint="eastAsia" w:ascii="宋体" w:hAnsi="宋体" w:cs="宋体"/>
                <w:color w:val="000000"/>
                <w:spacing w:val="1"/>
                <w:w w:val="99"/>
                <w:szCs w:val="21"/>
                <w:highlight w:val="none"/>
                <w:lang w:eastAsia="en-US"/>
              </w:rPr>
              <w:t>A02</w:t>
            </w:r>
            <w:r>
              <w:rPr>
                <w:rFonts w:hint="eastAsia" w:ascii="宋体" w:hAnsi="宋体" w:cs="宋体"/>
                <w:color w:val="000000"/>
                <w:w w:val="99"/>
                <w:szCs w:val="21"/>
                <w:highlight w:val="none"/>
                <w:lang w:eastAsia="en-US"/>
              </w:rPr>
              <w:t>05</w:t>
            </w:r>
            <w:r>
              <w:rPr>
                <w:rFonts w:hint="eastAsia" w:ascii="宋体" w:hAnsi="宋体" w:cs="宋体"/>
                <w:color w:val="000000"/>
                <w:spacing w:val="1"/>
                <w:w w:val="99"/>
                <w:szCs w:val="21"/>
                <w:highlight w:val="none"/>
                <w:lang w:eastAsia="en-US"/>
              </w:rPr>
              <w:t>1</w:t>
            </w:r>
            <w:r>
              <w:rPr>
                <w:rFonts w:hint="eastAsia" w:ascii="宋体" w:hAnsi="宋体" w:cs="宋体"/>
                <w:color w:val="000000"/>
                <w:w w:val="99"/>
                <w:szCs w:val="21"/>
                <w:highlight w:val="none"/>
                <w:lang w:eastAsia="en-US"/>
              </w:rPr>
              <w:t>901离心泵</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7A58E72">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824D8B3">
            <w:pPr>
              <w:spacing w:before="4"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《清水离心泵能效限定</w:t>
            </w:r>
            <w:r>
              <w:rPr>
                <w:rFonts w:hint="eastAsia" w:ascii="宋体" w:hAnsi="宋体" w:cs="宋体"/>
                <w:color w:val="000000"/>
                <w:spacing w:val="9"/>
                <w:w w:val="99"/>
                <w:szCs w:val="21"/>
                <w:highlight w:val="none"/>
              </w:rPr>
              <w:t>值</w:t>
            </w:r>
            <w:r>
              <w:rPr>
                <w:rFonts w:hint="eastAsia" w:ascii="宋体" w:hAnsi="宋体" w:cs="宋体"/>
                <w:color w:val="000000"/>
                <w:spacing w:val="12"/>
                <w:w w:val="99"/>
                <w:szCs w:val="21"/>
                <w:highlight w:val="none"/>
              </w:rPr>
              <w:t>及节</w:t>
            </w:r>
            <w:r>
              <w:rPr>
                <w:rFonts w:hint="eastAsia" w:ascii="宋体" w:hAnsi="宋体" w:cs="宋体"/>
                <w:color w:val="000000"/>
                <w:w w:val="99"/>
                <w:szCs w:val="21"/>
                <w:highlight w:val="none"/>
              </w:rPr>
              <w:t>能评价值</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19</w:t>
            </w:r>
            <w:r>
              <w:rPr>
                <w:rFonts w:hint="eastAsia" w:ascii="宋体" w:hAnsi="宋体" w:cs="宋体"/>
                <w:color w:val="000000"/>
                <w:w w:val="99"/>
                <w:szCs w:val="21"/>
                <w:highlight w:val="none"/>
              </w:rPr>
              <w:t>76</w:t>
            </w:r>
            <w:r>
              <w:rPr>
                <w:rFonts w:hint="eastAsia" w:ascii="宋体" w:hAnsi="宋体" w:cs="宋体"/>
                <w:color w:val="000000"/>
                <w:spacing w:val="1"/>
                <w:w w:val="99"/>
                <w:szCs w:val="21"/>
                <w:highlight w:val="none"/>
              </w:rPr>
              <w:t>2</w:t>
            </w:r>
            <w:r>
              <w:rPr>
                <w:rFonts w:hint="eastAsia" w:ascii="宋体" w:hAnsi="宋体" w:cs="宋体"/>
                <w:color w:val="000000"/>
                <w:w w:val="99"/>
                <w:szCs w:val="21"/>
                <w:highlight w:val="none"/>
              </w:rPr>
              <w:t>）</w:t>
            </w:r>
          </w:p>
        </w:tc>
      </w:tr>
      <w:tr w14:paraId="663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4A6903B5">
            <w:pPr>
              <w:spacing w:line="400" w:lineRule="exact"/>
              <w:jc w:val="center"/>
              <w:rPr>
                <w:rFonts w:ascii="宋体" w:hAnsi="宋体"/>
                <w:color w:val="000000"/>
                <w:szCs w:val="21"/>
                <w:highlight w:val="none"/>
              </w:rPr>
            </w:pPr>
            <w:r>
              <w:rPr>
                <w:rFonts w:hint="eastAsia" w:ascii="宋体" w:hAnsi="宋体"/>
                <w:color w:val="000000"/>
                <w:szCs w:val="21"/>
                <w:highlight w:val="none"/>
              </w:rPr>
              <w:t>6</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14:paraId="56B0B432">
            <w:pPr>
              <w:spacing w:line="400" w:lineRule="exact"/>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A02052300</w:t>
            </w:r>
            <w:r>
              <w:rPr>
                <w:rFonts w:hint="eastAsia" w:ascii="宋体" w:hAnsi="宋体" w:cs="宋体"/>
                <w:color w:val="000000"/>
                <w:w w:val="99"/>
                <w:szCs w:val="21"/>
                <w:highlight w:val="none"/>
                <w:lang w:eastAsia="en-US"/>
              </w:rPr>
              <w:t>制冷空调设备</w:t>
            </w: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7C49B6F8">
            <w:pPr>
              <w:spacing w:line="400" w:lineRule="exact"/>
              <w:ind w:right="5"/>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宋体"/>
                <w:color w:val="000000"/>
                <w:spacing w:val="1"/>
                <w:w w:val="99"/>
                <w:szCs w:val="21"/>
                <w:highlight w:val="none"/>
                <w:lang w:eastAsia="en-US"/>
              </w:rPr>
              <w:t>A020</w:t>
            </w:r>
            <w:r>
              <w:rPr>
                <w:rFonts w:hint="eastAsia" w:ascii="宋体" w:hAnsi="宋体" w:cs="宋体"/>
                <w:color w:val="000000"/>
                <w:w w:val="99"/>
                <w:szCs w:val="21"/>
                <w:highlight w:val="none"/>
                <w:lang w:eastAsia="en-US"/>
              </w:rPr>
              <w:t>52</w:t>
            </w:r>
            <w:r>
              <w:rPr>
                <w:rFonts w:hint="eastAsia" w:ascii="宋体" w:hAnsi="宋体" w:cs="宋体"/>
                <w:color w:val="000000"/>
                <w:spacing w:val="1"/>
                <w:w w:val="99"/>
                <w:szCs w:val="21"/>
                <w:highlight w:val="none"/>
                <w:lang w:eastAsia="en-US"/>
              </w:rPr>
              <w:t>3</w:t>
            </w:r>
            <w:r>
              <w:rPr>
                <w:rFonts w:hint="eastAsia" w:ascii="宋体" w:hAnsi="宋体" w:cs="宋体"/>
                <w:color w:val="000000"/>
                <w:w w:val="99"/>
                <w:szCs w:val="21"/>
                <w:highlight w:val="none"/>
                <w:lang w:eastAsia="en-US"/>
              </w:rPr>
              <w:t>01制冷压缩机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132BE35">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冷水机组</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0A551626">
            <w:pPr>
              <w:spacing w:before="30" w:line="400" w:lineRule="exact"/>
              <w:ind w:left="7" w:right="4"/>
              <w:rPr>
                <w:rFonts w:ascii="宋体" w:hAnsi="宋体" w:cs="宋体"/>
                <w:color w:val="000000"/>
                <w:szCs w:val="21"/>
                <w:highlight w:val="none"/>
              </w:rPr>
            </w:pPr>
            <w:r>
              <w:rPr>
                <w:rFonts w:hint="eastAsia" w:ascii="宋体" w:hAnsi="宋体" w:cs="宋体"/>
                <w:color w:val="000000"/>
                <w:spacing w:val="12"/>
                <w:w w:val="99"/>
                <w:szCs w:val="21"/>
                <w:highlight w:val="none"/>
              </w:rPr>
              <w:t>《冷水机组能效限定值</w:t>
            </w:r>
            <w:r>
              <w:rPr>
                <w:rFonts w:hint="eastAsia" w:ascii="宋体" w:hAnsi="宋体" w:cs="宋体"/>
                <w:color w:val="000000"/>
                <w:spacing w:val="9"/>
                <w:w w:val="99"/>
                <w:szCs w:val="21"/>
                <w:highlight w:val="none"/>
              </w:rPr>
              <w:t>及</w:t>
            </w:r>
            <w:r>
              <w:rPr>
                <w:rFonts w:hint="eastAsia" w:ascii="宋体" w:hAnsi="宋体" w:cs="宋体"/>
                <w:color w:val="000000"/>
                <w:spacing w:val="12"/>
                <w:w w:val="99"/>
                <w:szCs w:val="21"/>
                <w:highlight w:val="none"/>
              </w:rPr>
              <w:t>能效</w:t>
            </w:r>
            <w:r>
              <w:rPr>
                <w:rFonts w:hint="eastAsia" w:ascii="宋体" w:hAnsi="宋体" w:cs="宋体"/>
                <w:color w:val="000000"/>
                <w:w w:val="99"/>
                <w:szCs w:val="21"/>
                <w:highlight w:val="none"/>
              </w:rPr>
              <w:t>等级</w:t>
            </w:r>
            <w:r>
              <w:rPr>
                <w:rFonts w:hint="eastAsia" w:ascii="宋体" w:hAnsi="宋体" w:cs="宋体"/>
                <w:color w:val="000000"/>
                <w:spacing w:val="-3"/>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195</w:t>
            </w:r>
            <w:r>
              <w:rPr>
                <w:rFonts w:hint="eastAsia" w:ascii="宋体" w:hAnsi="宋体" w:cs="宋体"/>
                <w:color w:val="000000"/>
                <w:w w:val="99"/>
                <w:szCs w:val="21"/>
                <w:highlight w:val="none"/>
              </w:rPr>
              <w:t>77</w:t>
            </w:r>
            <w:r>
              <w:rPr>
                <w:rFonts w:hint="eastAsia" w:ascii="宋体" w:hAnsi="宋体" w:cs="宋体"/>
                <w:color w:val="000000"/>
                <w:spacing w:val="-3"/>
                <w:w w:val="99"/>
                <w:szCs w:val="21"/>
                <w:highlight w:val="none"/>
              </w:rPr>
              <w:t>），</w:t>
            </w:r>
            <w:r>
              <w:rPr>
                <w:rFonts w:hint="eastAsia" w:ascii="宋体" w:hAnsi="宋体" w:cs="宋体"/>
                <w:color w:val="000000"/>
                <w:w w:val="99"/>
                <w:szCs w:val="21"/>
                <w:highlight w:val="none"/>
              </w:rPr>
              <w:t>《低</w:t>
            </w:r>
            <w:r>
              <w:rPr>
                <w:rFonts w:hint="eastAsia" w:ascii="宋体" w:hAnsi="宋体" w:cs="宋体"/>
                <w:color w:val="000000"/>
                <w:spacing w:val="2"/>
                <w:w w:val="99"/>
                <w:szCs w:val="21"/>
                <w:highlight w:val="none"/>
              </w:rPr>
              <w:t>环</w:t>
            </w:r>
            <w:r>
              <w:rPr>
                <w:rFonts w:hint="eastAsia" w:ascii="宋体" w:hAnsi="宋体" w:cs="宋体"/>
                <w:color w:val="000000"/>
                <w:w w:val="99"/>
                <w:szCs w:val="21"/>
                <w:highlight w:val="none"/>
              </w:rPr>
              <w:t>境温度空气源</w:t>
            </w:r>
            <w:r>
              <w:rPr>
                <w:rFonts w:hint="eastAsia" w:ascii="宋体" w:hAnsi="宋体" w:cs="宋体"/>
                <w:color w:val="000000"/>
                <w:spacing w:val="2"/>
                <w:w w:val="99"/>
                <w:szCs w:val="21"/>
                <w:highlight w:val="none"/>
              </w:rPr>
              <w:t>热</w:t>
            </w:r>
            <w:r>
              <w:rPr>
                <w:rFonts w:hint="eastAsia" w:ascii="宋体" w:hAnsi="宋体" w:cs="宋体"/>
                <w:color w:val="000000"/>
                <w:spacing w:val="-29"/>
                <w:w w:val="99"/>
                <w:szCs w:val="21"/>
                <w:highlight w:val="none"/>
              </w:rPr>
              <w:t>泵</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冷水</w:t>
            </w:r>
            <w:r>
              <w:rPr>
                <w:rFonts w:hint="eastAsia" w:ascii="宋体" w:hAnsi="宋体" w:cs="宋体"/>
                <w:color w:val="000000"/>
                <w:spacing w:val="-27"/>
                <w:w w:val="99"/>
                <w:szCs w:val="21"/>
                <w:highlight w:val="none"/>
              </w:rPr>
              <w:t>）</w:t>
            </w:r>
            <w:r>
              <w:rPr>
                <w:rFonts w:hint="eastAsia" w:ascii="宋体" w:hAnsi="宋体" w:cs="宋体"/>
                <w:color w:val="000000"/>
                <w:w w:val="99"/>
                <w:szCs w:val="21"/>
                <w:highlight w:val="none"/>
              </w:rPr>
              <w:t>机组</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效限定值及能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37</w:t>
            </w:r>
            <w:r>
              <w:rPr>
                <w:rFonts w:hint="eastAsia" w:ascii="宋体" w:hAnsi="宋体" w:cs="宋体"/>
                <w:color w:val="000000"/>
                <w:w w:val="99"/>
                <w:szCs w:val="21"/>
                <w:highlight w:val="none"/>
              </w:rPr>
              <w:t>48</w:t>
            </w:r>
            <w:r>
              <w:rPr>
                <w:rFonts w:hint="eastAsia" w:ascii="宋体" w:hAnsi="宋体" w:cs="宋体"/>
                <w:color w:val="000000"/>
                <w:spacing w:val="-2"/>
                <w:w w:val="99"/>
                <w:szCs w:val="21"/>
                <w:highlight w:val="none"/>
              </w:rPr>
              <w:t>0</w:t>
            </w:r>
            <w:r>
              <w:rPr>
                <w:rFonts w:hint="eastAsia" w:ascii="宋体" w:hAnsi="宋体" w:cs="宋体"/>
                <w:color w:val="000000"/>
                <w:w w:val="99"/>
                <w:szCs w:val="21"/>
                <w:highlight w:val="none"/>
              </w:rPr>
              <w:t>）</w:t>
            </w:r>
          </w:p>
        </w:tc>
      </w:tr>
      <w:tr w14:paraId="7F09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71BD1C">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183311">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4ABE4">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361C47E">
            <w:pPr>
              <w:spacing w:line="400" w:lineRule="exact"/>
              <w:jc w:val="center"/>
              <w:rPr>
                <w:rFonts w:ascii="宋体" w:hAnsi="宋体"/>
                <w:color w:val="000000"/>
                <w:szCs w:val="21"/>
                <w:highlight w:val="none"/>
              </w:rPr>
            </w:pPr>
            <w:r>
              <w:rPr>
                <w:rFonts w:hint="eastAsia" w:ascii="宋体" w:hAnsi="宋体"/>
                <w:color w:val="000000"/>
                <w:szCs w:val="21"/>
                <w:highlight w:val="none"/>
              </w:rPr>
              <w:t>溴化锂吸收式冷水机组</w:t>
            </w:r>
          </w:p>
        </w:tc>
        <w:tc>
          <w:tcPr>
            <w:tcW w:w="1992" w:type="pct"/>
            <w:tcBorders>
              <w:top w:val="single" w:color="000000" w:sz="4" w:space="0"/>
              <w:left w:val="single" w:color="000000" w:sz="4" w:space="0"/>
              <w:bottom w:val="single" w:color="000000" w:sz="4" w:space="0"/>
              <w:right w:val="single" w:color="000000" w:sz="4" w:space="0"/>
            </w:tcBorders>
            <w:noWrap w:val="0"/>
            <w:vAlign w:val="center"/>
          </w:tcPr>
          <w:p w14:paraId="59E68113">
            <w:pPr>
              <w:spacing w:before="93" w:line="400" w:lineRule="exact"/>
              <w:ind w:left="7"/>
              <w:jc w:val="left"/>
              <w:rPr>
                <w:rFonts w:ascii="宋体" w:hAnsi="宋体" w:cs="宋体"/>
                <w:color w:val="000000"/>
                <w:w w:val="99"/>
                <w:szCs w:val="21"/>
                <w:highlight w:val="none"/>
              </w:rPr>
            </w:pPr>
            <w:r>
              <w:rPr>
                <w:rFonts w:hint="eastAsia" w:ascii="宋体" w:hAnsi="宋体" w:cs="宋体"/>
                <w:color w:val="000000"/>
                <w:w w:val="99"/>
                <w:szCs w:val="21"/>
                <w:highlight w:val="none"/>
              </w:rPr>
              <w:t>《溴化锂吸收式冷水机组能效限</w:t>
            </w:r>
          </w:p>
          <w:p w14:paraId="593EC335">
            <w:pPr>
              <w:spacing w:line="400" w:lineRule="exact"/>
              <w:rPr>
                <w:rFonts w:ascii="宋体" w:hAnsi="宋体"/>
                <w:color w:val="000000"/>
                <w:szCs w:val="21"/>
                <w:highlight w:val="none"/>
              </w:rPr>
            </w:pPr>
            <w:r>
              <w:rPr>
                <w:rFonts w:hint="eastAsia" w:ascii="宋体" w:hAnsi="宋体" w:cs="宋体"/>
                <w:color w:val="000000"/>
                <w:w w:val="99"/>
                <w:szCs w:val="21"/>
                <w:highlight w:val="none"/>
              </w:rPr>
              <w:t>定值及能效等级》（GB29540）</w:t>
            </w:r>
          </w:p>
        </w:tc>
      </w:tr>
      <w:tr w14:paraId="10E4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FC5B19">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24F88">
            <w:pPr>
              <w:widowControl/>
              <w:spacing w:line="400" w:lineRule="exact"/>
              <w:jc w:val="left"/>
              <w:rPr>
                <w:rFonts w:ascii="宋体" w:hAnsi="宋体" w:cs="宋体"/>
                <w:color w:val="000000"/>
                <w:szCs w:val="21"/>
                <w:highlight w:val="none"/>
              </w:rPr>
            </w:pP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6D3A05C3">
            <w:pPr>
              <w:spacing w:line="400" w:lineRule="exact"/>
              <w:ind w:right="5"/>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★A02052305空调机组</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4292D37">
            <w:pPr>
              <w:spacing w:before="4" w:line="400" w:lineRule="exact"/>
              <w:ind w:left="7" w:right="7"/>
              <w:jc w:val="center"/>
              <w:rPr>
                <w:rFonts w:ascii="宋体" w:hAnsi="宋体" w:cs="宋体"/>
                <w:color w:val="000000"/>
                <w:w w:val="99"/>
                <w:szCs w:val="21"/>
                <w:highlight w:val="none"/>
              </w:rPr>
            </w:pPr>
            <w:r>
              <w:rPr>
                <w:rFonts w:hint="eastAsia" w:ascii="宋体" w:hAnsi="宋体" w:cs="宋体"/>
                <w:color w:val="000000"/>
                <w:w w:val="99"/>
                <w:szCs w:val="21"/>
                <w:highlight w:val="none"/>
              </w:rPr>
              <w:t>多联式空调（热泵）机组（制冷量&gt;14000W）</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3E352FF4">
            <w:pPr>
              <w:spacing w:before="160"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《多联式空调（热泵）机组能效限定值及能源效率等级》（GB21454）</w:t>
            </w:r>
          </w:p>
        </w:tc>
      </w:tr>
      <w:tr w14:paraId="7E5F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9B2C4E">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54A85">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87B09">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93F1623">
            <w:pPr>
              <w:spacing w:line="400" w:lineRule="exact"/>
              <w:jc w:val="center"/>
              <w:rPr>
                <w:rFonts w:ascii="宋体" w:hAnsi="宋体"/>
                <w:color w:val="000000"/>
                <w:szCs w:val="21"/>
                <w:highlight w:val="none"/>
              </w:rPr>
            </w:pPr>
            <w:r>
              <w:rPr>
                <w:rFonts w:hint="eastAsia" w:ascii="宋体" w:hAnsi="宋体" w:cs="宋体"/>
                <w:color w:val="000000"/>
                <w:w w:val="99"/>
                <w:szCs w:val="21"/>
                <w:highlight w:val="none"/>
              </w:rPr>
              <w:t>单元式空气调节机</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2359585">
            <w:pPr>
              <w:spacing w:line="400" w:lineRule="exact"/>
              <w:rPr>
                <w:rFonts w:ascii="宋体" w:hAnsi="宋体"/>
                <w:color w:val="000000"/>
                <w:szCs w:val="21"/>
                <w:highlight w:val="none"/>
              </w:rPr>
            </w:pPr>
            <w:r>
              <w:rPr>
                <w:rFonts w:hint="eastAsia" w:ascii="宋体" w:hAnsi="宋体" w:cs="宋体"/>
                <w:color w:val="000000"/>
                <w:w w:val="99"/>
                <w:szCs w:val="21"/>
                <w:highlight w:val="none"/>
              </w:rPr>
              <w:t>《单元式空气调节机能效限定值及能效等级》（GB19576）《风管送风式空调机组能效限定值及能效等级》（GB37479）</w:t>
            </w:r>
          </w:p>
        </w:tc>
      </w:tr>
      <w:tr w14:paraId="6BE2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CFF246">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0F5F1C">
            <w:pPr>
              <w:widowControl/>
              <w:spacing w:line="400" w:lineRule="exact"/>
              <w:jc w:val="left"/>
              <w:rPr>
                <w:rFonts w:ascii="宋体" w:hAnsi="宋体" w:cs="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0FE1768">
            <w:pPr>
              <w:spacing w:before="83" w:line="400" w:lineRule="exact"/>
              <w:ind w:left="7"/>
              <w:jc w:val="center"/>
              <w:rPr>
                <w:rFonts w:ascii="宋体" w:hAnsi="宋体" w:cs="宋体"/>
                <w:color w:val="000000"/>
                <w:w w:val="99"/>
                <w:szCs w:val="21"/>
                <w:highlight w:val="none"/>
              </w:rPr>
            </w:pPr>
            <w:r>
              <w:rPr>
                <w:rFonts w:hint="eastAsia" w:ascii="宋体" w:hAnsi="宋体" w:cs="宋体"/>
                <w:color w:val="000000"/>
                <w:w w:val="99"/>
                <w:szCs w:val="21"/>
                <w:highlight w:val="none"/>
              </w:rPr>
              <w:t>★A02052309专用制冷、空调设备</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DD83A27">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机房空调</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74ABCF5A">
            <w:pPr>
              <w:spacing w:before="83" w:line="400" w:lineRule="exact"/>
              <w:ind w:left="7"/>
              <w:jc w:val="left"/>
              <w:rPr>
                <w:rFonts w:ascii="宋体" w:hAnsi="宋体" w:cs="宋体"/>
                <w:color w:val="000000"/>
                <w:w w:val="99"/>
                <w:szCs w:val="21"/>
                <w:highlight w:val="none"/>
              </w:rPr>
            </w:pPr>
            <w:r>
              <w:rPr>
                <w:rFonts w:hint="eastAsia" w:ascii="宋体" w:hAnsi="宋体" w:cs="宋体"/>
                <w:color w:val="000000"/>
                <w:w w:val="99"/>
                <w:szCs w:val="21"/>
                <w:highlight w:val="none"/>
              </w:rPr>
              <w:t>《单元式空气调节机能效限定值</w:t>
            </w:r>
          </w:p>
          <w:p w14:paraId="3ED021AC">
            <w:pPr>
              <w:spacing w:before="83"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及能效等级》（GB19576）</w:t>
            </w:r>
          </w:p>
        </w:tc>
      </w:tr>
      <w:tr w14:paraId="435F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37E261">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DDCBC">
            <w:pPr>
              <w:widowControl/>
              <w:spacing w:line="400" w:lineRule="exact"/>
              <w:jc w:val="left"/>
              <w:rPr>
                <w:rFonts w:ascii="宋体" w:hAnsi="宋体" w:cs="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F375AF9">
            <w:pPr>
              <w:spacing w:line="400" w:lineRule="exact"/>
              <w:ind w:left="7"/>
              <w:jc w:val="center"/>
              <w:rPr>
                <w:rFonts w:ascii="宋体" w:hAnsi="宋体" w:cs="宋体"/>
                <w:color w:val="000000"/>
                <w:w w:val="99"/>
                <w:szCs w:val="21"/>
                <w:highlight w:val="none"/>
                <w:lang w:eastAsia="en-US"/>
              </w:rPr>
            </w:pPr>
            <w:r>
              <w:rPr>
                <w:rFonts w:hint="eastAsia" w:ascii="宋体" w:hAnsi="宋体" w:cs="宋体"/>
                <w:color w:val="000000"/>
                <w:w w:val="99"/>
                <w:szCs w:val="21"/>
                <w:highlight w:val="none"/>
                <w:lang w:eastAsia="en-US"/>
              </w:rPr>
              <w:t>A02052399其他制冷</w:t>
            </w:r>
          </w:p>
          <w:p w14:paraId="49CF6B83">
            <w:pPr>
              <w:spacing w:line="400" w:lineRule="exact"/>
              <w:ind w:left="7"/>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空调设备</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EF3E157">
            <w:pPr>
              <w:widowControl/>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rPr>
              <w:t>冷却塔</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405E3C6">
            <w:pPr>
              <w:spacing w:line="400" w:lineRule="exact"/>
              <w:ind w:left="7"/>
              <w:jc w:val="left"/>
              <w:rPr>
                <w:rFonts w:ascii="宋体" w:hAnsi="宋体" w:cs="宋体"/>
                <w:color w:val="000000"/>
                <w:w w:val="99"/>
                <w:szCs w:val="21"/>
                <w:highlight w:val="none"/>
              </w:rPr>
            </w:pPr>
            <w:r>
              <w:rPr>
                <w:rFonts w:hint="eastAsia" w:ascii="宋体" w:hAnsi="宋体" w:cs="宋体"/>
                <w:color w:val="000000"/>
                <w:w w:val="99"/>
                <w:szCs w:val="21"/>
                <w:highlight w:val="none"/>
              </w:rPr>
              <w:t>《机械通风冷却塔第1部分：中小型开式冷却塔》（GB/T7190.1）</w:t>
            </w:r>
          </w:p>
          <w:p w14:paraId="03B2DFC2">
            <w:pPr>
              <w:spacing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《机械通风冷却塔第2部分：大型开式冷却塔》（GB/T7190.2）</w:t>
            </w:r>
          </w:p>
        </w:tc>
      </w:tr>
      <w:tr w14:paraId="717A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7B45BE10">
            <w:pPr>
              <w:spacing w:line="400" w:lineRule="exact"/>
              <w:ind w:right="1"/>
              <w:jc w:val="center"/>
              <w:rPr>
                <w:rFonts w:ascii="宋体" w:hAnsi="宋体" w:cs="宋体"/>
                <w:color w:val="000000"/>
                <w:szCs w:val="21"/>
                <w:highlight w:val="none"/>
                <w:lang w:eastAsia="en-US"/>
              </w:rPr>
            </w:pPr>
            <w:r>
              <w:rPr>
                <w:rFonts w:hint="eastAsia" w:ascii="宋体" w:hAnsi="宋体"/>
                <w:color w:val="000000"/>
                <w:w w:val="99"/>
                <w:szCs w:val="21"/>
                <w:highlight w:val="none"/>
                <w:lang w:eastAsia="en-US"/>
              </w:rPr>
              <w:t>7</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5AC4F53">
            <w:pPr>
              <w:spacing w:line="400" w:lineRule="exact"/>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A02060100</w:t>
            </w:r>
            <w:r>
              <w:rPr>
                <w:rFonts w:hint="eastAsia" w:ascii="宋体" w:hAnsi="宋体" w:cs="宋体"/>
                <w:color w:val="000000"/>
                <w:w w:val="99"/>
                <w:szCs w:val="21"/>
                <w:highlight w:val="none"/>
                <w:lang w:eastAsia="en-US"/>
              </w:rPr>
              <w:t>电机</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5B87B92">
            <w:pPr>
              <w:spacing w:line="400" w:lineRule="exact"/>
              <w:jc w:val="center"/>
              <w:rPr>
                <w:rFonts w:ascii="宋体" w:hAnsi="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ECF703F">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40E23B05">
            <w:pPr>
              <w:spacing w:before="52" w:line="400" w:lineRule="exact"/>
              <w:ind w:left="7" w:right="4"/>
              <w:jc w:val="left"/>
              <w:rPr>
                <w:rFonts w:ascii="宋体" w:hAnsi="宋体" w:cs="宋体"/>
                <w:color w:val="000000"/>
                <w:szCs w:val="21"/>
                <w:highlight w:val="none"/>
              </w:rPr>
            </w:pPr>
            <w:r>
              <w:rPr>
                <w:rFonts w:hint="eastAsia" w:ascii="宋体" w:hAnsi="宋体" w:cs="宋体"/>
                <w:color w:val="000000"/>
                <w:w w:val="99"/>
                <w:szCs w:val="21"/>
                <w:highlight w:val="none"/>
              </w:rPr>
              <w:t>《中小型三相异步电动机能效限定值及能效等级》（GB18613）</w:t>
            </w:r>
          </w:p>
        </w:tc>
      </w:tr>
      <w:tr w14:paraId="5ADC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6FB5A52A">
            <w:pPr>
              <w:spacing w:line="400" w:lineRule="exact"/>
              <w:ind w:right="1"/>
              <w:jc w:val="center"/>
              <w:rPr>
                <w:rFonts w:ascii="宋体" w:hAnsi="宋体" w:cs="宋体"/>
                <w:color w:val="000000"/>
                <w:szCs w:val="21"/>
                <w:highlight w:val="none"/>
                <w:lang w:eastAsia="en-US"/>
              </w:rPr>
            </w:pPr>
            <w:r>
              <w:rPr>
                <w:rFonts w:hint="eastAsia" w:ascii="宋体" w:hAnsi="宋体"/>
                <w:color w:val="000000"/>
                <w:w w:val="99"/>
                <w:szCs w:val="21"/>
                <w:highlight w:val="none"/>
                <w:lang w:eastAsia="en-US"/>
              </w:rPr>
              <w:t>8</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B84C75C">
            <w:pPr>
              <w:spacing w:before="30"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A02060200</w:t>
            </w:r>
            <w:r>
              <w:rPr>
                <w:rFonts w:hint="eastAsia" w:ascii="宋体" w:hAnsi="宋体" w:cs="宋体"/>
                <w:color w:val="000000"/>
                <w:w w:val="99"/>
                <w:szCs w:val="21"/>
                <w:highlight w:val="none"/>
                <w:lang w:eastAsia="en-US"/>
              </w:rPr>
              <w:t>变压</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9E278D9">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配电变压器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99F0E4E">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03FCFA18">
            <w:pPr>
              <w:spacing w:before="30"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《三相配电变压器能效限定值及能效等级》（GB 20052）</w:t>
            </w:r>
          </w:p>
        </w:tc>
      </w:tr>
      <w:tr w14:paraId="06FD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6368FC6D">
            <w:pPr>
              <w:spacing w:line="400" w:lineRule="exact"/>
              <w:ind w:right="1"/>
              <w:jc w:val="center"/>
              <w:rPr>
                <w:rFonts w:ascii="宋体" w:hAnsi="宋体" w:cs="宋体"/>
                <w:color w:val="000000"/>
                <w:szCs w:val="21"/>
                <w:highlight w:val="none"/>
                <w:lang w:eastAsia="en-US"/>
              </w:rPr>
            </w:pPr>
            <w:r>
              <w:rPr>
                <w:rFonts w:hint="eastAsia" w:ascii="宋体" w:hAnsi="宋体"/>
                <w:color w:val="000000"/>
                <w:w w:val="99"/>
                <w:szCs w:val="21"/>
                <w:highlight w:val="none"/>
                <w:lang w:eastAsia="en-US"/>
              </w:rPr>
              <w:t>9</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36DAE2A8">
            <w:pPr>
              <w:spacing w:before="126" w:line="400" w:lineRule="exact"/>
              <w:ind w:left="7"/>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★A02060900镇流器</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0715F87">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管型荧光灯镇流器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0767395">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47367107">
            <w:pPr>
              <w:spacing w:before="126"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《管形荧光灯镇流器能效限定值及能效等级》（GB17896）</w:t>
            </w:r>
          </w:p>
        </w:tc>
      </w:tr>
      <w:tr w14:paraId="20CD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7DBE0D43">
            <w:pPr>
              <w:spacing w:line="400" w:lineRule="exact"/>
              <w:jc w:val="center"/>
              <w:rPr>
                <w:rFonts w:ascii="宋体" w:hAnsi="宋体" w:cs="宋体"/>
                <w:color w:val="000000"/>
                <w:szCs w:val="21"/>
                <w:highlight w:val="none"/>
                <w:lang w:eastAsia="en-US"/>
              </w:rPr>
            </w:pPr>
            <w:r>
              <w:rPr>
                <w:rFonts w:hint="eastAsia" w:ascii="宋体" w:hAnsi="宋体"/>
                <w:color w:val="000000"/>
                <w:w w:val="99"/>
                <w:szCs w:val="21"/>
                <w:highlight w:val="none"/>
                <w:lang w:eastAsia="en-US"/>
              </w:rPr>
              <w:t>10</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14:paraId="50765434">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A02061800生活用电器</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77991C73">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A02061801电冰箱</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68AB5BD">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989F0C6">
            <w:pPr>
              <w:spacing w:before="126" w:line="400" w:lineRule="exact"/>
              <w:ind w:left="7"/>
              <w:jc w:val="left"/>
              <w:rPr>
                <w:rFonts w:ascii="宋体" w:hAnsi="宋体" w:cs="宋体"/>
                <w:color w:val="000000"/>
                <w:w w:val="99"/>
                <w:szCs w:val="21"/>
                <w:highlight w:val="none"/>
              </w:rPr>
            </w:pPr>
            <w:r>
              <w:rPr>
                <w:rFonts w:hint="eastAsia" w:ascii="宋体" w:hAnsi="宋体" w:cs="宋体"/>
                <w:color w:val="000000"/>
                <w:w w:val="99"/>
                <w:szCs w:val="21"/>
                <w:highlight w:val="none"/>
              </w:rPr>
              <w:t>《家用电冰箱耗电量限定值及能效等级》（GB12021.2）</w:t>
            </w:r>
          </w:p>
        </w:tc>
      </w:tr>
      <w:tr w14:paraId="03C0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73D7F7">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6C591">
            <w:pPr>
              <w:widowControl/>
              <w:spacing w:line="400" w:lineRule="exact"/>
              <w:jc w:val="left"/>
              <w:rPr>
                <w:rFonts w:ascii="宋体" w:hAnsi="宋体" w:cs="宋体"/>
                <w:color w:val="000000"/>
                <w:szCs w:val="21"/>
                <w:highlight w:val="none"/>
              </w:rPr>
            </w:pP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619BB9F6">
            <w:pPr>
              <w:spacing w:before="171"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仿宋_GB2312"/>
                <w:color w:val="000000"/>
                <w:szCs w:val="21"/>
                <w:highlight w:val="none"/>
                <w:lang w:eastAsia="en-US"/>
              </w:rPr>
              <w:t>A02061804</w:t>
            </w:r>
            <w:r>
              <w:rPr>
                <w:rFonts w:hint="eastAsia" w:ascii="宋体" w:hAnsi="宋体" w:cs="宋体"/>
                <w:color w:val="000000"/>
                <w:w w:val="99"/>
                <w:szCs w:val="21"/>
                <w:highlight w:val="none"/>
                <w:lang w:eastAsia="en-US"/>
              </w:rPr>
              <w:t>空调机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2F706E4F">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房间空气调节器</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70298F4B">
            <w:pPr>
              <w:spacing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《房间空气调节器能效限定值及能效等级》（GB21455-2019）</w:t>
            </w:r>
          </w:p>
        </w:tc>
      </w:tr>
      <w:tr w14:paraId="3915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6D6A1">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B0FDF9">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84473">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763BCA6">
            <w:pPr>
              <w:spacing w:before="4" w:line="400" w:lineRule="exact"/>
              <w:ind w:left="7" w:right="7"/>
              <w:jc w:val="center"/>
              <w:rPr>
                <w:rFonts w:ascii="宋体" w:hAnsi="宋体" w:cs="宋体"/>
                <w:color w:val="000000"/>
                <w:szCs w:val="21"/>
                <w:highlight w:val="none"/>
              </w:rPr>
            </w:pPr>
            <w:r>
              <w:rPr>
                <w:rFonts w:hint="eastAsia" w:ascii="宋体" w:hAnsi="宋体" w:cs="宋体"/>
                <w:color w:val="000000"/>
                <w:w w:val="99"/>
                <w:szCs w:val="21"/>
                <w:highlight w:val="none"/>
              </w:rPr>
              <w:t>多联式空调（热泵）机组（制冷量≤ 14000W）</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FE18548">
            <w:pPr>
              <w:spacing w:before="160"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《多联式空调（热泵）机组能效限定值及能源效率等级》（GB21454）</w:t>
            </w:r>
          </w:p>
        </w:tc>
      </w:tr>
      <w:tr w14:paraId="220E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27796">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75A59">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40E080">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27297DF">
            <w:pPr>
              <w:spacing w:line="400" w:lineRule="exact"/>
              <w:jc w:val="center"/>
              <w:rPr>
                <w:rFonts w:ascii="宋体" w:hAnsi="宋体" w:cs="宋体"/>
                <w:color w:val="000000"/>
                <w:szCs w:val="21"/>
                <w:highlight w:val="none"/>
              </w:rPr>
            </w:pPr>
            <w:r>
              <w:rPr>
                <w:rFonts w:hint="eastAsia" w:ascii="宋体" w:hAnsi="宋体" w:cs="宋体"/>
                <w:color w:val="000000"/>
                <w:w w:val="99"/>
                <w:szCs w:val="21"/>
                <w:highlight w:val="none"/>
              </w:rPr>
              <w:t>单元式空气调节机（制冷量≤ 14000W）</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4DC91A5E">
            <w:pPr>
              <w:spacing w:before="4"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《单元式空气调节机能效限定值及能源效率等级》（GB19576）《风管送风式空调机组能效限定值及能效等级》（GB37479）</w:t>
            </w:r>
          </w:p>
        </w:tc>
      </w:tr>
      <w:tr w14:paraId="592A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7A047">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5C9E3">
            <w:pPr>
              <w:widowControl/>
              <w:spacing w:line="400" w:lineRule="exact"/>
              <w:jc w:val="left"/>
              <w:rPr>
                <w:rFonts w:ascii="宋体" w:hAnsi="宋体" w:cs="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7BF69F3">
            <w:pPr>
              <w:spacing w:before="162"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A02061810</w:t>
            </w:r>
            <w:r>
              <w:rPr>
                <w:rFonts w:hint="eastAsia" w:ascii="宋体" w:hAnsi="宋体" w:cs="宋体"/>
                <w:color w:val="000000"/>
                <w:w w:val="99"/>
                <w:szCs w:val="21"/>
                <w:highlight w:val="none"/>
                <w:lang w:eastAsia="en-US"/>
              </w:rPr>
              <w:t>洗衣机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DE3D430">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06D821EB">
            <w:pPr>
              <w:spacing w:before="6" w:line="400" w:lineRule="exact"/>
              <w:ind w:left="7" w:right="4"/>
              <w:jc w:val="left"/>
              <w:rPr>
                <w:rFonts w:ascii="宋体" w:hAnsi="宋体" w:cs="宋体"/>
                <w:color w:val="000000"/>
                <w:szCs w:val="21"/>
                <w:highlight w:val="none"/>
              </w:rPr>
            </w:pPr>
            <w:r>
              <w:rPr>
                <w:rFonts w:hint="eastAsia" w:ascii="宋体" w:hAnsi="宋体" w:cs="宋体"/>
                <w:color w:val="000000"/>
                <w:w w:val="99"/>
                <w:szCs w:val="21"/>
                <w:highlight w:val="none"/>
              </w:rPr>
              <w:t>《电动洗衣机能效水效限定值及等级》（GB12021.4）</w:t>
            </w:r>
          </w:p>
        </w:tc>
      </w:tr>
      <w:tr w14:paraId="300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63ACE5">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DA0631">
            <w:pPr>
              <w:widowControl/>
              <w:spacing w:line="400" w:lineRule="exact"/>
              <w:jc w:val="left"/>
              <w:rPr>
                <w:rFonts w:ascii="宋体" w:hAnsi="宋体" w:cs="宋体"/>
                <w:color w:val="000000"/>
                <w:szCs w:val="21"/>
                <w:highlight w:val="none"/>
              </w:rPr>
            </w:pP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683AA755">
            <w:pPr>
              <w:spacing w:before="161" w:line="400" w:lineRule="exact"/>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A02061819</w:t>
            </w:r>
            <w:r>
              <w:rPr>
                <w:rFonts w:hint="eastAsia" w:ascii="宋体" w:hAnsi="宋体" w:cs="宋体"/>
                <w:color w:val="000000"/>
                <w:w w:val="99"/>
                <w:szCs w:val="21"/>
                <w:highlight w:val="none"/>
                <w:lang w:eastAsia="en-US"/>
              </w:rPr>
              <w:t>热水器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C13FECF">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★电热</w:t>
            </w:r>
            <w:r>
              <w:rPr>
                <w:rFonts w:hint="eastAsia" w:ascii="宋体" w:hAnsi="宋体" w:cs="宋体"/>
                <w:color w:val="000000"/>
                <w:spacing w:val="2"/>
                <w:w w:val="99"/>
                <w:szCs w:val="21"/>
                <w:highlight w:val="none"/>
                <w:lang w:eastAsia="en-US"/>
              </w:rPr>
              <w:t>水</w:t>
            </w:r>
            <w:r>
              <w:rPr>
                <w:rFonts w:hint="eastAsia" w:ascii="宋体" w:hAnsi="宋体" w:cs="宋体"/>
                <w:color w:val="000000"/>
                <w:w w:val="99"/>
                <w:szCs w:val="21"/>
                <w:highlight w:val="none"/>
                <w:lang w:eastAsia="en-US"/>
              </w:rPr>
              <w:t>器</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354DC48D">
            <w:pPr>
              <w:tabs>
                <w:tab w:val="left" w:pos="1608"/>
              </w:tabs>
              <w:spacing w:before="52"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《储水式电热水器能效</w:t>
            </w:r>
            <w:r>
              <w:rPr>
                <w:rFonts w:hint="eastAsia" w:ascii="宋体" w:hAnsi="宋体" w:cs="宋体"/>
                <w:color w:val="000000"/>
                <w:spacing w:val="9"/>
                <w:w w:val="99"/>
                <w:szCs w:val="21"/>
                <w:highlight w:val="none"/>
              </w:rPr>
              <w:t>限</w:t>
            </w:r>
            <w:r>
              <w:rPr>
                <w:rFonts w:hint="eastAsia" w:ascii="宋体" w:hAnsi="宋体" w:cs="宋体"/>
                <w:color w:val="000000"/>
                <w:spacing w:val="12"/>
                <w:w w:val="99"/>
                <w:szCs w:val="21"/>
                <w:highlight w:val="none"/>
              </w:rPr>
              <w:t>定值</w:t>
            </w:r>
            <w:r>
              <w:rPr>
                <w:rFonts w:hint="eastAsia" w:ascii="宋体" w:hAnsi="宋体" w:cs="宋体"/>
                <w:color w:val="000000"/>
                <w:w w:val="99"/>
                <w:szCs w:val="21"/>
                <w:highlight w:val="none"/>
              </w:rPr>
              <w:t>及能效等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51</w:t>
            </w:r>
            <w:r>
              <w:rPr>
                <w:rFonts w:hint="eastAsia" w:ascii="宋体" w:hAnsi="宋体" w:cs="宋体"/>
                <w:color w:val="000000"/>
                <w:spacing w:val="1"/>
                <w:w w:val="99"/>
                <w:szCs w:val="21"/>
                <w:highlight w:val="none"/>
              </w:rPr>
              <w:t>9</w:t>
            </w:r>
            <w:r>
              <w:rPr>
                <w:rFonts w:hint="eastAsia" w:ascii="宋体" w:hAnsi="宋体" w:cs="宋体"/>
                <w:color w:val="000000"/>
                <w:w w:val="99"/>
                <w:szCs w:val="21"/>
                <w:highlight w:val="none"/>
              </w:rPr>
              <w:t>）</w:t>
            </w:r>
          </w:p>
        </w:tc>
      </w:tr>
      <w:tr w14:paraId="0345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C35F96">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9E94D6">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633A5C">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F15BC60">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燃气热</w:t>
            </w:r>
            <w:r>
              <w:rPr>
                <w:rFonts w:hint="eastAsia" w:ascii="宋体" w:hAnsi="宋体" w:cs="宋体"/>
                <w:color w:val="000000"/>
                <w:spacing w:val="2"/>
                <w:w w:val="99"/>
                <w:szCs w:val="21"/>
                <w:highlight w:val="none"/>
                <w:lang w:eastAsia="en-US"/>
              </w:rPr>
              <w:t>水</w:t>
            </w:r>
            <w:r>
              <w:rPr>
                <w:rFonts w:hint="eastAsia" w:ascii="宋体" w:hAnsi="宋体" w:cs="宋体"/>
                <w:color w:val="000000"/>
                <w:w w:val="99"/>
                <w:szCs w:val="21"/>
                <w:highlight w:val="none"/>
                <w:lang w:eastAsia="en-US"/>
              </w:rPr>
              <w:t>器</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7ECFBB39">
            <w:pPr>
              <w:spacing w:before="4"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《家用燃气快速热水器</w:t>
            </w:r>
            <w:r>
              <w:rPr>
                <w:rFonts w:hint="eastAsia" w:ascii="宋体" w:hAnsi="宋体" w:cs="宋体"/>
                <w:color w:val="000000"/>
                <w:spacing w:val="9"/>
                <w:w w:val="99"/>
                <w:szCs w:val="21"/>
                <w:highlight w:val="none"/>
              </w:rPr>
              <w:t>和</w:t>
            </w:r>
            <w:r>
              <w:rPr>
                <w:rFonts w:hint="eastAsia" w:ascii="宋体" w:hAnsi="宋体" w:cs="宋体"/>
                <w:color w:val="000000"/>
                <w:spacing w:val="12"/>
                <w:w w:val="99"/>
                <w:szCs w:val="21"/>
                <w:highlight w:val="none"/>
              </w:rPr>
              <w:t>燃气</w:t>
            </w:r>
            <w:r>
              <w:rPr>
                <w:rFonts w:hint="eastAsia" w:ascii="宋体" w:hAnsi="宋体" w:cs="宋体"/>
                <w:color w:val="000000"/>
                <w:w w:val="99"/>
                <w:szCs w:val="21"/>
                <w:highlight w:val="none"/>
              </w:rPr>
              <w:t>采暖热水</w:t>
            </w:r>
            <w:r>
              <w:rPr>
                <w:rFonts w:hint="eastAsia" w:ascii="宋体" w:hAnsi="宋体" w:cs="宋体"/>
                <w:color w:val="000000"/>
                <w:spacing w:val="2"/>
                <w:w w:val="99"/>
                <w:szCs w:val="21"/>
                <w:highlight w:val="none"/>
              </w:rPr>
              <w:t>炉</w:t>
            </w:r>
            <w:r>
              <w:rPr>
                <w:rFonts w:hint="eastAsia" w:ascii="宋体" w:hAnsi="宋体" w:cs="宋体"/>
                <w:color w:val="000000"/>
                <w:w w:val="99"/>
                <w:szCs w:val="21"/>
                <w:highlight w:val="none"/>
              </w:rPr>
              <w:t>能效</w:t>
            </w:r>
            <w:r>
              <w:rPr>
                <w:rFonts w:hint="eastAsia" w:ascii="宋体" w:hAnsi="宋体" w:cs="宋体"/>
                <w:color w:val="000000"/>
                <w:spacing w:val="2"/>
                <w:w w:val="99"/>
                <w:szCs w:val="21"/>
                <w:highlight w:val="none"/>
              </w:rPr>
              <w:t>限</w:t>
            </w:r>
            <w:r>
              <w:rPr>
                <w:rFonts w:hint="eastAsia" w:ascii="宋体" w:hAnsi="宋体" w:cs="宋体"/>
                <w:color w:val="000000"/>
                <w:w w:val="99"/>
                <w:szCs w:val="21"/>
                <w:highlight w:val="none"/>
              </w:rPr>
              <w:t>定值</w:t>
            </w:r>
            <w:r>
              <w:rPr>
                <w:rFonts w:hint="eastAsia" w:ascii="宋体" w:hAnsi="宋体" w:cs="宋体"/>
                <w:color w:val="000000"/>
                <w:spacing w:val="2"/>
                <w:w w:val="99"/>
                <w:szCs w:val="21"/>
                <w:highlight w:val="none"/>
              </w:rPr>
              <w:t>及</w:t>
            </w:r>
            <w:r>
              <w:rPr>
                <w:rFonts w:hint="eastAsia" w:ascii="宋体" w:hAnsi="宋体" w:cs="宋体"/>
                <w:color w:val="000000"/>
                <w:w w:val="99"/>
                <w:szCs w:val="21"/>
                <w:highlight w:val="none"/>
              </w:rPr>
              <w:t>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w:t>
            </w:r>
            <w:r>
              <w:rPr>
                <w:rFonts w:hint="eastAsia" w:ascii="宋体" w:hAnsi="宋体" w:cs="宋体"/>
                <w:color w:val="000000"/>
                <w:w w:val="99"/>
                <w:szCs w:val="21"/>
                <w:highlight w:val="none"/>
              </w:rPr>
              <w:t>06</w:t>
            </w:r>
            <w:r>
              <w:rPr>
                <w:rFonts w:hint="eastAsia" w:ascii="宋体" w:hAnsi="宋体" w:cs="宋体"/>
                <w:color w:val="000000"/>
                <w:spacing w:val="1"/>
                <w:w w:val="99"/>
                <w:szCs w:val="21"/>
                <w:highlight w:val="none"/>
              </w:rPr>
              <w:t>65</w:t>
            </w:r>
            <w:r>
              <w:rPr>
                <w:rFonts w:hint="eastAsia" w:ascii="宋体" w:hAnsi="宋体" w:cs="宋体"/>
                <w:color w:val="000000"/>
                <w:w w:val="99"/>
                <w:szCs w:val="21"/>
                <w:highlight w:val="none"/>
              </w:rPr>
              <w:t>）</w:t>
            </w:r>
          </w:p>
        </w:tc>
      </w:tr>
      <w:tr w14:paraId="1651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04056">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530463">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9C3443">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B504EB1">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热泵热</w:t>
            </w:r>
            <w:r>
              <w:rPr>
                <w:rFonts w:hint="eastAsia" w:ascii="宋体" w:hAnsi="宋体" w:cs="宋体"/>
                <w:color w:val="000000"/>
                <w:spacing w:val="2"/>
                <w:w w:val="99"/>
                <w:szCs w:val="21"/>
                <w:highlight w:val="none"/>
                <w:lang w:eastAsia="en-US"/>
              </w:rPr>
              <w:t>水</w:t>
            </w:r>
            <w:r>
              <w:rPr>
                <w:rFonts w:hint="eastAsia" w:ascii="宋体" w:hAnsi="宋体" w:cs="宋体"/>
                <w:color w:val="000000"/>
                <w:w w:val="99"/>
                <w:szCs w:val="21"/>
                <w:highlight w:val="none"/>
                <w:lang w:eastAsia="en-US"/>
              </w:rPr>
              <w:t>器</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50B4D21A">
            <w:pPr>
              <w:spacing w:before="93" w:line="400" w:lineRule="exact"/>
              <w:ind w:left="7" w:right="7"/>
              <w:jc w:val="left"/>
              <w:rPr>
                <w:rFonts w:ascii="宋体" w:hAnsi="宋体" w:cs="宋体"/>
                <w:color w:val="000000"/>
                <w:szCs w:val="21"/>
                <w:highlight w:val="none"/>
              </w:rPr>
            </w:pPr>
            <w:r>
              <w:rPr>
                <w:rFonts w:hint="eastAsia" w:ascii="宋体" w:hAnsi="宋体" w:cs="宋体"/>
                <w:color w:val="000000"/>
                <w:w w:val="99"/>
                <w:szCs w:val="21"/>
                <w:highlight w:val="none"/>
              </w:rPr>
              <w:t>《热泵</w:t>
            </w:r>
            <w:r>
              <w:rPr>
                <w:rFonts w:hint="eastAsia" w:ascii="宋体" w:hAnsi="宋体" w:cs="宋体"/>
                <w:color w:val="000000"/>
                <w:spacing w:val="2"/>
                <w:w w:val="99"/>
                <w:szCs w:val="21"/>
                <w:highlight w:val="none"/>
              </w:rPr>
              <w:t>热</w:t>
            </w:r>
            <w:r>
              <w:rPr>
                <w:rFonts w:hint="eastAsia" w:ascii="宋体" w:hAnsi="宋体" w:cs="宋体"/>
                <w:color w:val="000000"/>
                <w:w w:val="99"/>
                <w:szCs w:val="21"/>
                <w:highlight w:val="none"/>
              </w:rPr>
              <w:t>水</w:t>
            </w:r>
            <w:r>
              <w:rPr>
                <w:rFonts w:hint="eastAsia" w:ascii="宋体" w:hAnsi="宋体" w:cs="宋体"/>
                <w:color w:val="000000"/>
                <w:spacing w:val="-27"/>
                <w:w w:val="99"/>
                <w:szCs w:val="21"/>
                <w:highlight w:val="none"/>
              </w:rPr>
              <w:t>机</w:t>
            </w:r>
            <w:r>
              <w:rPr>
                <w:rFonts w:hint="eastAsia" w:ascii="宋体" w:hAnsi="宋体" w:cs="宋体"/>
                <w:color w:val="000000"/>
                <w:w w:val="99"/>
                <w:szCs w:val="21"/>
                <w:highlight w:val="none"/>
              </w:rPr>
              <w:t>（器</w:t>
            </w:r>
            <w:r>
              <w:rPr>
                <w:rFonts w:hint="eastAsia" w:ascii="宋体" w:hAnsi="宋体" w:cs="宋体"/>
                <w:color w:val="000000"/>
                <w:spacing w:val="-27"/>
                <w:w w:val="99"/>
                <w:szCs w:val="21"/>
                <w:highlight w:val="none"/>
              </w:rPr>
              <w:t>）</w:t>
            </w:r>
            <w:r>
              <w:rPr>
                <w:rFonts w:hint="eastAsia" w:ascii="宋体" w:hAnsi="宋体" w:cs="宋体"/>
                <w:color w:val="000000"/>
                <w:w w:val="99"/>
                <w:szCs w:val="21"/>
                <w:highlight w:val="none"/>
              </w:rPr>
              <w:t>能效</w:t>
            </w:r>
            <w:r>
              <w:rPr>
                <w:rFonts w:hint="eastAsia" w:ascii="宋体" w:hAnsi="宋体" w:cs="宋体"/>
                <w:color w:val="000000"/>
                <w:spacing w:val="2"/>
                <w:w w:val="99"/>
                <w:szCs w:val="21"/>
                <w:highlight w:val="none"/>
              </w:rPr>
              <w:t>限</w:t>
            </w:r>
            <w:r>
              <w:rPr>
                <w:rFonts w:hint="eastAsia" w:ascii="宋体" w:hAnsi="宋体" w:cs="宋体"/>
                <w:color w:val="000000"/>
                <w:w w:val="99"/>
                <w:szCs w:val="21"/>
                <w:highlight w:val="none"/>
              </w:rPr>
              <w:t>定值及能效等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295</w:t>
            </w:r>
            <w:r>
              <w:rPr>
                <w:rFonts w:hint="eastAsia" w:ascii="宋体" w:hAnsi="宋体" w:cs="宋体"/>
                <w:color w:val="000000"/>
                <w:w w:val="99"/>
                <w:szCs w:val="21"/>
                <w:highlight w:val="none"/>
              </w:rPr>
              <w:t>4</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52FA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A92BC7">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B88D14">
            <w:pPr>
              <w:widowControl/>
              <w:spacing w:line="400" w:lineRule="exact"/>
              <w:jc w:val="left"/>
              <w:rPr>
                <w:rFonts w:ascii="宋体" w:hAnsi="宋体" w:cs="宋体"/>
                <w:color w:val="000000"/>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78005C">
            <w:pPr>
              <w:widowControl/>
              <w:spacing w:line="400" w:lineRule="exact"/>
              <w:jc w:val="left"/>
              <w:rPr>
                <w:rFonts w:ascii="宋体" w:hAnsi="宋体" w:cs="宋体"/>
                <w:color w:val="000000"/>
                <w:szCs w:val="21"/>
                <w:highlight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355A7BB">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太阳能</w:t>
            </w:r>
            <w:r>
              <w:rPr>
                <w:rFonts w:hint="eastAsia" w:ascii="宋体" w:hAnsi="宋体" w:cs="宋体"/>
                <w:color w:val="000000"/>
                <w:spacing w:val="2"/>
                <w:w w:val="99"/>
                <w:szCs w:val="21"/>
                <w:highlight w:val="none"/>
                <w:lang w:eastAsia="en-US"/>
              </w:rPr>
              <w:t>热</w:t>
            </w:r>
            <w:r>
              <w:rPr>
                <w:rFonts w:hint="eastAsia" w:ascii="宋体" w:hAnsi="宋体" w:cs="宋体"/>
                <w:color w:val="000000"/>
                <w:w w:val="99"/>
                <w:szCs w:val="21"/>
                <w:highlight w:val="none"/>
                <w:lang w:eastAsia="en-US"/>
              </w:rPr>
              <w:t>水系统</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FDAE413">
            <w:pPr>
              <w:spacing w:before="52"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《家用太阳能热水系统</w:t>
            </w:r>
            <w:r>
              <w:rPr>
                <w:rFonts w:hint="eastAsia" w:ascii="宋体" w:hAnsi="宋体" w:cs="宋体"/>
                <w:color w:val="000000"/>
                <w:spacing w:val="9"/>
                <w:w w:val="99"/>
                <w:szCs w:val="21"/>
                <w:highlight w:val="none"/>
              </w:rPr>
              <w:t>能</w:t>
            </w:r>
            <w:r>
              <w:rPr>
                <w:rFonts w:hint="eastAsia" w:ascii="宋体" w:hAnsi="宋体" w:cs="宋体"/>
                <w:color w:val="000000"/>
                <w:spacing w:val="12"/>
                <w:w w:val="99"/>
                <w:szCs w:val="21"/>
                <w:highlight w:val="none"/>
              </w:rPr>
              <w:t>效限</w:t>
            </w:r>
            <w:r>
              <w:rPr>
                <w:rFonts w:hint="eastAsia" w:ascii="宋体" w:hAnsi="宋体" w:cs="宋体"/>
                <w:color w:val="000000"/>
                <w:w w:val="99"/>
                <w:szCs w:val="21"/>
                <w:highlight w:val="none"/>
              </w:rPr>
              <w:t>定值及能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26</w:t>
            </w:r>
            <w:r>
              <w:rPr>
                <w:rFonts w:hint="eastAsia" w:ascii="宋体" w:hAnsi="宋体" w:cs="宋体"/>
                <w:color w:val="000000"/>
                <w:w w:val="99"/>
                <w:szCs w:val="21"/>
                <w:highlight w:val="none"/>
              </w:rPr>
              <w:t>96</w:t>
            </w:r>
            <w:r>
              <w:rPr>
                <w:rFonts w:hint="eastAsia" w:ascii="宋体" w:hAnsi="宋体" w:cs="宋体"/>
                <w:color w:val="000000"/>
                <w:spacing w:val="-2"/>
                <w:w w:val="99"/>
                <w:szCs w:val="21"/>
                <w:highlight w:val="none"/>
              </w:rPr>
              <w:t>9</w:t>
            </w:r>
            <w:r>
              <w:rPr>
                <w:rFonts w:hint="eastAsia" w:ascii="宋体" w:hAnsi="宋体" w:cs="宋体"/>
                <w:color w:val="000000"/>
                <w:w w:val="99"/>
                <w:szCs w:val="21"/>
                <w:highlight w:val="none"/>
              </w:rPr>
              <w:t>）</w:t>
            </w:r>
          </w:p>
        </w:tc>
      </w:tr>
      <w:tr w14:paraId="45A2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97F2DB">
            <w:pPr>
              <w:spacing w:line="400" w:lineRule="exact"/>
              <w:jc w:val="center"/>
              <w:rPr>
                <w:rFonts w:ascii="宋体" w:hAnsi="宋体" w:cs="宋体"/>
                <w:color w:val="000000"/>
                <w:szCs w:val="21"/>
                <w:highlight w:val="none"/>
                <w:lang w:eastAsia="en-US"/>
              </w:rPr>
            </w:pPr>
            <w:r>
              <w:rPr>
                <w:rFonts w:hint="eastAsia" w:ascii="宋体" w:hAnsi="宋体"/>
                <w:color w:val="000000"/>
                <w:spacing w:val="1"/>
                <w:w w:val="99"/>
                <w:szCs w:val="21"/>
                <w:highlight w:val="none"/>
                <w:lang w:eastAsia="en-US"/>
              </w:rPr>
              <w:t>1</w:t>
            </w:r>
            <w:r>
              <w:rPr>
                <w:rFonts w:hint="eastAsia" w:ascii="宋体" w:hAnsi="宋体"/>
                <w:color w:val="000000"/>
                <w:w w:val="99"/>
                <w:szCs w:val="21"/>
                <w:highlight w:val="none"/>
                <w:lang w:eastAsia="en-US"/>
              </w:rPr>
              <w:t>1</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14:paraId="422FBAC4">
            <w:pPr>
              <w:spacing w:before="157" w:line="400" w:lineRule="exact"/>
              <w:jc w:val="center"/>
              <w:rPr>
                <w:rFonts w:ascii="宋体" w:hAnsi="宋体" w:cs="宋体"/>
                <w:color w:val="000000"/>
                <w:szCs w:val="21"/>
                <w:highlight w:val="none"/>
                <w:lang w:eastAsia="en-US"/>
              </w:rPr>
            </w:pPr>
            <w:r>
              <w:rPr>
                <w:rFonts w:hint="eastAsia" w:ascii="宋体" w:hAnsi="宋体" w:cs="宋体"/>
                <w:color w:val="000000"/>
                <w:spacing w:val="1"/>
                <w:w w:val="99"/>
                <w:szCs w:val="21"/>
                <w:highlight w:val="none"/>
                <w:lang w:eastAsia="en-US"/>
              </w:rPr>
              <w:t>A02</w:t>
            </w:r>
            <w:r>
              <w:rPr>
                <w:rFonts w:hint="eastAsia" w:ascii="宋体" w:hAnsi="宋体" w:cs="宋体"/>
                <w:color w:val="000000"/>
                <w:w w:val="99"/>
                <w:szCs w:val="21"/>
                <w:highlight w:val="none"/>
                <w:lang w:eastAsia="en-US"/>
              </w:rPr>
              <w:t>06</w:t>
            </w:r>
            <w:r>
              <w:rPr>
                <w:rFonts w:hint="eastAsia" w:ascii="宋体" w:hAnsi="宋体" w:cs="宋体"/>
                <w:color w:val="000000"/>
                <w:spacing w:val="1"/>
                <w:w w:val="99"/>
                <w:szCs w:val="21"/>
                <w:highlight w:val="none"/>
                <w:lang w:eastAsia="en-US"/>
              </w:rPr>
              <w:t>1</w:t>
            </w:r>
            <w:r>
              <w:rPr>
                <w:rFonts w:hint="eastAsia" w:ascii="宋体" w:hAnsi="宋体" w:cs="宋体"/>
                <w:color w:val="000000"/>
                <w:w w:val="99"/>
                <w:szCs w:val="21"/>
                <w:highlight w:val="none"/>
                <w:lang w:eastAsia="en-US"/>
              </w:rPr>
              <w:t>900照明设备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D127511">
            <w:pPr>
              <w:spacing w:before="133" w:line="400" w:lineRule="exact"/>
              <w:ind w:left="7" w:right="7"/>
              <w:jc w:val="center"/>
              <w:rPr>
                <w:rFonts w:ascii="宋体" w:hAnsi="宋体" w:cs="宋体"/>
                <w:color w:val="000000"/>
                <w:szCs w:val="21"/>
                <w:highlight w:val="none"/>
              </w:rPr>
            </w:pPr>
            <w:r>
              <w:rPr>
                <w:rFonts w:hint="eastAsia" w:ascii="宋体" w:hAnsi="宋体" w:cs="宋体"/>
                <w:color w:val="000000"/>
                <w:w w:val="99"/>
                <w:szCs w:val="21"/>
                <w:highlight w:val="none"/>
              </w:rPr>
              <w:t>★普通照明用双端荧光灯</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F19ACB6">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797E7AC6">
            <w:pPr>
              <w:spacing w:before="133"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《普通照明用双端荧光</w:t>
            </w:r>
            <w:r>
              <w:rPr>
                <w:rFonts w:hint="eastAsia" w:ascii="宋体" w:hAnsi="宋体" w:cs="宋体"/>
                <w:color w:val="000000"/>
                <w:spacing w:val="9"/>
                <w:w w:val="99"/>
                <w:szCs w:val="21"/>
                <w:highlight w:val="none"/>
              </w:rPr>
              <w:t>灯</w:t>
            </w:r>
            <w:r>
              <w:rPr>
                <w:rFonts w:hint="eastAsia" w:ascii="宋体" w:hAnsi="宋体" w:cs="宋体"/>
                <w:color w:val="000000"/>
                <w:spacing w:val="12"/>
                <w:w w:val="99"/>
                <w:szCs w:val="21"/>
                <w:highlight w:val="none"/>
              </w:rPr>
              <w:t>能效</w:t>
            </w:r>
            <w:r>
              <w:rPr>
                <w:rFonts w:hint="eastAsia" w:ascii="宋体" w:hAnsi="宋体" w:cs="宋体"/>
                <w:color w:val="000000"/>
                <w:w w:val="99"/>
                <w:szCs w:val="21"/>
                <w:highlight w:val="none"/>
              </w:rPr>
              <w:t>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19</w:t>
            </w:r>
            <w:r>
              <w:rPr>
                <w:rFonts w:hint="eastAsia" w:ascii="宋体" w:hAnsi="宋体" w:cs="宋体"/>
                <w:color w:val="000000"/>
                <w:w w:val="99"/>
                <w:szCs w:val="21"/>
                <w:highlight w:val="none"/>
              </w:rPr>
              <w:t>04</w:t>
            </w:r>
            <w:r>
              <w:rPr>
                <w:rFonts w:hint="eastAsia" w:ascii="宋体" w:hAnsi="宋体" w:cs="宋体"/>
                <w:color w:val="000000"/>
                <w:spacing w:val="1"/>
                <w:w w:val="99"/>
                <w:szCs w:val="21"/>
                <w:highlight w:val="none"/>
              </w:rPr>
              <w:t>3</w:t>
            </w:r>
            <w:r>
              <w:rPr>
                <w:rFonts w:hint="eastAsia" w:ascii="宋体" w:hAnsi="宋体" w:cs="宋体"/>
                <w:color w:val="000000"/>
                <w:w w:val="99"/>
                <w:szCs w:val="21"/>
                <w:highlight w:val="none"/>
              </w:rPr>
              <w:t>）</w:t>
            </w:r>
          </w:p>
        </w:tc>
      </w:tr>
      <w:tr w14:paraId="083B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FD1624">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C8AF29">
            <w:pPr>
              <w:widowControl/>
              <w:spacing w:line="400" w:lineRule="exact"/>
              <w:jc w:val="left"/>
              <w:rPr>
                <w:rFonts w:ascii="宋体" w:hAnsi="宋体" w:cs="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B5EDA96">
            <w:pPr>
              <w:spacing w:before="92" w:line="400" w:lineRule="exact"/>
              <w:ind w:left="7" w:right="2"/>
              <w:jc w:val="center"/>
              <w:rPr>
                <w:rFonts w:ascii="宋体" w:hAnsi="宋体" w:cs="宋体"/>
                <w:color w:val="000000"/>
                <w:szCs w:val="21"/>
                <w:highlight w:val="none"/>
                <w:lang w:eastAsia="en-US"/>
              </w:rPr>
            </w:pPr>
            <w:r>
              <w:rPr>
                <w:rFonts w:hint="eastAsia" w:ascii="宋体" w:hAnsi="宋体" w:cs="宋体"/>
                <w:color w:val="000000"/>
                <w:spacing w:val="1"/>
                <w:w w:val="99"/>
                <w:szCs w:val="21"/>
                <w:highlight w:val="none"/>
                <w:lang w:eastAsia="en-US"/>
              </w:rPr>
              <w:t>LE</w:t>
            </w:r>
            <w:r>
              <w:rPr>
                <w:rFonts w:hint="eastAsia" w:ascii="宋体" w:hAnsi="宋体" w:cs="宋体"/>
                <w:color w:val="000000"/>
                <w:w w:val="99"/>
                <w:szCs w:val="21"/>
                <w:highlight w:val="none"/>
                <w:lang w:eastAsia="en-US"/>
              </w:rPr>
              <w:t>D</w:t>
            </w:r>
            <w:r>
              <w:rPr>
                <w:rFonts w:hint="eastAsia" w:ascii="宋体" w:hAnsi="宋体" w:cs="宋体"/>
                <w:color w:val="000000"/>
                <w:spacing w:val="12"/>
                <w:w w:val="99"/>
                <w:szCs w:val="21"/>
                <w:highlight w:val="none"/>
                <w:lang w:eastAsia="en-US"/>
              </w:rPr>
              <w:t>道</w:t>
            </w:r>
            <w:r>
              <w:rPr>
                <w:rFonts w:hint="eastAsia" w:ascii="宋体" w:hAnsi="宋体" w:cs="宋体"/>
                <w:color w:val="000000"/>
                <w:spacing w:val="9"/>
                <w:w w:val="99"/>
                <w:szCs w:val="21"/>
                <w:highlight w:val="none"/>
                <w:lang w:eastAsia="en-US"/>
              </w:rPr>
              <w:t>路</w:t>
            </w:r>
            <w:r>
              <w:rPr>
                <w:rFonts w:hint="eastAsia" w:ascii="宋体" w:hAnsi="宋体" w:cs="宋体"/>
                <w:color w:val="000000"/>
                <w:spacing w:val="13"/>
                <w:w w:val="99"/>
                <w:szCs w:val="21"/>
                <w:highlight w:val="none"/>
                <w:lang w:eastAsia="en-US"/>
              </w:rPr>
              <w:t>/</w:t>
            </w:r>
            <w:r>
              <w:rPr>
                <w:rFonts w:hint="eastAsia" w:ascii="宋体" w:hAnsi="宋体" w:cs="宋体"/>
                <w:color w:val="000000"/>
                <w:spacing w:val="12"/>
                <w:w w:val="99"/>
                <w:szCs w:val="21"/>
                <w:highlight w:val="none"/>
                <w:lang w:eastAsia="en-US"/>
              </w:rPr>
              <w:t>隧道照</w:t>
            </w:r>
            <w:r>
              <w:rPr>
                <w:rFonts w:hint="eastAsia" w:ascii="宋体" w:hAnsi="宋体" w:cs="宋体"/>
                <w:color w:val="000000"/>
                <w:w w:val="99"/>
                <w:szCs w:val="21"/>
                <w:highlight w:val="none"/>
                <w:lang w:eastAsia="en-US"/>
              </w:rPr>
              <w:t>明产品</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B37CA7C">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33B15BEE">
            <w:pPr>
              <w:spacing w:before="92" w:line="400" w:lineRule="exact"/>
              <w:ind w:left="7" w:right="7"/>
              <w:jc w:val="left"/>
              <w:rPr>
                <w:rFonts w:ascii="宋体" w:hAnsi="宋体" w:cs="宋体"/>
                <w:color w:val="000000"/>
                <w:szCs w:val="21"/>
                <w:highlight w:val="none"/>
              </w:rPr>
            </w:pPr>
            <w:r>
              <w:rPr>
                <w:rFonts w:hint="eastAsia" w:ascii="宋体" w:hAnsi="宋体" w:cs="宋体"/>
                <w:color w:val="000000"/>
                <w:spacing w:val="4"/>
                <w:w w:val="99"/>
                <w:szCs w:val="21"/>
                <w:highlight w:val="none"/>
              </w:rPr>
              <w:t>《</w:t>
            </w:r>
            <w:r>
              <w:rPr>
                <w:rFonts w:hint="eastAsia" w:ascii="宋体" w:hAnsi="宋体" w:cs="宋体"/>
                <w:color w:val="000000"/>
                <w:spacing w:val="2"/>
                <w:w w:val="99"/>
                <w:szCs w:val="21"/>
                <w:highlight w:val="none"/>
              </w:rPr>
              <w:t>道</w:t>
            </w:r>
            <w:r>
              <w:rPr>
                <w:rFonts w:hint="eastAsia" w:ascii="宋体" w:hAnsi="宋体" w:cs="宋体"/>
                <w:color w:val="000000"/>
                <w:spacing w:val="4"/>
                <w:w w:val="99"/>
                <w:szCs w:val="21"/>
                <w:highlight w:val="none"/>
              </w:rPr>
              <w:t>路和隧道照</w:t>
            </w:r>
            <w:r>
              <w:rPr>
                <w:rFonts w:hint="eastAsia" w:ascii="宋体" w:hAnsi="宋体" w:cs="宋体"/>
                <w:color w:val="000000"/>
                <w:spacing w:val="2"/>
                <w:w w:val="99"/>
                <w:szCs w:val="21"/>
                <w:highlight w:val="none"/>
              </w:rPr>
              <w:t>明</w:t>
            </w:r>
            <w:r>
              <w:rPr>
                <w:rFonts w:hint="eastAsia" w:ascii="宋体" w:hAnsi="宋体" w:cs="宋体"/>
                <w:color w:val="000000"/>
                <w:w w:val="99"/>
                <w:szCs w:val="21"/>
                <w:highlight w:val="none"/>
              </w:rPr>
              <w:t>用</w:t>
            </w:r>
            <w:r>
              <w:rPr>
                <w:rFonts w:hint="eastAsia" w:ascii="宋体" w:hAnsi="宋体" w:cs="宋体"/>
                <w:color w:val="000000"/>
                <w:spacing w:val="1"/>
                <w:w w:val="99"/>
                <w:szCs w:val="21"/>
                <w:highlight w:val="none"/>
              </w:rPr>
              <w:t>LE</w:t>
            </w:r>
            <w:r>
              <w:rPr>
                <w:rFonts w:hint="eastAsia" w:ascii="宋体" w:hAnsi="宋体" w:cs="宋体"/>
                <w:color w:val="000000"/>
                <w:w w:val="99"/>
                <w:szCs w:val="21"/>
                <w:highlight w:val="none"/>
              </w:rPr>
              <w:t>D</w:t>
            </w:r>
            <w:r>
              <w:rPr>
                <w:rFonts w:hint="eastAsia" w:ascii="宋体" w:hAnsi="宋体" w:cs="宋体"/>
                <w:color w:val="000000"/>
                <w:spacing w:val="4"/>
                <w:w w:val="99"/>
                <w:szCs w:val="21"/>
                <w:highlight w:val="none"/>
              </w:rPr>
              <w:t>灯</w:t>
            </w:r>
            <w:r>
              <w:rPr>
                <w:rFonts w:hint="eastAsia" w:ascii="宋体" w:hAnsi="宋体" w:cs="宋体"/>
                <w:color w:val="000000"/>
                <w:spacing w:val="2"/>
                <w:w w:val="99"/>
                <w:szCs w:val="21"/>
                <w:highlight w:val="none"/>
              </w:rPr>
              <w:t>具</w:t>
            </w:r>
            <w:r>
              <w:rPr>
                <w:rFonts w:hint="eastAsia" w:ascii="宋体" w:hAnsi="宋体" w:cs="宋体"/>
                <w:color w:val="000000"/>
                <w:w w:val="99"/>
                <w:szCs w:val="21"/>
                <w:highlight w:val="none"/>
              </w:rPr>
              <w:t>能效限定</w:t>
            </w:r>
            <w:r>
              <w:rPr>
                <w:rFonts w:hint="eastAsia" w:ascii="宋体" w:hAnsi="宋体" w:cs="宋体"/>
                <w:color w:val="000000"/>
                <w:spacing w:val="2"/>
                <w:w w:val="99"/>
                <w:szCs w:val="21"/>
                <w:highlight w:val="none"/>
              </w:rPr>
              <w:t>值</w:t>
            </w:r>
            <w:r>
              <w:rPr>
                <w:rFonts w:hint="eastAsia" w:ascii="宋体" w:hAnsi="宋体" w:cs="宋体"/>
                <w:color w:val="000000"/>
                <w:w w:val="99"/>
                <w:szCs w:val="21"/>
                <w:highlight w:val="none"/>
              </w:rPr>
              <w:t>及能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106"/>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3747</w:t>
            </w:r>
            <w:r>
              <w:rPr>
                <w:rFonts w:hint="eastAsia" w:ascii="宋体" w:hAnsi="宋体" w:cs="宋体"/>
                <w:color w:val="000000"/>
                <w:w w:val="99"/>
                <w:szCs w:val="21"/>
                <w:highlight w:val="none"/>
              </w:rPr>
              <w:t>8</w:t>
            </w:r>
          </w:p>
        </w:tc>
      </w:tr>
      <w:tr w14:paraId="6F1C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8CD4CA">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ED4FBF">
            <w:pPr>
              <w:widowControl/>
              <w:spacing w:line="400" w:lineRule="exact"/>
              <w:jc w:val="left"/>
              <w:rPr>
                <w:rFonts w:ascii="宋体" w:hAnsi="宋体" w:cs="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71FFA3A">
            <w:pPr>
              <w:spacing w:line="400" w:lineRule="exact"/>
              <w:jc w:val="center"/>
              <w:rPr>
                <w:rFonts w:ascii="宋体" w:hAnsi="宋体" w:cs="宋体"/>
                <w:color w:val="000000"/>
                <w:szCs w:val="21"/>
                <w:highlight w:val="none"/>
                <w:lang w:eastAsia="en-US"/>
              </w:rPr>
            </w:pPr>
            <w:r>
              <w:rPr>
                <w:rFonts w:hint="eastAsia" w:ascii="宋体" w:hAnsi="宋体" w:cs="宋体"/>
                <w:color w:val="000000"/>
                <w:spacing w:val="1"/>
                <w:w w:val="99"/>
                <w:szCs w:val="21"/>
                <w:highlight w:val="none"/>
                <w:lang w:eastAsia="en-US"/>
              </w:rPr>
              <w:t>LE</w:t>
            </w:r>
            <w:r>
              <w:rPr>
                <w:rFonts w:hint="eastAsia" w:ascii="宋体" w:hAnsi="宋体" w:cs="宋体"/>
                <w:color w:val="000000"/>
                <w:w w:val="99"/>
                <w:szCs w:val="21"/>
                <w:highlight w:val="none"/>
                <w:lang w:eastAsia="en-US"/>
              </w:rPr>
              <w:t>D筒灯</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BD8F58A">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9617A55">
            <w:pPr>
              <w:spacing w:before="83" w:line="400" w:lineRule="exact"/>
              <w:ind w:left="7" w:right="7"/>
              <w:jc w:val="left"/>
              <w:rPr>
                <w:rFonts w:ascii="宋体" w:hAnsi="宋体" w:cs="宋体"/>
                <w:color w:val="000000"/>
                <w:szCs w:val="21"/>
                <w:highlight w:val="none"/>
              </w:rPr>
            </w:pPr>
            <w:r>
              <w:rPr>
                <w:rFonts w:hint="eastAsia" w:ascii="宋体" w:hAnsi="宋体" w:cs="宋体"/>
                <w:color w:val="000000"/>
                <w:spacing w:val="4"/>
                <w:w w:val="99"/>
                <w:szCs w:val="21"/>
                <w:highlight w:val="none"/>
              </w:rPr>
              <w:t>《</w:t>
            </w:r>
            <w:r>
              <w:rPr>
                <w:rFonts w:hint="eastAsia" w:ascii="宋体" w:hAnsi="宋体" w:cs="宋体"/>
                <w:color w:val="000000"/>
                <w:spacing w:val="2"/>
                <w:w w:val="99"/>
                <w:szCs w:val="21"/>
                <w:highlight w:val="none"/>
              </w:rPr>
              <w:t>室</w:t>
            </w:r>
            <w:r>
              <w:rPr>
                <w:rFonts w:hint="eastAsia" w:ascii="宋体" w:hAnsi="宋体" w:cs="宋体"/>
                <w:color w:val="000000"/>
                <w:spacing w:val="4"/>
                <w:w w:val="99"/>
                <w:szCs w:val="21"/>
                <w:highlight w:val="none"/>
              </w:rPr>
              <w:t>内照明</w:t>
            </w:r>
            <w:r>
              <w:rPr>
                <w:rFonts w:hint="eastAsia" w:ascii="宋体" w:hAnsi="宋体" w:cs="宋体"/>
                <w:color w:val="000000"/>
                <w:w w:val="99"/>
                <w:szCs w:val="21"/>
                <w:highlight w:val="none"/>
              </w:rPr>
              <w:t>用</w:t>
            </w:r>
            <w:r>
              <w:rPr>
                <w:rFonts w:hint="eastAsia" w:ascii="宋体" w:hAnsi="宋体" w:cs="宋体"/>
                <w:color w:val="000000"/>
                <w:spacing w:val="1"/>
                <w:w w:val="99"/>
                <w:szCs w:val="21"/>
                <w:highlight w:val="none"/>
              </w:rPr>
              <w:t>LE</w:t>
            </w:r>
            <w:r>
              <w:rPr>
                <w:rFonts w:hint="eastAsia" w:ascii="宋体" w:hAnsi="宋体" w:cs="宋体"/>
                <w:color w:val="000000"/>
                <w:w w:val="99"/>
                <w:szCs w:val="21"/>
                <w:highlight w:val="none"/>
              </w:rPr>
              <w:t>D</w:t>
            </w:r>
            <w:r>
              <w:rPr>
                <w:rFonts w:hint="eastAsia" w:ascii="宋体" w:hAnsi="宋体" w:cs="宋体"/>
                <w:color w:val="000000"/>
                <w:spacing w:val="4"/>
                <w:w w:val="99"/>
                <w:szCs w:val="21"/>
                <w:highlight w:val="none"/>
              </w:rPr>
              <w:t>产</w:t>
            </w:r>
            <w:r>
              <w:rPr>
                <w:rFonts w:hint="eastAsia" w:ascii="宋体" w:hAnsi="宋体" w:cs="宋体"/>
                <w:color w:val="000000"/>
                <w:spacing w:val="2"/>
                <w:w w:val="99"/>
                <w:szCs w:val="21"/>
                <w:highlight w:val="none"/>
              </w:rPr>
              <w:t>品</w:t>
            </w:r>
            <w:r>
              <w:rPr>
                <w:rFonts w:hint="eastAsia" w:ascii="宋体" w:hAnsi="宋体" w:cs="宋体"/>
                <w:color w:val="000000"/>
                <w:spacing w:val="4"/>
                <w:w w:val="99"/>
                <w:szCs w:val="21"/>
                <w:highlight w:val="none"/>
              </w:rPr>
              <w:t>能效</w:t>
            </w:r>
            <w:r>
              <w:rPr>
                <w:rFonts w:hint="eastAsia" w:ascii="宋体" w:hAnsi="宋体" w:cs="宋体"/>
                <w:color w:val="000000"/>
                <w:spacing w:val="2"/>
                <w:w w:val="99"/>
                <w:szCs w:val="21"/>
                <w:highlight w:val="none"/>
              </w:rPr>
              <w:t>限</w:t>
            </w:r>
            <w:r>
              <w:rPr>
                <w:rFonts w:hint="eastAsia" w:ascii="宋体" w:hAnsi="宋体" w:cs="宋体"/>
                <w:color w:val="000000"/>
                <w:w w:val="99"/>
                <w:szCs w:val="21"/>
                <w:highlight w:val="none"/>
              </w:rPr>
              <w:t>定值及能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30</w:t>
            </w:r>
            <w:r>
              <w:rPr>
                <w:rFonts w:hint="eastAsia" w:ascii="宋体" w:hAnsi="宋体" w:cs="宋体"/>
                <w:color w:val="000000"/>
                <w:w w:val="99"/>
                <w:szCs w:val="21"/>
                <w:highlight w:val="none"/>
              </w:rPr>
              <w:t>25</w:t>
            </w:r>
            <w:r>
              <w:rPr>
                <w:rFonts w:hint="eastAsia" w:ascii="宋体" w:hAnsi="宋体" w:cs="宋体"/>
                <w:color w:val="000000"/>
                <w:spacing w:val="-2"/>
                <w:w w:val="99"/>
                <w:szCs w:val="21"/>
                <w:highlight w:val="none"/>
              </w:rPr>
              <w:t>5</w:t>
            </w:r>
            <w:r>
              <w:rPr>
                <w:rFonts w:hint="eastAsia" w:ascii="宋体" w:hAnsi="宋体" w:cs="宋体"/>
                <w:color w:val="000000"/>
                <w:w w:val="99"/>
                <w:szCs w:val="21"/>
                <w:highlight w:val="none"/>
              </w:rPr>
              <w:t>）</w:t>
            </w:r>
          </w:p>
        </w:tc>
      </w:tr>
      <w:tr w14:paraId="5381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F7929F">
            <w:pPr>
              <w:widowControl/>
              <w:spacing w:line="400" w:lineRule="exact"/>
              <w:jc w:val="left"/>
              <w:rPr>
                <w:rFonts w:ascii="宋体" w:hAnsi="宋体" w:cs="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A3F6C6">
            <w:pPr>
              <w:widowControl/>
              <w:spacing w:line="400" w:lineRule="exact"/>
              <w:jc w:val="left"/>
              <w:rPr>
                <w:rFonts w:ascii="宋体" w:hAnsi="宋体" w:cs="宋体"/>
                <w:color w:val="000000"/>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F178440">
            <w:pPr>
              <w:spacing w:line="400" w:lineRule="exact"/>
              <w:ind w:right="7"/>
              <w:jc w:val="center"/>
              <w:rPr>
                <w:rFonts w:ascii="宋体" w:hAnsi="宋体" w:cs="宋体"/>
                <w:color w:val="000000"/>
                <w:szCs w:val="21"/>
                <w:highlight w:val="none"/>
              </w:rPr>
            </w:pPr>
            <w:r>
              <w:rPr>
                <w:rFonts w:hint="eastAsia" w:ascii="宋体" w:hAnsi="宋体" w:cs="宋体"/>
                <w:color w:val="000000"/>
                <w:w w:val="99"/>
                <w:szCs w:val="21"/>
                <w:highlight w:val="none"/>
              </w:rPr>
              <w:t>普</w:t>
            </w:r>
            <w:r>
              <w:rPr>
                <w:rFonts w:hint="eastAsia" w:ascii="宋体" w:hAnsi="宋体" w:cs="宋体"/>
                <w:color w:val="000000"/>
                <w:spacing w:val="24"/>
                <w:w w:val="99"/>
                <w:szCs w:val="21"/>
                <w:highlight w:val="none"/>
              </w:rPr>
              <w:t>通</w:t>
            </w:r>
            <w:r>
              <w:rPr>
                <w:rFonts w:hint="eastAsia" w:ascii="宋体" w:hAnsi="宋体" w:cs="宋体"/>
                <w:color w:val="000000"/>
                <w:w w:val="99"/>
                <w:szCs w:val="21"/>
                <w:highlight w:val="none"/>
              </w:rPr>
              <w:t>照明用非</w:t>
            </w:r>
            <w:r>
              <w:rPr>
                <w:rFonts w:hint="eastAsia" w:ascii="宋体" w:hAnsi="宋体" w:cs="宋体"/>
                <w:color w:val="000000"/>
                <w:spacing w:val="24"/>
                <w:w w:val="99"/>
                <w:szCs w:val="21"/>
                <w:highlight w:val="none"/>
              </w:rPr>
              <w:t>定</w:t>
            </w:r>
            <w:r>
              <w:rPr>
                <w:rFonts w:hint="eastAsia" w:ascii="宋体" w:hAnsi="宋体" w:cs="宋体"/>
                <w:color w:val="000000"/>
                <w:w w:val="99"/>
                <w:szCs w:val="21"/>
                <w:highlight w:val="none"/>
              </w:rPr>
              <w:t>向自镇流</w:t>
            </w:r>
            <w:r>
              <w:rPr>
                <w:rFonts w:hint="eastAsia" w:ascii="宋体" w:hAnsi="宋体" w:cs="宋体"/>
                <w:color w:val="000000"/>
                <w:spacing w:val="1"/>
                <w:w w:val="99"/>
                <w:szCs w:val="21"/>
                <w:highlight w:val="none"/>
              </w:rPr>
              <w:t>LE</w:t>
            </w:r>
            <w:r>
              <w:rPr>
                <w:rFonts w:hint="eastAsia" w:ascii="宋体" w:hAnsi="宋体" w:cs="宋体"/>
                <w:color w:val="000000"/>
                <w:w w:val="99"/>
                <w:szCs w:val="21"/>
                <w:highlight w:val="none"/>
              </w:rPr>
              <w:t>D灯</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6496A5E">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A9AE84E">
            <w:pPr>
              <w:spacing w:before="5" w:line="400" w:lineRule="exact"/>
              <w:jc w:val="left"/>
              <w:rPr>
                <w:rFonts w:ascii="宋体" w:hAnsi="宋体" w:cs="宋体"/>
                <w:color w:val="000000"/>
                <w:szCs w:val="21"/>
                <w:highlight w:val="none"/>
              </w:rPr>
            </w:pPr>
          </w:p>
          <w:p w14:paraId="6ACBA090">
            <w:pPr>
              <w:spacing w:line="400" w:lineRule="exact"/>
              <w:ind w:left="7" w:right="7"/>
              <w:jc w:val="left"/>
              <w:rPr>
                <w:rFonts w:ascii="宋体" w:hAnsi="宋体" w:cs="宋体"/>
                <w:color w:val="000000"/>
                <w:szCs w:val="21"/>
                <w:highlight w:val="none"/>
              </w:rPr>
            </w:pPr>
            <w:r>
              <w:rPr>
                <w:rFonts w:hint="eastAsia" w:ascii="宋体" w:hAnsi="宋体" w:cs="宋体"/>
                <w:color w:val="000000"/>
                <w:spacing w:val="4"/>
                <w:w w:val="99"/>
                <w:szCs w:val="21"/>
                <w:highlight w:val="none"/>
              </w:rPr>
              <w:t>《</w:t>
            </w:r>
            <w:r>
              <w:rPr>
                <w:rFonts w:hint="eastAsia" w:ascii="宋体" w:hAnsi="宋体" w:cs="宋体"/>
                <w:color w:val="000000"/>
                <w:spacing w:val="2"/>
                <w:w w:val="99"/>
                <w:szCs w:val="21"/>
                <w:highlight w:val="none"/>
              </w:rPr>
              <w:t>室</w:t>
            </w:r>
            <w:r>
              <w:rPr>
                <w:rFonts w:hint="eastAsia" w:ascii="宋体" w:hAnsi="宋体" w:cs="宋体"/>
                <w:color w:val="000000"/>
                <w:spacing w:val="4"/>
                <w:w w:val="99"/>
                <w:szCs w:val="21"/>
                <w:highlight w:val="none"/>
              </w:rPr>
              <w:t>内照明</w:t>
            </w:r>
            <w:r>
              <w:rPr>
                <w:rFonts w:hint="eastAsia" w:ascii="宋体" w:hAnsi="宋体" w:cs="宋体"/>
                <w:color w:val="000000"/>
                <w:w w:val="99"/>
                <w:szCs w:val="21"/>
                <w:highlight w:val="none"/>
              </w:rPr>
              <w:t>用</w:t>
            </w:r>
            <w:r>
              <w:rPr>
                <w:rFonts w:hint="eastAsia" w:ascii="宋体" w:hAnsi="宋体" w:cs="宋体"/>
                <w:color w:val="000000"/>
                <w:spacing w:val="1"/>
                <w:w w:val="99"/>
                <w:szCs w:val="21"/>
                <w:highlight w:val="none"/>
              </w:rPr>
              <w:t>LE</w:t>
            </w:r>
            <w:r>
              <w:rPr>
                <w:rFonts w:hint="eastAsia" w:ascii="宋体" w:hAnsi="宋体" w:cs="宋体"/>
                <w:color w:val="000000"/>
                <w:w w:val="99"/>
                <w:szCs w:val="21"/>
                <w:highlight w:val="none"/>
              </w:rPr>
              <w:t>D</w:t>
            </w:r>
            <w:r>
              <w:rPr>
                <w:rFonts w:hint="eastAsia" w:ascii="宋体" w:hAnsi="宋体" w:cs="宋体"/>
                <w:color w:val="000000"/>
                <w:spacing w:val="4"/>
                <w:w w:val="99"/>
                <w:szCs w:val="21"/>
                <w:highlight w:val="none"/>
              </w:rPr>
              <w:t>产</w:t>
            </w:r>
            <w:r>
              <w:rPr>
                <w:rFonts w:hint="eastAsia" w:ascii="宋体" w:hAnsi="宋体" w:cs="宋体"/>
                <w:color w:val="000000"/>
                <w:spacing w:val="2"/>
                <w:w w:val="99"/>
                <w:szCs w:val="21"/>
                <w:highlight w:val="none"/>
              </w:rPr>
              <w:t>品</w:t>
            </w:r>
            <w:r>
              <w:rPr>
                <w:rFonts w:hint="eastAsia" w:ascii="宋体" w:hAnsi="宋体" w:cs="宋体"/>
                <w:color w:val="000000"/>
                <w:spacing w:val="4"/>
                <w:w w:val="99"/>
                <w:szCs w:val="21"/>
                <w:highlight w:val="none"/>
              </w:rPr>
              <w:t>能效</w:t>
            </w:r>
            <w:r>
              <w:rPr>
                <w:rFonts w:hint="eastAsia" w:ascii="宋体" w:hAnsi="宋体" w:cs="宋体"/>
                <w:color w:val="000000"/>
                <w:spacing w:val="2"/>
                <w:w w:val="99"/>
                <w:szCs w:val="21"/>
                <w:highlight w:val="none"/>
              </w:rPr>
              <w:t>限</w:t>
            </w:r>
            <w:r>
              <w:rPr>
                <w:rFonts w:hint="eastAsia" w:ascii="宋体" w:hAnsi="宋体" w:cs="宋体"/>
                <w:color w:val="000000"/>
                <w:w w:val="99"/>
                <w:szCs w:val="21"/>
                <w:highlight w:val="none"/>
              </w:rPr>
              <w:t>定值及能</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30</w:t>
            </w:r>
            <w:r>
              <w:rPr>
                <w:rFonts w:hint="eastAsia" w:ascii="宋体" w:hAnsi="宋体" w:cs="宋体"/>
                <w:color w:val="000000"/>
                <w:w w:val="99"/>
                <w:szCs w:val="21"/>
                <w:highlight w:val="none"/>
              </w:rPr>
              <w:t>25</w:t>
            </w:r>
            <w:r>
              <w:rPr>
                <w:rFonts w:hint="eastAsia" w:ascii="宋体" w:hAnsi="宋体" w:cs="宋体"/>
                <w:color w:val="000000"/>
                <w:spacing w:val="-2"/>
                <w:w w:val="99"/>
                <w:szCs w:val="21"/>
                <w:highlight w:val="none"/>
              </w:rPr>
              <w:t>5</w:t>
            </w:r>
            <w:r>
              <w:rPr>
                <w:rFonts w:hint="eastAsia" w:ascii="宋体" w:hAnsi="宋体" w:cs="宋体"/>
                <w:color w:val="000000"/>
                <w:w w:val="99"/>
                <w:szCs w:val="21"/>
                <w:highlight w:val="none"/>
              </w:rPr>
              <w:t>）</w:t>
            </w:r>
          </w:p>
        </w:tc>
      </w:tr>
      <w:tr w14:paraId="4544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427E6A11">
            <w:pPr>
              <w:spacing w:line="400" w:lineRule="exact"/>
              <w:jc w:val="center"/>
              <w:rPr>
                <w:rFonts w:ascii="宋体" w:hAnsi="宋体" w:cs="宋体"/>
                <w:color w:val="000000"/>
                <w:szCs w:val="21"/>
                <w:highlight w:val="none"/>
                <w:lang w:eastAsia="en-US"/>
              </w:rPr>
            </w:pPr>
            <w:r>
              <w:rPr>
                <w:rFonts w:hint="eastAsia" w:ascii="宋体" w:hAnsi="宋体"/>
                <w:color w:val="000000"/>
                <w:spacing w:val="1"/>
                <w:w w:val="99"/>
                <w:szCs w:val="21"/>
                <w:highlight w:val="none"/>
                <w:lang w:eastAsia="en-US"/>
              </w:rPr>
              <w:t>1</w:t>
            </w:r>
            <w:r>
              <w:rPr>
                <w:rFonts w:hint="eastAsia" w:ascii="宋体" w:hAnsi="宋体"/>
                <w:color w:val="000000"/>
                <w:w w:val="99"/>
                <w:szCs w:val="21"/>
                <w:highlight w:val="none"/>
                <w:lang w:eastAsia="en-US"/>
              </w:rPr>
              <w:t>2</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26F7F3A7">
            <w:pPr>
              <w:spacing w:before="81" w:line="400" w:lineRule="exact"/>
              <w:ind w:left="7"/>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宋体"/>
                <w:color w:val="000000"/>
                <w:spacing w:val="1"/>
                <w:w w:val="99"/>
                <w:szCs w:val="21"/>
                <w:highlight w:val="none"/>
                <w:lang w:eastAsia="en-US"/>
              </w:rPr>
              <w:t>A020</w:t>
            </w:r>
            <w:r>
              <w:rPr>
                <w:rFonts w:hint="eastAsia" w:ascii="宋体" w:hAnsi="宋体" w:cs="宋体"/>
                <w:color w:val="000000"/>
                <w:w w:val="99"/>
                <w:szCs w:val="21"/>
                <w:highlight w:val="none"/>
                <w:lang w:eastAsia="en-US"/>
              </w:rPr>
              <w:t>91000电视设备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E59C842">
            <w:pPr>
              <w:spacing w:before="81" w:line="400" w:lineRule="exact"/>
              <w:ind w:left="7" w:right="5"/>
              <w:jc w:val="center"/>
              <w:rPr>
                <w:rFonts w:ascii="宋体" w:hAnsi="宋体" w:cs="宋体"/>
                <w:color w:val="000000"/>
                <w:szCs w:val="21"/>
                <w:highlight w:val="none"/>
              </w:rPr>
            </w:pPr>
            <w:r>
              <w:rPr>
                <w:rFonts w:hint="eastAsia" w:ascii="宋体" w:hAnsi="宋体" w:cs="宋体"/>
                <w:color w:val="000000"/>
                <w:spacing w:val="1"/>
                <w:w w:val="99"/>
                <w:szCs w:val="21"/>
                <w:highlight w:val="none"/>
              </w:rPr>
              <w:t>A02</w:t>
            </w:r>
            <w:r>
              <w:rPr>
                <w:rFonts w:hint="eastAsia" w:ascii="宋体" w:hAnsi="宋体" w:cs="宋体"/>
                <w:color w:val="000000"/>
                <w:w w:val="99"/>
                <w:szCs w:val="21"/>
                <w:highlight w:val="none"/>
              </w:rPr>
              <w:t>09</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001普通电视设备（</w:t>
            </w:r>
            <w:r>
              <w:rPr>
                <w:rFonts w:hint="eastAsia" w:ascii="宋体" w:hAnsi="宋体" w:cs="宋体"/>
                <w:color w:val="000000"/>
                <w:spacing w:val="2"/>
                <w:w w:val="99"/>
                <w:szCs w:val="21"/>
                <w:highlight w:val="none"/>
              </w:rPr>
              <w:t>电</w:t>
            </w:r>
            <w:r>
              <w:rPr>
                <w:rFonts w:hint="eastAsia" w:ascii="宋体" w:hAnsi="宋体" w:cs="宋体"/>
                <w:color w:val="000000"/>
                <w:w w:val="99"/>
                <w:szCs w:val="21"/>
                <w:highlight w:val="none"/>
              </w:rPr>
              <w:t>视机）</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1C0E883">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7381069">
            <w:pPr>
              <w:spacing w:before="81" w:line="400" w:lineRule="exact"/>
              <w:ind w:left="7" w:right="4"/>
              <w:jc w:val="left"/>
              <w:rPr>
                <w:rFonts w:ascii="宋体" w:hAnsi="宋体" w:cs="宋体"/>
                <w:color w:val="000000"/>
                <w:szCs w:val="21"/>
                <w:highlight w:val="none"/>
              </w:rPr>
            </w:pP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248</w:t>
            </w:r>
            <w:r>
              <w:rPr>
                <w:rFonts w:hint="eastAsia" w:ascii="宋体" w:hAnsi="宋体" w:cs="宋体"/>
                <w:color w:val="000000"/>
                <w:w w:val="99"/>
                <w:szCs w:val="21"/>
                <w:highlight w:val="none"/>
              </w:rPr>
              <w:t>50</w:t>
            </w:r>
          </w:p>
        </w:tc>
      </w:tr>
      <w:tr w14:paraId="5354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539DCD4F">
            <w:pPr>
              <w:spacing w:line="400" w:lineRule="exact"/>
              <w:jc w:val="center"/>
              <w:rPr>
                <w:rFonts w:ascii="宋体" w:hAnsi="宋体" w:cs="宋体"/>
                <w:color w:val="000000"/>
                <w:szCs w:val="21"/>
                <w:highlight w:val="none"/>
                <w:lang w:eastAsia="en-US"/>
              </w:rPr>
            </w:pPr>
            <w:r>
              <w:rPr>
                <w:rFonts w:hint="eastAsia" w:ascii="宋体" w:hAnsi="宋体"/>
                <w:color w:val="000000"/>
                <w:spacing w:val="1"/>
                <w:w w:val="99"/>
                <w:szCs w:val="21"/>
                <w:highlight w:val="none"/>
                <w:lang w:eastAsia="en-US"/>
              </w:rPr>
              <w:t>1</w:t>
            </w:r>
            <w:r>
              <w:rPr>
                <w:rFonts w:hint="eastAsia" w:ascii="宋体" w:hAnsi="宋体"/>
                <w:color w:val="000000"/>
                <w:w w:val="99"/>
                <w:szCs w:val="21"/>
                <w:highlight w:val="none"/>
                <w:lang w:eastAsia="en-US"/>
              </w:rPr>
              <w:t>3</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4EFAEB67">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宋体"/>
                <w:color w:val="000000"/>
                <w:spacing w:val="1"/>
                <w:w w:val="99"/>
                <w:szCs w:val="21"/>
                <w:highlight w:val="none"/>
                <w:lang w:eastAsia="en-US"/>
              </w:rPr>
              <w:t>A020</w:t>
            </w:r>
            <w:r>
              <w:rPr>
                <w:rFonts w:hint="eastAsia" w:ascii="宋体" w:hAnsi="宋体" w:cs="宋体"/>
                <w:color w:val="000000"/>
                <w:w w:val="99"/>
                <w:szCs w:val="21"/>
                <w:highlight w:val="none"/>
                <w:lang w:eastAsia="en-US"/>
              </w:rPr>
              <w:t>91100视频设备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C2F4802">
            <w:pPr>
              <w:spacing w:line="400" w:lineRule="exact"/>
              <w:ind w:right="5"/>
              <w:jc w:val="center"/>
              <w:rPr>
                <w:rFonts w:ascii="宋体" w:hAnsi="宋体" w:cs="宋体"/>
                <w:color w:val="000000"/>
                <w:szCs w:val="21"/>
                <w:highlight w:val="none"/>
                <w:lang w:eastAsia="en-US"/>
              </w:rPr>
            </w:pPr>
            <w:r>
              <w:rPr>
                <w:rFonts w:hint="eastAsia" w:ascii="宋体" w:hAnsi="宋体" w:cs="宋体"/>
                <w:color w:val="000000"/>
                <w:spacing w:val="1"/>
                <w:w w:val="99"/>
                <w:szCs w:val="21"/>
                <w:highlight w:val="none"/>
                <w:lang w:eastAsia="en-US"/>
              </w:rPr>
              <w:t>A02</w:t>
            </w:r>
            <w:r>
              <w:rPr>
                <w:rFonts w:hint="eastAsia" w:ascii="宋体" w:hAnsi="宋体" w:cs="宋体"/>
                <w:color w:val="000000"/>
                <w:w w:val="99"/>
                <w:szCs w:val="21"/>
                <w:highlight w:val="none"/>
                <w:lang w:eastAsia="en-US"/>
              </w:rPr>
              <w:t>09</w:t>
            </w:r>
            <w:r>
              <w:rPr>
                <w:rFonts w:hint="eastAsia" w:ascii="宋体" w:hAnsi="宋体" w:cs="宋体"/>
                <w:color w:val="000000"/>
                <w:spacing w:val="1"/>
                <w:w w:val="99"/>
                <w:szCs w:val="21"/>
                <w:highlight w:val="none"/>
                <w:lang w:eastAsia="en-US"/>
              </w:rPr>
              <w:t>1</w:t>
            </w:r>
            <w:r>
              <w:rPr>
                <w:rFonts w:hint="eastAsia" w:ascii="宋体" w:hAnsi="宋体" w:cs="宋体"/>
                <w:color w:val="000000"/>
                <w:w w:val="99"/>
                <w:szCs w:val="21"/>
                <w:highlight w:val="none"/>
                <w:lang w:eastAsia="en-US"/>
              </w:rPr>
              <w:t>107视频监控设备</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C77F476">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监视器</w:t>
            </w: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1BE5C5BF">
            <w:pPr>
              <w:spacing w:before="28" w:line="400" w:lineRule="exact"/>
              <w:ind w:left="7" w:right="5"/>
              <w:jc w:val="left"/>
              <w:rPr>
                <w:rFonts w:ascii="宋体" w:hAnsi="宋体" w:cs="宋体"/>
                <w:color w:val="000000"/>
                <w:szCs w:val="21"/>
                <w:highlight w:val="none"/>
              </w:rPr>
            </w:pPr>
            <w:r>
              <w:rPr>
                <w:rFonts w:hint="eastAsia" w:ascii="宋体" w:hAnsi="宋体" w:cs="宋体"/>
                <w:color w:val="000000"/>
                <w:spacing w:val="12"/>
                <w:w w:val="99"/>
                <w:szCs w:val="21"/>
                <w:highlight w:val="none"/>
              </w:rPr>
              <w:t>以射频信号为主要信号</w:t>
            </w:r>
            <w:r>
              <w:rPr>
                <w:rFonts w:hint="eastAsia" w:ascii="宋体" w:hAnsi="宋体" w:cs="宋体"/>
                <w:color w:val="000000"/>
                <w:spacing w:val="9"/>
                <w:w w:val="99"/>
                <w:szCs w:val="21"/>
                <w:highlight w:val="none"/>
              </w:rPr>
              <w:t>输</w:t>
            </w:r>
            <w:r>
              <w:rPr>
                <w:rFonts w:hint="eastAsia" w:ascii="宋体" w:hAnsi="宋体" w:cs="宋体"/>
                <w:color w:val="000000"/>
                <w:spacing w:val="12"/>
                <w:w w:val="99"/>
                <w:szCs w:val="21"/>
                <w:highlight w:val="none"/>
              </w:rPr>
              <w:t>入的</w:t>
            </w:r>
            <w:r>
              <w:rPr>
                <w:rFonts w:hint="eastAsia" w:ascii="宋体" w:hAnsi="宋体" w:cs="宋体"/>
                <w:color w:val="000000"/>
                <w:w w:val="99"/>
                <w:szCs w:val="21"/>
                <w:highlight w:val="none"/>
              </w:rPr>
              <w:t>监视器应</w:t>
            </w:r>
            <w:r>
              <w:rPr>
                <w:rFonts w:hint="eastAsia" w:ascii="宋体" w:hAnsi="宋体" w:eastAsia="宋体" w:cs="宋体"/>
                <w:color w:val="000000"/>
                <w:spacing w:val="1"/>
                <w:w w:val="99"/>
                <w:szCs w:val="21"/>
                <w:highlight w:val="none"/>
              </w:rPr>
              <w:t>符合</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24850</w:t>
            </w:r>
            <w:r>
              <w:rPr>
                <w:rFonts w:hint="eastAsia" w:ascii="宋体" w:hAnsi="宋体" w:cs="宋体"/>
                <w:color w:val="000000"/>
                <w:spacing w:val="-3"/>
                <w:w w:val="99"/>
                <w:szCs w:val="21"/>
                <w:highlight w:val="none"/>
                <w:lang w:eastAsia="zh-CN"/>
              </w:rPr>
              <w:t>，</w:t>
            </w:r>
            <w:r>
              <w:rPr>
                <w:rFonts w:hint="eastAsia" w:ascii="宋体" w:hAnsi="宋体" w:eastAsia="宋体" w:cs="宋体"/>
                <w:color w:val="000000"/>
                <w:spacing w:val="1"/>
                <w:w w:val="99"/>
                <w:szCs w:val="21"/>
                <w:highlight w:val="none"/>
              </w:rPr>
              <w:t>以数字信号为主要信号输入的监视器应符合《</w:t>
            </w:r>
            <w:r>
              <w:rPr>
                <w:rFonts w:hint="eastAsia" w:ascii="宋体" w:hAnsi="宋体" w:cs="宋体"/>
                <w:color w:val="000000"/>
                <w:w w:val="99"/>
                <w:szCs w:val="21"/>
                <w:highlight w:val="none"/>
              </w:rPr>
              <w:t>计算</w:t>
            </w:r>
            <w:r>
              <w:rPr>
                <w:rFonts w:hint="eastAsia" w:ascii="宋体" w:hAnsi="宋体" w:cs="宋体"/>
                <w:color w:val="000000"/>
                <w:spacing w:val="2"/>
                <w:w w:val="99"/>
                <w:szCs w:val="21"/>
                <w:highlight w:val="none"/>
              </w:rPr>
              <w:t>机</w:t>
            </w:r>
            <w:r>
              <w:rPr>
                <w:rFonts w:hint="eastAsia" w:ascii="宋体" w:hAnsi="宋体" w:cs="宋体"/>
                <w:color w:val="000000"/>
                <w:w w:val="99"/>
                <w:szCs w:val="21"/>
                <w:highlight w:val="none"/>
              </w:rPr>
              <w:t>显示</w:t>
            </w:r>
            <w:r>
              <w:rPr>
                <w:rFonts w:hint="eastAsia" w:ascii="宋体" w:hAnsi="宋体" w:cs="宋体"/>
                <w:color w:val="000000"/>
                <w:spacing w:val="2"/>
                <w:w w:val="99"/>
                <w:szCs w:val="21"/>
                <w:highlight w:val="none"/>
              </w:rPr>
              <w:t>器</w:t>
            </w:r>
            <w:r>
              <w:rPr>
                <w:rFonts w:hint="eastAsia" w:ascii="宋体" w:hAnsi="宋体" w:cs="宋体"/>
                <w:color w:val="000000"/>
                <w:w w:val="99"/>
                <w:szCs w:val="21"/>
                <w:highlight w:val="none"/>
              </w:rPr>
              <w:t>能效限定值及</w:t>
            </w:r>
            <w:r>
              <w:rPr>
                <w:rFonts w:hint="eastAsia" w:ascii="宋体" w:hAnsi="宋体" w:cs="宋体"/>
                <w:color w:val="000000"/>
                <w:spacing w:val="2"/>
                <w:w w:val="99"/>
                <w:szCs w:val="21"/>
                <w:highlight w:val="none"/>
              </w:rPr>
              <w:t>能</w:t>
            </w:r>
            <w:r>
              <w:rPr>
                <w:rFonts w:hint="eastAsia" w:ascii="宋体" w:hAnsi="宋体" w:cs="宋体"/>
                <w:color w:val="000000"/>
                <w:w w:val="99"/>
                <w:szCs w:val="21"/>
                <w:highlight w:val="none"/>
              </w:rPr>
              <w:t>效等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21</w:t>
            </w:r>
            <w:r>
              <w:rPr>
                <w:rFonts w:hint="eastAsia" w:ascii="宋体" w:hAnsi="宋体" w:cs="宋体"/>
                <w:color w:val="000000"/>
                <w:w w:val="99"/>
                <w:szCs w:val="21"/>
                <w:highlight w:val="none"/>
              </w:rPr>
              <w:t>52</w:t>
            </w:r>
            <w:r>
              <w:rPr>
                <w:rFonts w:hint="eastAsia" w:ascii="宋体" w:hAnsi="宋体" w:cs="宋体"/>
                <w:color w:val="000000"/>
                <w:spacing w:val="1"/>
                <w:w w:val="99"/>
                <w:szCs w:val="21"/>
                <w:highlight w:val="none"/>
              </w:rPr>
              <w:t>0</w:t>
            </w:r>
            <w:r>
              <w:rPr>
                <w:rFonts w:hint="eastAsia" w:ascii="宋体" w:hAnsi="宋体" w:cs="宋体"/>
                <w:color w:val="000000"/>
                <w:w w:val="99"/>
                <w:szCs w:val="21"/>
                <w:highlight w:val="none"/>
              </w:rPr>
              <w:t>）</w:t>
            </w:r>
          </w:p>
        </w:tc>
      </w:tr>
      <w:tr w14:paraId="2A0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0AE36681">
            <w:pPr>
              <w:spacing w:line="400" w:lineRule="exact"/>
              <w:jc w:val="center"/>
              <w:rPr>
                <w:rFonts w:ascii="宋体" w:hAnsi="宋体" w:cs="宋体"/>
                <w:color w:val="000000"/>
                <w:szCs w:val="21"/>
                <w:highlight w:val="none"/>
                <w:lang w:eastAsia="en-US"/>
              </w:rPr>
            </w:pPr>
            <w:r>
              <w:rPr>
                <w:rFonts w:hint="eastAsia" w:ascii="宋体" w:hAnsi="宋体"/>
                <w:color w:val="000000"/>
                <w:spacing w:val="1"/>
                <w:w w:val="99"/>
                <w:szCs w:val="21"/>
                <w:highlight w:val="none"/>
                <w:lang w:eastAsia="en-US"/>
              </w:rPr>
              <w:t>1</w:t>
            </w:r>
            <w:r>
              <w:rPr>
                <w:rFonts w:hint="eastAsia" w:ascii="宋体" w:hAnsi="宋体"/>
                <w:color w:val="000000"/>
                <w:w w:val="99"/>
                <w:szCs w:val="21"/>
                <w:highlight w:val="none"/>
                <w:lang w:eastAsia="en-US"/>
              </w:rPr>
              <w:t>4</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62F29A70">
            <w:pPr>
              <w:spacing w:before="76"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A02241000</w:t>
            </w:r>
            <w:r>
              <w:rPr>
                <w:rFonts w:hint="eastAsia" w:ascii="宋体" w:hAnsi="宋体" w:cs="宋体"/>
                <w:color w:val="000000"/>
                <w:w w:val="99"/>
                <w:szCs w:val="21"/>
                <w:highlight w:val="none"/>
                <w:lang w:eastAsia="en-US"/>
              </w:rPr>
              <w:t>饮食炊事机械</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81DD4E7">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商用燃</w:t>
            </w:r>
            <w:r>
              <w:rPr>
                <w:rFonts w:hint="eastAsia" w:ascii="宋体" w:hAnsi="宋体" w:cs="宋体"/>
                <w:color w:val="000000"/>
                <w:spacing w:val="2"/>
                <w:w w:val="99"/>
                <w:szCs w:val="21"/>
                <w:highlight w:val="none"/>
                <w:lang w:eastAsia="en-US"/>
              </w:rPr>
              <w:t>气</w:t>
            </w:r>
            <w:r>
              <w:rPr>
                <w:rFonts w:hint="eastAsia" w:ascii="宋体" w:hAnsi="宋体" w:cs="宋体"/>
                <w:color w:val="000000"/>
                <w:w w:val="99"/>
                <w:szCs w:val="21"/>
                <w:highlight w:val="none"/>
                <w:lang w:eastAsia="en-US"/>
              </w:rPr>
              <w:t>灶具</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6E9A629">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47B87715">
            <w:pPr>
              <w:spacing w:before="76"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《商用燃气灶具能效限</w:t>
            </w:r>
            <w:r>
              <w:rPr>
                <w:rFonts w:hint="eastAsia" w:ascii="宋体" w:hAnsi="宋体" w:cs="宋体"/>
                <w:color w:val="000000"/>
                <w:spacing w:val="9"/>
                <w:w w:val="99"/>
                <w:szCs w:val="21"/>
                <w:highlight w:val="none"/>
              </w:rPr>
              <w:t>定</w:t>
            </w:r>
            <w:r>
              <w:rPr>
                <w:rFonts w:hint="eastAsia" w:ascii="宋体" w:hAnsi="宋体" w:cs="宋体"/>
                <w:color w:val="000000"/>
                <w:spacing w:val="12"/>
                <w:w w:val="99"/>
                <w:szCs w:val="21"/>
                <w:highlight w:val="none"/>
              </w:rPr>
              <w:t>值及</w:t>
            </w:r>
            <w:r>
              <w:rPr>
                <w:rFonts w:hint="eastAsia" w:ascii="宋体" w:hAnsi="宋体" w:cs="宋体"/>
                <w:color w:val="000000"/>
                <w:w w:val="99"/>
                <w:szCs w:val="21"/>
                <w:highlight w:val="none"/>
              </w:rPr>
              <w:t>能效等级</w:t>
            </w:r>
            <w:r>
              <w:rPr>
                <w:rFonts w:hint="eastAsia" w:ascii="宋体" w:hAnsi="宋体" w:cs="宋体"/>
                <w:color w:val="000000"/>
                <w:spacing w:val="2"/>
                <w:w w:val="99"/>
                <w:szCs w:val="21"/>
                <w:highlight w:val="none"/>
              </w:rPr>
              <w:t>》</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30</w:t>
            </w:r>
            <w:r>
              <w:rPr>
                <w:rFonts w:hint="eastAsia" w:ascii="宋体" w:hAnsi="宋体" w:cs="宋体"/>
                <w:color w:val="000000"/>
                <w:w w:val="99"/>
                <w:szCs w:val="21"/>
                <w:highlight w:val="none"/>
              </w:rPr>
              <w:t>53</w:t>
            </w:r>
            <w:r>
              <w:rPr>
                <w:rFonts w:hint="eastAsia" w:ascii="宋体" w:hAnsi="宋体" w:cs="宋体"/>
                <w:color w:val="000000"/>
                <w:spacing w:val="1"/>
                <w:w w:val="99"/>
                <w:szCs w:val="21"/>
                <w:highlight w:val="none"/>
              </w:rPr>
              <w:t>1</w:t>
            </w:r>
            <w:r>
              <w:rPr>
                <w:rFonts w:hint="eastAsia" w:ascii="宋体" w:hAnsi="宋体" w:cs="宋体"/>
                <w:color w:val="000000"/>
                <w:w w:val="99"/>
                <w:szCs w:val="21"/>
                <w:highlight w:val="none"/>
              </w:rPr>
              <w:t>）</w:t>
            </w:r>
          </w:p>
        </w:tc>
      </w:tr>
      <w:tr w14:paraId="64A0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4ADA0747">
            <w:pPr>
              <w:spacing w:line="400" w:lineRule="exact"/>
              <w:jc w:val="center"/>
              <w:rPr>
                <w:rFonts w:ascii="宋体" w:hAnsi="宋体"/>
                <w:color w:val="000000"/>
                <w:szCs w:val="21"/>
                <w:highlight w:val="none"/>
              </w:rPr>
            </w:pPr>
            <w:r>
              <w:rPr>
                <w:rFonts w:hint="eastAsia" w:ascii="宋体" w:hAnsi="宋体"/>
                <w:color w:val="000000"/>
                <w:szCs w:val="21"/>
                <w:highlight w:val="none"/>
              </w:rPr>
              <w:t>15</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14:paraId="1AE956B0">
            <w:pPr>
              <w:spacing w:line="400" w:lineRule="exact"/>
              <w:jc w:val="center"/>
              <w:rPr>
                <w:rFonts w:ascii="宋体" w:hAnsi="宋体" w:cs="宋体"/>
                <w:color w:val="000000"/>
                <w:w w:val="99"/>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仿宋_GB2312"/>
                <w:color w:val="000000"/>
                <w:szCs w:val="21"/>
                <w:highlight w:val="none"/>
                <w:lang w:eastAsia="en-US"/>
              </w:rPr>
              <w:t>A05020105</w:t>
            </w:r>
            <w:r>
              <w:rPr>
                <w:rFonts w:hint="eastAsia" w:ascii="宋体" w:hAnsi="宋体" w:cs="宋体"/>
                <w:color w:val="000000"/>
                <w:w w:val="99"/>
                <w:szCs w:val="21"/>
                <w:highlight w:val="none"/>
                <w:lang w:eastAsia="en-US"/>
              </w:rPr>
              <w:t>便器</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A799456">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坐便器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1EBA58A">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0AE6A0D">
            <w:pPr>
              <w:spacing w:before="124" w:line="400" w:lineRule="exact"/>
              <w:ind w:left="7"/>
              <w:jc w:val="left"/>
              <w:rPr>
                <w:rFonts w:ascii="宋体" w:hAnsi="宋体" w:cs="宋体"/>
                <w:color w:val="000000"/>
                <w:szCs w:val="21"/>
                <w:highlight w:val="none"/>
              </w:rPr>
            </w:pPr>
            <w:r>
              <w:rPr>
                <w:rFonts w:hint="eastAsia" w:ascii="宋体" w:hAnsi="宋体" w:cs="宋体"/>
                <w:color w:val="000000"/>
                <w:w w:val="99"/>
                <w:szCs w:val="21"/>
                <w:highlight w:val="none"/>
              </w:rPr>
              <w:t>《坐便</w:t>
            </w:r>
            <w:r>
              <w:rPr>
                <w:rFonts w:hint="eastAsia" w:ascii="宋体" w:hAnsi="宋体" w:cs="宋体"/>
                <w:color w:val="000000"/>
                <w:spacing w:val="2"/>
                <w:w w:val="99"/>
                <w:szCs w:val="21"/>
                <w:highlight w:val="none"/>
              </w:rPr>
              <w:t>器</w:t>
            </w:r>
            <w:r>
              <w:rPr>
                <w:rFonts w:hint="eastAsia" w:ascii="宋体" w:hAnsi="宋体" w:cs="宋体"/>
                <w:color w:val="000000"/>
                <w:w w:val="99"/>
                <w:szCs w:val="21"/>
                <w:highlight w:val="none"/>
              </w:rPr>
              <w:t>水效</w:t>
            </w:r>
            <w:r>
              <w:rPr>
                <w:rFonts w:hint="eastAsia" w:ascii="宋体" w:hAnsi="宋体" w:cs="宋体"/>
                <w:color w:val="000000"/>
                <w:spacing w:val="2"/>
                <w:w w:val="99"/>
                <w:szCs w:val="21"/>
                <w:highlight w:val="none"/>
              </w:rPr>
              <w:t>限</w:t>
            </w:r>
            <w:r>
              <w:rPr>
                <w:rFonts w:hint="eastAsia" w:ascii="宋体" w:hAnsi="宋体" w:cs="宋体"/>
                <w:color w:val="000000"/>
                <w:w w:val="99"/>
                <w:szCs w:val="21"/>
                <w:highlight w:val="none"/>
              </w:rPr>
              <w:t>定值</w:t>
            </w:r>
            <w:r>
              <w:rPr>
                <w:rFonts w:hint="eastAsia" w:ascii="宋体" w:hAnsi="宋体" w:cs="宋体"/>
                <w:color w:val="000000"/>
                <w:spacing w:val="2"/>
                <w:w w:val="99"/>
                <w:szCs w:val="21"/>
                <w:highlight w:val="none"/>
              </w:rPr>
              <w:t>及</w:t>
            </w:r>
            <w:r>
              <w:rPr>
                <w:rFonts w:hint="eastAsia" w:ascii="宋体" w:hAnsi="宋体" w:cs="宋体"/>
                <w:color w:val="000000"/>
                <w:w w:val="99"/>
                <w:szCs w:val="21"/>
                <w:highlight w:val="none"/>
              </w:rPr>
              <w:t>水</w:t>
            </w:r>
            <w:r>
              <w:rPr>
                <w:rFonts w:hint="eastAsia" w:ascii="宋体" w:hAnsi="宋体" w:cs="宋体"/>
                <w:color w:val="000000"/>
                <w:spacing w:val="2"/>
                <w:w w:val="99"/>
                <w:szCs w:val="21"/>
                <w:highlight w:val="none"/>
              </w:rPr>
              <w:t>效</w:t>
            </w:r>
            <w:r>
              <w:rPr>
                <w:rFonts w:hint="eastAsia" w:ascii="宋体" w:hAnsi="宋体" w:cs="宋体"/>
                <w:color w:val="000000"/>
                <w:w w:val="99"/>
                <w:szCs w:val="21"/>
                <w:highlight w:val="none"/>
              </w:rPr>
              <w:t>等级》</w:t>
            </w:r>
          </w:p>
          <w:p w14:paraId="1B1B8EEF">
            <w:pPr>
              <w:spacing w:before="50" w:line="400" w:lineRule="exact"/>
              <w:ind w:left="7"/>
              <w:jc w:val="left"/>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w:t>
            </w:r>
            <w:r>
              <w:rPr>
                <w:rFonts w:hint="eastAsia" w:ascii="宋体" w:hAnsi="宋体" w:cs="宋体"/>
                <w:color w:val="000000"/>
                <w:spacing w:val="1"/>
                <w:w w:val="99"/>
                <w:szCs w:val="21"/>
                <w:highlight w:val="none"/>
                <w:lang w:eastAsia="en-US"/>
              </w:rPr>
              <w:t>G</w:t>
            </w:r>
            <w:r>
              <w:rPr>
                <w:rFonts w:hint="eastAsia" w:ascii="宋体" w:hAnsi="宋体" w:cs="宋体"/>
                <w:color w:val="000000"/>
                <w:w w:val="99"/>
                <w:szCs w:val="21"/>
                <w:highlight w:val="none"/>
                <w:lang w:eastAsia="en-US"/>
              </w:rPr>
              <w:t>B</w:t>
            </w:r>
            <w:r>
              <w:rPr>
                <w:rFonts w:hint="eastAsia" w:ascii="宋体" w:hAnsi="宋体" w:cs="宋体"/>
                <w:color w:val="000000"/>
                <w:spacing w:val="1"/>
                <w:w w:val="99"/>
                <w:szCs w:val="21"/>
                <w:highlight w:val="none"/>
                <w:lang w:eastAsia="en-US"/>
              </w:rPr>
              <w:t>2</w:t>
            </w:r>
            <w:r>
              <w:rPr>
                <w:rFonts w:hint="eastAsia" w:ascii="宋体" w:hAnsi="宋体" w:cs="宋体"/>
                <w:color w:val="000000"/>
                <w:w w:val="99"/>
                <w:szCs w:val="21"/>
                <w:highlight w:val="none"/>
                <w:lang w:eastAsia="en-US"/>
              </w:rPr>
              <w:t>55</w:t>
            </w:r>
            <w:r>
              <w:rPr>
                <w:rFonts w:hint="eastAsia" w:ascii="宋体" w:hAnsi="宋体" w:cs="宋体"/>
                <w:color w:val="000000"/>
                <w:spacing w:val="1"/>
                <w:w w:val="99"/>
                <w:szCs w:val="21"/>
                <w:highlight w:val="none"/>
                <w:lang w:eastAsia="en-US"/>
              </w:rPr>
              <w:t>02</w:t>
            </w:r>
            <w:r>
              <w:rPr>
                <w:rFonts w:hint="eastAsia" w:ascii="宋体" w:hAnsi="宋体" w:cs="宋体"/>
                <w:color w:val="000000"/>
                <w:w w:val="99"/>
                <w:szCs w:val="21"/>
                <w:highlight w:val="none"/>
                <w:lang w:eastAsia="en-US"/>
              </w:rPr>
              <w:t>）</w:t>
            </w:r>
          </w:p>
        </w:tc>
      </w:tr>
      <w:tr w14:paraId="506E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B2571">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0E430D">
            <w:pPr>
              <w:widowControl/>
              <w:spacing w:line="400" w:lineRule="exact"/>
              <w:jc w:val="left"/>
              <w:rPr>
                <w:rFonts w:ascii="宋体" w:hAnsi="宋体" w:cs="宋体"/>
                <w:color w:val="000000"/>
                <w:w w:val="99"/>
                <w:szCs w:val="21"/>
                <w:highlight w:val="none"/>
                <w:lang w:eastAsia="en-US"/>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4D99F2F">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蹲便器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8F8EB9C">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457B5D18">
            <w:pPr>
              <w:spacing w:before="124"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《蹲便器用水效率限定</w:t>
            </w:r>
            <w:r>
              <w:rPr>
                <w:rFonts w:hint="eastAsia" w:ascii="宋体" w:hAnsi="宋体" w:cs="宋体"/>
                <w:color w:val="000000"/>
                <w:spacing w:val="9"/>
                <w:w w:val="99"/>
                <w:szCs w:val="21"/>
                <w:highlight w:val="none"/>
              </w:rPr>
              <w:t>值</w:t>
            </w:r>
            <w:r>
              <w:rPr>
                <w:rFonts w:hint="eastAsia" w:ascii="宋体" w:hAnsi="宋体" w:cs="宋体"/>
                <w:color w:val="000000"/>
                <w:spacing w:val="12"/>
                <w:w w:val="99"/>
                <w:szCs w:val="21"/>
                <w:highlight w:val="none"/>
              </w:rPr>
              <w:t>及用</w:t>
            </w:r>
            <w:r>
              <w:rPr>
                <w:rFonts w:hint="eastAsia" w:ascii="宋体" w:hAnsi="宋体" w:cs="宋体"/>
                <w:color w:val="000000"/>
                <w:w w:val="99"/>
                <w:szCs w:val="21"/>
                <w:highlight w:val="none"/>
              </w:rPr>
              <w:t>水效率等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307</w:t>
            </w:r>
            <w:r>
              <w:rPr>
                <w:rFonts w:hint="eastAsia" w:ascii="宋体" w:hAnsi="宋体" w:cs="宋体"/>
                <w:color w:val="000000"/>
                <w:w w:val="99"/>
                <w:szCs w:val="21"/>
                <w:highlight w:val="none"/>
              </w:rPr>
              <w:t>1</w:t>
            </w:r>
            <w:r>
              <w:rPr>
                <w:rFonts w:hint="eastAsia" w:ascii="宋体" w:hAnsi="宋体" w:cs="宋体"/>
                <w:color w:val="000000"/>
                <w:spacing w:val="-1"/>
                <w:w w:val="99"/>
                <w:szCs w:val="21"/>
                <w:highlight w:val="none"/>
              </w:rPr>
              <w:t>7</w:t>
            </w:r>
            <w:r>
              <w:rPr>
                <w:rFonts w:hint="eastAsia" w:ascii="宋体" w:hAnsi="宋体" w:cs="宋体"/>
                <w:color w:val="000000"/>
                <w:w w:val="99"/>
                <w:szCs w:val="21"/>
                <w:highlight w:val="none"/>
              </w:rPr>
              <w:t>）</w:t>
            </w:r>
          </w:p>
        </w:tc>
      </w:tr>
      <w:tr w14:paraId="5D5F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5755B1">
            <w:pPr>
              <w:widowControl/>
              <w:spacing w:line="400" w:lineRule="exact"/>
              <w:jc w:val="left"/>
              <w:rPr>
                <w:rFonts w:ascii="宋体" w:hAnsi="宋体"/>
                <w:color w:val="000000"/>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92595">
            <w:pPr>
              <w:widowControl/>
              <w:spacing w:line="400" w:lineRule="exact"/>
              <w:jc w:val="left"/>
              <w:rPr>
                <w:rFonts w:ascii="宋体" w:hAnsi="宋体" w:cs="宋体"/>
                <w:color w:val="000000"/>
                <w:w w:val="99"/>
                <w:szCs w:val="21"/>
                <w:highlight w:val="none"/>
              </w:rPr>
            </w:pP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79519EC1">
            <w:pPr>
              <w:spacing w:line="400" w:lineRule="exact"/>
              <w:jc w:val="center"/>
              <w:rPr>
                <w:rFonts w:ascii="宋体" w:hAnsi="宋体" w:cs="宋体"/>
                <w:color w:val="000000"/>
                <w:szCs w:val="21"/>
                <w:highlight w:val="none"/>
                <w:lang w:eastAsia="en-US"/>
              </w:rPr>
            </w:pPr>
            <w:r>
              <w:rPr>
                <w:rFonts w:hint="eastAsia" w:ascii="宋体" w:hAnsi="宋体" w:cs="宋体"/>
                <w:color w:val="000000"/>
                <w:w w:val="99"/>
                <w:szCs w:val="21"/>
                <w:highlight w:val="none"/>
                <w:lang w:eastAsia="en-US"/>
              </w:rPr>
              <w:t>小便器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01BAC5C6">
            <w:pPr>
              <w:spacing w:line="400" w:lineRule="exact"/>
              <w:jc w:val="center"/>
              <w:rPr>
                <w:rFonts w:ascii="宋体" w:hAnsi="宋体"/>
                <w:color w:val="000000"/>
                <w:szCs w:val="21"/>
                <w:highlight w:val="none"/>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0F6E9BFF">
            <w:pPr>
              <w:spacing w:before="124" w:line="400" w:lineRule="exact"/>
              <w:ind w:left="7" w:right="4"/>
              <w:jc w:val="left"/>
              <w:rPr>
                <w:rFonts w:ascii="宋体" w:hAnsi="宋体" w:cs="宋体"/>
                <w:color w:val="000000"/>
                <w:szCs w:val="21"/>
                <w:highlight w:val="none"/>
              </w:rPr>
            </w:pPr>
            <w:r>
              <w:rPr>
                <w:rFonts w:hint="eastAsia" w:ascii="宋体" w:hAnsi="宋体" w:cs="宋体"/>
                <w:color w:val="000000"/>
                <w:spacing w:val="12"/>
                <w:w w:val="99"/>
                <w:szCs w:val="21"/>
                <w:highlight w:val="none"/>
              </w:rPr>
              <w:t>《小便器用水效率限定</w:t>
            </w:r>
            <w:r>
              <w:rPr>
                <w:rFonts w:hint="eastAsia" w:ascii="宋体" w:hAnsi="宋体" w:cs="宋体"/>
                <w:color w:val="000000"/>
                <w:spacing w:val="9"/>
                <w:w w:val="99"/>
                <w:szCs w:val="21"/>
                <w:highlight w:val="none"/>
              </w:rPr>
              <w:t>值</w:t>
            </w:r>
            <w:r>
              <w:rPr>
                <w:rFonts w:hint="eastAsia" w:ascii="宋体" w:hAnsi="宋体" w:cs="宋体"/>
                <w:color w:val="000000"/>
                <w:spacing w:val="12"/>
                <w:w w:val="99"/>
                <w:szCs w:val="21"/>
                <w:highlight w:val="none"/>
              </w:rPr>
              <w:t>及用</w:t>
            </w:r>
            <w:r>
              <w:rPr>
                <w:rFonts w:hint="eastAsia" w:ascii="宋体" w:hAnsi="宋体" w:cs="宋体"/>
                <w:color w:val="000000"/>
                <w:w w:val="99"/>
                <w:szCs w:val="21"/>
                <w:highlight w:val="none"/>
              </w:rPr>
              <w:t>水效率等</w:t>
            </w:r>
            <w:r>
              <w:rPr>
                <w:rFonts w:hint="eastAsia" w:ascii="宋体" w:hAnsi="宋体" w:cs="宋体"/>
                <w:color w:val="000000"/>
                <w:spacing w:val="2"/>
                <w:w w:val="99"/>
                <w:szCs w:val="21"/>
                <w:highlight w:val="none"/>
              </w:rPr>
              <w:t>级</w:t>
            </w:r>
            <w:r>
              <w:rPr>
                <w:rFonts w:hint="eastAsia" w:ascii="宋体" w:hAnsi="宋体" w:cs="宋体"/>
                <w:color w:val="000000"/>
                <w:w w:val="99"/>
                <w:szCs w:val="21"/>
                <w:highlight w:val="none"/>
              </w:rPr>
              <w:t>》（</w:t>
            </w:r>
            <w:r>
              <w:rPr>
                <w:rFonts w:hint="eastAsia" w:ascii="宋体" w:hAnsi="宋体" w:cs="宋体"/>
                <w:color w:val="000000"/>
                <w:spacing w:val="1"/>
                <w:w w:val="99"/>
                <w:szCs w:val="21"/>
                <w:highlight w:val="none"/>
              </w:rPr>
              <w:t>G</w:t>
            </w:r>
            <w:r>
              <w:rPr>
                <w:rFonts w:hint="eastAsia" w:ascii="宋体" w:hAnsi="宋体" w:cs="宋体"/>
                <w:color w:val="000000"/>
                <w:w w:val="99"/>
                <w:szCs w:val="21"/>
                <w:highlight w:val="none"/>
              </w:rPr>
              <w:t>B</w:t>
            </w:r>
            <w:r>
              <w:rPr>
                <w:rFonts w:hint="eastAsia" w:ascii="宋体" w:hAnsi="宋体" w:cs="宋体"/>
                <w:color w:val="000000"/>
                <w:spacing w:val="1"/>
                <w:w w:val="99"/>
                <w:szCs w:val="21"/>
                <w:highlight w:val="none"/>
              </w:rPr>
              <w:t>283</w:t>
            </w:r>
            <w:r>
              <w:rPr>
                <w:rFonts w:hint="eastAsia" w:ascii="宋体" w:hAnsi="宋体" w:cs="宋体"/>
                <w:color w:val="000000"/>
                <w:w w:val="99"/>
                <w:szCs w:val="21"/>
                <w:highlight w:val="none"/>
              </w:rPr>
              <w:t>7</w:t>
            </w:r>
            <w:r>
              <w:rPr>
                <w:rFonts w:hint="eastAsia" w:ascii="宋体" w:hAnsi="宋体" w:cs="宋体"/>
                <w:color w:val="000000"/>
                <w:spacing w:val="-1"/>
                <w:w w:val="99"/>
                <w:szCs w:val="21"/>
                <w:highlight w:val="none"/>
              </w:rPr>
              <w:t>7</w:t>
            </w:r>
            <w:r>
              <w:rPr>
                <w:rFonts w:hint="eastAsia" w:ascii="宋体" w:hAnsi="宋体" w:cs="宋体"/>
                <w:color w:val="000000"/>
                <w:w w:val="99"/>
                <w:szCs w:val="21"/>
                <w:highlight w:val="none"/>
              </w:rPr>
              <w:t>）</w:t>
            </w:r>
          </w:p>
        </w:tc>
      </w:tr>
      <w:tr w14:paraId="686A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0357DCD3">
            <w:pPr>
              <w:spacing w:line="400" w:lineRule="exact"/>
              <w:jc w:val="center"/>
              <w:rPr>
                <w:rFonts w:ascii="宋体" w:hAnsi="宋体" w:cs="宋体"/>
                <w:color w:val="000000"/>
                <w:szCs w:val="21"/>
                <w:highlight w:val="none"/>
                <w:lang w:eastAsia="en-US"/>
              </w:rPr>
            </w:pPr>
            <w:r>
              <w:rPr>
                <w:rFonts w:hint="eastAsia" w:ascii="宋体" w:hAnsi="宋体"/>
                <w:color w:val="000000"/>
                <w:szCs w:val="21"/>
                <w:highlight w:val="none"/>
                <w:lang w:eastAsia="en-US"/>
              </w:rPr>
              <w:t>16</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39A59D09">
            <w:pPr>
              <w:spacing w:before="153" w:line="400" w:lineRule="exact"/>
              <w:ind w:left="7"/>
              <w:jc w:val="center"/>
              <w:rPr>
                <w:rFonts w:ascii="宋体" w:hAnsi="宋体" w:cs="宋体"/>
                <w:color w:val="000000"/>
                <w:szCs w:val="21"/>
                <w:highlight w:val="none"/>
                <w:lang w:eastAsia="en-US"/>
              </w:rPr>
            </w:pPr>
            <w:r>
              <w:rPr>
                <w:rFonts w:hint="eastAsia" w:ascii="宋体" w:hAnsi="宋体" w:cs="宋体"/>
                <w:color w:val="000000"/>
                <w:szCs w:val="21"/>
                <w:highlight w:val="none"/>
                <w:lang w:eastAsia="en-US"/>
              </w:rPr>
              <w:t>★</w:t>
            </w:r>
            <w:r>
              <w:rPr>
                <w:rFonts w:hint="eastAsia" w:ascii="宋体" w:hAnsi="宋体" w:cs="仿宋_GB2312"/>
                <w:color w:val="000000"/>
                <w:szCs w:val="21"/>
                <w:highlight w:val="none"/>
                <w:lang w:eastAsia="en-US"/>
              </w:rPr>
              <w:t>A05020106</w:t>
            </w:r>
            <w:r>
              <w:rPr>
                <w:rFonts w:hint="eastAsia" w:ascii="宋体" w:hAnsi="宋体" w:cs="宋体"/>
                <w:color w:val="000000"/>
                <w:szCs w:val="21"/>
                <w:highlight w:val="none"/>
                <w:lang w:eastAsia="en-US"/>
              </w:rPr>
              <w:t>水</w:t>
            </w:r>
            <w:r>
              <w:rPr>
                <w:rFonts w:hint="eastAsia" w:ascii="宋体" w:hAnsi="宋体" w:cs="宋体"/>
                <w:color w:val="000000"/>
                <w:w w:val="99"/>
                <w:szCs w:val="21"/>
                <w:highlight w:val="none"/>
                <w:lang w:eastAsia="en-US"/>
              </w:rPr>
              <w:t>嘴</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52EDE62">
            <w:pPr>
              <w:spacing w:line="400" w:lineRule="exact"/>
              <w:jc w:val="center"/>
              <w:rPr>
                <w:rFonts w:ascii="宋体" w:hAnsi="宋体"/>
                <w:color w:val="000000"/>
                <w:szCs w:val="21"/>
                <w:highlight w:val="none"/>
                <w:lang w:eastAsia="en-US"/>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75D7C7B">
            <w:pPr>
              <w:spacing w:line="400" w:lineRule="exact"/>
              <w:jc w:val="center"/>
              <w:rPr>
                <w:rFonts w:ascii="宋体" w:hAnsi="宋体"/>
                <w:color w:val="000000"/>
                <w:szCs w:val="21"/>
                <w:highlight w:val="none"/>
                <w:lang w:eastAsia="en-US"/>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253E508E">
            <w:pPr>
              <w:spacing w:before="153" w:line="400" w:lineRule="exact"/>
              <w:ind w:left="7" w:right="4"/>
              <w:jc w:val="left"/>
              <w:rPr>
                <w:rFonts w:ascii="宋体" w:hAnsi="宋体" w:cs="宋体"/>
                <w:color w:val="000000"/>
                <w:szCs w:val="21"/>
                <w:highlight w:val="none"/>
              </w:rPr>
            </w:pPr>
            <w:r>
              <w:rPr>
                <w:rFonts w:hint="eastAsia" w:ascii="宋体" w:hAnsi="宋体" w:cs="宋体"/>
                <w:color w:val="000000"/>
                <w:spacing w:val="10"/>
                <w:szCs w:val="21"/>
                <w:highlight w:val="none"/>
              </w:rPr>
              <w:t>《水嘴用水效率限定值及用水效</w:t>
            </w:r>
            <w:r>
              <w:rPr>
                <w:rFonts w:hint="eastAsia" w:ascii="宋体" w:hAnsi="宋体" w:cs="宋体"/>
                <w:color w:val="000000"/>
                <w:szCs w:val="21"/>
                <w:highlight w:val="none"/>
              </w:rPr>
              <w:t>率等级》（GB 25501）</w:t>
            </w:r>
          </w:p>
        </w:tc>
      </w:tr>
      <w:tr w14:paraId="30C2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2B3E7B38">
            <w:pPr>
              <w:spacing w:line="400" w:lineRule="exact"/>
              <w:jc w:val="center"/>
              <w:rPr>
                <w:rFonts w:ascii="宋体" w:hAnsi="宋体" w:cs="宋体"/>
                <w:color w:val="000000"/>
                <w:szCs w:val="21"/>
                <w:highlight w:val="none"/>
                <w:lang w:eastAsia="en-US"/>
              </w:rPr>
            </w:pPr>
            <w:r>
              <w:rPr>
                <w:rFonts w:hint="eastAsia" w:ascii="宋体" w:hAnsi="宋体"/>
                <w:color w:val="000000"/>
                <w:szCs w:val="21"/>
                <w:highlight w:val="none"/>
                <w:lang w:eastAsia="en-US"/>
              </w:rPr>
              <w:t>17</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184A3254">
            <w:pPr>
              <w:spacing w:before="112"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A05020107</w:t>
            </w:r>
            <w:r>
              <w:rPr>
                <w:rFonts w:hint="eastAsia" w:ascii="宋体" w:hAnsi="宋体" w:cs="宋体"/>
                <w:color w:val="000000"/>
                <w:szCs w:val="21"/>
                <w:highlight w:val="none"/>
                <w:lang w:eastAsia="en-US"/>
              </w:rPr>
              <w:t>便器冲洗阀</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7741B16C">
            <w:pPr>
              <w:spacing w:line="400" w:lineRule="exact"/>
              <w:jc w:val="center"/>
              <w:rPr>
                <w:rFonts w:ascii="宋体" w:hAnsi="宋体"/>
                <w:color w:val="000000"/>
                <w:szCs w:val="21"/>
                <w:highlight w:val="none"/>
                <w:lang w:eastAsia="en-US"/>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66302B0">
            <w:pPr>
              <w:spacing w:line="400" w:lineRule="exact"/>
              <w:jc w:val="center"/>
              <w:rPr>
                <w:rFonts w:ascii="宋体" w:hAnsi="宋体"/>
                <w:color w:val="000000"/>
                <w:szCs w:val="21"/>
                <w:highlight w:val="none"/>
                <w:lang w:eastAsia="en-US"/>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52606245">
            <w:pPr>
              <w:spacing w:before="112" w:line="400" w:lineRule="exact"/>
              <w:ind w:left="7" w:right="4"/>
              <w:jc w:val="left"/>
              <w:rPr>
                <w:rFonts w:ascii="宋体" w:hAnsi="宋体" w:cs="宋体"/>
                <w:color w:val="000000"/>
                <w:szCs w:val="21"/>
                <w:highlight w:val="none"/>
              </w:rPr>
            </w:pPr>
            <w:r>
              <w:rPr>
                <w:rFonts w:hint="eastAsia" w:ascii="宋体" w:hAnsi="宋体" w:cs="宋体"/>
                <w:color w:val="000000"/>
                <w:spacing w:val="10"/>
                <w:szCs w:val="21"/>
                <w:highlight w:val="none"/>
              </w:rPr>
              <w:t>《便器冲洗阀用水效率限定值及</w:t>
            </w:r>
            <w:r>
              <w:rPr>
                <w:rFonts w:hint="eastAsia" w:ascii="宋体" w:hAnsi="宋体" w:cs="宋体"/>
                <w:color w:val="000000"/>
                <w:szCs w:val="21"/>
                <w:highlight w:val="none"/>
              </w:rPr>
              <w:t>用水效率等级》（GB28379）</w:t>
            </w:r>
          </w:p>
        </w:tc>
      </w:tr>
      <w:tr w14:paraId="4CA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Borders>
              <w:top w:val="single" w:color="000000" w:sz="4" w:space="0"/>
              <w:left w:val="single" w:color="000000" w:sz="4" w:space="0"/>
              <w:bottom w:val="single" w:color="000000" w:sz="4" w:space="0"/>
              <w:right w:val="single" w:color="000000" w:sz="4" w:space="0"/>
            </w:tcBorders>
            <w:noWrap w:val="0"/>
            <w:vAlign w:val="center"/>
          </w:tcPr>
          <w:p w14:paraId="7CF2EE64">
            <w:pPr>
              <w:spacing w:line="400" w:lineRule="exact"/>
              <w:jc w:val="center"/>
              <w:rPr>
                <w:rFonts w:ascii="宋体" w:hAnsi="宋体" w:cs="宋体"/>
                <w:color w:val="000000"/>
                <w:szCs w:val="21"/>
                <w:highlight w:val="none"/>
                <w:lang w:eastAsia="en-US"/>
              </w:rPr>
            </w:pPr>
            <w:r>
              <w:rPr>
                <w:rFonts w:hint="eastAsia" w:ascii="宋体" w:hAnsi="宋体"/>
                <w:color w:val="000000"/>
                <w:szCs w:val="21"/>
                <w:highlight w:val="none"/>
                <w:lang w:eastAsia="en-US"/>
              </w:rPr>
              <w:t>18</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443BB317">
            <w:pPr>
              <w:spacing w:before="131" w:line="400" w:lineRule="exact"/>
              <w:ind w:left="7"/>
              <w:jc w:val="center"/>
              <w:rPr>
                <w:rFonts w:ascii="宋体" w:hAnsi="宋体" w:cs="宋体"/>
                <w:color w:val="000000"/>
                <w:szCs w:val="21"/>
                <w:highlight w:val="none"/>
                <w:lang w:eastAsia="en-US"/>
              </w:rPr>
            </w:pPr>
            <w:r>
              <w:rPr>
                <w:rFonts w:hint="eastAsia" w:ascii="宋体" w:hAnsi="宋体" w:cs="仿宋_GB2312"/>
                <w:color w:val="000000"/>
                <w:szCs w:val="21"/>
                <w:highlight w:val="none"/>
                <w:lang w:eastAsia="en-US"/>
              </w:rPr>
              <w:t>A05020110</w:t>
            </w:r>
            <w:r>
              <w:rPr>
                <w:rFonts w:hint="eastAsia" w:ascii="宋体" w:hAnsi="宋体" w:cs="宋体"/>
                <w:color w:val="000000"/>
                <w:szCs w:val="21"/>
                <w:highlight w:val="none"/>
                <w:lang w:eastAsia="en-US"/>
              </w:rPr>
              <w:t>淋浴</w:t>
            </w:r>
            <w:r>
              <w:rPr>
                <w:rFonts w:hint="eastAsia" w:ascii="宋体" w:hAnsi="宋体" w:cs="宋体"/>
                <w:color w:val="000000"/>
                <w:w w:val="99"/>
                <w:szCs w:val="21"/>
                <w:highlight w:val="none"/>
                <w:lang w:eastAsia="en-US"/>
              </w:rPr>
              <w:t>器</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A77E0D8">
            <w:pPr>
              <w:spacing w:line="400" w:lineRule="exact"/>
              <w:jc w:val="center"/>
              <w:rPr>
                <w:rFonts w:ascii="宋体" w:hAnsi="宋体"/>
                <w:color w:val="000000"/>
                <w:szCs w:val="21"/>
                <w:highlight w:val="none"/>
                <w:lang w:eastAsia="en-US"/>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271C3E3">
            <w:pPr>
              <w:spacing w:line="400" w:lineRule="exact"/>
              <w:jc w:val="center"/>
              <w:rPr>
                <w:rFonts w:ascii="宋体" w:hAnsi="宋体"/>
                <w:color w:val="000000"/>
                <w:szCs w:val="21"/>
                <w:highlight w:val="none"/>
                <w:lang w:eastAsia="en-US"/>
              </w:rPr>
            </w:pPr>
          </w:p>
        </w:tc>
        <w:tc>
          <w:tcPr>
            <w:tcW w:w="1992" w:type="pct"/>
            <w:tcBorders>
              <w:top w:val="single" w:color="000000" w:sz="4" w:space="0"/>
              <w:left w:val="single" w:color="000000" w:sz="4" w:space="0"/>
              <w:bottom w:val="single" w:color="000000" w:sz="4" w:space="0"/>
              <w:right w:val="single" w:color="000000" w:sz="4" w:space="0"/>
            </w:tcBorders>
            <w:noWrap w:val="0"/>
            <w:vAlign w:val="top"/>
          </w:tcPr>
          <w:p w14:paraId="4EA21E19">
            <w:pPr>
              <w:spacing w:before="131" w:line="400" w:lineRule="exact"/>
              <w:ind w:left="7" w:right="4"/>
              <w:jc w:val="left"/>
              <w:rPr>
                <w:rFonts w:ascii="宋体" w:hAnsi="宋体" w:cs="宋体"/>
                <w:color w:val="000000"/>
                <w:szCs w:val="21"/>
                <w:highlight w:val="none"/>
              </w:rPr>
            </w:pPr>
            <w:r>
              <w:rPr>
                <w:rFonts w:hint="eastAsia" w:ascii="宋体" w:hAnsi="宋体" w:cs="宋体"/>
                <w:color w:val="000000"/>
                <w:spacing w:val="10"/>
                <w:szCs w:val="21"/>
                <w:highlight w:val="none"/>
              </w:rPr>
              <w:t>《淋浴器用水效率限定值及用水</w:t>
            </w:r>
            <w:r>
              <w:rPr>
                <w:rFonts w:hint="eastAsia" w:ascii="宋体" w:hAnsi="宋体" w:cs="宋体"/>
                <w:color w:val="000000"/>
                <w:szCs w:val="21"/>
                <w:highlight w:val="none"/>
              </w:rPr>
              <w:t>效率等级》（GB28378）</w:t>
            </w:r>
          </w:p>
        </w:tc>
      </w:tr>
    </w:tbl>
    <w:p w14:paraId="15ACDDC4">
      <w:pPr>
        <w:spacing w:line="400" w:lineRule="exact"/>
        <w:rPr>
          <w:rFonts w:hint="eastAsia" w:ascii="宋体" w:hAnsi="宋体"/>
          <w:color w:val="000000"/>
          <w:szCs w:val="21"/>
          <w:highlight w:val="none"/>
        </w:rPr>
      </w:pPr>
      <w:r>
        <w:rPr>
          <w:rFonts w:hint="eastAsia" w:ascii="宋体" w:hAnsi="宋体"/>
          <w:color w:val="000000"/>
          <w:spacing w:val="-3"/>
          <w:kern w:val="0"/>
          <w:szCs w:val="21"/>
          <w:highlight w:val="none"/>
        </w:rPr>
        <w:t>注：</w:t>
      </w:r>
      <w:r>
        <w:rPr>
          <w:rFonts w:ascii="宋体" w:hAnsi="宋体"/>
          <w:color w:val="000000"/>
          <w:spacing w:val="-3"/>
          <w:kern w:val="0"/>
          <w:szCs w:val="21"/>
          <w:highlight w:val="none"/>
        </w:rPr>
        <w:t>1.</w:t>
      </w:r>
      <w:r>
        <w:rPr>
          <w:rFonts w:hint="eastAsia" w:ascii="宋体" w:hAnsi="宋体"/>
          <w:color w:val="000000"/>
          <w:spacing w:val="-3"/>
          <w:kern w:val="0"/>
          <w:szCs w:val="21"/>
          <w:highlight w:val="none"/>
        </w:rPr>
        <w:t>节能产品认证应依据相关国家标准的最新版本，依据国家标准中二级能效（水效）</w:t>
      </w:r>
      <w:r>
        <w:rPr>
          <w:rFonts w:hint="eastAsia" w:ascii="宋体" w:hAnsi="宋体"/>
          <w:color w:val="000000"/>
          <w:kern w:val="0"/>
          <w:szCs w:val="21"/>
          <w:highlight w:val="none"/>
        </w:rPr>
        <w:t>指标。</w:t>
      </w:r>
    </w:p>
    <w:p w14:paraId="373960E2">
      <w:pPr>
        <w:spacing w:line="400" w:lineRule="exact"/>
        <w:ind w:firstLine="465"/>
        <w:rPr>
          <w:rFonts w:hint="eastAsia" w:ascii="宋体" w:hAnsi="宋体"/>
          <w:color w:val="000000"/>
          <w:kern w:val="0"/>
          <w:szCs w:val="21"/>
          <w:highlight w:val="none"/>
        </w:rPr>
      </w:pPr>
      <w:r>
        <w:rPr>
          <w:rFonts w:ascii="宋体" w:hAnsi="宋体"/>
          <w:color w:val="000000"/>
          <w:kern w:val="0"/>
          <w:szCs w:val="21"/>
          <w:highlight w:val="none"/>
        </w:rPr>
        <w:t>2</w:t>
      </w:r>
      <w:r>
        <w:rPr>
          <w:rFonts w:hint="eastAsia" w:ascii="宋体" w:hAnsi="宋体"/>
          <w:color w:val="000000"/>
          <w:kern w:val="0"/>
          <w:szCs w:val="21"/>
          <w:highlight w:val="none"/>
        </w:rPr>
        <w:t>.以</w:t>
      </w:r>
      <w:r>
        <w:rPr>
          <w:rFonts w:ascii="宋体" w:hAnsi="宋体"/>
          <w:color w:val="000000"/>
          <w:kern w:val="0"/>
          <w:szCs w:val="21"/>
          <w:highlight w:val="none"/>
        </w:rPr>
        <w:t>“</w:t>
      </w:r>
      <w:r>
        <w:rPr>
          <w:rFonts w:hint="eastAsia" w:ascii="宋体" w:hAnsi="宋体"/>
          <w:color w:val="000000"/>
          <w:kern w:val="0"/>
          <w:szCs w:val="21"/>
          <w:highlight w:val="none"/>
        </w:rPr>
        <w:t>★</w:t>
      </w:r>
      <w:r>
        <w:rPr>
          <w:rFonts w:ascii="宋体" w:hAnsi="宋体"/>
          <w:color w:val="000000"/>
          <w:kern w:val="0"/>
          <w:szCs w:val="21"/>
          <w:highlight w:val="none"/>
        </w:rPr>
        <w:t>”</w:t>
      </w:r>
      <w:r>
        <w:rPr>
          <w:rFonts w:hint="eastAsia" w:ascii="宋体" w:hAnsi="宋体"/>
          <w:color w:val="000000"/>
          <w:kern w:val="0"/>
          <w:szCs w:val="21"/>
          <w:highlight w:val="none"/>
        </w:rPr>
        <w:t>标注的为政府强制采购产品。</w:t>
      </w:r>
    </w:p>
    <w:p w14:paraId="487D7FEB">
      <w:pPr>
        <w:spacing w:line="400" w:lineRule="exact"/>
        <w:ind w:firstLine="465"/>
        <w:rPr>
          <w:rFonts w:hint="eastAsia" w:ascii="宋体" w:hAnsi="宋体"/>
          <w:b/>
          <w:bCs/>
          <w:color w:val="000000"/>
          <w:szCs w:val="21"/>
          <w:highlight w:val="none"/>
        </w:rPr>
      </w:pPr>
      <w:r>
        <w:rPr>
          <w:rFonts w:hint="eastAsia" w:ascii="宋体" w:hAnsi="宋体"/>
          <w:color w:val="000000"/>
          <w:kern w:val="0"/>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78E8C9C8">
      <w:pPr>
        <w:pStyle w:val="13"/>
        <w:jc w:val="left"/>
        <w:rPr>
          <w:rFonts w:hint="eastAsia" w:ascii="Arial Unicode MS" w:hAnsi="Arial Unicode MS" w:eastAsia="Arial Unicode MS" w:cs="Arial Unicode MS"/>
          <w:color w:val="000000"/>
          <w:sz w:val="32"/>
          <w:szCs w:val="32"/>
          <w:highlight w:val="none"/>
        </w:rPr>
      </w:pPr>
      <w:r>
        <w:rPr>
          <w:rFonts w:hAnsi="宋体"/>
          <w:color w:val="000000"/>
          <w:highlight w:val="none"/>
        </w:rPr>
        <w:br w:type="page"/>
      </w:r>
      <w:r>
        <w:rPr>
          <w:rFonts w:hint="eastAsia" w:ascii="Arial Unicode MS" w:hAnsi="Arial Unicode MS" w:eastAsia="Arial Unicode MS" w:cs="Arial Unicode MS"/>
          <w:color w:val="000000"/>
          <w:sz w:val="32"/>
          <w:szCs w:val="32"/>
          <w:highlight w:val="none"/>
        </w:rPr>
        <w:t>附件2：</w:t>
      </w:r>
    </w:p>
    <w:p w14:paraId="62082683">
      <w:pPr>
        <w:spacing w:line="380" w:lineRule="exact"/>
        <w:jc w:val="center"/>
        <w:rPr>
          <w:rFonts w:hint="eastAsia" w:ascii="微软雅黑" w:hAnsi="微软雅黑" w:eastAsia="微软雅黑"/>
          <w:b/>
          <w:color w:val="000000"/>
          <w:kern w:val="0"/>
          <w:sz w:val="28"/>
          <w:szCs w:val="28"/>
          <w:highlight w:val="none"/>
        </w:rPr>
      </w:pPr>
      <w:r>
        <w:rPr>
          <w:rFonts w:hint="eastAsia" w:ascii="微软雅黑" w:hAnsi="微软雅黑" w:eastAsia="微软雅黑"/>
          <w:b/>
          <w:color w:val="000000"/>
          <w:kern w:val="0"/>
          <w:sz w:val="28"/>
          <w:szCs w:val="28"/>
          <w:highlight w:val="none"/>
        </w:rPr>
        <w:t>中小企业划型标准规定</w:t>
      </w:r>
    </w:p>
    <w:p w14:paraId="52599F69">
      <w:pPr>
        <w:spacing w:line="400" w:lineRule="exact"/>
        <w:jc w:val="center"/>
        <w:rPr>
          <w:rFonts w:hint="eastAsia" w:ascii="微软雅黑" w:hAnsi="微软雅黑" w:eastAsia="微软雅黑"/>
          <w:color w:val="000000"/>
          <w:kern w:val="0"/>
          <w:szCs w:val="21"/>
          <w:highlight w:val="none"/>
        </w:rPr>
      </w:pPr>
      <w:r>
        <w:rPr>
          <w:rFonts w:hint="eastAsia" w:ascii="微软雅黑" w:hAnsi="微软雅黑" w:eastAsia="微软雅黑"/>
          <w:color w:val="000000"/>
          <w:kern w:val="0"/>
          <w:szCs w:val="21"/>
          <w:highlight w:val="none"/>
        </w:rPr>
        <w:t>工信部联企业[2011]300号</w:t>
      </w:r>
    </w:p>
    <w:p w14:paraId="0CC14A82">
      <w:pPr>
        <w:spacing w:line="400" w:lineRule="exact"/>
        <w:rPr>
          <w:rFonts w:ascii="宋体" w:hAnsi="宋体"/>
          <w:color w:val="000000"/>
          <w:kern w:val="0"/>
          <w:szCs w:val="21"/>
          <w:highlight w:val="none"/>
        </w:rPr>
      </w:pPr>
    </w:p>
    <w:p w14:paraId="3282642E">
      <w:pPr>
        <w:spacing w:line="400" w:lineRule="exact"/>
        <w:rPr>
          <w:rFonts w:ascii="宋体" w:hAnsi="宋体"/>
          <w:color w:val="000000"/>
          <w:kern w:val="0"/>
          <w:szCs w:val="21"/>
          <w:highlight w:val="none"/>
        </w:rPr>
      </w:pPr>
      <w:r>
        <w:rPr>
          <w:rFonts w:hint="eastAsia" w:ascii="宋体" w:hAnsi="宋体"/>
          <w:color w:val="000000"/>
          <w:kern w:val="0"/>
          <w:szCs w:val="21"/>
          <w:highlight w:val="none"/>
        </w:rPr>
        <w:t>　　一、根据《中华人民共和国中小企业促进法》和《国务院关于进一步促进中小企业发展的若干意见》(国发[2009]36号)，制定本规定。</w:t>
      </w:r>
    </w:p>
    <w:p w14:paraId="6CA85B78">
      <w:pPr>
        <w:spacing w:line="400" w:lineRule="exact"/>
        <w:rPr>
          <w:rFonts w:ascii="宋体" w:hAnsi="宋体"/>
          <w:color w:val="000000"/>
          <w:kern w:val="0"/>
          <w:szCs w:val="21"/>
          <w:highlight w:val="none"/>
        </w:rPr>
      </w:pPr>
      <w:r>
        <w:rPr>
          <w:rFonts w:hint="eastAsia" w:ascii="宋体" w:hAnsi="宋体"/>
          <w:color w:val="000000"/>
          <w:kern w:val="0"/>
          <w:szCs w:val="21"/>
          <w:highlight w:val="none"/>
        </w:rPr>
        <w:t>　　二、中小企业划分为中型、小型、微型三种类型，具体标准根据企业从业人员、营业收入、资产总额等指标，结合行业特点制定。</w:t>
      </w:r>
    </w:p>
    <w:p w14:paraId="6EBA9354">
      <w:pPr>
        <w:spacing w:line="400" w:lineRule="exact"/>
        <w:rPr>
          <w:rFonts w:ascii="宋体" w:hAnsi="宋体"/>
          <w:color w:val="000000"/>
          <w:kern w:val="0"/>
          <w:szCs w:val="21"/>
          <w:highlight w:val="none"/>
        </w:rPr>
      </w:pPr>
      <w:r>
        <w:rPr>
          <w:rFonts w:hint="eastAsia" w:ascii="宋体" w:hAnsi="宋体"/>
          <w:color w:val="000000"/>
          <w:kern w:val="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015B2E">
      <w:pPr>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　　四、各行业划型标准为：</w:t>
      </w:r>
    </w:p>
    <w:p w14:paraId="36F0DFE9">
      <w:pPr>
        <w:spacing w:line="528" w:lineRule="exact"/>
        <w:jc w:val="center"/>
        <w:rPr>
          <w:rFonts w:hint="eastAsia" w:ascii="Arial Unicode MS" w:hAnsi="Arial Unicode MS" w:eastAsia="Arial Unicode MS" w:cs="Arial Unicode MS"/>
          <w:color w:val="000000"/>
          <w:sz w:val="40"/>
          <w:szCs w:val="40"/>
          <w:highlight w:val="none"/>
        </w:rPr>
      </w:pPr>
      <w:r>
        <w:rPr>
          <w:rFonts w:hint="eastAsia" w:ascii="Arial Unicode MS" w:hAnsi="Arial Unicode MS" w:eastAsia="Arial Unicode MS" w:cs="Arial Unicode MS"/>
          <w:color w:val="000000"/>
          <w:sz w:val="40"/>
          <w:szCs w:val="40"/>
          <w:highlight w:val="none"/>
        </w:rPr>
        <w:t>中小微企业划型标准</w:t>
      </w:r>
    </w:p>
    <w:tbl>
      <w:tblPr>
        <w:tblStyle w:val="16"/>
        <w:tblW w:w="5000" w:type="pct"/>
        <w:tblInd w:w="-116" w:type="dxa"/>
        <w:tblLayout w:type="autofit"/>
        <w:tblCellMar>
          <w:top w:w="0" w:type="dxa"/>
          <w:left w:w="108" w:type="dxa"/>
          <w:bottom w:w="0" w:type="dxa"/>
          <w:right w:w="108" w:type="dxa"/>
        </w:tblCellMar>
      </w:tblPr>
      <w:tblGrid>
        <w:gridCol w:w="1815"/>
        <w:gridCol w:w="1343"/>
        <w:gridCol w:w="1110"/>
        <w:gridCol w:w="1730"/>
        <w:gridCol w:w="1537"/>
        <w:gridCol w:w="987"/>
      </w:tblGrid>
      <w:tr w14:paraId="76695D17">
        <w:tblPrEx>
          <w:tblCellMar>
            <w:top w:w="0" w:type="dxa"/>
            <w:left w:w="108" w:type="dxa"/>
            <w:bottom w:w="0" w:type="dxa"/>
            <w:right w:w="108" w:type="dxa"/>
          </w:tblCellMar>
        </w:tblPrEx>
        <w:trPr>
          <w:trHeight w:val="285" w:hRule="atLeast"/>
        </w:trPr>
        <w:tc>
          <w:tcPr>
            <w:tcW w:w="1065" w:type="pct"/>
            <w:tcBorders>
              <w:top w:val="single" w:color="auto" w:sz="4" w:space="0"/>
              <w:left w:val="single" w:color="auto" w:sz="4" w:space="0"/>
              <w:bottom w:val="single" w:color="auto" w:sz="4" w:space="0"/>
              <w:right w:val="single" w:color="auto" w:sz="4" w:space="0"/>
            </w:tcBorders>
            <w:noWrap w:val="0"/>
            <w:vAlign w:val="center"/>
          </w:tcPr>
          <w:p w14:paraId="0961B65C">
            <w:pPr>
              <w:widowControl/>
              <w:jc w:val="left"/>
              <w:rPr>
                <w:rFonts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行业名称</w:t>
            </w:r>
          </w:p>
        </w:tc>
        <w:tc>
          <w:tcPr>
            <w:tcW w:w="788" w:type="pct"/>
            <w:tcBorders>
              <w:top w:val="single" w:color="auto" w:sz="4" w:space="0"/>
              <w:left w:val="nil"/>
              <w:bottom w:val="single" w:color="auto" w:sz="4" w:space="0"/>
              <w:right w:val="single" w:color="auto" w:sz="4" w:space="0"/>
            </w:tcBorders>
            <w:noWrap w:val="0"/>
            <w:vAlign w:val="center"/>
          </w:tcPr>
          <w:p w14:paraId="47565E01">
            <w:pPr>
              <w:widowControl/>
              <w:jc w:val="left"/>
              <w:rPr>
                <w:rFonts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指标名称</w:t>
            </w:r>
          </w:p>
        </w:tc>
        <w:tc>
          <w:tcPr>
            <w:tcW w:w="651" w:type="pct"/>
            <w:tcBorders>
              <w:top w:val="single" w:color="auto" w:sz="4" w:space="0"/>
              <w:left w:val="nil"/>
              <w:bottom w:val="single" w:color="auto" w:sz="4" w:space="0"/>
              <w:right w:val="single" w:color="auto" w:sz="4" w:space="0"/>
            </w:tcBorders>
            <w:noWrap w:val="0"/>
            <w:vAlign w:val="center"/>
          </w:tcPr>
          <w:p w14:paraId="3111289A">
            <w:pPr>
              <w:widowControl/>
              <w:jc w:val="left"/>
              <w:rPr>
                <w:rFonts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计量单位</w:t>
            </w:r>
          </w:p>
        </w:tc>
        <w:tc>
          <w:tcPr>
            <w:tcW w:w="1015" w:type="pct"/>
            <w:tcBorders>
              <w:top w:val="single" w:color="auto" w:sz="4" w:space="0"/>
              <w:left w:val="nil"/>
              <w:bottom w:val="single" w:color="auto" w:sz="4" w:space="0"/>
              <w:right w:val="single" w:color="auto" w:sz="4" w:space="0"/>
            </w:tcBorders>
            <w:noWrap w:val="0"/>
            <w:vAlign w:val="center"/>
          </w:tcPr>
          <w:p w14:paraId="4588EFD7">
            <w:pPr>
              <w:widowControl/>
              <w:jc w:val="left"/>
              <w:rPr>
                <w:rFonts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中型</w:t>
            </w:r>
          </w:p>
        </w:tc>
        <w:tc>
          <w:tcPr>
            <w:tcW w:w="902" w:type="pct"/>
            <w:tcBorders>
              <w:top w:val="single" w:color="auto" w:sz="4" w:space="0"/>
              <w:left w:val="nil"/>
              <w:bottom w:val="single" w:color="auto" w:sz="4" w:space="0"/>
              <w:right w:val="single" w:color="auto" w:sz="4" w:space="0"/>
            </w:tcBorders>
            <w:noWrap w:val="0"/>
            <w:vAlign w:val="center"/>
          </w:tcPr>
          <w:p w14:paraId="7BF099A0">
            <w:pPr>
              <w:widowControl/>
              <w:jc w:val="left"/>
              <w:rPr>
                <w:rFonts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小型</w:t>
            </w:r>
          </w:p>
        </w:tc>
        <w:tc>
          <w:tcPr>
            <w:tcW w:w="579" w:type="pct"/>
            <w:tcBorders>
              <w:top w:val="single" w:color="auto" w:sz="4" w:space="0"/>
              <w:left w:val="nil"/>
              <w:bottom w:val="single" w:color="auto" w:sz="4" w:space="0"/>
              <w:right w:val="single" w:color="auto" w:sz="4" w:space="0"/>
            </w:tcBorders>
            <w:noWrap w:val="0"/>
            <w:vAlign w:val="center"/>
          </w:tcPr>
          <w:p w14:paraId="0E880E43">
            <w:pPr>
              <w:widowControl/>
              <w:jc w:val="left"/>
              <w:rPr>
                <w:rFonts w:ascii="仿宋_GB2312" w:hAnsi="仿宋" w:eastAsia="仿宋_GB2312" w:cs="宋体"/>
                <w:b/>
                <w:color w:val="000000"/>
                <w:kern w:val="0"/>
                <w:sz w:val="24"/>
                <w:highlight w:val="none"/>
              </w:rPr>
            </w:pPr>
            <w:r>
              <w:rPr>
                <w:rFonts w:hint="eastAsia" w:ascii="仿宋_GB2312" w:hAnsi="仿宋" w:eastAsia="仿宋_GB2312" w:cs="宋体"/>
                <w:b/>
                <w:color w:val="000000"/>
                <w:kern w:val="0"/>
                <w:sz w:val="24"/>
                <w:highlight w:val="none"/>
              </w:rPr>
              <w:t>微型</w:t>
            </w:r>
          </w:p>
        </w:tc>
      </w:tr>
      <w:tr w14:paraId="45887EB9">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noWrap w:val="0"/>
            <w:vAlign w:val="bottom"/>
          </w:tcPr>
          <w:p w14:paraId="76D7F67B">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农、林、牧、渔</w:t>
            </w:r>
          </w:p>
        </w:tc>
        <w:tc>
          <w:tcPr>
            <w:tcW w:w="788" w:type="pct"/>
            <w:tcBorders>
              <w:top w:val="nil"/>
              <w:left w:val="nil"/>
              <w:bottom w:val="single" w:color="auto" w:sz="4" w:space="0"/>
              <w:right w:val="single" w:color="auto" w:sz="4" w:space="0"/>
            </w:tcBorders>
            <w:noWrap w:val="0"/>
            <w:vAlign w:val="center"/>
          </w:tcPr>
          <w:p w14:paraId="223341A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0E628724">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44C9667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500≤Y＜20000</w:t>
            </w:r>
          </w:p>
        </w:tc>
        <w:tc>
          <w:tcPr>
            <w:tcW w:w="902" w:type="pct"/>
            <w:tcBorders>
              <w:top w:val="nil"/>
              <w:left w:val="nil"/>
              <w:bottom w:val="single" w:color="auto" w:sz="4" w:space="0"/>
              <w:right w:val="single" w:color="auto" w:sz="4" w:space="0"/>
            </w:tcBorders>
            <w:noWrap w:val="0"/>
            <w:vAlign w:val="center"/>
          </w:tcPr>
          <w:p w14:paraId="5AF06B1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50≤Y＜500</w:t>
            </w:r>
          </w:p>
        </w:tc>
        <w:tc>
          <w:tcPr>
            <w:tcW w:w="579" w:type="pct"/>
            <w:tcBorders>
              <w:top w:val="nil"/>
              <w:left w:val="nil"/>
              <w:bottom w:val="single" w:color="auto" w:sz="4" w:space="0"/>
              <w:right w:val="single" w:color="auto" w:sz="4" w:space="0"/>
            </w:tcBorders>
            <w:noWrap w:val="0"/>
            <w:vAlign w:val="center"/>
          </w:tcPr>
          <w:p w14:paraId="4DDA202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Y＜50</w:t>
            </w:r>
          </w:p>
        </w:tc>
      </w:tr>
      <w:tr w14:paraId="6E82534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678E7E1E">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工业</w:t>
            </w:r>
          </w:p>
        </w:tc>
        <w:tc>
          <w:tcPr>
            <w:tcW w:w="788" w:type="pct"/>
            <w:tcBorders>
              <w:top w:val="nil"/>
              <w:left w:val="nil"/>
              <w:bottom w:val="single" w:color="auto" w:sz="4" w:space="0"/>
              <w:right w:val="single" w:color="auto" w:sz="4" w:space="0"/>
            </w:tcBorders>
            <w:noWrap w:val="0"/>
            <w:vAlign w:val="center"/>
          </w:tcPr>
          <w:p w14:paraId="0F1AFF5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24B316D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6283098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0743D01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20≤X＜300</w:t>
            </w:r>
          </w:p>
        </w:tc>
        <w:tc>
          <w:tcPr>
            <w:tcW w:w="579" w:type="pct"/>
            <w:tcBorders>
              <w:top w:val="nil"/>
              <w:left w:val="nil"/>
              <w:bottom w:val="single" w:color="auto" w:sz="4" w:space="0"/>
              <w:right w:val="single" w:color="auto" w:sz="4" w:space="0"/>
            </w:tcBorders>
            <w:noWrap w:val="0"/>
            <w:vAlign w:val="center"/>
          </w:tcPr>
          <w:p w14:paraId="746C5F3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X＜20</w:t>
            </w:r>
          </w:p>
        </w:tc>
      </w:tr>
      <w:tr w14:paraId="40A7DF4A">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2253F108">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41A4368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6C35CF0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2255D978">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2000≤Y＜40000</w:t>
            </w:r>
          </w:p>
        </w:tc>
        <w:tc>
          <w:tcPr>
            <w:tcW w:w="902" w:type="pct"/>
            <w:tcBorders>
              <w:top w:val="nil"/>
              <w:left w:val="nil"/>
              <w:bottom w:val="single" w:color="auto" w:sz="4" w:space="0"/>
              <w:right w:val="single" w:color="auto" w:sz="4" w:space="0"/>
            </w:tcBorders>
            <w:noWrap w:val="0"/>
            <w:vAlign w:val="center"/>
          </w:tcPr>
          <w:p w14:paraId="3936F71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300≤Y＜2000</w:t>
            </w:r>
          </w:p>
        </w:tc>
        <w:tc>
          <w:tcPr>
            <w:tcW w:w="579" w:type="pct"/>
            <w:tcBorders>
              <w:top w:val="nil"/>
              <w:left w:val="nil"/>
              <w:bottom w:val="single" w:color="auto" w:sz="4" w:space="0"/>
              <w:right w:val="single" w:color="auto" w:sz="4" w:space="0"/>
            </w:tcBorders>
            <w:noWrap w:val="0"/>
            <w:vAlign w:val="center"/>
          </w:tcPr>
          <w:p w14:paraId="473A728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Y＜300</w:t>
            </w:r>
          </w:p>
        </w:tc>
      </w:tr>
      <w:tr w14:paraId="4BFEDAE3">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A2D62D7">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建筑业</w:t>
            </w:r>
          </w:p>
        </w:tc>
        <w:tc>
          <w:tcPr>
            <w:tcW w:w="788" w:type="pct"/>
            <w:tcBorders>
              <w:top w:val="nil"/>
              <w:left w:val="nil"/>
              <w:bottom w:val="single" w:color="auto" w:sz="4" w:space="0"/>
              <w:right w:val="single" w:color="auto" w:sz="4" w:space="0"/>
            </w:tcBorders>
            <w:noWrap w:val="0"/>
            <w:vAlign w:val="center"/>
          </w:tcPr>
          <w:p w14:paraId="26F0320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4CD2BF3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28A3AE2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6000≤Y＜80000</w:t>
            </w:r>
          </w:p>
        </w:tc>
        <w:tc>
          <w:tcPr>
            <w:tcW w:w="902" w:type="pct"/>
            <w:tcBorders>
              <w:top w:val="nil"/>
              <w:left w:val="nil"/>
              <w:bottom w:val="single" w:color="auto" w:sz="4" w:space="0"/>
              <w:right w:val="single" w:color="auto" w:sz="4" w:space="0"/>
            </w:tcBorders>
            <w:noWrap w:val="0"/>
            <w:vAlign w:val="center"/>
          </w:tcPr>
          <w:p w14:paraId="73C98DD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300≤Y＜6000</w:t>
            </w:r>
          </w:p>
        </w:tc>
        <w:tc>
          <w:tcPr>
            <w:tcW w:w="579" w:type="pct"/>
            <w:tcBorders>
              <w:top w:val="nil"/>
              <w:left w:val="nil"/>
              <w:bottom w:val="single" w:color="auto" w:sz="4" w:space="0"/>
              <w:right w:val="single" w:color="auto" w:sz="4" w:space="0"/>
            </w:tcBorders>
            <w:noWrap w:val="0"/>
            <w:vAlign w:val="center"/>
          </w:tcPr>
          <w:p w14:paraId="30D6D51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Y＜300</w:t>
            </w:r>
          </w:p>
        </w:tc>
      </w:tr>
      <w:tr w14:paraId="577FBE48">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2DD0D168">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3FAA6D9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资产总额（Z）</w:t>
            </w:r>
          </w:p>
        </w:tc>
        <w:tc>
          <w:tcPr>
            <w:tcW w:w="651" w:type="pct"/>
            <w:tcBorders>
              <w:top w:val="nil"/>
              <w:left w:val="nil"/>
              <w:bottom w:val="single" w:color="auto" w:sz="4" w:space="0"/>
              <w:right w:val="single" w:color="auto" w:sz="4" w:space="0"/>
            </w:tcBorders>
            <w:noWrap w:val="0"/>
            <w:vAlign w:val="center"/>
          </w:tcPr>
          <w:p w14:paraId="10DB50C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66971D9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5000≤Z＜80000</w:t>
            </w:r>
          </w:p>
        </w:tc>
        <w:tc>
          <w:tcPr>
            <w:tcW w:w="902" w:type="pct"/>
            <w:tcBorders>
              <w:top w:val="nil"/>
              <w:left w:val="nil"/>
              <w:bottom w:val="single" w:color="auto" w:sz="4" w:space="0"/>
              <w:right w:val="single" w:color="auto" w:sz="4" w:space="0"/>
            </w:tcBorders>
            <w:noWrap w:val="0"/>
            <w:vAlign w:val="center"/>
          </w:tcPr>
          <w:p w14:paraId="03B5F22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300≤Z＜5000</w:t>
            </w:r>
          </w:p>
        </w:tc>
        <w:tc>
          <w:tcPr>
            <w:tcW w:w="579" w:type="pct"/>
            <w:tcBorders>
              <w:top w:val="nil"/>
              <w:left w:val="nil"/>
              <w:bottom w:val="single" w:color="auto" w:sz="4" w:space="0"/>
              <w:right w:val="single" w:color="auto" w:sz="4" w:space="0"/>
            </w:tcBorders>
            <w:noWrap w:val="0"/>
            <w:vAlign w:val="center"/>
          </w:tcPr>
          <w:p w14:paraId="268D4E4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Z＜300</w:t>
            </w:r>
          </w:p>
        </w:tc>
      </w:tr>
      <w:tr w14:paraId="006E5095">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7DA642AE">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批发业</w:t>
            </w:r>
          </w:p>
        </w:tc>
        <w:tc>
          <w:tcPr>
            <w:tcW w:w="788" w:type="pct"/>
            <w:tcBorders>
              <w:top w:val="nil"/>
              <w:left w:val="nil"/>
              <w:bottom w:val="single" w:color="auto" w:sz="4" w:space="0"/>
              <w:right w:val="single" w:color="auto" w:sz="4" w:space="0"/>
            </w:tcBorders>
            <w:noWrap w:val="0"/>
            <w:vAlign w:val="center"/>
          </w:tcPr>
          <w:p w14:paraId="07AC466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455F2048">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024108D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20≤X＜200</w:t>
            </w:r>
          </w:p>
        </w:tc>
        <w:tc>
          <w:tcPr>
            <w:tcW w:w="902" w:type="pct"/>
            <w:tcBorders>
              <w:top w:val="nil"/>
              <w:left w:val="nil"/>
              <w:bottom w:val="single" w:color="auto" w:sz="4" w:space="0"/>
              <w:right w:val="single" w:color="auto" w:sz="4" w:space="0"/>
            </w:tcBorders>
            <w:noWrap w:val="0"/>
            <w:vAlign w:val="center"/>
          </w:tcPr>
          <w:p w14:paraId="5FD9B60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5≤X＜20</w:t>
            </w:r>
          </w:p>
        </w:tc>
        <w:tc>
          <w:tcPr>
            <w:tcW w:w="579" w:type="pct"/>
            <w:tcBorders>
              <w:top w:val="nil"/>
              <w:left w:val="nil"/>
              <w:bottom w:val="single" w:color="auto" w:sz="4" w:space="0"/>
              <w:right w:val="single" w:color="auto" w:sz="4" w:space="0"/>
            </w:tcBorders>
            <w:noWrap w:val="0"/>
            <w:vAlign w:val="center"/>
          </w:tcPr>
          <w:p w14:paraId="1BC6689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X＜5</w:t>
            </w:r>
          </w:p>
        </w:tc>
      </w:tr>
      <w:tr w14:paraId="38564885">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48569BCA">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38A520C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34A319B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5B4D8D3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5000≤Y＜40000</w:t>
            </w:r>
          </w:p>
        </w:tc>
        <w:tc>
          <w:tcPr>
            <w:tcW w:w="902" w:type="pct"/>
            <w:tcBorders>
              <w:top w:val="nil"/>
              <w:left w:val="nil"/>
              <w:bottom w:val="single" w:color="auto" w:sz="4" w:space="0"/>
              <w:right w:val="single" w:color="auto" w:sz="4" w:space="0"/>
            </w:tcBorders>
            <w:noWrap w:val="0"/>
            <w:vAlign w:val="center"/>
          </w:tcPr>
          <w:p w14:paraId="4623451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1000≤Y＜5000</w:t>
            </w:r>
          </w:p>
        </w:tc>
        <w:tc>
          <w:tcPr>
            <w:tcW w:w="579" w:type="pct"/>
            <w:tcBorders>
              <w:top w:val="nil"/>
              <w:left w:val="nil"/>
              <w:bottom w:val="single" w:color="auto" w:sz="4" w:space="0"/>
              <w:right w:val="single" w:color="auto" w:sz="4" w:space="0"/>
            </w:tcBorders>
            <w:noWrap w:val="0"/>
            <w:vAlign w:val="center"/>
          </w:tcPr>
          <w:p w14:paraId="4EB5482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Y＜1000</w:t>
            </w:r>
          </w:p>
        </w:tc>
      </w:tr>
      <w:tr w14:paraId="2008535F">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2E781B4">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零售业</w:t>
            </w:r>
          </w:p>
        </w:tc>
        <w:tc>
          <w:tcPr>
            <w:tcW w:w="788" w:type="pct"/>
            <w:tcBorders>
              <w:top w:val="nil"/>
              <w:left w:val="nil"/>
              <w:bottom w:val="single" w:color="auto" w:sz="4" w:space="0"/>
              <w:right w:val="single" w:color="auto" w:sz="4" w:space="0"/>
            </w:tcBorders>
            <w:noWrap w:val="0"/>
            <w:vAlign w:val="center"/>
          </w:tcPr>
          <w:p w14:paraId="0CE473E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3AC8874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02A58D2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50≤X＜300</w:t>
            </w:r>
          </w:p>
        </w:tc>
        <w:tc>
          <w:tcPr>
            <w:tcW w:w="902" w:type="pct"/>
            <w:tcBorders>
              <w:top w:val="nil"/>
              <w:left w:val="nil"/>
              <w:bottom w:val="single" w:color="auto" w:sz="4" w:space="0"/>
              <w:right w:val="single" w:color="auto" w:sz="4" w:space="0"/>
            </w:tcBorders>
            <w:noWrap w:val="0"/>
            <w:vAlign w:val="center"/>
          </w:tcPr>
          <w:p w14:paraId="4548023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10≤X＜50</w:t>
            </w:r>
          </w:p>
        </w:tc>
        <w:tc>
          <w:tcPr>
            <w:tcW w:w="579" w:type="pct"/>
            <w:tcBorders>
              <w:top w:val="nil"/>
              <w:left w:val="nil"/>
              <w:bottom w:val="single" w:color="auto" w:sz="4" w:space="0"/>
              <w:right w:val="single" w:color="auto" w:sz="4" w:space="0"/>
            </w:tcBorders>
            <w:noWrap w:val="0"/>
            <w:vAlign w:val="center"/>
          </w:tcPr>
          <w:p w14:paraId="476ED49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r w14:paraId="42B3AF97">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109711BE">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306CBD7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0E0DE3C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06464C8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500≤Y＜20000</w:t>
            </w:r>
          </w:p>
        </w:tc>
        <w:tc>
          <w:tcPr>
            <w:tcW w:w="902" w:type="pct"/>
            <w:tcBorders>
              <w:top w:val="nil"/>
              <w:left w:val="nil"/>
              <w:bottom w:val="single" w:color="auto" w:sz="4" w:space="0"/>
              <w:right w:val="single" w:color="auto" w:sz="4" w:space="0"/>
            </w:tcBorders>
            <w:noWrap w:val="0"/>
            <w:vAlign w:val="center"/>
          </w:tcPr>
          <w:p w14:paraId="41C57CF9">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100≤Y＜500</w:t>
            </w:r>
          </w:p>
        </w:tc>
        <w:tc>
          <w:tcPr>
            <w:tcW w:w="579" w:type="pct"/>
            <w:tcBorders>
              <w:top w:val="nil"/>
              <w:left w:val="nil"/>
              <w:bottom w:val="single" w:color="auto" w:sz="4" w:space="0"/>
              <w:right w:val="single" w:color="auto" w:sz="4" w:space="0"/>
            </w:tcBorders>
            <w:noWrap w:val="0"/>
            <w:vAlign w:val="center"/>
          </w:tcPr>
          <w:p w14:paraId="0A55138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6806468F">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714FE77A">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交通运输业</w:t>
            </w:r>
          </w:p>
        </w:tc>
        <w:tc>
          <w:tcPr>
            <w:tcW w:w="788" w:type="pct"/>
            <w:tcBorders>
              <w:top w:val="nil"/>
              <w:left w:val="nil"/>
              <w:bottom w:val="single" w:color="auto" w:sz="4" w:space="0"/>
              <w:right w:val="single" w:color="auto" w:sz="4" w:space="0"/>
            </w:tcBorders>
            <w:noWrap w:val="0"/>
            <w:vAlign w:val="center"/>
          </w:tcPr>
          <w:p w14:paraId="4F7528B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55362F8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614D8DB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2B79D4D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20≤X＜300</w:t>
            </w:r>
          </w:p>
        </w:tc>
        <w:tc>
          <w:tcPr>
            <w:tcW w:w="579" w:type="pct"/>
            <w:tcBorders>
              <w:top w:val="nil"/>
              <w:left w:val="nil"/>
              <w:bottom w:val="single" w:color="auto" w:sz="4" w:space="0"/>
              <w:right w:val="single" w:color="auto" w:sz="4" w:space="0"/>
            </w:tcBorders>
            <w:noWrap w:val="0"/>
            <w:vAlign w:val="center"/>
          </w:tcPr>
          <w:p w14:paraId="3684828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X＜20</w:t>
            </w:r>
          </w:p>
        </w:tc>
      </w:tr>
      <w:tr w14:paraId="623E39A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43EFC1E7">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5B39218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33703C5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1FDD425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3000≤Y＜30000</w:t>
            </w:r>
          </w:p>
        </w:tc>
        <w:tc>
          <w:tcPr>
            <w:tcW w:w="902" w:type="pct"/>
            <w:tcBorders>
              <w:top w:val="nil"/>
              <w:left w:val="nil"/>
              <w:bottom w:val="single" w:color="auto" w:sz="4" w:space="0"/>
              <w:right w:val="single" w:color="auto" w:sz="4" w:space="0"/>
            </w:tcBorders>
            <w:noWrap w:val="0"/>
            <w:vAlign w:val="center"/>
          </w:tcPr>
          <w:p w14:paraId="5479BA2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200≤Y＜3000</w:t>
            </w:r>
          </w:p>
        </w:tc>
        <w:tc>
          <w:tcPr>
            <w:tcW w:w="579" w:type="pct"/>
            <w:tcBorders>
              <w:top w:val="nil"/>
              <w:left w:val="nil"/>
              <w:bottom w:val="single" w:color="auto" w:sz="4" w:space="0"/>
              <w:right w:val="single" w:color="auto" w:sz="4" w:space="0"/>
            </w:tcBorders>
            <w:noWrap w:val="0"/>
            <w:vAlign w:val="center"/>
          </w:tcPr>
          <w:p w14:paraId="06511A5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Y＜200</w:t>
            </w:r>
          </w:p>
        </w:tc>
      </w:tr>
      <w:tr w14:paraId="3FEB3BB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592E209">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仓储业</w:t>
            </w:r>
          </w:p>
        </w:tc>
        <w:tc>
          <w:tcPr>
            <w:tcW w:w="788" w:type="pct"/>
            <w:tcBorders>
              <w:top w:val="nil"/>
              <w:left w:val="nil"/>
              <w:bottom w:val="single" w:color="auto" w:sz="4" w:space="0"/>
              <w:right w:val="single" w:color="auto" w:sz="4" w:space="0"/>
            </w:tcBorders>
            <w:noWrap w:val="0"/>
            <w:vAlign w:val="center"/>
          </w:tcPr>
          <w:p w14:paraId="32A9EE7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3D63BF3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16FBB7C4">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100≤X＜200</w:t>
            </w:r>
          </w:p>
        </w:tc>
        <w:tc>
          <w:tcPr>
            <w:tcW w:w="902" w:type="pct"/>
            <w:tcBorders>
              <w:top w:val="nil"/>
              <w:left w:val="nil"/>
              <w:bottom w:val="single" w:color="auto" w:sz="4" w:space="0"/>
              <w:right w:val="single" w:color="auto" w:sz="4" w:space="0"/>
            </w:tcBorders>
            <w:noWrap w:val="0"/>
            <w:vAlign w:val="center"/>
          </w:tcPr>
          <w:p w14:paraId="6D65376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20≤X＜100</w:t>
            </w:r>
          </w:p>
        </w:tc>
        <w:tc>
          <w:tcPr>
            <w:tcW w:w="579" w:type="pct"/>
            <w:tcBorders>
              <w:top w:val="nil"/>
              <w:left w:val="nil"/>
              <w:bottom w:val="single" w:color="auto" w:sz="4" w:space="0"/>
              <w:right w:val="single" w:color="auto" w:sz="4" w:space="0"/>
            </w:tcBorders>
            <w:noWrap w:val="0"/>
            <w:vAlign w:val="center"/>
          </w:tcPr>
          <w:p w14:paraId="13E250F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X＜20</w:t>
            </w:r>
          </w:p>
        </w:tc>
      </w:tr>
      <w:tr w14:paraId="6155983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C7A8C27">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4C7B174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4AB2A239">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4E1AD59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1000≤Y＜30000</w:t>
            </w:r>
          </w:p>
        </w:tc>
        <w:tc>
          <w:tcPr>
            <w:tcW w:w="902" w:type="pct"/>
            <w:tcBorders>
              <w:top w:val="nil"/>
              <w:left w:val="nil"/>
              <w:bottom w:val="single" w:color="auto" w:sz="4" w:space="0"/>
              <w:right w:val="single" w:color="auto" w:sz="4" w:space="0"/>
            </w:tcBorders>
            <w:noWrap w:val="0"/>
            <w:vAlign w:val="center"/>
          </w:tcPr>
          <w:p w14:paraId="17A1B21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100≤Y＜1000</w:t>
            </w:r>
          </w:p>
        </w:tc>
        <w:tc>
          <w:tcPr>
            <w:tcW w:w="579" w:type="pct"/>
            <w:tcBorders>
              <w:top w:val="nil"/>
              <w:left w:val="nil"/>
              <w:bottom w:val="single" w:color="auto" w:sz="4" w:space="0"/>
              <w:right w:val="single" w:color="auto" w:sz="4" w:space="0"/>
            </w:tcBorders>
            <w:noWrap w:val="0"/>
            <w:vAlign w:val="center"/>
          </w:tcPr>
          <w:p w14:paraId="16111F6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16E4676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9CAF9BD">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邮政业</w:t>
            </w:r>
          </w:p>
        </w:tc>
        <w:tc>
          <w:tcPr>
            <w:tcW w:w="788" w:type="pct"/>
            <w:tcBorders>
              <w:top w:val="nil"/>
              <w:left w:val="nil"/>
              <w:bottom w:val="single" w:color="auto" w:sz="4" w:space="0"/>
              <w:right w:val="single" w:color="auto" w:sz="4" w:space="0"/>
            </w:tcBorders>
            <w:noWrap w:val="0"/>
            <w:vAlign w:val="center"/>
          </w:tcPr>
          <w:p w14:paraId="58A5FBE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6E5BCF1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6740A08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26BAA57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20≤X＜300</w:t>
            </w:r>
          </w:p>
        </w:tc>
        <w:tc>
          <w:tcPr>
            <w:tcW w:w="579" w:type="pct"/>
            <w:tcBorders>
              <w:top w:val="nil"/>
              <w:left w:val="nil"/>
              <w:bottom w:val="single" w:color="auto" w:sz="4" w:space="0"/>
              <w:right w:val="single" w:color="auto" w:sz="4" w:space="0"/>
            </w:tcBorders>
            <w:noWrap w:val="0"/>
            <w:vAlign w:val="center"/>
          </w:tcPr>
          <w:p w14:paraId="4B88E10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X＜20</w:t>
            </w:r>
          </w:p>
        </w:tc>
      </w:tr>
      <w:tr w14:paraId="17DF0AE8">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62955605">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4163BDC8">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776E111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0689E124">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2000≤Y＜30000</w:t>
            </w:r>
          </w:p>
        </w:tc>
        <w:tc>
          <w:tcPr>
            <w:tcW w:w="902" w:type="pct"/>
            <w:tcBorders>
              <w:top w:val="nil"/>
              <w:left w:val="nil"/>
              <w:bottom w:val="single" w:color="auto" w:sz="4" w:space="0"/>
              <w:right w:val="single" w:color="auto" w:sz="4" w:space="0"/>
            </w:tcBorders>
            <w:noWrap w:val="0"/>
            <w:vAlign w:val="center"/>
          </w:tcPr>
          <w:p w14:paraId="2549332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100≤Y＜2000</w:t>
            </w:r>
          </w:p>
        </w:tc>
        <w:tc>
          <w:tcPr>
            <w:tcW w:w="579" w:type="pct"/>
            <w:tcBorders>
              <w:top w:val="nil"/>
              <w:left w:val="nil"/>
              <w:bottom w:val="single" w:color="auto" w:sz="4" w:space="0"/>
              <w:right w:val="single" w:color="auto" w:sz="4" w:space="0"/>
            </w:tcBorders>
            <w:noWrap w:val="0"/>
            <w:vAlign w:val="center"/>
          </w:tcPr>
          <w:p w14:paraId="449829A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21B5E143">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75969980">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住宿业</w:t>
            </w:r>
          </w:p>
        </w:tc>
        <w:tc>
          <w:tcPr>
            <w:tcW w:w="788" w:type="pct"/>
            <w:tcBorders>
              <w:top w:val="nil"/>
              <w:left w:val="nil"/>
              <w:bottom w:val="single" w:color="auto" w:sz="4" w:space="0"/>
              <w:right w:val="single" w:color="auto" w:sz="4" w:space="0"/>
            </w:tcBorders>
            <w:noWrap w:val="0"/>
            <w:vAlign w:val="center"/>
          </w:tcPr>
          <w:p w14:paraId="76A4D25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34FB2C6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2832373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3D2988A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3C53022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r w14:paraId="56E06305">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7EFE2749">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29200C5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1D16BB4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405B8C1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2000≤Y＜10000</w:t>
            </w:r>
          </w:p>
        </w:tc>
        <w:tc>
          <w:tcPr>
            <w:tcW w:w="902" w:type="pct"/>
            <w:tcBorders>
              <w:top w:val="nil"/>
              <w:left w:val="nil"/>
              <w:bottom w:val="single" w:color="auto" w:sz="4" w:space="0"/>
              <w:right w:val="single" w:color="auto" w:sz="4" w:space="0"/>
            </w:tcBorders>
            <w:noWrap w:val="0"/>
            <w:vAlign w:val="center"/>
          </w:tcPr>
          <w:p w14:paraId="778A161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100≤Y＜2000</w:t>
            </w:r>
          </w:p>
        </w:tc>
        <w:tc>
          <w:tcPr>
            <w:tcW w:w="579" w:type="pct"/>
            <w:tcBorders>
              <w:top w:val="nil"/>
              <w:left w:val="nil"/>
              <w:bottom w:val="single" w:color="auto" w:sz="4" w:space="0"/>
              <w:right w:val="single" w:color="auto" w:sz="4" w:space="0"/>
            </w:tcBorders>
            <w:noWrap w:val="0"/>
            <w:vAlign w:val="center"/>
          </w:tcPr>
          <w:p w14:paraId="00CE3CB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431CF9BA">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542BA2E">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餐饮业</w:t>
            </w:r>
          </w:p>
        </w:tc>
        <w:tc>
          <w:tcPr>
            <w:tcW w:w="788" w:type="pct"/>
            <w:tcBorders>
              <w:top w:val="nil"/>
              <w:left w:val="nil"/>
              <w:bottom w:val="single" w:color="auto" w:sz="4" w:space="0"/>
              <w:right w:val="single" w:color="auto" w:sz="4" w:space="0"/>
            </w:tcBorders>
            <w:noWrap w:val="0"/>
            <w:vAlign w:val="center"/>
          </w:tcPr>
          <w:p w14:paraId="0A5595D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0FF9A96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421E6C8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65C8C9D8">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1474201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r w14:paraId="055AC788">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2C88659E">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6C15039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747EEAA9">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71E5EEC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2000≤Y＜10000</w:t>
            </w:r>
          </w:p>
        </w:tc>
        <w:tc>
          <w:tcPr>
            <w:tcW w:w="902" w:type="pct"/>
            <w:tcBorders>
              <w:top w:val="nil"/>
              <w:left w:val="nil"/>
              <w:bottom w:val="single" w:color="auto" w:sz="4" w:space="0"/>
              <w:right w:val="single" w:color="auto" w:sz="4" w:space="0"/>
            </w:tcBorders>
            <w:noWrap w:val="0"/>
            <w:vAlign w:val="center"/>
          </w:tcPr>
          <w:p w14:paraId="415FF9D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100≤Y＜2000</w:t>
            </w:r>
          </w:p>
        </w:tc>
        <w:tc>
          <w:tcPr>
            <w:tcW w:w="579" w:type="pct"/>
            <w:tcBorders>
              <w:top w:val="nil"/>
              <w:left w:val="nil"/>
              <w:bottom w:val="single" w:color="auto" w:sz="4" w:space="0"/>
              <w:right w:val="single" w:color="auto" w:sz="4" w:space="0"/>
            </w:tcBorders>
            <w:noWrap w:val="0"/>
            <w:vAlign w:val="center"/>
          </w:tcPr>
          <w:p w14:paraId="159F277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0457CCE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2DD682D9">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信息传输业</w:t>
            </w:r>
          </w:p>
        </w:tc>
        <w:tc>
          <w:tcPr>
            <w:tcW w:w="788" w:type="pct"/>
            <w:tcBorders>
              <w:top w:val="nil"/>
              <w:left w:val="nil"/>
              <w:bottom w:val="single" w:color="auto" w:sz="4" w:space="0"/>
              <w:right w:val="single" w:color="auto" w:sz="4" w:space="0"/>
            </w:tcBorders>
            <w:noWrap w:val="0"/>
            <w:vAlign w:val="center"/>
          </w:tcPr>
          <w:p w14:paraId="2CC65C8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71FC153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06E02D9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100≤X＜2000</w:t>
            </w:r>
          </w:p>
        </w:tc>
        <w:tc>
          <w:tcPr>
            <w:tcW w:w="902" w:type="pct"/>
            <w:tcBorders>
              <w:top w:val="nil"/>
              <w:left w:val="nil"/>
              <w:bottom w:val="single" w:color="auto" w:sz="4" w:space="0"/>
              <w:right w:val="single" w:color="auto" w:sz="4" w:space="0"/>
            </w:tcBorders>
            <w:noWrap w:val="0"/>
            <w:vAlign w:val="center"/>
          </w:tcPr>
          <w:p w14:paraId="55721CA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7A56499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r w14:paraId="5AC5B966">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5389DA10">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1763AD0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4653463B">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509D7CD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1000≤Y＜100000</w:t>
            </w:r>
          </w:p>
        </w:tc>
        <w:tc>
          <w:tcPr>
            <w:tcW w:w="902" w:type="pct"/>
            <w:tcBorders>
              <w:top w:val="nil"/>
              <w:left w:val="nil"/>
              <w:bottom w:val="single" w:color="auto" w:sz="4" w:space="0"/>
              <w:right w:val="single" w:color="auto" w:sz="4" w:space="0"/>
            </w:tcBorders>
            <w:noWrap w:val="0"/>
            <w:vAlign w:val="center"/>
          </w:tcPr>
          <w:p w14:paraId="42F2A50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100≤Y＜1000</w:t>
            </w:r>
          </w:p>
        </w:tc>
        <w:tc>
          <w:tcPr>
            <w:tcW w:w="579" w:type="pct"/>
            <w:tcBorders>
              <w:top w:val="nil"/>
              <w:left w:val="nil"/>
              <w:bottom w:val="single" w:color="auto" w:sz="4" w:space="0"/>
              <w:right w:val="single" w:color="auto" w:sz="4" w:space="0"/>
            </w:tcBorders>
            <w:noWrap w:val="0"/>
            <w:vAlign w:val="center"/>
          </w:tcPr>
          <w:p w14:paraId="652D907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7C91799A">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C4945DC">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软件和信息技术服务业</w:t>
            </w:r>
          </w:p>
        </w:tc>
        <w:tc>
          <w:tcPr>
            <w:tcW w:w="788" w:type="pct"/>
            <w:tcBorders>
              <w:top w:val="nil"/>
              <w:left w:val="nil"/>
              <w:bottom w:val="single" w:color="auto" w:sz="4" w:space="0"/>
              <w:right w:val="single" w:color="auto" w:sz="4" w:space="0"/>
            </w:tcBorders>
            <w:noWrap w:val="0"/>
            <w:vAlign w:val="center"/>
          </w:tcPr>
          <w:p w14:paraId="45057174">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75C5269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64968B6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60B9091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0CA2F9AF">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r w14:paraId="094C9A02">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7C564F97">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79DF6D1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1D177638">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6F56D01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1000≤Y＜10000</w:t>
            </w:r>
          </w:p>
        </w:tc>
        <w:tc>
          <w:tcPr>
            <w:tcW w:w="902" w:type="pct"/>
            <w:tcBorders>
              <w:top w:val="nil"/>
              <w:left w:val="nil"/>
              <w:bottom w:val="single" w:color="auto" w:sz="4" w:space="0"/>
              <w:right w:val="single" w:color="auto" w:sz="4" w:space="0"/>
            </w:tcBorders>
            <w:noWrap w:val="0"/>
            <w:vAlign w:val="center"/>
          </w:tcPr>
          <w:p w14:paraId="35E4E73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50≤Y＜1000</w:t>
            </w:r>
          </w:p>
        </w:tc>
        <w:tc>
          <w:tcPr>
            <w:tcW w:w="579" w:type="pct"/>
            <w:tcBorders>
              <w:top w:val="nil"/>
              <w:left w:val="nil"/>
              <w:bottom w:val="single" w:color="auto" w:sz="4" w:space="0"/>
              <w:right w:val="single" w:color="auto" w:sz="4" w:space="0"/>
            </w:tcBorders>
            <w:noWrap w:val="0"/>
            <w:vAlign w:val="center"/>
          </w:tcPr>
          <w:p w14:paraId="0FC1912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Y＜50</w:t>
            </w:r>
          </w:p>
        </w:tc>
      </w:tr>
      <w:tr w14:paraId="285563C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23D56819">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房地产开发经营</w:t>
            </w:r>
          </w:p>
        </w:tc>
        <w:tc>
          <w:tcPr>
            <w:tcW w:w="788" w:type="pct"/>
            <w:tcBorders>
              <w:top w:val="nil"/>
              <w:left w:val="nil"/>
              <w:bottom w:val="single" w:color="auto" w:sz="4" w:space="0"/>
              <w:right w:val="single" w:color="auto" w:sz="4" w:space="0"/>
            </w:tcBorders>
            <w:noWrap w:val="0"/>
            <w:vAlign w:val="center"/>
          </w:tcPr>
          <w:p w14:paraId="748B74C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6AECF56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2FEF10A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1000≤Y＜200000</w:t>
            </w:r>
          </w:p>
        </w:tc>
        <w:tc>
          <w:tcPr>
            <w:tcW w:w="902" w:type="pct"/>
            <w:tcBorders>
              <w:top w:val="nil"/>
              <w:left w:val="nil"/>
              <w:bottom w:val="single" w:color="auto" w:sz="4" w:space="0"/>
              <w:right w:val="single" w:color="auto" w:sz="4" w:space="0"/>
            </w:tcBorders>
            <w:noWrap w:val="0"/>
            <w:vAlign w:val="center"/>
          </w:tcPr>
          <w:p w14:paraId="1E84CD5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100≤X＜1000</w:t>
            </w:r>
          </w:p>
        </w:tc>
        <w:tc>
          <w:tcPr>
            <w:tcW w:w="579" w:type="pct"/>
            <w:tcBorders>
              <w:top w:val="nil"/>
              <w:left w:val="nil"/>
              <w:bottom w:val="single" w:color="auto" w:sz="4" w:space="0"/>
              <w:right w:val="single" w:color="auto" w:sz="4" w:space="0"/>
            </w:tcBorders>
            <w:noWrap w:val="0"/>
            <w:vAlign w:val="center"/>
          </w:tcPr>
          <w:p w14:paraId="08F3F3E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X＜100</w:t>
            </w:r>
          </w:p>
        </w:tc>
      </w:tr>
      <w:tr w14:paraId="5C0FD171">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B3DDF86">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44C2EF4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资产总额（Z）</w:t>
            </w:r>
          </w:p>
        </w:tc>
        <w:tc>
          <w:tcPr>
            <w:tcW w:w="651" w:type="pct"/>
            <w:tcBorders>
              <w:top w:val="nil"/>
              <w:left w:val="nil"/>
              <w:bottom w:val="single" w:color="auto" w:sz="4" w:space="0"/>
              <w:right w:val="single" w:color="auto" w:sz="4" w:space="0"/>
            </w:tcBorders>
            <w:noWrap w:val="0"/>
            <w:vAlign w:val="center"/>
          </w:tcPr>
          <w:p w14:paraId="63F0046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1F9E8850">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5000≤Z＜10000</w:t>
            </w:r>
          </w:p>
        </w:tc>
        <w:tc>
          <w:tcPr>
            <w:tcW w:w="902" w:type="pct"/>
            <w:tcBorders>
              <w:top w:val="nil"/>
              <w:left w:val="nil"/>
              <w:bottom w:val="single" w:color="auto" w:sz="4" w:space="0"/>
              <w:right w:val="single" w:color="auto" w:sz="4" w:space="0"/>
            </w:tcBorders>
            <w:noWrap w:val="0"/>
            <w:vAlign w:val="center"/>
          </w:tcPr>
          <w:p w14:paraId="5DCE14E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2000≤Y＜5000</w:t>
            </w:r>
          </w:p>
        </w:tc>
        <w:tc>
          <w:tcPr>
            <w:tcW w:w="579" w:type="pct"/>
            <w:tcBorders>
              <w:top w:val="nil"/>
              <w:left w:val="nil"/>
              <w:bottom w:val="single" w:color="auto" w:sz="4" w:space="0"/>
              <w:right w:val="single" w:color="auto" w:sz="4" w:space="0"/>
            </w:tcBorders>
            <w:noWrap w:val="0"/>
            <w:vAlign w:val="center"/>
          </w:tcPr>
          <w:p w14:paraId="33596BD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Y＜2000</w:t>
            </w:r>
          </w:p>
        </w:tc>
      </w:tr>
      <w:tr w14:paraId="3B21F8D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2C60855">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物业管理</w:t>
            </w:r>
          </w:p>
        </w:tc>
        <w:tc>
          <w:tcPr>
            <w:tcW w:w="788" w:type="pct"/>
            <w:tcBorders>
              <w:top w:val="nil"/>
              <w:left w:val="nil"/>
              <w:bottom w:val="single" w:color="auto" w:sz="4" w:space="0"/>
              <w:right w:val="single" w:color="auto" w:sz="4" w:space="0"/>
            </w:tcBorders>
            <w:noWrap w:val="0"/>
            <w:vAlign w:val="center"/>
          </w:tcPr>
          <w:p w14:paraId="12631E3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2E4E63C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793BCC7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149C8D3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100≤X＜300</w:t>
            </w:r>
          </w:p>
        </w:tc>
        <w:tc>
          <w:tcPr>
            <w:tcW w:w="579" w:type="pct"/>
            <w:tcBorders>
              <w:top w:val="nil"/>
              <w:left w:val="nil"/>
              <w:bottom w:val="single" w:color="auto" w:sz="4" w:space="0"/>
              <w:right w:val="single" w:color="auto" w:sz="4" w:space="0"/>
            </w:tcBorders>
            <w:noWrap w:val="0"/>
            <w:vAlign w:val="center"/>
          </w:tcPr>
          <w:p w14:paraId="5F30C35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X＜100</w:t>
            </w:r>
          </w:p>
        </w:tc>
      </w:tr>
      <w:tr w14:paraId="527BCA8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46DAB94C">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3B08107E">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营业收入（Y）</w:t>
            </w:r>
          </w:p>
        </w:tc>
        <w:tc>
          <w:tcPr>
            <w:tcW w:w="651" w:type="pct"/>
            <w:tcBorders>
              <w:top w:val="nil"/>
              <w:left w:val="nil"/>
              <w:bottom w:val="single" w:color="auto" w:sz="4" w:space="0"/>
              <w:right w:val="single" w:color="auto" w:sz="4" w:space="0"/>
            </w:tcBorders>
            <w:noWrap w:val="0"/>
            <w:vAlign w:val="center"/>
          </w:tcPr>
          <w:p w14:paraId="6773D5E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082F9D1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1000≤Y＜5000</w:t>
            </w:r>
          </w:p>
        </w:tc>
        <w:tc>
          <w:tcPr>
            <w:tcW w:w="902" w:type="pct"/>
            <w:tcBorders>
              <w:top w:val="nil"/>
              <w:left w:val="nil"/>
              <w:bottom w:val="single" w:color="auto" w:sz="4" w:space="0"/>
              <w:right w:val="single" w:color="auto" w:sz="4" w:space="0"/>
            </w:tcBorders>
            <w:noWrap w:val="0"/>
            <w:vAlign w:val="center"/>
          </w:tcPr>
          <w:p w14:paraId="2CCA4F0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500≤Y＜1000</w:t>
            </w:r>
          </w:p>
        </w:tc>
        <w:tc>
          <w:tcPr>
            <w:tcW w:w="579" w:type="pct"/>
            <w:tcBorders>
              <w:top w:val="nil"/>
              <w:left w:val="nil"/>
              <w:bottom w:val="single" w:color="auto" w:sz="4" w:space="0"/>
              <w:right w:val="single" w:color="auto" w:sz="4" w:space="0"/>
            </w:tcBorders>
            <w:noWrap w:val="0"/>
            <w:vAlign w:val="center"/>
          </w:tcPr>
          <w:p w14:paraId="27091A8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Y＜500</w:t>
            </w:r>
          </w:p>
        </w:tc>
      </w:tr>
      <w:tr w14:paraId="25C9EDC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0247F2B">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租赁和商务服务业</w:t>
            </w:r>
          </w:p>
        </w:tc>
        <w:tc>
          <w:tcPr>
            <w:tcW w:w="788" w:type="pct"/>
            <w:tcBorders>
              <w:top w:val="nil"/>
              <w:left w:val="nil"/>
              <w:bottom w:val="single" w:color="auto" w:sz="4" w:space="0"/>
              <w:right w:val="single" w:color="auto" w:sz="4" w:space="0"/>
            </w:tcBorders>
            <w:noWrap w:val="0"/>
            <w:vAlign w:val="center"/>
          </w:tcPr>
          <w:p w14:paraId="2E801C4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71BBA82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164D4BEA">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50FD2F5D">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651AB822">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r w14:paraId="67F560A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670ABCF">
            <w:pPr>
              <w:widowControl/>
              <w:jc w:val="left"/>
              <w:rPr>
                <w:rFonts w:ascii="仿宋_GB2312" w:hAnsi="仿宋" w:eastAsia="仿宋_GB2312" w:cs="宋体"/>
                <w:b/>
                <w:bCs/>
                <w:color w:val="000000"/>
                <w:kern w:val="0"/>
                <w:sz w:val="18"/>
                <w:szCs w:val="18"/>
                <w:highlight w:val="none"/>
              </w:rPr>
            </w:pPr>
          </w:p>
        </w:tc>
        <w:tc>
          <w:tcPr>
            <w:tcW w:w="788" w:type="pct"/>
            <w:tcBorders>
              <w:top w:val="nil"/>
              <w:left w:val="nil"/>
              <w:bottom w:val="single" w:color="auto" w:sz="4" w:space="0"/>
              <w:right w:val="single" w:color="auto" w:sz="4" w:space="0"/>
            </w:tcBorders>
            <w:noWrap w:val="0"/>
            <w:vAlign w:val="center"/>
          </w:tcPr>
          <w:p w14:paraId="0ACF14A5">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资产总额（Z）</w:t>
            </w:r>
          </w:p>
        </w:tc>
        <w:tc>
          <w:tcPr>
            <w:tcW w:w="651" w:type="pct"/>
            <w:tcBorders>
              <w:top w:val="nil"/>
              <w:left w:val="nil"/>
              <w:bottom w:val="single" w:color="auto" w:sz="4" w:space="0"/>
              <w:right w:val="single" w:color="auto" w:sz="4" w:space="0"/>
            </w:tcBorders>
            <w:noWrap w:val="0"/>
            <w:vAlign w:val="center"/>
          </w:tcPr>
          <w:p w14:paraId="5201B0A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万元</w:t>
            </w:r>
          </w:p>
        </w:tc>
        <w:tc>
          <w:tcPr>
            <w:tcW w:w="1015" w:type="pct"/>
            <w:tcBorders>
              <w:top w:val="nil"/>
              <w:left w:val="nil"/>
              <w:bottom w:val="single" w:color="auto" w:sz="4" w:space="0"/>
              <w:right w:val="single" w:color="auto" w:sz="4" w:space="0"/>
            </w:tcBorders>
            <w:noWrap w:val="0"/>
            <w:vAlign w:val="center"/>
          </w:tcPr>
          <w:p w14:paraId="5F63BF71">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8000≤Z＜120000</w:t>
            </w:r>
          </w:p>
        </w:tc>
        <w:tc>
          <w:tcPr>
            <w:tcW w:w="902" w:type="pct"/>
            <w:tcBorders>
              <w:top w:val="nil"/>
              <w:left w:val="nil"/>
              <w:bottom w:val="single" w:color="auto" w:sz="4" w:space="0"/>
              <w:right w:val="single" w:color="auto" w:sz="4" w:space="0"/>
            </w:tcBorders>
            <w:noWrap w:val="0"/>
            <w:vAlign w:val="center"/>
          </w:tcPr>
          <w:p w14:paraId="2EE70646">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100≤Z＜8000</w:t>
            </w:r>
          </w:p>
        </w:tc>
        <w:tc>
          <w:tcPr>
            <w:tcW w:w="579" w:type="pct"/>
            <w:tcBorders>
              <w:top w:val="nil"/>
              <w:left w:val="nil"/>
              <w:bottom w:val="single" w:color="auto" w:sz="4" w:space="0"/>
              <w:right w:val="single" w:color="auto" w:sz="4" w:space="0"/>
            </w:tcBorders>
            <w:noWrap w:val="0"/>
            <w:vAlign w:val="center"/>
          </w:tcPr>
          <w:p w14:paraId="19BB0713">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Y＜100</w:t>
            </w:r>
          </w:p>
        </w:tc>
      </w:tr>
      <w:tr w14:paraId="3DA8D336">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noWrap w:val="0"/>
            <w:vAlign w:val="bottom"/>
          </w:tcPr>
          <w:p w14:paraId="113081CE">
            <w:pPr>
              <w:widowControl/>
              <w:jc w:val="center"/>
              <w:rPr>
                <w:rFonts w:ascii="仿宋_GB2312" w:hAnsi="仿宋" w:eastAsia="仿宋_GB2312" w:cs="宋体"/>
                <w:b/>
                <w:bCs/>
                <w:color w:val="000000"/>
                <w:kern w:val="0"/>
                <w:sz w:val="18"/>
                <w:szCs w:val="18"/>
                <w:highlight w:val="none"/>
              </w:rPr>
            </w:pPr>
            <w:r>
              <w:rPr>
                <w:rFonts w:hint="eastAsia" w:ascii="仿宋_GB2312" w:hAnsi="仿宋" w:eastAsia="仿宋_GB2312" w:cs="宋体"/>
                <w:b/>
                <w:bCs/>
                <w:color w:val="000000"/>
                <w:kern w:val="0"/>
                <w:sz w:val="18"/>
                <w:szCs w:val="18"/>
                <w:highlight w:val="none"/>
              </w:rPr>
              <w:t>其他未列明行业</w:t>
            </w:r>
          </w:p>
        </w:tc>
        <w:tc>
          <w:tcPr>
            <w:tcW w:w="788" w:type="pct"/>
            <w:tcBorders>
              <w:top w:val="nil"/>
              <w:left w:val="nil"/>
              <w:bottom w:val="single" w:color="auto" w:sz="4" w:space="0"/>
              <w:right w:val="single" w:color="auto" w:sz="4" w:space="0"/>
            </w:tcBorders>
            <w:noWrap w:val="0"/>
            <w:vAlign w:val="center"/>
          </w:tcPr>
          <w:p w14:paraId="6BCEE5C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从业人员（X）</w:t>
            </w:r>
          </w:p>
        </w:tc>
        <w:tc>
          <w:tcPr>
            <w:tcW w:w="651" w:type="pct"/>
            <w:tcBorders>
              <w:top w:val="nil"/>
              <w:left w:val="nil"/>
              <w:bottom w:val="single" w:color="auto" w:sz="4" w:space="0"/>
              <w:right w:val="single" w:color="auto" w:sz="4" w:space="0"/>
            </w:tcBorders>
            <w:noWrap w:val="0"/>
            <w:vAlign w:val="center"/>
          </w:tcPr>
          <w:p w14:paraId="0EBEBE17">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人</w:t>
            </w:r>
          </w:p>
        </w:tc>
        <w:tc>
          <w:tcPr>
            <w:tcW w:w="1015" w:type="pct"/>
            <w:tcBorders>
              <w:top w:val="nil"/>
              <w:left w:val="nil"/>
              <w:bottom w:val="single" w:color="auto" w:sz="4" w:space="0"/>
              <w:right w:val="single" w:color="auto" w:sz="4" w:space="0"/>
            </w:tcBorders>
            <w:noWrap w:val="0"/>
            <w:vAlign w:val="center"/>
          </w:tcPr>
          <w:p w14:paraId="5C489AB4">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5C8DBD18">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42E09B4C">
            <w:pPr>
              <w:widowControl/>
              <w:jc w:val="left"/>
              <w:rPr>
                <w:rFonts w:ascii="仿宋_GB2312" w:hAnsi="仿宋" w:eastAsia="仿宋_GB2312" w:cs="宋体"/>
                <w:color w:val="000000"/>
                <w:kern w:val="0"/>
                <w:sz w:val="18"/>
                <w:szCs w:val="18"/>
                <w:highlight w:val="none"/>
              </w:rPr>
            </w:pPr>
            <w:r>
              <w:rPr>
                <w:rFonts w:hint="eastAsia" w:ascii="仿宋_GB2312" w:hAnsi="仿宋" w:eastAsia="仿宋_GB2312" w:cs="宋体"/>
                <w:color w:val="000000"/>
                <w:kern w:val="0"/>
                <w:sz w:val="18"/>
                <w:szCs w:val="18"/>
                <w:highlight w:val="none"/>
              </w:rPr>
              <w:t>X＜10</w:t>
            </w:r>
          </w:p>
        </w:tc>
      </w:tr>
    </w:tbl>
    <w:p w14:paraId="1D03F93B">
      <w:pPr>
        <w:spacing w:line="360" w:lineRule="auto"/>
        <w:ind w:firstLine="525" w:firstLineChars="250"/>
        <w:rPr>
          <w:rFonts w:ascii="仿宋_GB2312" w:hAnsi="仿宋" w:eastAsia="仿宋_GB2312"/>
          <w:color w:val="000000"/>
          <w:szCs w:val="21"/>
          <w:highlight w:val="none"/>
        </w:rPr>
      </w:pPr>
      <w:r>
        <w:rPr>
          <w:rFonts w:hint="eastAsia" w:ascii="仿宋_GB2312" w:hAnsi="仿宋" w:eastAsia="仿宋_GB2312"/>
          <w:color w:val="000000"/>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1C63D72">
      <w:r>
        <w:rPr>
          <w:rFonts w:hAnsi="宋体"/>
          <w:color w:val="000000"/>
          <w:highlight w:val="none"/>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61FA">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C7B1810">
                          <w:pPr>
                            <w:pStyle w:val="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aspectratio="f"/>
              <v:textbox inset="0mm,0mm,0mm,0mm" style="mso-fit-shape-to-text:t;">
                <w:txbxContent>
                  <w:p w14:paraId="2C7B1810">
                    <w:pPr>
                      <w:pStyle w:val="2"/>
                    </w:pPr>
                    <w:r>
                      <w:fldChar w:fldCharType="begin"/>
                    </w:r>
                    <w:r>
                      <w:instrText xml:space="preserve"> PAGE  \* MERGEFORMAT </w:instrText>
                    </w:r>
                    <w:r>
                      <w:fldChar w:fldCharType="separate"/>
                    </w:r>
                    <w:r>
                      <w:t>19</w:t>
                    </w:r>
                    <w:r>
                      <w:fldChar w:fldCharType="end"/>
                    </w:r>
                  </w:p>
                </w:txbxContent>
              </v:textbox>
            </v:shape>
          </w:pict>
        </mc:Fallback>
      </mc:AlternateContent>
    </w:r>
  </w:p>
  <w:p w14:paraId="6CC8406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A7DB7"/>
    <w:multiLevelType w:val="singleLevel"/>
    <w:tmpl w:val="9B0A7DB7"/>
    <w:lvl w:ilvl="0" w:tentative="0">
      <w:start w:val="1"/>
      <w:numFmt w:val="decimal"/>
      <w:suff w:val="nothing"/>
      <w:lvlText w:val="%1、"/>
      <w:lvlJc w:val="left"/>
    </w:lvl>
  </w:abstractNum>
  <w:abstractNum w:abstractNumId="1">
    <w:nsid w:val="BD831AE6"/>
    <w:multiLevelType w:val="singleLevel"/>
    <w:tmpl w:val="BD831AE6"/>
    <w:lvl w:ilvl="0" w:tentative="0">
      <w:start w:val="3"/>
      <w:numFmt w:val="decimal"/>
      <w:suff w:val="nothing"/>
      <w:lvlText w:val="（%1）"/>
      <w:lvlJc w:val="left"/>
    </w:lvl>
  </w:abstractNum>
  <w:abstractNum w:abstractNumId="2">
    <w:nsid w:val="01E6909F"/>
    <w:multiLevelType w:val="singleLevel"/>
    <w:tmpl w:val="01E6909F"/>
    <w:lvl w:ilvl="0" w:tentative="0">
      <w:start w:val="2"/>
      <w:numFmt w:val="decimal"/>
      <w:suff w:val="nothing"/>
      <w:lvlText w:val="%1、"/>
      <w:lvlJc w:val="left"/>
    </w:lvl>
  </w:abstractNum>
  <w:abstractNum w:abstractNumId="3">
    <w:nsid w:val="05FAB2E8"/>
    <w:multiLevelType w:val="multilevel"/>
    <w:tmpl w:val="05FAB2E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0D768306"/>
    <w:multiLevelType w:val="singleLevel"/>
    <w:tmpl w:val="0D768306"/>
    <w:lvl w:ilvl="0" w:tentative="0">
      <w:start w:val="3"/>
      <w:numFmt w:val="chineseCounting"/>
      <w:suff w:val="nothing"/>
      <w:lvlText w:val="%1、"/>
      <w:lvlJc w:val="left"/>
      <w:rPr>
        <w:rFonts w:hint="eastAsia"/>
      </w:rPr>
    </w:lvl>
  </w:abstractNum>
  <w:abstractNum w:abstractNumId="5">
    <w:nsid w:val="4C5FED59"/>
    <w:multiLevelType w:val="singleLevel"/>
    <w:tmpl w:val="4C5FED59"/>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C7E0B"/>
    <w:rsid w:val="046C7E0B"/>
    <w:rsid w:val="0C9D17A6"/>
    <w:rsid w:val="0F4576B8"/>
    <w:rsid w:val="1B790D37"/>
    <w:rsid w:val="1BCD5966"/>
    <w:rsid w:val="1FE504C7"/>
    <w:rsid w:val="21C87074"/>
    <w:rsid w:val="22084DDC"/>
    <w:rsid w:val="45402A0F"/>
    <w:rsid w:val="4F8374EE"/>
    <w:rsid w:val="543458C2"/>
    <w:rsid w:val="634731D9"/>
    <w:rsid w:val="6421309A"/>
    <w:rsid w:val="679E7CCD"/>
    <w:rsid w:val="695605EE"/>
    <w:rsid w:val="697D5394"/>
    <w:rsid w:val="69FE14F0"/>
    <w:rsid w:val="72600832"/>
    <w:rsid w:val="7547305F"/>
    <w:rsid w:val="755E1AD2"/>
    <w:rsid w:val="7C181D26"/>
    <w:rsid w:val="7E5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napToGrid w:val="0"/>
      <w:spacing w:beforeLines="0" w:beforeAutospacing="0" w:afterLines="0" w:afterAutospacing="0" w:line="360" w:lineRule="auto"/>
      <w:ind w:firstLine="880" w:firstLineChars="200"/>
      <w:outlineLvl w:val="0"/>
    </w:pPr>
    <w:rPr>
      <w:b/>
      <w:kern w:val="44"/>
      <w:sz w:val="32"/>
    </w:rPr>
  </w:style>
  <w:style w:type="paragraph" w:styleId="4">
    <w:name w:val="heading 2"/>
    <w:basedOn w:val="1"/>
    <w:next w:val="1"/>
    <w:link w:val="21"/>
    <w:semiHidden/>
    <w:unhideWhenUsed/>
    <w:qFormat/>
    <w:uiPriority w:val="0"/>
    <w:pPr>
      <w:keepNext/>
      <w:keepLines/>
      <w:spacing w:after="50" w:afterLines="50" w:line="360" w:lineRule="auto"/>
      <w:jc w:val="left"/>
      <w:outlineLvl w:val="1"/>
    </w:pPr>
    <w:rPr>
      <w:rFonts w:ascii="Arial" w:hAnsi="Arial" w:eastAsia="方正仿宋_GB2312" w:cs="Times New Roman"/>
      <w:b/>
      <w:bCs/>
      <w:sz w:val="30"/>
      <w:szCs w:val="32"/>
    </w:rPr>
  </w:style>
  <w:style w:type="paragraph" w:styleId="5">
    <w:name w:val="heading 3"/>
    <w:basedOn w:val="1"/>
    <w:next w:val="1"/>
    <w:link w:val="19"/>
    <w:semiHidden/>
    <w:unhideWhenUsed/>
    <w:qFormat/>
    <w:uiPriority w:val="0"/>
    <w:pPr>
      <w:keepNext/>
      <w:keepLines/>
      <w:spacing w:line="360" w:lineRule="auto"/>
      <w:outlineLvl w:val="2"/>
    </w:pPr>
    <w:rPr>
      <w:rFonts w:ascii="Times New Roman" w:hAnsi="Times New Roman" w:eastAsia="黑体" w:cs="Times New Roman"/>
      <w:bCs/>
      <w:sz w:val="28"/>
      <w:szCs w:val="32"/>
    </w:rPr>
  </w:style>
  <w:style w:type="paragraph" w:styleId="6">
    <w:name w:val="heading 4"/>
    <w:basedOn w:val="1"/>
    <w:next w:val="1"/>
    <w:semiHidden/>
    <w:unhideWhenUsed/>
    <w:qFormat/>
    <w:uiPriority w:val="0"/>
    <w:pPr>
      <w:keepNext/>
      <w:keepLines/>
      <w:spacing w:line="360" w:lineRule="auto"/>
      <w:outlineLvl w:val="3"/>
    </w:pPr>
    <w:rPr>
      <w:rFonts w:ascii="Arial" w:hAnsi="Arial" w:eastAsia="黑体" w:cs="Times New Roman"/>
      <w:bCs/>
      <w:kern w:val="0"/>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12">
    <w:name w:val="Body Text"/>
    <w:basedOn w:val="1"/>
    <w:next w:val="1"/>
    <w:qFormat/>
    <w:uiPriority w:val="0"/>
    <w:pPr>
      <w:spacing w:after="120" w:afterLines="0" w:afterAutospacing="0"/>
    </w:pPr>
  </w:style>
  <w:style w:type="paragraph" w:styleId="13">
    <w:name w:val="Plain Text"/>
    <w:basedOn w:val="1"/>
    <w:next w:val="1"/>
    <w:qFormat/>
    <w:uiPriority w:val="99"/>
    <w:rPr>
      <w:rFonts w:ascii="宋体" w:hAnsi="Courier New"/>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character" w:styleId="18">
    <w:name w:val="Hyperlink"/>
    <w:uiPriority w:val="99"/>
    <w:rPr>
      <w:color w:val="0000FF"/>
      <w:u w:val="single"/>
    </w:rPr>
  </w:style>
  <w:style w:type="character" w:customStyle="1" w:styleId="19">
    <w:name w:val="标题 3 Char"/>
    <w:link w:val="5"/>
    <w:qFormat/>
    <w:uiPriority w:val="99"/>
    <w:rPr>
      <w:rFonts w:ascii="Times New Roman" w:hAnsi="Times New Roman" w:eastAsia="黑体" w:cs="Times New Roman"/>
      <w:bCs/>
      <w:sz w:val="28"/>
      <w:szCs w:val="32"/>
    </w:rPr>
  </w:style>
  <w:style w:type="character" w:customStyle="1" w:styleId="20">
    <w:name w:val="标题 1 字符1"/>
    <w:link w:val="3"/>
    <w:qFormat/>
    <w:uiPriority w:val="0"/>
    <w:rPr>
      <w:rFonts w:ascii="Times New Roman" w:hAnsi="Times New Roman" w:eastAsia="方正小标宋简体"/>
      <w:b/>
      <w:kern w:val="44"/>
      <w:sz w:val="30"/>
    </w:rPr>
  </w:style>
  <w:style w:type="character" w:customStyle="1" w:styleId="21">
    <w:name w:val="标题 2 字符"/>
    <w:link w:val="4"/>
    <w:autoRedefine/>
    <w:qFormat/>
    <w:uiPriority w:val="0"/>
    <w:rPr>
      <w:rFonts w:ascii="Arial" w:hAnsi="Arial" w:eastAsia="方正仿宋_GB2312" w:cs="Times New Roman"/>
      <w:b/>
      <w:bCs/>
      <w:kern w:val="2"/>
      <w:sz w:val="30"/>
      <w:szCs w:val="32"/>
    </w:rPr>
  </w:style>
  <w:style w:type="character" w:customStyle="1" w:styleId="22">
    <w:name w:val="font61"/>
    <w:basedOn w:val="17"/>
    <w:qFormat/>
    <w:uiPriority w:val="0"/>
    <w:rPr>
      <w:rFonts w:hint="eastAsia" w:ascii="宋体" w:hAnsi="宋体" w:eastAsia="宋体" w:cs="宋体"/>
      <w:color w:val="000000"/>
      <w:sz w:val="21"/>
      <w:szCs w:val="21"/>
      <w:u w:val="none"/>
    </w:rPr>
  </w:style>
  <w:style w:type="character" w:customStyle="1" w:styleId="23">
    <w:name w:val="font101"/>
    <w:basedOn w:val="17"/>
    <w:qFormat/>
    <w:uiPriority w:val="0"/>
    <w:rPr>
      <w:rFonts w:hint="eastAsia" w:ascii="宋体" w:hAnsi="宋体" w:eastAsia="宋体" w:cs="宋体"/>
      <w:color w:val="000000"/>
      <w:sz w:val="24"/>
      <w:szCs w:val="24"/>
      <w:u w:val="none"/>
    </w:rPr>
  </w:style>
  <w:style w:type="paragraph" w:customStyle="1" w:styleId="24">
    <w:name w:val="_Style 13"/>
    <w:basedOn w:val="1"/>
    <w:qFormat/>
    <w:uiPriority w:val="0"/>
    <w:pPr>
      <w:spacing w:before="120" w:after="120" w:line="288" w:lineRule="auto"/>
      <w:jc w:val="left"/>
    </w:pPr>
    <w:rPr>
      <w:rFonts w:ascii="Arial" w:hAnsi="Arial" w:eastAsia="等线" w:cs="Times New Roman"/>
      <w:kern w:val="0"/>
      <w:sz w:val="22"/>
      <w:szCs w:val="22"/>
    </w:rPr>
  </w:style>
  <w:style w:type="character" w:customStyle="1" w:styleId="25">
    <w:name w:val="font121"/>
    <w:basedOn w:val="17"/>
    <w:qFormat/>
    <w:uiPriority w:val="0"/>
    <w:rPr>
      <w:rFonts w:hint="eastAsia" w:ascii="宋体" w:hAnsi="宋体" w:eastAsia="宋体" w:cs="宋体"/>
      <w:b/>
      <w:bCs/>
      <w:i/>
      <w:i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2025-07-07T08:40:00Z</dcterms:created>
  <dc:creator>admin</dc:creator>
  <cp:lastModifiedBy>admin</cp:lastModifiedBy>
  <dcterms:modified xsi:type="dcterms:W3CDTF">2025-07-07T08:41:27Z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83716B27242F4428A764A28114C90E78_11</vt:lpwstr>
  </property>
  <property fmtid="{D5CDD505-2E9C-101B-9397-08002B2CF9AE}" pid="4" name="KSOTemplateDocerSaveRecord">
    <vt:lpwstr>eyJoZGlkIjoiMDEzOTk0YzljZjA0NmFjOTJiOGMzZDZiMGJhZDRhZjMiLCJ1c2VySWQiOiIxMTU2ODMwMjE3In0=</vt:lpwstr>
  </property>
</Properties>
</file>