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B2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000000"/>
          <w:sz w:val="32"/>
          <w:szCs w:val="32"/>
          <w:highlight w:val="none"/>
        </w:rPr>
      </w:pPr>
      <w:r>
        <w:rPr>
          <w:rFonts w:hint="eastAsia" w:ascii="宋体" w:hAnsi="宋体"/>
          <w:b/>
          <w:bCs/>
          <w:color w:val="000000"/>
          <w:sz w:val="32"/>
          <w:szCs w:val="32"/>
          <w:highlight w:val="none"/>
        </w:rPr>
        <w:t xml:space="preserve"> 云之龙咨询集团有限公司广西制造工程职业技术学院网络安全通信及远程运维设备项目GXZC2025-J1-001598-YZLZ</w:t>
      </w:r>
    </w:p>
    <w:p w14:paraId="62742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000000"/>
          <w:sz w:val="32"/>
          <w:szCs w:val="32"/>
          <w:highlight w:val="none"/>
        </w:rPr>
      </w:pPr>
      <w:r>
        <w:rPr>
          <w:rFonts w:hint="eastAsia" w:ascii="宋体" w:hAnsi="宋体"/>
          <w:b/>
          <w:bCs/>
          <w:color w:val="000000"/>
          <w:sz w:val="32"/>
          <w:szCs w:val="32"/>
          <w:highlight w:val="none"/>
        </w:rPr>
        <w:t>竞争性谈判公告</w:t>
      </w:r>
    </w:p>
    <w:p w14:paraId="49854028">
      <w:pPr>
        <w:spacing w:line="360" w:lineRule="auto"/>
        <w:rPr>
          <w:rFonts w:ascii="宋体" w:hAnsi="宋体"/>
          <w:color w:val="000000"/>
          <w:szCs w:val="21"/>
          <w:highlight w:val="none"/>
        </w:rPr>
      </w:pPr>
    </w:p>
    <w:p w14:paraId="31974C3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highlight w:val="none"/>
        </w:rPr>
      </w:pPr>
      <w:bookmarkStart w:id="0" w:name="_Hlk37430271"/>
      <w:r>
        <w:rPr>
          <w:rFonts w:hint="eastAsia" w:ascii="宋体" w:hAnsi="宋体"/>
          <w:color w:val="000000"/>
          <w:szCs w:val="21"/>
          <w:highlight w:val="none"/>
        </w:rPr>
        <w:t>项目概况</w:t>
      </w:r>
    </w:p>
    <w:p w14:paraId="2690E4E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广西制造工程职业技术学院网络安全通信及远程运维设备项目 </w:t>
      </w:r>
      <w:r>
        <w:rPr>
          <w:rFonts w:hint="eastAsia" w:ascii="宋体" w:hAnsi="宋体"/>
          <w:color w:val="000000"/>
          <w:szCs w:val="21"/>
          <w:highlight w:val="none"/>
        </w:rPr>
        <w:t xml:space="preserve"> 采购项目的潜在供应商应在广西政府采购云平台（https://www.gcy.zfcg.gxzf.gov.cn/）获取（下载）竞争性谈判文件，并于2025</w:t>
      </w:r>
      <w:r>
        <w:rPr>
          <w:rFonts w:hint="eastAsia" w:ascii="宋体" w:hAnsi="宋体"/>
          <w:bCs/>
          <w:color w:val="000000"/>
          <w:szCs w:val="21"/>
          <w:highlight w:val="none"/>
        </w:rPr>
        <w:t>年6月2</w:t>
      </w:r>
      <w:r>
        <w:rPr>
          <w:rFonts w:hint="eastAsia" w:ascii="宋体" w:hAnsi="宋体"/>
          <w:bCs/>
          <w:color w:val="000000"/>
          <w:szCs w:val="21"/>
          <w:highlight w:val="none"/>
          <w:lang w:val="en-US" w:eastAsia="zh-CN"/>
        </w:rPr>
        <w:t>6</w:t>
      </w:r>
      <w:r>
        <w:rPr>
          <w:rFonts w:hint="eastAsia" w:ascii="宋体" w:hAnsi="宋体"/>
          <w:bCs/>
          <w:color w:val="000000"/>
          <w:szCs w:val="21"/>
          <w:highlight w:val="none"/>
        </w:rPr>
        <w:t>日</w:t>
      </w:r>
      <w:r>
        <w:rPr>
          <w:rFonts w:hint="eastAsia" w:ascii="宋体" w:hAnsi="宋体"/>
          <w:bCs/>
          <w:color w:val="000000"/>
          <w:szCs w:val="21"/>
          <w:highlight w:val="none"/>
          <w:lang w:val="en-US" w:eastAsia="zh-CN"/>
        </w:rPr>
        <w:t>15</w:t>
      </w:r>
      <w:r>
        <w:rPr>
          <w:rFonts w:hint="eastAsia" w:ascii="宋体" w:hAnsi="宋体"/>
          <w:bCs/>
          <w:color w:val="000000"/>
          <w:szCs w:val="21"/>
          <w:highlight w:val="none"/>
        </w:rPr>
        <w:t>时</w:t>
      </w:r>
      <w:r>
        <w:rPr>
          <w:rFonts w:hint="eastAsia" w:ascii="宋体" w:hAnsi="宋体"/>
          <w:bCs/>
          <w:color w:val="000000"/>
          <w:szCs w:val="21"/>
          <w:highlight w:val="none"/>
          <w:lang w:val="en-US" w:eastAsia="zh-CN"/>
        </w:rPr>
        <w:t>30</w:t>
      </w:r>
      <w:r>
        <w:rPr>
          <w:rFonts w:hint="eastAsia" w:ascii="宋体" w:hAnsi="宋体"/>
          <w:bCs/>
          <w:color w:val="000000"/>
          <w:szCs w:val="21"/>
          <w:highlight w:val="none"/>
        </w:rPr>
        <w:t>分（北京时间）前提交（上传）</w:t>
      </w:r>
      <w:r>
        <w:rPr>
          <w:rFonts w:hint="eastAsia" w:ascii="宋体" w:hAnsi="宋体"/>
          <w:color w:val="000000"/>
          <w:szCs w:val="21"/>
          <w:highlight w:val="none"/>
        </w:rPr>
        <w:t>响应</w:t>
      </w:r>
      <w:r>
        <w:rPr>
          <w:rFonts w:ascii="宋体" w:hAnsi="宋体"/>
          <w:bCs/>
          <w:color w:val="000000"/>
          <w:szCs w:val="21"/>
          <w:highlight w:val="none"/>
        </w:rPr>
        <w:t>文件</w:t>
      </w:r>
      <w:r>
        <w:rPr>
          <w:rFonts w:hint="eastAsia" w:ascii="宋体" w:hAnsi="宋体"/>
          <w:color w:val="000000"/>
          <w:szCs w:val="21"/>
          <w:highlight w:val="none"/>
        </w:rPr>
        <w:t>。</w:t>
      </w:r>
    </w:p>
    <w:p w14:paraId="43CCF41A">
      <w:pPr>
        <w:spacing w:line="360" w:lineRule="auto"/>
        <w:rPr>
          <w:rFonts w:ascii="宋体" w:hAnsi="宋体"/>
          <w:color w:val="000000"/>
          <w:szCs w:val="21"/>
          <w:highlight w:val="none"/>
        </w:rPr>
      </w:pPr>
    </w:p>
    <w:p w14:paraId="6CFB88BF">
      <w:pPr>
        <w:spacing w:line="360" w:lineRule="auto"/>
        <w:ind w:firstLine="360" w:firstLineChars="150"/>
        <w:rPr>
          <w:rFonts w:ascii="黑体" w:hAnsi="黑体" w:eastAsia="黑体"/>
          <w:color w:val="000000"/>
          <w:sz w:val="24"/>
          <w:highlight w:val="none"/>
        </w:rPr>
      </w:pPr>
      <w:bookmarkStart w:id="1" w:name="_Toc71365362"/>
      <w:bookmarkStart w:id="2" w:name="_Toc71366040"/>
      <w:bookmarkStart w:id="3" w:name="_Toc35393629"/>
      <w:bookmarkStart w:id="4" w:name="_Toc35393798"/>
      <w:bookmarkStart w:id="5" w:name="_Toc28359089"/>
      <w:bookmarkStart w:id="6" w:name="_Toc28359012"/>
      <w:r>
        <w:rPr>
          <w:rFonts w:hint="eastAsia" w:ascii="黑体" w:hAnsi="黑体" w:eastAsia="黑体"/>
          <w:color w:val="000000"/>
          <w:sz w:val="24"/>
          <w:highlight w:val="none"/>
        </w:rPr>
        <w:t>一、项目基本情况</w:t>
      </w:r>
      <w:bookmarkEnd w:id="1"/>
      <w:bookmarkEnd w:id="2"/>
      <w:bookmarkEnd w:id="3"/>
      <w:bookmarkEnd w:id="4"/>
      <w:bookmarkEnd w:id="5"/>
      <w:bookmarkEnd w:id="6"/>
    </w:p>
    <w:p w14:paraId="5F43B6D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项目编号：GXZC2025-J1-001598-YZLZ（政府采购计划编号：广西政采[2025]10211号-001、002、003）</w:t>
      </w:r>
    </w:p>
    <w:p w14:paraId="0CB3077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项目名称：广西制造工程职业技术学院网络安全通信及远程运维设备项目</w:t>
      </w:r>
    </w:p>
    <w:p w14:paraId="0878ADA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采购方式：竞争性谈判</w:t>
      </w:r>
    </w:p>
    <w:p w14:paraId="56079BC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预算金额：1126000.00元（分标1：480000.00元；分标2：450000.00元；分标3：196000.00元）</w:t>
      </w:r>
    </w:p>
    <w:p w14:paraId="41899C1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最高限价：同预算金额 </w:t>
      </w:r>
    </w:p>
    <w:p w14:paraId="7B9B566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采购需求：</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446"/>
        <w:gridCol w:w="758"/>
        <w:gridCol w:w="724"/>
        <w:gridCol w:w="5152"/>
      </w:tblGrid>
      <w:tr w14:paraId="4B9C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6" w:type="dxa"/>
            <w:gridSpan w:val="5"/>
            <w:tcBorders>
              <w:top w:val="single" w:color="auto" w:sz="4" w:space="0"/>
              <w:left w:val="single" w:color="auto" w:sz="4" w:space="0"/>
              <w:bottom w:val="single" w:color="auto" w:sz="4" w:space="0"/>
              <w:right w:val="single" w:color="auto" w:sz="4" w:space="0"/>
            </w:tcBorders>
            <w:noWrap w:val="0"/>
            <w:vAlign w:val="center"/>
          </w:tcPr>
          <w:p w14:paraId="5170860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分标</w:t>
            </w:r>
            <w:r>
              <w:rPr>
                <w:rFonts w:hint="eastAsia" w:ascii="宋体" w:hAnsi="宋体"/>
                <w:color w:val="000000"/>
                <w:szCs w:val="21"/>
                <w:highlight w:val="none"/>
                <w:u w:val="single"/>
              </w:rPr>
              <w:t>1</w:t>
            </w:r>
            <w:r>
              <w:rPr>
                <w:rFonts w:hint="eastAsia" w:ascii="宋体" w:hAnsi="宋体"/>
                <w:color w:val="000000"/>
                <w:szCs w:val="21"/>
                <w:highlight w:val="none"/>
              </w:rPr>
              <w:t>；预算金额：480000.00元</w:t>
            </w:r>
          </w:p>
        </w:tc>
      </w:tr>
      <w:tr w14:paraId="0FF62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60F64AFF">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4424816">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BE6A93">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A33523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02200D81">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14:paraId="7AEE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5B59E33A">
            <w:pPr>
              <w:widowControl/>
              <w:spacing w:line="360" w:lineRule="auto"/>
              <w:jc w:val="left"/>
              <w:textAlignment w:val="center"/>
              <w:rPr>
                <w:rFonts w:ascii="宋体" w:hAnsi="宋体"/>
                <w:color w:val="000000"/>
                <w:szCs w:val="21"/>
                <w:highlight w:val="none"/>
              </w:rPr>
            </w:pPr>
            <w:r>
              <w:rPr>
                <w:rFonts w:hint="eastAsia" w:ascii="宋体" w:hAnsi="宋体" w:cs="宋体"/>
                <w:color w:val="000000"/>
                <w:szCs w:val="21"/>
                <w:highlight w:val="none"/>
              </w:rPr>
              <w:t>1</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FB81C90">
            <w:pPr>
              <w:widowControl/>
              <w:spacing w:line="360" w:lineRule="auto"/>
              <w:jc w:val="center"/>
              <w:textAlignment w:val="center"/>
              <w:rPr>
                <w:rFonts w:ascii="宋体" w:hAnsi="宋体"/>
                <w:color w:val="000000"/>
                <w:szCs w:val="21"/>
                <w:highlight w:val="none"/>
              </w:rPr>
            </w:pPr>
            <w:r>
              <w:rPr>
                <w:rFonts w:hint="eastAsia" w:ascii="宋体" w:hAnsi="宋体" w:cs="宋体"/>
                <w:color w:val="000000"/>
                <w:kern w:val="0"/>
                <w:szCs w:val="21"/>
                <w:highlight w:val="none"/>
              </w:rPr>
              <w:t>动态WAF防护平台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069FC08">
            <w:pPr>
              <w:widowControl/>
              <w:spacing w:line="360" w:lineRule="auto"/>
              <w:jc w:val="center"/>
              <w:textAlignment w:val="center"/>
              <w:rPr>
                <w:rFonts w:hint="eastAsia" w:ascii="宋体" w:hAnsi="宋体"/>
                <w:color w:val="000000"/>
                <w:szCs w:val="21"/>
                <w:highlight w:val="none"/>
              </w:rPr>
            </w:pPr>
            <w:r>
              <w:rPr>
                <w:rFonts w:hint="eastAsia" w:ascii="宋体" w:hAnsi="宋体"/>
                <w:color w:val="000000"/>
                <w:szCs w:val="21"/>
                <w:highlight w:val="none"/>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4E68030">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6D2F7EAB">
            <w:pPr>
              <w:spacing w:line="360" w:lineRule="auto"/>
              <w:jc w:val="left"/>
              <w:rPr>
                <w:rFonts w:ascii="宋体" w:hAnsi="宋体"/>
                <w:color w:val="000000"/>
                <w:szCs w:val="21"/>
                <w:highlight w:val="none"/>
              </w:rPr>
            </w:pPr>
            <w:r>
              <w:rPr>
                <w:rFonts w:hint="eastAsia" w:ascii="宋体" w:hAnsi="宋体" w:cs="宋体"/>
                <w:color w:val="000000"/>
                <w:kern w:val="0"/>
                <w:szCs w:val="21"/>
                <w:highlight w:val="none"/>
              </w:rPr>
              <w:t>1、硬件配置：1台2U设备，配备≥1颗CPU，CPU≥10核心、内存≥32GB、≥2TB硬盘、≥4千兆电口，≥4个扩展槽、冗余电源……具体详见第三章 采购需求。</w:t>
            </w:r>
          </w:p>
        </w:tc>
      </w:tr>
    </w:tbl>
    <w:p w14:paraId="2FBB9EAD">
      <w:pPr>
        <w:spacing w:line="360" w:lineRule="auto"/>
        <w:rPr>
          <w:rFonts w:hint="eastAsia" w:ascii="宋体" w:hAnsi="宋体"/>
          <w:color w:val="000000"/>
          <w:szCs w:val="21"/>
          <w:highlight w:val="none"/>
        </w:rPr>
      </w:pPr>
      <w:bookmarkStart w:id="56" w:name="_GoBack"/>
      <w:bookmarkEnd w:id="56"/>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474"/>
        <w:gridCol w:w="728"/>
        <w:gridCol w:w="933"/>
        <w:gridCol w:w="4945"/>
      </w:tblGrid>
      <w:tr w14:paraId="478F6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6" w:type="dxa"/>
            <w:gridSpan w:val="5"/>
            <w:tcBorders>
              <w:top w:val="single" w:color="auto" w:sz="4" w:space="0"/>
              <w:left w:val="single" w:color="auto" w:sz="4" w:space="0"/>
              <w:bottom w:val="single" w:color="auto" w:sz="4" w:space="0"/>
              <w:right w:val="single" w:color="auto" w:sz="4" w:space="0"/>
            </w:tcBorders>
            <w:noWrap w:val="0"/>
            <w:vAlign w:val="center"/>
          </w:tcPr>
          <w:p w14:paraId="47E6ECA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分标</w:t>
            </w:r>
            <w:r>
              <w:rPr>
                <w:rFonts w:hint="eastAsia" w:ascii="宋体" w:hAnsi="宋体"/>
                <w:color w:val="000000"/>
                <w:szCs w:val="21"/>
                <w:highlight w:val="none"/>
                <w:u w:val="single"/>
              </w:rPr>
              <w:t>2</w:t>
            </w:r>
            <w:r>
              <w:rPr>
                <w:rFonts w:hint="eastAsia" w:ascii="宋体" w:hAnsi="宋体"/>
                <w:color w:val="000000"/>
                <w:szCs w:val="21"/>
                <w:highlight w:val="none"/>
              </w:rPr>
              <w:t>；预算金额：450000.00元</w:t>
            </w:r>
          </w:p>
        </w:tc>
      </w:tr>
      <w:tr w14:paraId="38CD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22AA51C2">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FBCE163">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C70A1F5">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4AC5698">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4981" w:type="dxa"/>
            <w:tcBorders>
              <w:top w:val="single" w:color="auto" w:sz="4" w:space="0"/>
              <w:left w:val="single" w:color="auto" w:sz="4" w:space="0"/>
              <w:bottom w:val="single" w:color="auto" w:sz="4" w:space="0"/>
              <w:right w:val="single" w:color="auto" w:sz="4" w:space="0"/>
            </w:tcBorders>
            <w:noWrap w:val="0"/>
            <w:vAlign w:val="center"/>
          </w:tcPr>
          <w:p w14:paraId="5FB24B03">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14:paraId="59C15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7A746139">
            <w:pPr>
              <w:widowControl/>
              <w:spacing w:line="360" w:lineRule="auto"/>
              <w:jc w:val="left"/>
              <w:textAlignment w:val="center"/>
              <w:rPr>
                <w:rFonts w:ascii="宋体" w:hAnsi="宋体"/>
                <w:color w:val="000000"/>
                <w:szCs w:val="21"/>
                <w:highlight w:val="none"/>
              </w:rPr>
            </w:pPr>
            <w:r>
              <w:rPr>
                <w:rFonts w:hint="eastAsia" w:ascii="宋体" w:hAnsi="宋体" w:cs="宋体"/>
                <w:color w:val="000000"/>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AD4EABB">
            <w:pPr>
              <w:widowControl/>
              <w:spacing w:line="360" w:lineRule="auto"/>
              <w:jc w:val="center"/>
              <w:textAlignment w:val="center"/>
              <w:rPr>
                <w:rFonts w:ascii="宋体" w:hAnsi="宋体"/>
                <w:color w:val="000000"/>
                <w:szCs w:val="21"/>
                <w:highlight w:val="none"/>
              </w:rPr>
            </w:pPr>
            <w:r>
              <w:rPr>
                <w:rFonts w:hint="eastAsia" w:ascii="宋体" w:hAnsi="宋体" w:cs="宋体"/>
                <w:color w:val="000000"/>
                <w:szCs w:val="21"/>
                <w:highlight w:val="none"/>
              </w:rPr>
              <w:t>网络优化与流量控制系统</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C3825E0">
            <w:pPr>
              <w:widowControl/>
              <w:spacing w:line="360" w:lineRule="auto"/>
              <w:jc w:val="center"/>
              <w:textAlignment w:val="center"/>
              <w:rPr>
                <w:rFonts w:hint="eastAsia" w:ascii="宋体" w:hAnsi="宋体"/>
                <w:color w:val="000000"/>
                <w:szCs w:val="21"/>
                <w:highlight w:val="none"/>
              </w:rPr>
            </w:pPr>
            <w:r>
              <w:rPr>
                <w:rFonts w:hint="eastAsia" w:ascii="宋体" w:hAnsi="宋体"/>
                <w:color w:val="000000"/>
                <w:szCs w:val="21"/>
                <w:highlight w:val="none"/>
              </w:rPr>
              <w:t>1</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9B608EE">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4981" w:type="dxa"/>
            <w:tcBorders>
              <w:top w:val="single" w:color="auto" w:sz="4" w:space="0"/>
              <w:left w:val="single" w:color="auto" w:sz="4" w:space="0"/>
              <w:bottom w:val="single" w:color="auto" w:sz="4" w:space="0"/>
              <w:right w:val="single" w:color="auto" w:sz="4" w:space="0"/>
            </w:tcBorders>
            <w:noWrap w:val="0"/>
            <w:vAlign w:val="center"/>
          </w:tcPr>
          <w:p w14:paraId="7A5A04A1">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一、稳定性及性能要求：</w:t>
            </w:r>
          </w:p>
          <w:p w14:paraId="75D9D1EC">
            <w:pPr>
              <w:spacing w:line="360" w:lineRule="auto"/>
              <w:rPr>
                <w:rFonts w:ascii="宋体" w:hAnsi="宋体"/>
                <w:color w:val="000000"/>
                <w:szCs w:val="21"/>
                <w:highlight w:val="none"/>
              </w:rPr>
            </w:pPr>
            <w:r>
              <w:rPr>
                <w:rFonts w:hint="eastAsia" w:ascii="宋体" w:hAnsi="宋体" w:cs="宋体"/>
                <w:color w:val="000000"/>
                <w:szCs w:val="21"/>
                <w:highlight w:val="none"/>
              </w:rPr>
              <w:t>1、内置电口bypass；支持软件bypass；支持双OS备份；主OS故障时，备份OS自动切换，升级特征库不需要重启；编辑或修改策略不需要重启……</w:t>
            </w:r>
            <w:r>
              <w:rPr>
                <w:rFonts w:hint="eastAsia" w:ascii="宋体" w:hAnsi="宋体" w:cs="宋体"/>
                <w:color w:val="000000"/>
                <w:kern w:val="0"/>
                <w:szCs w:val="21"/>
                <w:highlight w:val="none"/>
              </w:rPr>
              <w:t>具体详见第三章 采购需求。</w:t>
            </w:r>
          </w:p>
        </w:tc>
      </w:tr>
    </w:tbl>
    <w:p w14:paraId="49F3D41C">
      <w:pPr>
        <w:spacing w:line="360" w:lineRule="auto"/>
        <w:rPr>
          <w:rFonts w:hint="eastAsia" w:ascii="宋体" w:hAnsi="宋体" w:cs="宋体"/>
          <w:color w:val="000000"/>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547"/>
        <w:gridCol w:w="656"/>
        <w:gridCol w:w="724"/>
        <w:gridCol w:w="5153"/>
      </w:tblGrid>
      <w:tr w14:paraId="3AE99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6" w:type="dxa"/>
            <w:gridSpan w:val="5"/>
            <w:tcBorders>
              <w:top w:val="single" w:color="auto" w:sz="4" w:space="0"/>
              <w:left w:val="single" w:color="auto" w:sz="4" w:space="0"/>
              <w:bottom w:val="single" w:color="auto" w:sz="4" w:space="0"/>
              <w:right w:val="single" w:color="auto" w:sz="4" w:space="0"/>
            </w:tcBorders>
            <w:noWrap w:val="0"/>
            <w:vAlign w:val="center"/>
          </w:tcPr>
          <w:p w14:paraId="36F10C5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分标</w:t>
            </w:r>
            <w:r>
              <w:rPr>
                <w:rFonts w:hint="eastAsia" w:ascii="宋体" w:hAnsi="宋体"/>
                <w:color w:val="000000"/>
                <w:szCs w:val="21"/>
                <w:highlight w:val="none"/>
                <w:u w:val="single"/>
              </w:rPr>
              <w:t xml:space="preserve"> 3 </w:t>
            </w:r>
            <w:r>
              <w:rPr>
                <w:rFonts w:hint="eastAsia" w:ascii="宋体" w:hAnsi="宋体"/>
                <w:color w:val="000000"/>
                <w:szCs w:val="21"/>
                <w:highlight w:val="none"/>
              </w:rPr>
              <w:t>；预算金额：196000.00元</w:t>
            </w:r>
          </w:p>
        </w:tc>
      </w:tr>
      <w:tr w14:paraId="79C5B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7C7A78AA">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8DD8A0B">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018B32B">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6E17F027">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1A478C7C">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14:paraId="4C6C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7CA0EF75">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B7B1BA5">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安全运维设备</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C9E1682">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F19BD02">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204D0055">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一、性能参数：</w:t>
            </w:r>
          </w:p>
          <w:p w14:paraId="5DEF32D9">
            <w:pPr>
              <w:spacing w:line="360" w:lineRule="auto"/>
              <w:rPr>
                <w:rFonts w:ascii="宋体" w:hAnsi="宋体"/>
                <w:color w:val="000000"/>
                <w:szCs w:val="21"/>
                <w:highlight w:val="none"/>
              </w:rPr>
            </w:pPr>
            <w:r>
              <w:rPr>
                <w:rFonts w:hint="eastAsia" w:ascii="宋体" w:hAnsi="宋体" w:cs="宋体"/>
                <w:color w:val="000000"/>
                <w:szCs w:val="21"/>
                <w:highlight w:val="none"/>
              </w:rPr>
              <w:t>1、性能指标：可管理资源数≥200个，支持licence扩容……具体详见第三章 采购需求。</w:t>
            </w:r>
          </w:p>
        </w:tc>
      </w:tr>
    </w:tbl>
    <w:p w14:paraId="32F9BABA">
      <w:pPr>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本项目合同履行期限：</w:t>
      </w:r>
      <w:r>
        <w:rPr>
          <w:rFonts w:hint="eastAsia" w:ascii="宋体" w:hAnsi="宋体" w:cs="宋体"/>
          <w:b/>
          <w:bCs/>
          <w:color w:val="000000"/>
          <w:szCs w:val="21"/>
          <w:highlight w:val="none"/>
        </w:rPr>
        <w:t>自签订合同之日起</w:t>
      </w:r>
      <w:r>
        <w:rPr>
          <w:rFonts w:hint="eastAsia" w:ascii="宋体" w:hAnsi="宋体" w:cs="宋体"/>
          <w:b/>
          <w:bCs/>
          <w:color w:val="000000"/>
          <w:szCs w:val="21"/>
          <w:highlight w:val="none"/>
          <w:u w:val="single"/>
        </w:rPr>
        <w:t>15</w:t>
      </w:r>
      <w:r>
        <w:rPr>
          <w:rFonts w:hint="eastAsia" w:ascii="宋体" w:hAnsi="宋体" w:cs="宋体"/>
          <w:b/>
          <w:bCs/>
          <w:color w:val="000000"/>
          <w:szCs w:val="21"/>
          <w:highlight w:val="none"/>
        </w:rPr>
        <w:t>日历日内全部交货安装完成并经采购人验收合格。</w:t>
      </w:r>
    </w:p>
    <w:p w14:paraId="3EB02A34">
      <w:pPr>
        <w:spacing w:line="360" w:lineRule="auto"/>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本项目不接受联合体。</w:t>
      </w:r>
    </w:p>
    <w:p w14:paraId="7D0B0FF6">
      <w:pPr>
        <w:spacing w:line="360" w:lineRule="auto"/>
        <w:ind w:firstLine="480" w:firstLineChars="200"/>
        <w:rPr>
          <w:rFonts w:ascii="黑体" w:hAnsi="黑体" w:eastAsia="黑体"/>
          <w:color w:val="000000"/>
          <w:sz w:val="24"/>
          <w:highlight w:val="none"/>
        </w:rPr>
      </w:pPr>
      <w:bookmarkStart w:id="7" w:name="_Toc28359013"/>
      <w:bookmarkStart w:id="8" w:name="_Toc71365363"/>
      <w:bookmarkStart w:id="9" w:name="_Toc71366041"/>
      <w:bookmarkStart w:id="10" w:name="_Toc35393630"/>
      <w:bookmarkStart w:id="11" w:name="_Toc35393799"/>
      <w:bookmarkStart w:id="12" w:name="_Toc28359090"/>
      <w:r>
        <w:rPr>
          <w:rFonts w:hint="eastAsia" w:ascii="黑体" w:hAnsi="黑体" w:eastAsia="黑体"/>
          <w:color w:val="000000"/>
          <w:sz w:val="24"/>
          <w:highlight w:val="none"/>
        </w:rPr>
        <w:t>二、供应商的资格条件：</w:t>
      </w:r>
      <w:bookmarkEnd w:id="7"/>
      <w:bookmarkEnd w:id="8"/>
      <w:bookmarkEnd w:id="9"/>
      <w:bookmarkEnd w:id="10"/>
      <w:bookmarkEnd w:id="11"/>
      <w:bookmarkEnd w:id="12"/>
    </w:p>
    <w:p w14:paraId="0FBEEFDD">
      <w:pPr>
        <w:spacing w:line="360" w:lineRule="auto"/>
        <w:ind w:firstLine="420" w:firstLineChars="200"/>
        <w:rPr>
          <w:rFonts w:ascii="宋体" w:hAnsi="宋体"/>
          <w:color w:val="000000"/>
          <w:szCs w:val="21"/>
          <w:highlight w:val="none"/>
        </w:rPr>
      </w:pPr>
      <w:bookmarkStart w:id="13" w:name="_Toc28359091"/>
      <w:bookmarkStart w:id="14" w:name="_Toc28359014"/>
      <w:r>
        <w:rPr>
          <w:rFonts w:hint="eastAsia" w:ascii="宋体" w:hAnsi="宋体"/>
          <w:color w:val="000000"/>
          <w:szCs w:val="21"/>
          <w:highlight w:val="none"/>
        </w:rPr>
        <w:t>1.满足《中华人民共和国政府采购法》第二十二条规定；</w:t>
      </w:r>
    </w:p>
    <w:p w14:paraId="5BA9C1CE">
      <w:pPr>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.落实政府采购政策需满足的资格要求：无；</w:t>
      </w:r>
    </w:p>
    <w:p w14:paraId="57A1D11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3.本项目的特定资格要求：无。</w:t>
      </w:r>
    </w:p>
    <w:p w14:paraId="1AC7405B">
      <w:pPr>
        <w:spacing w:line="360" w:lineRule="auto"/>
        <w:ind w:firstLine="480" w:firstLineChars="200"/>
        <w:rPr>
          <w:rFonts w:ascii="黑体" w:hAnsi="黑体" w:eastAsia="黑体"/>
          <w:color w:val="000000"/>
          <w:sz w:val="24"/>
          <w:highlight w:val="none"/>
        </w:rPr>
      </w:pPr>
      <w:bookmarkStart w:id="15" w:name="_Toc71365364"/>
      <w:bookmarkStart w:id="16" w:name="_Toc71366042"/>
      <w:bookmarkStart w:id="17" w:name="_Toc35393800"/>
      <w:bookmarkStart w:id="18" w:name="_Toc35393631"/>
      <w:r>
        <w:rPr>
          <w:rFonts w:hint="eastAsia" w:ascii="黑体" w:hAnsi="黑体" w:eastAsia="黑体"/>
          <w:color w:val="000000"/>
          <w:sz w:val="24"/>
          <w:highlight w:val="none"/>
        </w:rPr>
        <w:t>三、获取竞争性谈判文件</w:t>
      </w:r>
      <w:bookmarkEnd w:id="13"/>
      <w:bookmarkEnd w:id="14"/>
      <w:bookmarkEnd w:id="15"/>
      <w:bookmarkEnd w:id="16"/>
      <w:bookmarkEnd w:id="17"/>
      <w:bookmarkEnd w:id="18"/>
    </w:p>
    <w:p w14:paraId="528527A1">
      <w:pPr>
        <w:spacing w:line="360" w:lineRule="auto"/>
        <w:ind w:firstLine="420" w:firstLineChars="200"/>
        <w:rPr>
          <w:rFonts w:ascii="宋体" w:hAnsi="宋体" w:cs="宋体"/>
          <w:bCs/>
          <w:color w:val="000000"/>
          <w:kern w:val="0"/>
          <w:szCs w:val="21"/>
          <w:highlight w:val="none"/>
        </w:rPr>
      </w:pPr>
      <w:r>
        <w:rPr>
          <w:rFonts w:hint="eastAsia" w:ascii="宋体" w:hAnsi="宋体" w:cs="宋体"/>
          <w:bCs/>
          <w:color w:val="000000"/>
          <w:kern w:val="0"/>
          <w:szCs w:val="21"/>
          <w:highlight w:val="none"/>
        </w:rPr>
        <w:t>时间：2025年6月1</w:t>
      </w:r>
      <w:r>
        <w:rPr>
          <w:rFonts w:hint="eastAsia" w:ascii="宋体" w:hAnsi="宋体" w:cs="宋体"/>
          <w:bCs/>
          <w:color w:val="000000"/>
          <w:kern w:val="0"/>
          <w:szCs w:val="21"/>
          <w:highlight w:val="none"/>
          <w:lang w:val="en-US" w:eastAsia="zh-CN"/>
        </w:rPr>
        <w:t>9</w:t>
      </w:r>
      <w:r>
        <w:rPr>
          <w:rFonts w:hint="eastAsia" w:ascii="宋体" w:hAnsi="宋体" w:cs="宋体"/>
          <w:bCs/>
          <w:color w:val="000000"/>
          <w:kern w:val="0"/>
          <w:szCs w:val="21"/>
          <w:highlight w:val="none"/>
        </w:rPr>
        <w:t>日至2025年6月2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日，每天上午00：00至12:00，下午12:00至23:59（北京时间，法定节假日除外）</w:t>
      </w:r>
    </w:p>
    <w:p w14:paraId="2542F398">
      <w:pPr>
        <w:spacing w:line="360" w:lineRule="auto"/>
        <w:ind w:firstLine="54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地点：广西政府采购云平台（https://www.gcy.zfcg.gxzf.gov.cn/）</w:t>
      </w:r>
    </w:p>
    <w:p w14:paraId="651D262C">
      <w:pPr>
        <w:spacing w:line="360" w:lineRule="auto"/>
        <w:ind w:firstLine="54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000000"/>
          <w:szCs w:val="21"/>
          <w:highlight w:val="none"/>
        </w:rPr>
        <w:t>电子</w:t>
      </w:r>
      <w:r>
        <w:rPr>
          <w:rFonts w:hint="eastAsia"/>
          <w:color w:val="000000"/>
          <w:highlight w:val="none"/>
        </w:rPr>
        <w:t>响应文件</w:t>
      </w:r>
      <w:r>
        <w:rPr>
          <w:rFonts w:hint="eastAsia" w:ascii="宋体" w:hAnsi="宋体"/>
          <w:color w:val="000000"/>
          <w:szCs w:val="21"/>
          <w:highlight w:val="none"/>
        </w:rPr>
        <w:t>制作需要基于广西政府采购云平台获取的谈判文件编制，</w:t>
      </w:r>
      <w:r>
        <w:rPr>
          <w:rFonts w:hint="eastAsia" w:ascii="宋体" w:hAnsi="宋体" w:cs="宋体"/>
          <w:bCs/>
          <w:color w:val="000000"/>
          <w:kern w:val="0"/>
          <w:szCs w:val="21"/>
          <w:highlight w:val="none"/>
        </w:rPr>
        <w:t>通过其他方式获取谈判文件的，将有可能导致供应商无法在广西政府采购云平台编制及上传响应文件。</w:t>
      </w:r>
    </w:p>
    <w:p w14:paraId="1ECE477D">
      <w:pPr>
        <w:spacing w:line="360" w:lineRule="auto"/>
        <w:ind w:firstLine="540"/>
        <w:rPr>
          <w:rFonts w:ascii="宋体" w:hAnsi="宋体" w:cs="宋体"/>
          <w:color w:val="000000"/>
          <w:szCs w:val="21"/>
          <w:highlight w:val="none"/>
        </w:rPr>
      </w:pPr>
      <w:r>
        <w:rPr>
          <w:rFonts w:hint="eastAsia" w:ascii="宋体" w:hAnsi="宋体" w:cs="宋体"/>
          <w:bCs/>
          <w:color w:val="000000"/>
          <w:kern w:val="0"/>
          <w:szCs w:val="21"/>
          <w:highlight w:val="none"/>
        </w:rPr>
        <w:t>售价：</w:t>
      </w:r>
      <w:r>
        <w:rPr>
          <w:rFonts w:hint="eastAsia" w:ascii="宋体" w:hAnsi="宋体" w:cs="宋体"/>
          <w:iCs/>
          <w:color w:val="000000"/>
          <w:szCs w:val="21"/>
          <w:highlight w:val="none"/>
        </w:rPr>
        <w:t>0</w:t>
      </w:r>
      <w:r>
        <w:rPr>
          <w:rFonts w:hint="eastAsia" w:ascii="宋体" w:hAnsi="宋体" w:cs="宋体"/>
          <w:color w:val="000000"/>
          <w:szCs w:val="21"/>
          <w:highlight w:val="none"/>
        </w:rPr>
        <w:t>元</w:t>
      </w:r>
    </w:p>
    <w:p w14:paraId="2DD5C500">
      <w:pPr>
        <w:spacing w:line="360" w:lineRule="auto"/>
        <w:ind w:firstLine="360" w:firstLineChars="150"/>
        <w:rPr>
          <w:rFonts w:ascii="黑体" w:hAnsi="黑体" w:eastAsia="黑体"/>
          <w:color w:val="000000"/>
          <w:sz w:val="24"/>
          <w:highlight w:val="none"/>
        </w:rPr>
      </w:pPr>
      <w:bookmarkStart w:id="19" w:name="_Toc71366043"/>
      <w:bookmarkStart w:id="20" w:name="_Toc71365365"/>
      <w:bookmarkStart w:id="21" w:name="_Toc35393801"/>
      <w:bookmarkStart w:id="22" w:name="_Toc28359015"/>
      <w:bookmarkStart w:id="23" w:name="_Toc35393632"/>
      <w:bookmarkStart w:id="24" w:name="_Toc28359092"/>
      <w:r>
        <w:rPr>
          <w:rFonts w:hint="eastAsia" w:ascii="黑体" w:hAnsi="黑体" w:eastAsia="黑体"/>
          <w:color w:val="000000"/>
          <w:sz w:val="24"/>
          <w:highlight w:val="none"/>
        </w:rPr>
        <w:t>四、响应文件提交</w:t>
      </w:r>
      <w:bookmarkEnd w:id="19"/>
      <w:bookmarkEnd w:id="20"/>
      <w:bookmarkEnd w:id="21"/>
      <w:bookmarkEnd w:id="22"/>
      <w:bookmarkEnd w:id="23"/>
      <w:bookmarkEnd w:id="24"/>
    </w:p>
    <w:p w14:paraId="3975363C">
      <w:pPr>
        <w:spacing w:line="360" w:lineRule="auto"/>
        <w:ind w:firstLine="420" w:firstLineChars="200"/>
        <w:rPr>
          <w:rFonts w:ascii="宋体" w:hAnsi="宋体"/>
          <w:bCs/>
          <w:color w:val="000000"/>
          <w:szCs w:val="21"/>
          <w:highlight w:val="none"/>
        </w:rPr>
      </w:pPr>
      <w:r>
        <w:rPr>
          <w:rFonts w:hint="eastAsia" w:ascii="宋体" w:hAnsi="宋体"/>
          <w:color w:val="000000"/>
          <w:szCs w:val="21"/>
          <w:highlight w:val="none"/>
        </w:rPr>
        <w:t>截止时间：</w:t>
      </w:r>
      <w:r>
        <w:rPr>
          <w:rFonts w:hint="eastAsia" w:ascii="宋体" w:hAnsi="宋体"/>
          <w:bCs/>
          <w:color w:val="000000"/>
          <w:szCs w:val="21"/>
          <w:highlight w:val="none"/>
        </w:rPr>
        <w:t>2025年6月2</w:t>
      </w:r>
      <w:r>
        <w:rPr>
          <w:rFonts w:hint="eastAsia" w:ascii="宋体" w:hAnsi="宋体"/>
          <w:bCs/>
          <w:color w:val="000000"/>
          <w:szCs w:val="21"/>
          <w:highlight w:val="none"/>
          <w:lang w:val="en-US" w:eastAsia="zh-CN"/>
        </w:rPr>
        <w:t>6</w:t>
      </w:r>
      <w:r>
        <w:rPr>
          <w:rFonts w:hint="eastAsia" w:ascii="宋体" w:hAnsi="宋体"/>
          <w:bCs/>
          <w:color w:val="000000"/>
          <w:szCs w:val="21"/>
          <w:highlight w:val="none"/>
        </w:rPr>
        <w:t>日</w:t>
      </w:r>
      <w:r>
        <w:rPr>
          <w:rFonts w:hint="eastAsia" w:ascii="宋体" w:hAnsi="宋体"/>
          <w:bCs/>
          <w:color w:val="000000"/>
          <w:szCs w:val="21"/>
          <w:highlight w:val="none"/>
          <w:lang w:val="en-US" w:eastAsia="zh-CN"/>
        </w:rPr>
        <w:t>15</w:t>
      </w:r>
      <w:r>
        <w:rPr>
          <w:rFonts w:hint="eastAsia" w:ascii="宋体" w:hAnsi="宋体"/>
          <w:bCs/>
          <w:color w:val="000000"/>
          <w:szCs w:val="21"/>
          <w:highlight w:val="none"/>
        </w:rPr>
        <w:t>点</w:t>
      </w:r>
      <w:r>
        <w:rPr>
          <w:rFonts w:hint="eastAsia" w:ascii="宋体" w:hAnsi="宋体"/>
          <w:bCs/>
          <w:color w:val="000000"/>
          <w:szCs w:val="21"/>
          <w:highlight w:val="none"/>
          <w:lang w:val="en-US" w:eastAsia="zh-CN"/>
        </w:rPr>
        <w:t>3</w:t>
      </w:r>
      <w:r>
        <w:rPr>
          <w:rFonts w:hint="eastAsia" w:ascii="宋体" w:hAnsi="宋体"/>
          <w:bCs/>
          <w:color w:val="000000"/>
          <w:szCs w:val="21"/>
          <w:highlight w:val="none"/>
        </w:rPr>
        <w:t>0分（北京时间</w:t>
      </w:r>
      <w:r>
        <w:rPr>
          <w:rFonts w:hint="eastAsia" w:ascii="宋体" w:hAnsi="宋体" w:cs="宋体"/>
          <w:bCs/>
          <w:color w:val="000000"/>
          <w:kern w:val="0"/>
          <w:szCs w:val="21"/>
          <w:highlight w:val="none"/>
        </w:rPr>
        <w:t>，法定节假日除外</w:t>
      </w:r>
      <w:r>
        <w:rPr>
          <w:rFonts w:hint="eastAsia" w:ascii="宋体" w:hAnsi="宋体"/>
          <w:bCs/>
          <w:color w:val="000000"/>
          <w:szCs w:val="21"/>
          <w:highlight w:val="none"/>
        </w:rPr>
        <w:t>）</w:t>
      </w:r>
    </w:p>
    <w:p w14:paraId="79F27EA0">
      <w:pPr>
        <w:spacing w:line="360" w:lineRule="auto"/>
        <w:ind w:left="422"/>
        <w:rPr>
          <w:rFonts w:hint="eastAsia" w:ascii="宋体" w:hAnsi="宋体"/>
          <w:bCs/>
          <w:color w:val="000000"/>
          <w:szCs w:val="21"/>
          <w:highlight w:val="none"/>
        </w:rPr>
      </w:pPr>
      <w:r>
        <w:rPr>
          <w:rFonts w:hint="eastAsia" w:ascii="宋体" w:hAnsi="宋体"/>
          <w:color w:val="000000"/>
          <w:szCs w:val="21"/>
          <w:highlight w:val="none"/>
        </w:rPr>
        <w:t>地点：广西政府采购云平台（https://www.gcy.zfcg.gxzf.gov.cn/）</w:t>
      </w:r>
    </w:p>
    <w:p w14:paraId="4FCC9F9F">
      <w:pPr>
        <w:spacing w:line="360" w:lineRule="auto"/>
        <w:ind w:firstLine="360" w:firstLineChars="150"/>
        <w:rPr>
          <w:rFonts w:ascii="黑体" w:hAnsi="黑体" w:eastAsia="黑体"/>
          <w:color w:val="000000"/>
          <w:sz w:val="24"/>
          <w:highlight w:val="none"/>
        </w:rPr>
      </w:pPr>
      <w:bookmarkStart w:id="25" w:name="_Toc71365366"/>
      <w:bookmarkStart w:id="26" w:name="_Toc35393802"/>
      <w:bookmarkStart w:id="27" w:name="_Toc35393633"/>
      <w:bookmarkStart w:id="28" w:name="_Toc71366044"/>
      <w:bookmarkStart w:id="29" w:name="_Toc28359093"/>
      <w:bookmarkStart w:id="30" w:name="_Toc28359016"/>
      <w:r>
        <w:rPr>
          <w:rFonts w:hint="eastAsia" w:ascii="黑体" w:hAnsi="黑体" w:eastAsia="黑体"/>
          <w:color w:val="000000"/>
          <w:sz w:val="24"/>
          <w:highlight w:val="none"/>
        </w:rPr>
        <w:t>五、开启</w:t>
      </w:r>
      <w:bookmarkEnd w:id="25"/>
      <w:bookmarkEnd w:id="26"/>
      <w:bookmarkEnd w:id="27"/>
      <w:bookmarkEnd w:id="28"/>
      <w:bookmarkEnd w:id="29"/>
      <w:bookmarkEnd w:id="30"/>
    </w:p>
    <w:p w14:paraId="38462F20">
      <w:pPr>
        <w:spacing w:line="360" w:lineRule="auto"/>
        <w:ind w:firstLine="420" w:firstLineChars="200"/>
        <w:rPr>
          <w:rFonts w:ascii="宋体" w:hAnsi="宋体"/>
          <w:bCs/>
          <w:color w:val="000000"/>
          <w:szCs w:val="21"/>
          <w:highlight w:val="none"/>
        </w:rPr>
      </w:pPr>
      <w:r>
        <w:rPr>
          <w:rFonts w:hint="eastAsia" w:ascii="宋体" w:hAnsi="宋体"/>
          <w:color w:val="000000"/>
          <w:szCs w:val="21"/>
          <w:highlight w:val="none"/>
        </w:rPr>
        <w:t>时间：2025</w:t>
      </w:r>
      <w:r>
        <w:rPr>
          <w:rFonts w:hint="eastAsia" w:ascii="宋体" w:hAnsi="宋体"/>
          <w:bCs/>
          <w:color w:val="000000"/>
          <w:szCs w:val="21"/>
          <w:highlight w:val="none"/>
        </w:rPr>
        <w:t>年6月2</w:t>
      </w:r>
      <w:r>
        <w:rPr>
          <w:rFonts w:hint="eastAsia" w:ascii="宋体" w:hAnsi="宋体"/>
          <w:bCs/>
          <w:color w:val="000000"/>
          <w:szCs w:val="21"/>
          <w:highlight w:val="none"/>
          <w:lang w:val="en-US" w:eastAsia="zh-CN"/>
        </w:rPr>
        <w:t>6</w:t>
      </w:r>
      <w:r>
        <w:rPr>
          <w:rFonts w:hint="eastAsia" w:ascii="宋体" w:hAnsi="宋体"/>
          <w:bCs/>
          <w:color w:val="000000"/>
          <w:szCs w:val="21"/>
          <w:highlight w:val="none"/>
        </w:rPr>
        <w:t>日</w:t>
      </w:r>
      <w:r>
        <w:rPr>
          <w:rFonts w:hint="eastAsia" w:ascii="宋体" w:hAnsi="宋体"/>
          <w:bCs/>
          <w:color w:val="000000"/>
          <w:szCs w:val="21"/>
          <w:highlight w:val="none"/>
          <w:lang w:val="en-US" w:eastAsia="zh-CN"/>
        </w:rPr>
        <w:t>15</w:t>
      </w:r>
      <w:r>
        <w:rPr>
          <w:rFonts w:hint="eastAsia" w:ascii="宋体" w:hAnsi="宋体"/>
          <w:bCs/>
          <w:color w:val="000000"/>
          <w:szCs w:val="21"/>
          <w:highlight w:val="none"/>
        </w:rPr>
        <w:t>点30 分（北京时间）</w:t>
      </w:r>
    </w:p>
    <w:p w14:paraId="1F6484EA">
      <w:pPr>
        <w:spacing w:line="360" w:lineRule="auto"/>
        <w:ind w:firstLine="420" w:firstLineChars="200"/>
        <w:rPr>
          <w:rFonts w:ascii="宋体" w:hAnsi="宋体"/>
          <w:bCs/>
          <w:color w:val="000000"/>
          <w:szCs w:val="21"/>
          <w:highlight w:val="none"/>
        </w:rPr>
      </w:pPr>
      <w:r>
        <w:rPr>
          <w:rFonts w:hint="eastAsia" w:ascii="宋体" w:hAnsi="宋体"/>
          <w:color w:val="000000"/>
          <w:szCs w:val="21"/>
          <w:highlight w:val="none"/>
        </w:rPr>
        <w:t>地点：广西政府采购云平台（https://www.gcy.zfcg.gxzf.gov.cn/）</w:t>
      </w:r>
    </w:p>
    <w:p w14:paraId="63E56512">
      <w:pPr>
        <w:spacing w:line="360" w:lineRule="auto"/>
        <w:ind w:firstLine="360" w:firstLineChars="150"/>
        <w:rPr>
          <w:rFonts w:ascii="黑体" w:hAnsi="黑体" w:eastAsia="黑体"/>
          <w:color w:val="000000"/>
          <w:sz w:val="24"/>
          <w:highlight w:val="none"/>
        </w:rPr>
      </w:pPr>
      <w:bookmarkStart w:id="31" w:name="_Toc35393803"/>
      <w:bookmarkStart w:id="32" w:name="_Toc28359094"/>
      <w:bookmarkStart w:id="33" w:name="_Toc71366045"/>
      <w:bookmarkStart w:id="34" w:name="_Toc71365367"/>
      <w:bookmarkStart w:id="35" w:name="_Toc28359017"/>
      <w:bookmarkStart w:id="36" w:name="_Toc35393634"/>
      <w:r>
        <w:rPr>
          <w:rFonts w:hint="eastAsia" w:ascii="黑体" w:hAnsi="黑体" w:eastAsia="黑体"/>
          <w:color w:val="000000"/>
          <w:sz w:val="24"/>
          <w:highlight w:val="none"/>
        </w:rPr>
        <w:t>六、公告期限</w:t>
      </w:r>
      <w:bookmarkEnd w:id="31"/>
      <w:bookmarkEnd w:id="32"/>
      <w:bookmarkEnd w:id="33"/>
      <w:bookmarkEnd w:id="34"/>
      <w:bookmarkEnd w:id="35"/>
      <w:bookmarkEnd w:id="36"/>
    </w:p>
    <w:p w14:paraId="585C85D2">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自本公告发布之日起3个工作日。</w:t>
      </w:r>
    </w:p>
    <w:p w14:paraId="0B11A5E2">
      <w:pPr>
        <w:spacing w:line="360" w:lineRule="auto"/>
        <w:ind w:firstLine="360" w:firstLineChars="150"/>
        <w:rPr>
          <w:rFonts w:ascii="黑体" w:hAnsi="黑体" w:eastAsia="黑体"/>
          <w:color w:val="000000"/>
          <w:sz w:val="24"/>
          <w:highlight w:val="none"/>
        </w:rPr>
      </w:pPr>
      <w:bookmarkStart w:id="37" w:name="_Toc71365368"/>
      <w:bookmarkStart w:id="38" w:name="_Toc35393804"/>
      <w:bookmarkStart w:id="39" w:name="_Toc71366046"/>
      <w:bookmarkStart w:id="40" w:name="_Toc35393635"/>
      <w:r>
        <w:rPr>
          <w:rFonts w:hint="eastAsia" w:ascii="黑体" w:hAnsi="黑体" w:eastAsia="黑体"/>
          <w:color w:val="000000"/>
          <w:sz w:val="24"/>
          <w:highlight w:val="none"/>
        </w:rPr>
        <w:t>七、其他补充事宜</w:t>
      </w:r>
      <w:bookmarkEnd w:id="37"/>
      <w:bookmarkEnd w:id="38"/>
      <w:bookmarkEnd w:id="39"/>
      <w:bookmarkEnd w:id="40"/>
    </w:p>
    <w:p w14:paraId="197838CD">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网上查询地址</w:t>
      </w:r>
    </w:p>
    <w:p w14:paraId="1BF222CC">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www.ccgp.gov.cn（中国政府采购网）、zfcg.gxzf.gov.cn（广西壮族自治区政府采购网）</w:t>
      </w:r>
    </w:p>
    <w:p w14:paraId="244B4C17">
      <w:pPr>
        <w:spacing w:line="360" w:lineRule="auto"/>
        <w:ind w:firstLine="424" w:firstLineChars="202"/>
        <w:rPr>
          <w:rFonts w:hint="eastAsia" w:ascii="宋体" w:hAnsi="宋体" w:cs="宋体"/>
          <w:color w:val="000000"/>
          <w:kern w:val="0"/>
          <w:szCs w:val="21"/>
          <w:highlight w:val="none"/>
        </w:rPr>
      </w:pPr>
      <w:bookmarkStart w:id="41" w:name="_Hlk37429674"/>
      <w:bookmarkStart w:id="42" w:name="_Toc28359018"/>
      <w:bookmarkStart w:id="43" w:name="_Toc35393636"/>
      <w:bookmarkStart w:id="44" w:name="_Toc35393805"/>
      <w:bookmarkStart w:id="45" w:name="_Toc71366047"/>
      <w:bookmarkStart w:id="46" w:name="_Toc71365369"/>
      <w:bookmarkStart w:id="47" w:name="_Toc28359095"/>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s="宋体"/>
          <w:color w:val="000000"/>
          <w:kern w:val="0"/>
          <w:szCs w:val="21"/>
          <w:highlight w:val="none"/>
        </w:rPr>
        <w:t>本项目需要落实的政府采购政策</w:t>
      </w:r>
    </w:p>
    <w:p w14:paraId="30AA174A">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（1）政府采购促进中小企业发展。</w:t>
      </w:r>
    </w:p>
    <w:p w14:paraId="1D0F8F61">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（2）政府采购支持采用本国产品的政策。</w:t>
      </w:r>
    </w:p>
    <w:p w14:paraId="7EBA0940">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（3）强制采购节能产品；优先采购节能产品、环境标志产品。</w:t>
      </w:r>
    </w:p>
    <w:p w14:paraId="0D2A3405">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（4）政府采购促进残疾人就业政策。</w:t>
      </w:r>
    </w:p>
    <w:p w14:paraId="6C7FAA50">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（5）政府采购支持监狱企业发展。</w:t>
      </w:r>
    </w:p>
    <w:p w14:paraId="70E668FF">
      <w:pPr>
        <w:widowControl/>
        <w:spacing w:line="360" w:lineRule="auto"/>
        <w:ind w:firstLine="420" w:firstLineChars="200"/>
        <w:jc w:val="left"/>
        <w:rPr>
          <w:rFonts w:hint="eastAsia" w:ascii="宋体" w:hAnsi="宋体"/>
          <w:color w:val="000000"/>
          <w:szCs w:val="21"/>
          <w:highlight w:val="none"/>
        </w:rPr>
      </w:pPr>
      <w:r>
        <w:rPr>
          <w:rFonts w:hint="eastAsia" w:ascii="宋体" w:hAnsi="宋体" w:cs="宋体"/>
          <w:color w:val="000000"/>
          <w:kern w:val="0"/>
          <w:szCs w:val="21"/>
          <w:highlight w:val="none"/>
        </w:rPr>
        <w:t>3.供应商</w:t>
      </w:r>
      <w:r>
        <w:rPr>
          <w:rFonts w:hint="eastAsia" w:ascii="宋体" w:hAnsi="宋体"/>
          <w:color w:val="000000"/>
          <w:szCs w:val="21"/>
          <w:highlight w:val="none"/>
        </w:rPr>
        <w:t>竞标注意事项</w:t>
      </w:r>
    </w:p>
    <w:p w14:paraId="491D0EF6">
      <w:pPr>
        <w:widowControl/>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000000"/>
          <w:highlight w:val="none"/>
        </w:rPr>
        <w:t>后缀名为“jm</w:t>
      </w:r>
      <w:r>
        <w:rPr>
          <w:color w:val="000000"/>
          <w:highlight w:val="none"/>
        </w:rPr>
        <w:t>bs</w:t>
      </w:r>
      <w:r>
        <w:rPr>
          <w:rFonts w:hint="eastAsia"/>
          <w:color w:val="000000"/>
          <w:highlight w:val="none"/>
        </w:rPr>
        <w:t>”的文件</w:t>
      </w:r>
      <w:r>
        <w:rPr>
          <w:rFonts w:hint="eastAsia" w:ascii="宋体" w:hAnsi="宋体"/>
          <w:color w:val="000000"/>
          <w:szCs w:val="21"/>
          <w:highlight w:val="none"/>
        </w:rPr>
        <w:t>），</w:t>
      </w:r>
      <w:r>
        <w:rPr>
          <w:rFonts w:hint="eastAsia" w:ascii="宋体" w:hAnsi="宋体"/>
          <w:b/>
          <w:color w:val="000000"/>
          <w:szCs w:val="21"/>
          <w:highlight w:val="none"/>
        </w:rPr>
        <w:t>供应商在广西政府采购云平台提交电子响应文件时，请填写参加远程采购活动经办人联系方式。</w:t>
      </w:r>
      <w:r>
        <w:rPr>
          <w:rFonts w:hint="eastAsia" w:ascii="宋体" w:hAnsi="宋体"/>
          <w:color w:val="000000"/>
          <w:szCs w:val="21"/>
          <w:highlight w:val="none"/>
        </w:rPr>
        <w:t>供应商登录广西政府采购云平台，依次进入“服务中心-项目采购-操作流程-电子招投标-</w:t>
      </w:r>
      <w:r>
        <w:rPr>
          <w:color w:val="000000"/>
          <w:highlight w:val="none"/>
        </w:rPr>
        <w:t>政府采购项目电子交易管理操作指南-供应商</w:t>
      </w:r>
      <w:r>
        <w:rPr>
          <w:rFonts w:hint="eastAsia" w:ascii="宋体" w:hAnsi="宋体"/>
          <w:color w:val="000000"/>
          <w:szCs w:val="21"/>
          <w:highlight w:val="none"/>
        </w:rPr>
        <w:t>”查看电子竞标具体操作流程。</w:t>
      </w:r>
    </w:p>
    <w:p w14:paraId="428985FE">
      <w:pPr>
        <w:widowControl/>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kern w:val="0"/>
          <w:szCs w:val="21"/>
          <w:highlight w:val="none"/>
        </w:rPr>
        <w:t>广西政府采购云平台，</w:t>
      </w:r>
      <w:r>
        <w:rPr>
          <w:rFonts w:hint="eastAsia" w:ascii="宋体" w:hAnsi="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如在操作过程中遇到问题或者需要技术支持，请致电客服热线：95763或者0771-3381253</w:t>
      </w:r>
      <w:r>
        <w:rPr>
          <w:rFonts w:hint="eastAsia" w:ascii="宋体" w:hAnsi="宋体"/>
          <w:color w:val="000000"/>
          <w:szCs w:val="21"/>
          <w:highlight w:val="none"/>
        </w:rPr>
        <w:t>）。</w:t>
      </w:r>
    </w:p>
    <w:p w14:paraId="0FE71B3A">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1D9B612">
      <w:pPr>
        <w:widowControl/>
        <w:spacing w:line="360" w:lineRule="auto"/>
        <w:ind w:firstLine="420" w:firstLineChars="200"/>
        <w:jc w:val="left"/>
        <w:rPr>
          <w:rFonts w:hint="eastAsia" w:ascii="宋体" w:hAnsi="宋体"/>
          <w:bCs/>
          <w:color w:val="000000"/>
          <w:szCs w:val="21"/>
          <w:highlight w:val="none"/>
        </w:rPr>
      </w:pPr>
      <w:r>
        <w:rPr>
          <w:rFonts w:hint="eastAsia" w:ascii="宋体" w:hAnsi="宋体"/>
          <w:color w:val="000000"/>
          <w:szCs w:val="21"/>
          <w:highlight w:val="none"/>
        </w:rPr>
        <w:t>注：1）为确保网上操作合法、有效和安全，请供应商确保在电子竞标过程中能够对相关数据电文进行加密和使用电子签章，妥善保管C</w:t>
      </w:r>
      <w:r>
        <w:rPr>
          <w:rFonts w:ascii="宋体" w:hAnsi="宋体"/>
          <w:color w:val="000000"/>
          <w:szCs w:val="21"/>
          <w:highlight w:val="none"/>
        </w:rPr>
        <w:t>A</w:t>
      </w:r>
      <w:r>
        <w:rPr>
          <w:rFonts w:hint="eastAsia" w:ascii="宋体" w:hAnsi="宋体"/>
          <w:color w:val="000000"/>
          <w:szCs w:val="21"/>
          <w:highlight w:val="none"/>
        </w:rPr>
        <w:t>数字证书并使用有效的CA数字证书参与整个采购活动。2）</w:t>
      </w:r>
      <w:r>
        <w:rPr>
          <w:rFonts w:hint="eastAsia" w:ascii="宋体" w:hAnsi="宋体"/>
          <w:bCs/>
          <w:color w:val="000000"/>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92311C8">
      <w:pPr>
        <w:numPr>
          <w:ilvl w:val="0"/>
          <w:numId w:val="2"/>
        </w:num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供应商需要在具备有摄像头及语音功能且互联网网络状况良好的电脑登录广西政府采购云平台远程开标大厅参与本次谈判，否则后果自负。</w:t>
      </w:r>
    </w:p>
    <w:p w14:paraId="136FE110">
      <w:pPr>
        <w:spacing w:line="360" w:lineRule="auto"/>
        <w:ind w:firstLine="422" w:firstLineChars="200"/>
        <w:rPr>
          <w:rFonts w:hint="eastAsia"/>
          <w:color w:val="000000"/>
          <w:highlight w:val="none"/>
        </w:rPr>
      </w:pPr>
      <w:r>
        <w:rPr>
          <w:rFonts w:hint="eastAsia" w:ascii="宋体" w:hAnsi="宋体"/>
          <w:b/>
          <w:color w:val="000000"/>
          <w:szCs w:val="21"/>
          <w:highlight w:val="none"/>
        </w:rPr>
        <w:t>4.每个供应商可以分别或全部对分标1、分标2、分标3进行竞标，但最多只能中1个分标。评审小组将按分标1→分标2→分标3的顺序进行评审。如某供应商成为分标1的第一成交候选人，则该供应商在进入分标2的评审时，不推荐为第一成交候选人，由评审价次低的供应商作为第一成交候选人，以此类推。</w:t>
      </w:r>
    </w:p>
    <w:bookmarkEnd w:id="41"/>
    <w:p w14:paraId="32A4DC3F">
      <w:pPr>
        <w:spacing w:line="360" w:lineRule="auto"/>
        <w:ind w:firstLine="360" w:firstLineChars="150"/>
        <w:rPr>
          <w:rFonts w:ascii="黑体" w:hAnsi="黑体" w:eastAsia="黑体"/>
          <w:color w:val="000000"/>
          <w:sz w:val="24"/>
          <w:highlight w:val="none"/>
        </w:rPr>
      </w:pPr>
      <w:r>
        <w:rPr>
          <w:rFonts w:hint="eastAsia" w:ascii="黑体" w:hAnsi="黑体" w:eastAsia="黑体"/>
          <w:color w:val="000000"/>
          <w:sz w:val="24"/>
          <w:highlight w:val="none"/>
        </w:rPr>
        <w:t>八、凡对本次采购提出询问，请按</w:t>
      </w:r>
      <w:r>
        <w:rPr>
          <w:rFonts w:ascii="黑体" w:hAnsi="黑体" w:eastAsia="黑体"/>
          <w:color w:val="000000"/>
          <w:sz w:val="24"/>
          <w:highlight w:val="none"/>
        </w:rPr>
        <w:t>以下方式</w:t>
      </w:r>
      <w:r>
        <w:rPr>
          <w:rFonts w:hint="eastAsia" w:ascii="黑体" w:hAnsi="黑体" w:eastAsia="黑体"/>
          <w:color w:val="000000"/>
          <w:sz w:val="24"/>
          <w:highlight w:val="none"/>
        </w:rPr>
        <w:t>联系。</w:t>
      </w:r>
      <w:bookmarkEnd w:id="42"/>
      <w:bookmarkEnd w:id="43"/>
      <w:bookmarkEnd w:id="44"/>
      <w:bookmarkEnd w:id="45"/>
      <w:bookmarkEnd w:id="46"/>
      <w:bookmarkEnd w:id="47"/>
    </w:p>
    <w:bookmarkEnd w:id="0"/>
    <w:p w14:paraId="656227A2">
      <w:pPr>
        <w:spacing w:line="48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1、采购单位</w:t>
      </w:r>
    </w:p>
    <w:p w14:paraId="142EA43E">
      <w:pPr>
        <w:spacing w:line="480" w:lineRule="auto"/>
        <w:ind w:firstLine="420" w:firstLineChars="200"/>
        <w:rPr>
          <w:rFonts w:hint="eastAsia" w:ascii="宋体" w:hAnsi="宋体" w:cs="宋体"/>
          <w:color w:val="000000"/>
          <w:szCs w:val="21"/>
          <w:highlight w:val="none"/>
        </w:rPr>
      </w:pPr>
      <w:bookmarkStart w:id="48" w:name="_Toc28359097"/>
      <w:bookmarkEnd w:id="48"/>
      <w:bookmarkStart w:id="49" w:name="_Toc28359020"/>
      <w:bookmarkEnd w:id="49"/>
      <w:bookmarkStart w:id="50" w:name="_Toc35393807"/>
      <w:bookmarkEnd w:id="50"/>
      <w:bookmarkStart w:id="51" w:name="_Toc35393638"/>
      <w:bookmarkEnd w:id="51"/>
      <w:r>
        <w:rPr>
          <w:rFonts w:hint="eastAsia" w:ascii="宋体" w:hAnsi="宋体" w:cs="宋体"/>
          <w:color w:val="000000"/>
          <w:szCs w:val="21"/>
          <w:highlight w:val="none"/>
        </w:rPr>
        <w:t>名 称：广西制造工程职业技术学院</w:t>
      </w:r>
    </w:p>
    <w:p w14:paraId="74F18076">
      <w:pPr>
        <w:spacing w:line="48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地 址：广西壮族自治区南宁市武鸣区广西-东盟经济开发区宝源路29号</w:t>
      </w:r>
    </w:p>
    <w:p w14:paraId="2D9AC0F8">
      <w:pPr>
        <w:spacing w:line="48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联系方式：韦秋婷，0771-2206200</w:t>
      </w:r>
    </w:p>
    <w:p w14:paraId="1B543C9A">
      <w:pPr>
        <w:spacing w:line="48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2.采购代理机构信息</w:t>
      </w:r>
    </w:p>
    <w:p w14:paraId="02198061">
      <w:pPr>
        <w:spacing w:line="48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名    称：云之龙咨询集团有限公司</w:t>
      </w:r>
    </w:p>
    <w:p w14:paraId="2C16E58F">
      <w:pPr>
        <w:spacing w:line="48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s="宋体"/>
          <w:color w:val="000000"/>
          <w:szCs w:val="21"/>
          <w:highlight w:val="none"/>
        </w:rPr>
        <w:t>广西壮族自治区</w:t>
      </w:r>
      <w:r>
        <w:rPr>
          <w:rFonts w:hint="eastAsia" w:ascii="宋体" w:hAnsi="宋体"/>
          <w:color w:val="000000"/>
          <w:szCs w:val="21"/>
          <w:highlight w:val="none"/>
        </w:rPr>
        <w:t>南宁市良庆区云英路15号3号楼云之龙咨询集团大厦6楼</w:t>
      </w:r>
    </w:p>
    <w:p w14:paraId="3FE9EE31">
      <w:pPr>
        <w:spacing w:line="48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联系方式：0771-2618199、0771-2618118</w:t>
      </w:r>
    </w:p>
    <w:p w14:paraId="24AB53D6">
      <w:pPr>
        <w:spacing w:line="480" w:lineRule="auto"/>
        <w:ind w:firstLine="420" w:firstLineChars="200"/>
        <w:rPr>
          <w:rFonts w:hint="eastAsia" w:ascii="宋体" w:hAnsi="宋体"/>
          <w:color w:val="000000"/>
          <w:szCs w:val="21"/>
          <w:highlight w:val="none"/>
        </w:rPr>
      </w:pPr>
      <w:bookmarkStart w:id="52" w:name="_Toc28359098"/>
      <w:bookmarkEnd w:id="52"/>
      <w:bookmarkStart w:id="53" w:name="_Toc35393639"/>
      <w:bookmarkEnd w:id="53"/>
      <w:bookmarkStart w:id="54" w:name="_Toc35393808"/>
      <w:bookmarkEnd w:id="54"/>
      <w:bookmarkStart w:id="55" w:name="_Toc28359021"/>
      <w:bookmarkEnd w:id="55"/>
      <w:r>
        <w:rPr>
          <w:rFonts w:hint="eastAsia" w:ascii="宋体" w:hAnsi="宋体"/>
          <w:color w:val="000000"/>
          <w:szCs w:val="21"/>
          <w:highlight w:val="none"/>
        </w:rPr>
        <w:t>3.项目联系方式</w:t>
      </w:r>
    </w:p>
    <w:p w14:paraId="65370194">
      <w:pPr>
        <w:spacing w:line="480" w:lineRule="auto"/>
        <w:ind w:firstLine="420" w:firstLineChars="200"/>
        <w:rPr>
          <w:rFonts w:ascii="宋体" w:hAnsi="宋体"/>
          <w:color w:val="000000"/>
          <w:szCs w:val="21"/>
          <w:highlight w:val="none"/>
        </w:rPr>
      </w:pPr>
      <w:r>
        <w:rPr>
          <w:rFonts w:hint="eastAsia" w:ascii="宋体" w:hAnsi="宋体"/>
          <w:color w:val="000000"/>
          <w:szCs w:val="21"/>
          <w:highlight w:val="none"/>
        </w:rPr>
        <w:t>项目联系人：吴俞瑶、吴小芹</w:t>
      </w:r>
    </w:p>
    <w:p w14:paraId="3B8BDA81">
      <w:pPr>
        <w:spacing w:line="48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电　　话：0771-2618199、0771-2618118</w:t>
      </w:r>
    </w:p>
    <w:p w14:paraId="33198247"/>
    <w:p w14:paraId="2D4BC61A"/>
    <w:p w14:paraId="123C7734">
      <w:pPr>
        <w:jc w:val="right"/>
      </w:pPr>
      <w:r>
        <w:rPr>
          <w:rFonts w:hint="eastAsia"/>
        </w:rPr>
        <w:t>云之龙咨询集团有限公司</w:t>
      </w:r>
      <w:r>
        <w:rPr>
          <w:rFonts w:hint="eastAsia"/>
        </w:rPr>
        <w:br w:type="textWrapping"/>
      </w:r>
      <w:r>
        <w:rPr>
          <w:rFonts w:hint="eastAsia"/>
        </w:rPr>
        <w:t>2025年6月19日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0F8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7C6FA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B7C6FA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20C8"/>
    <w:multiLevelType w:val="singleLevel"/>
    <w:tmpl w:val="8B8E20C8"/>
    <w:lvl w:ilvl="0" w:tentative="0">
      <w:start w:val="4"/>
      <w:numFmt w:val="decimal"/>
      <w:suff w:val="nothing"/>
      <w:lvlText w:val="（%1）"/>
      <w:lvlJc w:val="left"/>
    </w:lvl>
  </w:abstractNum>
  <w:abstractNum w:abstractNumId="1">
    <w:nsid w:val="05FAB2E8"/>
    <w:multiLevelType w:val="multilevel"/>
    <w:tmpl w:val="05FAB2E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07266"/>
    <w:rsid w:val="0C9D17A6"/>
    <w:rsid w:val="0F4576B8"/>
    <w:rsid w:val="1B790D37"/>
    <w:rsid w:val="1BCD5966"/>
    <w:rsid w:val="1DD07266"/>
    <w:rsid w:val="1FE504C7"/>
    <w:rsid w:val="21C87074"/>
    <w:rsid w:val="22084DDC"/>
    <w:rsid w:val="45402A0F"/>
    <w:rsid w:val="4622569C"/>
    <w:rsid w:val="4F8374EE"/>
    <w:rsid w:val="543458C2"/>
    <w:rsid w:val="634731D9"/>
    <w:rsid w:val="6421309A"/>
    <w:rsid w:val="679E7CCD"/>
    <w:rsid w:val="695605EE"/>
    <w:rsid w:val="697D5394"/>
    <w:rsid w:val="69FE14F0"/>
    <w:rsid w:val="72600832"/>
    <w:rsid w:val="7547305F"/>
    <w:rsid w:val="755E1AD2"/>
    <w:rsid w:val="7C181D26"/>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napToGrid w:val="0"/>
      <w:spacing w:beforeLines="0" w:beforeAutospacing="0" w:afterLines="0" w:afterAutospacing="0" w:line="360" w:lineRule="auto"/>
      <w:ind w:firstLine="880" w:firstLineChars="200"/>
      <w:outlineLvl w:val="0"/>
    </w:pPr>
    <w:rPr>
      <w:b/>
      <w:kern w:val="44"/>
      <w:sz w:val="32"/>
    </w:rPr>
  </w:style>
  <w:style w:type="paragraph" w:styleId="3">
    <w:name w:val="heading 2"/>
    <w:basedOn w:val="1"/>
    <w:next w:val="1"/>
    <w:link w:val="18"/>
    <w:semiHidden/>
    <w:unhideWhenUsed/>
    <w:qFormat/>
    <w:uiPriority w:val="0"/>
    <w:pPr>
      <w:keepNext/>
      <w:keepLines/>
      <w:spacing w:after="50" w:afterLines="50" w:line="360" w:lineRule="auto"/>
      <w:jc w:val="left"/>
      <w:outlineLvl w:val="1"/>
    </w:pPr>
    <w:rPr>
      <w:rFonts w:ascii="Arial" w:hAnsi="Arial" w:eastAsia="方正仿宋_GB2312" w:cs="Times New Roman"/>
      <w:b/>
      <w:bCs/>
      <w:sz w:val="30"/>
      <w:szCs w:val="32"/>
    </w:rPr>
  </w:style>
  <w:style w:type="paragraph" w:styleId="4">
    <w:name w:val="heading 3"/>
    <w:basedOn w:val="1"/>
    <w:next w:val="1"/>
    <w:link w:val="16"/>
    <w:semiHidden/>
    <w:unhideWhenUsed/>
    <w:qFormat/>
    <w:uiPriority w:val="0"/>
    <w:pPr>
      <w:keepNext/>
      <w:keepLines/>
      <w:spacing w:line="360" w:lineRule="auto"/>
      <w:outlineLvl w:val="2"/>
    </w:pPr>
    <w:rPr>
      <w:rFonts w:ascii="Times New Roman" w:hAnsi="Times New Roman" w:eastAsia="黑体" w:cs="Times New Roman"/>
      <w:bCs/>
      <w:sz w:val="28"/>
      <w:szCs w:val="32"/>
    </w:rPr>
  </w:style>
  <w:style w:type="paragraph" w:styleId="5">
    <w:name w:val="heading 4"/>
    <w:basedOn w:val="1"/>
    <w:next w:val="1"/>
    <w:semiHidden/>
    <w:unhideWhenUsed/>
    <w:qFormat/>
    <w:uiPriority w:val="0"/>
    <w:pPr>
      <w:keepNext/>
      <w:keepLines/>
      <w:spacing w:line="360" w:lineRule="auto"/>
      <w:outlineLvl w:val="3"/>
    </w:pPr>
    <w:rPr>
      <w:rFonts w:ascii="Arial" w:hAnsi="Arial" w:eastAsia="黑体" w:cs="Times New Roman"/>
      <w:bCs/>
      <w:kern w:val="0"/>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6">
    <w:name w:val="标题 3 Char"/>
    <w:link w:val="4"/>
    <w:qFormat/>
    <w:uiPriority w:val="99"/>
    <w:rPr>
      <w:rFonts w:ascii="Times New Roman" w:hAnsi="Times New Roman" w:eastAsia="黑体" w:cs="Times New Roman"/>
      <w:bCs/>
      <w:sz w:val="28"/>
      <w:szCs w:val="32"/>
    </w:rPr>
  </w:style>
  <w:style w:type="character" w:customStyle="1" w:styleId="17">
    <w:name w:val="标题 1 字符1"/>
    <w:link w:val="2"/>
    <w:qFormat/>
    <w:uiPriority w:val="0"/>
    <w:rPr>
      <w:rFonts w:ascii="Times New Roman" w:hAnsi="Times New Roman" w:eastAsia="方正小标宋简体"/>
      <w:b/>
      <w:kern w:val="44"/>
      <w:sz w:val="30"/>
    </w:rPr>
  </w:style>
  <w:style w:type="character" w:customStyle="1" w:styleId="18">
    <w:name w:val="标题 2 字符"/>
    <w:link w:val="3"/>
    <w:autoRedefine/>
    <w:qFormat/>
    <w:uiPriority w:val="0"/>
    <w:rPr>
      <w:rFonts w:ascii="Arial" w:hAnsi="Arial" w:eastAsia="方正仿宋_GB2312" w:cs="Times New Roman"/>
      <w:b/>
      <w:bCs/>
      <w:kern w:val="2"/>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2025-06-19T09:05:00Z</dcterms:created>
  <dc:creator>admin</dc:creator>
  <cp:lastModifiedBy>admin</cp:lastModifiedBy>
  <dcterms:modified xsi:type="dcterms:W3CDTF">2025-06-19T09:09:55Z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B38FD158BF4E4E2BBD7345365BD586E6_11</vt:lpwstr>
  </property>
  <property fmtid="{D5CDD505-2E9C-101B-9397-08002B2CF9AE}" pid="4" name="KSOTemplateDocerSaveRecord">
    <vt:lpwstr>eyJoZGlkIjoiMDEzOTk0YzljZjA0NmFjOTJiOGMzZDZiMGJhZDRhZjMiLCJ1c2VySWQiOiIxMTU2ODMwMjE3In0=</vt:lpwstr>
  </property>
</Properties>
</file>