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480A5">
      <w:pPr>
        <w:pStyle w:val="2"/>
        <w:keepNext w:val="0"/>
        <w:keepLines w:val="0"/>
        <w:tabs>
          <w:tab w:val="left" w:pos="0"/>
          <w:tab w:val="left" w:pos="3165"/>
          <w:tab w:val="center" w:pos="4153"/>
        </w:tabs>
        <w:spacing w:before="0" w:after="0" w:line="360" w:lineRule="auto"/>
        <w:jc w:val="center"/>
        <w:rPr>
          <w:sz w:val="40"/>
          <w:szCs w:val="40"/>
        </w:rPr>
      </w:pPr>
      <w:bookmarkStart w:id="31" w:name="_GoBack"/>
      <w:r>
        <w:rPr>
          <w:rFonts w:hint="eastAsia"/>
          <w:sz w:val="40"/>
          <w:szCs w:val="40"/>
        </w:rPr>
        <w:t>云之龙咨询集团有限公司2025年广西卫生健康数据中心运维服务项目</w:t>
      </w:r>
      <w:r>
        <w:rPr>
          <w:rFonts w:hint="eastAsia"/>
          <w:sz w:val="40"/>
          <w:szCs w:val="40"/>
          <w:lang w:eastAsia="zh-CN"/>
        </w:rPr>
        <w:t>（GXZC2025-G3-001355-YZLZ）</w:t>
      </w:r>
      <w:r>
        <w:rPr>
          <w:rFonts w:hint="eastAsia"/>
          <w:sz w:val="40"/>
          <w:szCs w:val="40"/>
        </w:rPr>
        <w:t>招标公告</w:t>
      </w:r>
    </w:p>
    <w:bookmarkEnd w:id="31"/>
    <w:p w14:paraId="234A74B4">
      <w:pPr>
        <w:spacing w:line="360" w:lineRule="auto"/>
        <w:rPr>
          <w:rFonts w:ascii="宋体" w:hAnsi="宋体"/>
          <w:szCs w:val="21"/>
        </w:rPr>
      </w:pPr>
    </w:p>
    <w:p w14:paraId="39C7670A">
      <w:pPr>
        <w:pBdr>
          <w:top w:val="single" w:color="auto" w:sz="4" w:space="1"/>
          <w:left w:val="single" w:color="auto" w:sz="4" w:space="4"/>
          <w:bottom w:val="single" w:color="auto" w:sz="4" w:space="1"/>
          <w:right w:val="single" w:color="auto" w:sz="4" w:space="4"/>
        </w:pBdr>
        <w:spacing w:line="360" w:lineRule="auto"/>
        <w:ind w:firstLine="420"/>
        <w:rPr>
          <w:rFonts w:ascii="宋体" w:hAnsi="宋体"/>
          <w:szCs w:val="21"/>
        </w:rPr>
      </w:pPr>
      <w:r>
        <w:rPr>
          <w:rFonts w:hint="eastAsia" w:ascii="宋体" w:hAnsi="宋体"/>
          <w:szCs w:val="21"/>
        </w:rPr>
        <w:t>项目概况</w:t>
      </w:r>
    </w:p>
    <w:p w14:paraId="49B040B6">
      <w:pPr>
        <w:pBdr>
          <w:top w:val="single" w:color="auto" w:sz="4" w:space="1"/>
          <w:left w:val="single" w:color="auto" w:sz="4" w:space="4"/>
          <w:bottom w:val="single" w:color="auto" w:sz="4" w:space="1"/>
          <w:right w:val="single" w:color="auto" w:sz="4" w:space="4"/>
        </w:pBdr>
        <w:spacing w:line="360" w:lineRule="auto"/>
        <w:ind w:firstLine="420"/>
        <w:rPr>
          <w:rFonts w:ascii="宋体" w:hAnsi="宋体"/>
          <w:szCs w:val="21"/>
        </w:rPr>
      </w:pPr>
      <w:r>
        <w:rPr>
          <w:rFonts w:hint="eastAsia" w:ascii="宋体" w:hAnsi="宋体"/>
          <w:szCs w:val="21"/>
          <w:u w:val="single"/>
        </w:rPr>
        <w:t xml:space="preserve"> 2025年广西卫生健康数据中心运维服务项目</w:t>
      </w:r>
      <w:r>
        <w:rPr>
          <w:rFonts w:hint="eastAsia" w:ascii="宋体" w:hAnsi="宋体"/>
          <w:szCs w:val="21"/>
        </w:rPr>
        <w:t xml:space="preserve"> 招标项目的潜在投标人应在广西政府采购云平台（https://www.gcy.zfcg.gxzf.gov.cn/）获取（下载）招标文件，并于</w:t>
      </w:r>
      <w:r>
        <w:rPr>
          <w:rFonts w:hint="eastAsia" w:ascii="宋体" w:hAnsi="宋体"/>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6</w:t>
      </w:r>
      <w:r>
        <w:rPr>
          <w:rFonts w:hint="eastAsia" w:ascii="宋体" w:hAnsi="宋体"/>
          <w:bCs/>
          <w:szCs w:val="21"/>
          <w:u w:val="single"/>
        </w:rPr>
        <w:t xml:space="preserve">月  </w:t>
      </w:r>
      <w:r>
        <w:rPr>
          <w:rFonts w:hint="eastAsia" w:ascii="宋体" w:hAnsi="宋体"/>
          <w:bCs/>
          <w:szCs w:val="21"/>
          <w:u w:val="single"/>
          <w:lang w:val="en-US" w:eastAsia="zh-CN"/>
        </w:rPr>
        <w:t>30</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北京时间）前按要求递交（上传）投标</w:t>
      </w:r>
      <w:r>
        <w:rPr>
          <w:rFonts w:ascii="宋体" w:hAnsi="宋体"/>
          <w:bCs/>
          <w:szCs w:val="21"/>
        </w:rPr>
        <w:t>文件</w:t>
      </w:r>
      <w:r>
        <w:rPr>
          <w:rFonts w:hint="eastAsia" w:ascii="宋体" w:hAnsi="宋体"/>
          <w:szCs w:val="21"/>
        </w:rPr>
        <w:t>。</w:t>
      </w:r>
    </w:p>
    <w:p w14:paraId="3FE608BE">
      <w:pPr>
        <w:spacing w:line="360" w:lineRule="auto"/>
        <w:rPr>
          <w:rFonts w:ascii="宋体" w:hAnsi="宋体"/>
          <w:szCs w:val="21"/>
        </w:rPr>
      </w:pPr>
    </w:p>
    <w:p w14:paraId="1C296930">
      <w:pPr>
        <w:spacing w:line="360" w:lineRule="auto"/>
        <w:rPr>
          <w:rFonts w:ascii="黑体" w:hAnsi="黑体" w:eastAsia="黑体"/>
          <w:b/>
          <w:bCs/>
          <w:sz w:val="24"/>
        </w:rPr>
      </w:pPr>
      <w:bookmarkStart w:id="0" w:name="_Toc28359079"/>
      <w:bookmarkStart w:id="1" w:name="_Toc35393621"/>
      <w:bookmarkStart w:id="2" w:name="_Toc35393790"/>
      <w:bookmarkStart w:id="3" w:name="_Toc28359002"/>
      <w:bookmarkStart w:id="4" w:name="_Hlk24379207"/>
      <w:r>
        <w:rPr>
          <w:rFonts w:hint="eastAsia" w:ascii="黑体" w:hAnsi="黑体" w:eastAsia="黑体"/>
          <w:b/>
          <w:bCs/>
          <w:sz w:val="24"/>
        </w:rPr>
        <w:t>一、项目基本情况</w:t>
      </w:r>
      <w:bookmarkEnd w:id="0"/>
      <w:bookmarkEnd w:id="1"/>
      <w:bookmarkEnd w:id="2"/>
      <w:bookmarkEnd w:id="3"/>
    </w:p>
    <w:p w14:paraId="6E19583A">
      <w:pPr>
        <w:spacing w:line="360" w:lineRule="auto"/>
        <w:ind w:firstLine="420"/>
        <w:rPr>
          <w:rFonts w:ascii="宋体" w:hAnsi="宋体"/>
          <w:szCs w:val="21"/>
        </w:rPr>
      </w:pPr>
      <w:r>
        <w:rPr>
          <w:rFonts w:hint="eastAsia" w:ascii="宋体" w:hAnsi="宋体"/>
          <w:szCs w:val="21"/>
        </w:rPr>
        <w:t>项目编号：GXZC2025-G3-001355-YZLZ（采购计划编号：广西政采[2025]8702号-001、广西政采[2025]8702号-002）</w:t>
      </w:r>
    </w:p>
    <w:p w14:paraId="0B87248F">
      <w:pPr>
        <w:spacing w:line="360" w:lineRule="auto"/>
        <w:ind w:firstLine="420"/>
        <w:rPr>
          <w:rFonts w:ascii="宋体" w:hAnsi="宋体"/>
          <w:szCs w:val="21"/>
        </w:rPr>
      </w:pPr>
      <w:r>
        <w:rPr>
          <w:rFonts w:hint="eastAsia" w:ascii="宋体" w:hAnsi="宋体"/>
          <w:szCs w:val="21"/>
        </w:rPr>
        <w:t>项目名称：2025年广西卫生健康数据中心运维服务项目</w:t>
      </w:r>
      <w:bookmarkEnd w:id="4"/>
    </w:p>
    <w:p w14:paraId="79B785F3">
      <w:pPr>
        <w:spacing w:line="360" w:lineRule="auto"/>
        <w:ind w:firstLine="420"/>
        <w:rPr>
          <w:rFonts w:ascii="宋体" w:hAnsi="宋体"/>
          <w:szCs w:val="21"/>
        </w:rPr>
      </w:pPr>
      <w:r>
        <w:rPr>
          <w:rFonts w:hint="eastAsia" w:ascii="宋体" w:hAnsi="宋体"/>
          <w:szCs w:val="21"/>
        </w:rPr>
        <w:t>预算金额：人民币461.00万元（其中分标1：240.00万元；分标2：221.00万元）</w:t>
      </w:r>
    </w:p>
    <w:p w14:paraId="396B473A">
      <w:pPr>
        <w:spacing w:line="360" w:lineRule="auto"/>
        <w:ind w:firstLine="420"/>
        <w:rPr>
          <w:rFonts w:ascii="宋体" w:hAnsi="宋体"/>
          <w:szCs w:val="21"/>
        </w:rPr>
      </w:pPr>
      <w:r>
        <w:rPr>
          <w:rFonts w:hint="eastAsia" w:ascii="宋体" w:hAnsi="宋体"/>
          <w:szCs w:val="21"/>
        </w:rPr>
        <w:t>最高限价：人民币461.00万元（其中分标1：240.00万元；分标2：221.00万元）</w:t>
      </w:r>
    </w:p>
    <w:p w14:paraId="14AC0FCC">
      <w:pPr>
        <w:spacing w:line="380" w:lineRule="exact"/>
        <w:ind w:firstLine="420"/>
        <w:rPr>
          <w:rFonts w:ascii="宋体" w:hAnsi="宋体"/>
          <w:szCs w:val="21"/>
        </w:rPr>
      </w:pPr>
      <w:r>
        <w:rPr>
          <w:rFonts w:hint="eastAsia" w:ascii="宋体" w:hAnsi="宋体"/>
          <w:szCs w:val="21"/>
        </w:rPr>
        <w:t>采购需求：</w:t>
      </w:r>
      <w:r>
        <w:rPr>
          <w:rFonts w:ascii="宋体" w:hAnsi="宋体"/>
          <w:szCs w:val="21"/>
        </w:rPr>
        <w:t xml:space="preserve"> </w:t>
      </w:r>
    </w:p>
    <w:p w14:paraId="4AF51686">
      <w:pPr>
        <w:spacing w:line="380" w:lineRule="exact"/>
        <w:ind w:firstLine="420"/>
        <w:rPr>
          <w:rFonts w:ascii="宋体" w:hAnsi="宋体"/>
          <w:szCs w:val="21"/>
        </w:rPr>
      </w:pPr>
      <w:r>
        <w:rPr>
          <w:rFonts w:hint="eastAsia" w:ascii="宋体" w:hAnsi="宋体"/>
          <w:szCs w:val="21"/>
        </w:rPr>
        <w:t>分标1：</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2"/>
        <w:gridCol w:w="1249"/>
        <w:gridCol w:w="462"/>
        <w:gridCol w:w="6349"/>
      </w:tblGrid>
      <w:tr w14:paraId="587E1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773828E4">
            <w:pPr>
              <w:spacing w:line="400" w:lineRule="exact"/>
              <w:jc w:val="center"/>
              <w:rPr>
                <w:rFonts w:ascii="宋体" w:hAnsi="宋体"/>
                <w:szCs w:val="21"/>
              </w:rPr>
            </w:pPr>
            <w:r>
              <w:rPr>
                <w:rFonts w:hint="eastAsia" w:ascii="宋体" w:hAnsi="宋体"/>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3CFC92DC">
            <w:pPr>
              <w:spacing w:line="400" w:lineRule="exact"/>
              <w:jc w:val="center"/>
              <w:rPr>
                <w:rFonts w:ascii="宋体" w:hAnsi="宋体" w:cs="宋体"/>
                <w:szCs w:val="21"/>
              </w:rPr>
            </w:pPr>
            <w:r>
              <w:rPr>
                <w:rFonts w:hint="eastAsia" w:ascii="宋体" w:hAnsi="宋体"/>
                <w:szCs w:val="21"/>
              </w:rPr>
              <w:t>标的的名称</w:t>
            </w:r>
          </w:p>
        </w:tc>
        <w:tc>
          <w:tcPr>
            <w:tcW w:w="0" w:type="auto"/>
            <w:tcBorders>
              <w:top w:val="single" w:color="auto" w:sz="4" w:space="0"/>
              <w:left w:val="single" w:color="auto" w:sz="4" w:space="0"/>
              <w:bottom w:val="single" w:color="auto" w:sz="4" w:space="0"/>
              <w:right w:val="single" w:color="auto" w:sz="4" w:space="0"/>
            </w:tcBorders>
            <w:vAlign w:val="center"/>
          </w:tcPr>
          <w:p w14:paraId="157026FD">
            <w:pPr>
              <w:spacing w:line="400" w:lineRule="exact"/>
              <w:jc w:val="center"/>
              <w:rPr>
                <w:rFonts w:ascii="宋体" w:hAnsi="宋体" w:cs="宋体"/>
                <w:szCs w:val="21"/>
              </w:rPr>
            </w:pPr>
            <w:r>
              <w:rPr>
                <w:rFonts w:hint="eastAsia" w:ascii="宋体" w:hAnsi="宋体" w:cs="宋体"/>
                <w:szCs w:val="21"/>
              </w:rPr>
              <w:t>数量</w:t>
            </w:r>
          </w:p>
        </w:tc>
        <w:tc>
          <w:tcPr>
            <w:tcW w:w="6350" w:type="dxa"/>
            <w:tcBorders>
              <w:top w:val="single" w:color="auto" w:sz="4" w:space="0"/>
              <w:left w:val="single" w:color="auto" w:sz="4" w:space="0"/>
              <w:bottom w:val="single" w:color="auto" w:sz="4" w:space="0"/>
              <w:right w:val="single" w:color="auto" w:sz="4" w:space="0"/>
            </w:tcBorders>
            <w:vAlign w:val="center"/>
          </w:tcPr>
          <w:p w14:paraId="301C6C15">
            <w:pPr>
              <w:spacing w:line="400" w:lineRule="exact"/>
              <w:jc w:val="center"/>
              <w:rPr>
                <w:rFonts w:ascii="宋体" w:hAnsi="宋体"/>
                <w:szCs w:val="21"/>
              </w:rPr>
            </w:pPr>
            <w:r>
              <w:rPr>
                <w:rFonts w:hint="eastAsia" w:ascii="宋体" w:hAnsi="宋体"/>
                <w:szCs w:val="21"/>
              </w:rPr>
              <w:t>简要技术需求或者服务要求</w:t>
            </w:r>
          </w:p>
        </w:tc>
      </w:tr>
      <w:tr w14:paraId="31133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A07AEA1">
            <w:pPr>
              <w:spacing w:line="276" w:lineRule="auto"/>
              <w:jc w:val="center"/>
              <w:rPr>
                <w:rFonts w:ascii="宋体" w:hAnsi="宋体"/>
                <w:szCs w:val="21"/>
              </w:rPr>
            </w:pPr>
            <w:r>
              <w:rPr>
                <w:rFonts w:hint="eastAsia" w:ascii="宋体" w:hAnsi="宋体" w:cs="宋体"/>
                <w:spacing w:val="-2"/>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624FD987">
            <w:pPr>
              <w:spacing w:line="276" w:lineRule="auto"/>
              <w:jc w:val="center"/>
              <w:rPr>
                <w:rFonts w:ascii="宋体" w:hAnsi="宋体"/>
                <w:szCs w:val="21"/>
              </w:rPr>
            </w:pPr>
            <w:r>
              <w:rPr>
                <w:rFonts w:hint="eastAsia" w:ascii="宋体" w:hAnsi="宋体"/>
                <w:szCs w:val="21"/>
              </w:rPr>
              <w:t>2025年卫生健康信息软件系统运维保障服务</w:t>
            </w:r>
          </w:p>
        </w:tc>
        <w:tc>
          <w:tcPr>
            <w:tcW w:w="0" w:type="auto"/>
            <w:tcBorders>
              <w:top w:val="single" w:color="auto" w:sz="4" w:space="0"/>
              <w:left w:val="single" w:color="auto" w:sz="4" w:space="0"/>
              <w:bottom w:val="single" w:color="auto" w:sz="4" w:space="0"/>
              <w:right w:val="single" w:color="auto" w:sz="4" w:space="0"/>
            </w:tcBorders>
            <w:vAlign w:val="center"/>
          </w:tcPr>
          <w:p w14:paraId="07D4313B">
            <w:pPr>
              <w:spacing w:line="400" w:lineRule="exact"/>
              <w:jc w:val="center"/>
              <w:rPr>
                <w:rFonts w:ascii="宋体" w:hAnsi="宋体"/>
                <w:szCs w:val="21"/>
              </w:rPr>
            </w:pPr>
            <w:r>
              <w:rPr>
                <w:rFonts w:hint="eastAsia" w:ascii="宋体" w:hAnsi="宋体"/>
                <w:szCs w:val="21"/>
              </w:rPr>
              <w:t>1项</w:t>
            </w:r>
          </w:p>
        </w:tc>
        <w:tc>
          <w:tcPr>
            <w:tcW w:w="6350" w:type="dxa"/>
            <w:tcBorders>
              <w:top w:val="single" w:color="auto" w:sz="4" w:space="0"/>
              <w:left w:val="single" w:color="auto" w:sz="4" w:space="0"/>
              <w:bottom w:val="single" w:color="auto" w:sz="4" w:space="0"/>
              <w:right w:val="single" w:color="auto" w:sz="4" w:space="0"/>
            </w:tcBorders>
            <w:vAlign w:val="center"/>
          </w:tcPr>
          <w:p w14:paraId="1E3F3619">
            <w:pPr>
              <w:spacing w:line="400" w:lineRule="exact"/>
              <w:ind w:firstLine="480"/>
              <w:jc w:val="left"/>
              <w:rPr>
                <w:rFonts w:ascii="宋体" w:hAnsi="宋体" w:cs="宋体"/>
                <w:szCs w:val="21"/>
              </w:rPr>
            </w:pPr>
            <w:r>
              <w:rPr>
                <w:rFonts w:hint="eastAsia" w:ascii="黑体" w:hAnsi="黑体" w:eastAsia="黑体" w:cs="黑体"/>
                <w:szCs w:val="21"/>
              </w:rPr>
              <w:t>一、项目概述</w:t>
            </w:r>
          </w:p>
          <w:p w14:paraId="48951CF6">
            <w:pPr>
              <w:spacing w:line="400" w:lineRule="exact"/>
              <w:jc w:val="left"/>
              <w:rPr>
                <w:rFonts w:ascii="宋体" w:hAnsi="宋体" w:cs="宋体"/>
                <w:szCs w:val="21"/>
              </w:rPr>
            </w:pPr>
            <w:r>
              <w:rPr>
                <w:rFonts w:hint="eastAsia" w:ascii="宋体" w:hAnsi="宋体" w:cs="宋体"/>
                <w:szCs w:val="21"/>
              </w:rPr>
              <w:t>广西卫生健康数据中心位于南宁市金洲路18号广西卫生应急物资储备中心2楼，运行维护的系统约50余套，用于支撑广西卫生健康相关业务运行，由广西壮族自治区卫生健康统计信息中心（以下简称信息中心）负责管理。为保障广西卫生健康业务的正常运转以及提高软件系统运维效率，信息中心拟将系统需求管理、系统设计开发、软件系统的二次开发、系统运维、故障问题处置、风险评估与管理、知识库收集管理及运维服务体系建设等技术服务内容，由一家供应商来提供运行保障服务....................具体详见招标文件第二章《采购需求》。</w:t>
            </w:r>
          </w:p>
        </w:tc>
      </w:tr>
    </w:tbl>
    <w:p w14:paraId="6DAACEC4">
      <w:pPr>
        <w:widowControl/>
        <w:shd w:val="clear" w:color="auto" w:fill="FFFFFF"/>
        <w:spacing w:line="400" w:lineRule="exact"/>
        <w:ind w:left="420"/>
        <w:rPr>
          <w:rFonts w:ascii="宋体" w:hAnsi="宋体"/>
          <w:szCs w:val="21"/>
        </w:rPr>
      </w:pPr>
      <w:r>
        <w:rPr>
          <w:rFonts w:hint="eastAsia" w:ascii="宋体" w:hAnsi="宋体"/>
          <w:szCs w:val="21"/>
        </w:rPr>
        <w:t>合同履行期限：合同签订后驻场服务人员正式驻场服务之日起1年。</w:t>
      </w:r>
    </w:p>
    <w:p w14:paraId="02EAAC42">
      <w:pPr>
        <w:spacing w:line="380" w:lineRule="exact"/>
        <w:ind w:firstLine="420"/>
        <w:rPr>
          <w:rFonts w:ascii="宋体" w:hAnsi="宋体"/>
          <w:szCs w:val="21"/>
        </w:rPr>
      </w:pPr>
      <w:r>
        <w:rPr>
          <w:rFonts w:hint="eastAsia" w:ascii="宋体" w:hAnsi="宋体"/>
          <w:szCs w:val="21"/>
        </w:rPr>
        <w:t>分标2：</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8"/>
        <w:gridCol w:w="1236"/>
        <w:gridCol w:w="468"/>
        <w:gridCol w:w="6350"/>
      </w:tblGrid>
      <w:tr w14:paraId="741AB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A6D5454">
            <w:pPr>
              <w:spacing w:line="400" w:lineRule="exact"/>
              <w:jc w:val="center"/>
              <w:rPr>
                <w:rFonts w:ascii="宋体" w:hAnsi="宋体"/>
                <w:szCs w:val="21"/>
              </w:rPr>
            </w:pPr>
            <w:r>
              <w:rPr>
                <w:rFonts w:hint="eastAsia" w:ascii="宋体" w:hAnsi="宋体"/>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2F564D1C">
            <w:pPr>
              <w:spacing w:line="400" w:lineRule="exact"/>
              <w:jc w:val="center"/>
              <w:rPr>
                <w:rFonts w:ascii="宋体" w:hAnsi="宋体" w:cs="宋体"/>
                <w:szCs w:val="21"/>
              </w:rPr>
            </w:pPr>
            <w:r>
              <w:rPr>
                <w:rFonts w:hint="eastAsia" w:ascii="宋体" w:hAnsi="宋体"/>
                <w:szCs w:val="21"/>
              </w:rPr>
              <w:t>标的的名称</w:t>
            </w:r>
          </w:p>
        </w:tc>
        <w:tc>
          <w:tcPr>
            <w:tcW w:w="0" w:type="auto"/>
            <w:tcBorders>
              <w:top w:val="single" w:color="auto" w:sz="4" w:space="0"/>
              <w:left w:val="single" w:color="auto" w:sz="4" w:space="0"/>
              <w:bottom w:val="single" w:color="auto" w:sz="4" w:space="0"/>
              <w:right w:val="single" w:color="auto" w:sz="4" w:space="0"/>
            </w:tcBorders>
            <w:vAlign w:val="center"/>
          </w:tcPr>
          <w:p w14:paraId="25ACD468">
            <w:pPr>
              <w:spacing w:line="400" w:lineRule="exact"/>
              <w:jc w:val="center"/>
              <w:rPr>
                <w:rFonts w:ascii="宋体" w:hAnsi="宋体" w:cs="宋体"/>
                <w:szCs w:val="21"/>
              </w:rPr>
            </w:pPr>
            <w:r>
              <w:rPr>
                <w:rFonts w:hint="eastAsia" w:ascii="宋体" w:hAnsi="宋体" w:cs="宋体"/>
                <w:szCs w:val="21"/>
              </w:rPr>
              <w:t>数量</w:t>
            </w:r>
          </w:p>
        </w:tc>
        <w:tc>
          <w:tcPr>
            <w:tcW w:w="6350" w:type="dxa"/>
            <w:tcBorders>
              <w:top w:val="single" w:color="auto" w:sz="4" w:space="0"/>
              <w:left w:val="single" w:color="auto" w:sz="4" w:space="0"/>
              <w:bottom w:val="single" w:color="auto" w:sz="4" w:space="0"/>
              <w:right w:val="single" w:color="auto" w:sz="4" w:space="0"/>
            </w:tcBorders>
            <w:vAlign w:val="center"/>
          </w:tcPr>
          <w:p w14:paraId="4A7937A0">
            <w:pPr>
              <w:spacing w:line="400" w:lineRule="exact"/>
              <w:jc w:val="center"/>
              <w:rPr>
                <w:rFonts w:ascii="宋体" w:hAnsi="宋体"/>
                <w:szCs w:val="21"/>
              </w:rPr>
            </w:pPr>
            <w:r>
              <w:rPr>
                <w:rFonts w:hint="eastAsia" w:ascii="宋体" w:hAnsi="宋体"/>
                <w:szCs w:val="21"/>
              </w:rPr>
              <w:t>简要技术需求或者服务要求</w:t>
            </w:r>
          </w:p>
        </w:tc>
      </w:tr>
      <w:tr w14:paraId="5D1AA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627F10A1">
            <w:pPr>
              <w:spacing w:line="276" w:lineRule="auto"/>
              <w:jc w:val="center"/>
              <w:rPr>
                <w:rFonts w:ascii="宋体" w:hAnsi="宋体"/>
                <w:szCs w:val="21"/>
              </w:rPr>
            </w:pPr>
            <w:r>
              <w:rPr>
                <w:rFonts w:hint="eastAsia" w:ascii="宋体" w:hAnsi="宋体" w:cs="宋体"/>
                <w:spacing w:val="-2"/>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00535071">
            <w:pPr>
              <w:spacing w:line="276" w:lineRule="auto"/>
              <w:jc w:val="center"/>
              <w:rPr>
                <w:rFonts w:ascii="宋体" w:hAnsi="宋体"/>
                <w:szCs w:val="21"/>
              </w:rPr>
            </w:pPr>
            <w:r>
              <w:rPr>
                <w:rFonts w:hint="eastAsia" w:ascii="宋体" w:hAnsi="宋体"/>
                <w:szCs w:val="21"/>
              </w:rPr>
              <w:t>2025年数据中心机房运维与保障服务</w:t>
            </w:r>
          </w:p>
        </w:tc>
        <w:tc>
          <w:tcPr>
            <w:tcW w:w="0" w:type="auto"/>
            <w:tcBorders>
              <w:top w:val="single" w:color="auto" w:sz="4" w:space="0"/>
              <w:left w:val="single" w:color="auto" w:sz="4" w:space="0"/>
              <w:bottom w:val="single" w:color="auto" w:sz="4" w:space="0"/>
              <w:right w:val="single" w:color="auto" w:sz="4" w:space="0"/>
            </w:tcBorders>
            <w:vAlign w:val="center"/>
          </w:tcPr>
          <w:p w14:paraId="09B3725D">
            <w:pPr>
              <w:spacing w:line="400" w:lineRule="exact"/>
              <w:jc w:val="center"/>
              <w:rPr>
                <w:rFonts w:ascii="宋体" w:hAnsi="宋体"/>
                <w:szCs w:val="21"/>
              </w:rPr>
            </w:pPr>
            <w:r>
              <w:rPr>
                <w:rFonts w:hint="eastAsia" w:ascii="宋体" w:hAnsi="宋体"/>
                <w:szCs w:val="21"/>
              </w:rPr>
              <w:t>1项</w:t>
            </w:r>
          </w:p>
        </w:tc>
        <w:tc>
          <w:tcPr>
            <w:tcW w:w="6350" w:type="dxa"/>
            <w:tcBorders>
              <w:top w:val="single" w:color="auto" w:sz="4" w:space="0"/>
              <w:left w:val="single" w:color="auto" w:sz="4" w:space="0"/>
              <w:bottom w:val="single" w:color="auto" w:sz="4" w:space="0"/>
              <w:right w:val="single" w:color="auto" w:sz="4" w:space="0"/>
            </w:tcBorders>
            <w:vAlign w:val="center"/>
          </w:tcPr>
          <w:p w14:paraId="3EA8427D">
            <w:pPr>
              <w:spacing w:line="400" w:lineRule="exact"/>
              <w:ind w:firstLine="480"/>
              <w:jc w:val="left"/>
              <w:rPr>
                <w:rFonts w:ascii="宋体" w:hAnsi="宋体" w:cs="宋体"/>
                <w:szCs w:val="21"/>
              </w:rPr>
            </w:pPr>
            <w:r>
              <w:rPr>
                <w:rFonts w:hint="eastAsia" w:ascii="黑体" w:hAnsi="黑体" w:eastAsia="黑体" w:cs="黑体"/>
                <w:szCs w:val="21"/>
              </w:rPr>
              <w:t>一、项目概述</w:t>
            </w:r>
          </w:p>
          <w:p w14:paraId="1DDFABAC">
            <w:pPr>
              <w:spacing w:line="400" w:lineRule="exact"/>
              <w:jc w:val="left"/>
              <w:rPr>
                <w:rFonts w:ascii="宋体" w:hAnsi="宋体" w:cs="宋体"/>
                <w:szCs w:val="21"/>
              </w:rPr>
            </w:pPr>
            <w:r>
              <w:rPr>
                <w:rFonts w:hint="eastAsia" w:ascii="宋体" w:hAnsi="宋体" w:cs="宋体"/>
                <w:szCs w:val="21"/>
              </w:rPr>
              <w:t>广西卫生健康数据中心机房（以下简称机房）位于南宁市金洲路</w:t>
            </w:r>
            <w:r>
              <w:rPr>
                <w:rFonts w:ascii="宋体" w:hAnsi="宋体" w:cs="宋体"/>
                <w:szCs w:val="21"/>
              </w:rPr>
              <w:t>18</w:t>
            </w:r>
            <w:r>
              <w:rPr>
                <w:rFonts w:hint="eastAsia" w:ascii="宋体" w:hAnsi="宋体" w:cs="宋体"/>
                <w:szCs w:val="21"/>
              </w:rPr>
              <w:t>号广西卫生应急物资储备中心2楼，机房总面积约为4</w:t>
            </w:r>
            <w:r>
              <w:rPr>
                <w:rFonts w:ascii="宋体" w:hAnsi="宋体" w:cs="宋体"/>
                <w:szCs w:val="21"/>
              </w:rPr>
              <w:t>50</w:t>
            </w:r>
            <w:r>
              <w:rPr>
                <w:rFonts w:hint="eastAsia" w:ascii="宋体" w:hAnsi="宋体" w:cs="宋体"/>
                <w:szCs w:val="21"/>
              </w:rPr>
              <w:t>平方米（灾备机房位于南宁市新民路2号），用于支撑广西卫生健康业务系统运行，由广西壮族自治区卫生健康统计信息中心（以下简称信息中心）负责管理。为保障机房正常运转以及提高维护效率，信息中心拟将机房和配线间内的服务器设备、网络设备、安全设备、存储设备、操作系统、数据库软件、虚拟化软件、灾备软件、网管和云管软件、安全防护相关软件等涉及业务系统运转的所有软硬件设施保障，同时需为部署在壮美广西·政务云上的广西卫生健康业务系统提供技术支撑服务，以及机房配套的配电、柴油发电、制冷、监控、消防、线缆、门禁等日常巡检和故障记录，并负责对自治区卫生健康委和信息中心办公区域的网络、硬件终端进行技术支撑保障，由一家具有相关资质和能力的供应商来提供维护保障管理服务....................具体详见招标文件第二章《采购需求》。</w:t>
            </w:r>
          </w:p>
        </w:tc>
      </w:tr>
    </w:tbl>
    <w:p w14:paraId="6066817D">
      <w:pPr>
        <w:widowControl/>
        <w:shd w:val="clear" w:color="auto" w:fill="FFFFFF"/>
        <w:spacing w:line="400" w:lineRule="exact"/>
        <w:ind w:left="420"/>
        <w:rPr>
          <w:rFonts w:ascii="宋体" w:hAnsi="宋体"/>
          <w:szCs w:val="21"/>
        </w:rPr>
      </w:pPr>
      <w:r>
        <w:rPr>
          <w:rFonts w:hint="eastAsia" w:ascii="宋体" w:hAnsi="宋体"/>
          <w:szCs w:val="21"/>
        </w:rPr>
        <w:t>合同履行期限：合同签订后驻场服务人员正式驻场服务之日起1年。</w:t>
      </w:r>
    </w:p>
    <w:p w14:paraId="70009775">
      <w:pPr>
        <w:spacing w:line="360" w:lineRule="auto"/>
        <w:ind w:firstLine="420"/>
        <w:rPr>
          <w:rFonts w:ascii="宋体" w:hAnsi="宋体"/>
          <w:szCs w:val="21"/>
          <w:u w:val="single"/>
        </w:rPr>
      </w:pPr>
    </w:p>
    <w:p w14:paraId="5AFA8792">
      <w:pPr>
        <w:spacing w:line="360" w:lineRule="auto"/>
        <w:ind w:firstLine="422"/>
        <w:rPr>
          <w:rFonts w:ascii="宋体" w:hAnsi="宋体"/>
          <w:b/>
          <w:bCs/>
          <w:szCs w:val="21"/>
        </w:rPr>
      </w:pPr>
      <w:r>
        <w:rPr>
          <w:rFonts w:hint="eastAsia" w:ascii="宋体" w:hAnsi="宋体"/>
          <w:b/>
          <w:bCs/>
          <w:szCs w:val="21"/>
        </w:rPr>
        <w:t>本项目（</w:t>
      </w:r>
      <w:r>
        <w:rPr>
          <w:rFonts w:ascii="宋体" w:hAnsi="宋体"/>
          <w:b/>
          <w:bCs/>
          <w:szCs w:val="21"/>
        </w:rPr>
        <w:t>否</w:t>
      </w:r>
      <w:r>
        <w:rPr>
          <w:rFonts w:hint="eastAsia" w:ascii="宋体" w:hAnsi="宋体"/>
          <w:b/>
          <w:bCs/>
          <w:szCs w:val="21"/>
        </w:rPr>
        <w:t>）接受联合体投标。</w:t>
      </w:r>
    </w:p>
    <w:p w14:paraId="23004E75">
      <w:pPr>
        <w:spacing w:line="360" w:lineRule="auto"/>
        <w:rPr>
          <w:rFonts w:ascii="黑体" w:hAnsi="黑体" w:eastAsia="黑体"/>
          <w:b/>
          <w:bCs/>
          <w:sz w:val="24"/>
        </w:rPr>
      </w:pPr>
      <w:bookmarkStart w:id="5" w:name="_Toc35393622"/>
      <w:bookmarkStart w:id="6" w:name="_Toc28359080"/>
      <w:bookmarkStart w:id="7" w:name="_Toc35393791"/>
      <w:bookmarkStart w:id="8" w:name="_Toc28359003"/>
      <w:r>
        <w:rPr>
          <w:rFonts w:hint="eastAsia" w:ascii="黑体" w:hAnsi="黑体" w:eastAsia="黑体"/>
          <w:b/>
          <w:bCs/>
          <w:sz w:val="24"/>
        </w:rPr>
        <w:t>二、申请人的资格要求：</w:t>
      </w:r>
      <w:bookmarkEnd w:id="5"/>
      <w:bookmarkEnd w:id="6"/>
      <w:bookmarkEnd w:id="7"/>
      <w:bookmarkEnd w:id="8"/>
    </w:p>
    <w:p w14:paraId="30507780">
      <w:pPr>
        <w:spacing w:line="360" w:lineRule="auto"/>
        <w:ind w:firstLine="420"/>
        <w:rPr>
          <w:rFonts w:ascii="宋体" w:hAnsi="宋体"/>
          <w:szCs w:val="21"/>
        </w:rPr>
      </w:pPr>
      <w:bookmarkStart w:id="9" w:name="_Hlk51746371"/>
      <w:r>
        <w:rPr>
          <w:rFonts w:hint="eastAsia" w:ascii="宋体" w:hAnsi="宋体"/>
          <w:szCs w:val="21"/>
        </w:rPr>
        <w:t>1.满足《中华人民共和国政府采购法》第二十二条规定；</w:t>
      </w:r>
    </w:p>
    <w:p w14:paraId="47E2A751">
      <w:pPr>
        <w:spacing w:line="360" w:lineRule="auto"/>
        <w:ind w:firstLine="420"/>
        <w:rPr>
          <w:rFonts w:ascii="宋体" w:hAnsi="宋体"/>
          <w:szCs w:val="21"/>
        </w:rPr>
      </w:pPr>
      <w:bookmarkStart w:id="10" w:name="_Toc28359004"/>
      <w:bookmarkStart w:id="11" w:name="_Toc28359081"/>
      <w:r>
        <w:rPr>
          <w:rFonts w:ascii="宋体" w:hAnsi="宋体"/>
          <w:szCs w:val="21"/>
        </w:rPr>
        <w:t>2</w:t>
      </w:r>
      <w:r>
        <w:rPr>
          <w:rFonts w:hint="eastAsia" w:ascii="宋体" w:hAnsi="宋体"/>
          <w:szCs w:val="21"/>
        </w:rPr>
        <w:t>.落实政府采购政策需满足的资格要求：无。</w:t>
      </w:r>
    </w:p>
    <w:p w14:paraId="7938A95B">
      <w:pPr>
        <w:spacing w:line="360" w:lineRule="auto"/>
        <w:ind w:firstLine="420"/>
        <w:rPr>
          <w:rFonts w:ascii="宋体" w:hAnsi="宋体"/>
          <w:szCs w:val="21"/>
          <w:u w:val="single"/>
        </w:rPr>
      </w:pPr>
      <w:r>
        <w:rPr>
          <w:rFonts w:hint="eastAsia" w:ascii="宋体" w:hAnsi="宋体"/>
          <w:szCs w:val="21"/>
        </w:rPr>
        <w:t>3.本项目的特定资格要求：无。</w:t>
      </w:r>
      <w:bookmarkEnd w:id="9"/>
    </w:p>
    <w:p w14:paraId="09B4AE5B">
      <w:pPr>
        <w:spacing w:line="360" w:lineRule="auto"/>
        <w:rPr>
          <w:rFonts w:ascii="黑体" w:hAnsi="黑体" w:eastAsia="黑体"/>
          <w:b/>
          <w:bCs/>
          <w:sz w:val="24"/>
        </w:rPr>
      </w:pPr>
      <w:bookmarkStart w:id="12" w:name="_Toc35393623"/>
      <w:bookmarkStart w:id="13" w:name="_Toc35393792"/>
      <w:r>
        <w:rPr>
          <w:rFonts w:hint="eastAsia" w:ascii="黑体" w:hAnsi="黑体" w:eastAsia="黑体"/>
          <w:b/>
          <w:bCs/>
          <w:sz w:val="24"/>
        </w:rPr>
        <w:t>三、获取招标文件</w:t>
      </w:r>
      <w:bookmarkEnd w:id="10"/>
      <w:bookmarkEnd w:id="11"/>
      <w:bookmarkEnd w:id="12"/>
      <w:bookmarkEnd w:id="13"/>
    </w:p>
    <w:p w14:paraId="54163151">
      <w:pPr>
        <w:spacing w:line="360" w:lineRule="auto"/>
        <w:ind w:firstLine="540"/>
        <w:rPr>
          <w:rFonts w:ascii="宋体" w:hAnsi="宋体" w:cs="宋体"/>
          <w:bCs/>
          <w:szCs w:val="21"/>
        </w:rPr>
      </w:pPr>
      <w:r>
        <w:rPr>
          <w:rFonts w:hint="eastAsia" w:ascii="宋体" w:hAnsi="宋体" w:cs="宋体"/>
          <w:bCs/>
          <w:szCs w:val="21"/>
        </w:rPr>
        <w:t>时间：2025</w:t>
      </w:r>
      <w:r>
        <w:rPr>
          <w:rFonts w:hint="eastAsia" w:ascii="宋体" w:hAnsi="宋体" w:cs="宋体"/>
          <w:bCs/>
          <w:szCs w:val="21"/>
          <w:u w:val="single"/>
        </w:rPr>
        <w:t>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9</w:t>
      </w:r>
      <w:r>
        <w:rPr>
          <w:rFonts w:hint="eastAsia" w:ascii="宋体" w:hAnsi="宋体" w:cs="宋体"/>
          <w:bCs/>
          <w:szCs w:val="21"/>
          <w:u w:val="single"/>
        </w:rPr>
        <w:t>日</w:t>
      </w:r>
      <w:r>
        <w:rPr>
          <w:rFonts w:hint="eastAsia" w:ascii="宋体" w:hAnsi="宋体" w:cs="宋体"/>
          <w:bCs/>
          <w:szCs w:val="21"/>
        </w:rPr>
        <w:t>至</w:t>
      </w:r>
      <w:r>
        <w:rPr>
          <w:rFonts w:hint="eastAsia" w:ascii="宋体" w:hAnsi="宋体" w:cs="宋体"/>
          <w:bCs/>
          <w:szCs w:val="21"/>
          <w:u w:val="single"/>
        </w:rPr>
        <w:t xml:space="preserve"> 2025年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16</w:t>
      </w:r>
      <w:r>
        <w:rPr>
          <w:rFonts w:hint="eastAsia" w:ascii="宋体" w:hAnsi="宋体" w:cs="宋体"/>
          <w:bCs/>
          <w:szCs w:val="21"/>
          <w:u w:val="single"/>
        </w:rPr>
        <w:t xml:space="preserve"> 日</w:t>
      </w:r>
      <w:r>
        <w:rPr>
          <w:rFonts w:hint="eastAsia" w:ascii="宋体" w:hAnsi="宋体" w:cs="宋体"/>
          <w:bCs/>
          <w:szCs w:val="21"/>
        </w:rPr>
        <w:t>，每天上午</w:t>
      </w:r>
      <w:r>
        <w:rPr>
          <w:rFonts w:hint="eastAsia" w:ascii="宋体" w:hAnsi="宋体" w:cs="宋体"/>
          <w:bCs/>
          <w:szCs w:val="21"/>
          <w:u w:val="single"/>
        </w:rPr>
        <w:t>00：00至11：59</w:t>
      </w:r>
      <w:r>
        <w:rPr>
          <w:rFonts w:hint="eastAsia" w:ascii="宋体" w:hAnsi="宋体" w:cs="宋体"/>
          <w:bCs/>
          <w:szCs w:val="21"/>
        </w:rPr>
        <w:t>，</w:t>
      </w:r>
      <w:r>
        <w:rPr>
          <w:rFonts w:hint="eastAsia" w:ascii="宋体" w:hAnsi="宋体" w:cs="宋体"/>
          <w:bCs/>
          <w:szCs w:val="21"/>
          <w:u w:val="single"/>
        </w:rPr>
        <w:t>下午12:00至23:59</w:t>
      </w:r>
      <w:r>
        <w:rPr>
          <w:rFonts w:hint="eastAsia" w:ascii="宋体" w:hAnsi="宋体" w:cs="宋体"/>
          <w:bCs/>
          <w:szCs w:val="21"/>
        </w:rPr>
        <w:t>（北京时间，</w:t>
      </w:r>
      <w:r>
        <w:rPr>
          <w:rFonts w:ascii="宋体" w:hAnsi="宋体" w:cs="宋体"/>
          <w:bCs/>
          <w:szCs w:val="21"/>
        </w:rPr>
        <w:t>法定节假日</w:t>
      </w:r>
      <w:r>
        <w:rPr>
          <w:rFonts w:hint="eastAsia" w:ascii="宋体" w:hAnsi="宋体" w:cs="宋体"/>
          <w:bCs/>
          <w:szCs w:val="21"/>
        </w:rPr>
        <w:t>除外）</w:t>
      </w:r>
    </w:p>
    <w:p w14:paraId="04914F6B">
      <w:pPr>
        <w:spacing w:line="360" w:lineRule="auto"/>
        <w:ind w:firstLine="540"/>
        <w:rPr>
          <w:rFonts w:ascii="宋体" w:hAnsi="宋体" w:cs="宋体"/>
          <w:bCs/>
          <w:szCs w:val="21"/>
        </w:rPr>
      </w:pPr>
      <w:r>
        <w:rPr>
          <w:rFonts w:hint="eastAsia" w:ascii="宋体" w:hAnsi="宋体" w:cs="宋体"/>
          <w:bCs/>
          <w:szCs w:val="21"/>
        </w:rPr>
        <w:t>地点：广西政府采购云平台（https://www.gcy.zfcg.gxzf.gov.cn/）</w:t>
      </w:r>
    </w:p>
    <w:p w14:paraId="640093E1">
      <w:pPr>
        <w:spacing w:line="360" w:lineRule="auto"/>
        <w:ind w:firstLine="540"/>
        <w:rPr>
          <w:rFonts w:ascii="宋体" w:hAnsi="宋体" w:cs="宋体"/>
          <w:bCs/>
          <w:szCs w:val="21"/>
        </w:rPr>
      </w:pPr>
      <w:r>
        <w:rPr>
          <w:rFonts w:hint="eastAsia" w:ascii="宋体" w:hAnsi="宋体" w:cs="宋体"/>
          <w:bCs/>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7F2ABBF8">
      <w:pPr>
        <w:spacing w:line="360" w:lineRule="auto"/>
        <w:ind w:firstLine="540"/>
        <w:rPr>
          <w:rFonts w:ascii="宋体" w:hAnsi="宋体" w:cs="宋体"/>
          <w:szCs w:val="21"/>
        </w:rPr>
      </w:pPr>
      <w:r>
        <w:rPr>
          <w:rFonts w:hint="eastAsia" w:ascii="宋体" w:hAnsi="宋体" w:cs="宋体"/>
          <w:bCs/>
          <w:szCs w:val="21"/>
        </w:rPr>
        <w:t>售价：</w:t>
      </w:r>
      <w:r>
        <w:rPr>
          <w:rFonts w:hint="eastAsia" w:ascii="宋体" w:hAnsi="宋体" w:cs="宋体"/>
          <w:i/>
          <w:szCs w:val="21"/>
          <w:u w:val="single"/>
        </w:rPr>
        <w:t>0</w:t>
      </w:r>
      <w:r>
        <w:rPr>
          <w:rFonts w:hint="eastAsia" w:ascii="宋体" w:hAnsi="宋体" w:cs="宋体"/>
          <w:szCs w:val="21"/>
        </w:rPr>
        <w:t>元</w:t>
      </w:r>
    </w:p>
    <w:p w14:paraId="30095607">
      <w:pPr>
        <w:spacing w:line="360" w:lineRule="auto"/>
        <w:rPr>
          <w:rFonts w:ascii="黑体" w:hAnsi="黑体" w:eastAsia="黑体"/>
          <w:b/>
          <w:bCs/>
          <w:sz w:val="24"/>
        </w:rPr>
      </w:pPr>
      <w:bookmarkStart w:id="14" w:name="_Toc28359005"/>
      <w:bookmarkStart w:id="15" w:name="_Toc28359082"/>
      <w:bookmarkStart w:id="16" w:name="_Toc35393793"/>
      <w:bookmarkStart w:id="17" w:name="_Toc35393624"/>
      <w:r>
        <w:rPr>
          <w:rFonts w:hint="eastAsia" w:ascii="黑体" w:hAnsi="黑体" w:eastAsia="黑体"/>
          <w:b/>
          <w:bCs/>
          <w:sz w:val="24"/>
        </w:rPr>
        <w:t>四、提交投标文件</w:t>
      </w:r>
      <w:bookmarkEnd w:id="14"/>
      <w:bookmarkEnd w:id="15"/>
      <w:r>
        <w:rPr>
          <w:rFonts w:hint="eastAsia" w:ascii="黑体" w:hAnsi="黑体" w:eastAsia="黑体"/>
          <w:b/>
          <w:bCs/>
          <w:sz w:val="24"/>
        </w:rPr>
        <w:t>截止时间、开标时间和地点</w:t>
      </w:r>
      <w:bookmarkEnd w:id="16"/>
      <w:bookmarkEnd w:id="17"/>
    </w:p>
    <w:p w14:paraId="0DA78A7C">
      <w:pPr>
        <w:spacing w:line="360" w:lineRule="auto"/>
        <w:ind w:firstLine="420"/>
        <w:rPr>
          <w:rFonts w:ascii="宋体" w:hAnsi="宋体" w:cs="宋体"/>
          <w:szCs w:val="21"/>
          <w:u w:val="single"/>
        </w:rPr>
      </w:pPr>
      <w:bookmarkStart w:id="18" w:name="_Toc28359084"/>
      <w:bookmarkStart w:id="19" w:name="_Toc28359007"/>
      <w:bookmarkStart w:id="20" w:name="_Toc35393794"/>
      <w:bookmarkStart w:id="21" w:name="_Toc35393625"/>
      <w:r>
        <w:rPr>
          <w:rFonts w:hint="eastAsia" w:ascii="宋体" w:hAnsi="宋体"/>
          <w:bCs/>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30</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w:t>
      </w:r>
    </w:p>
    <w:p w14:paraId="2002BB51">
      <w:pPr>
        <w:spacing w:line="360" w:lineRule="auto"/>
        <w:ind w:firstLine="420"/>
        <w:rPr>
          <w:rFonts w:ascii="宋体" w:hAnsi="宋体"/>
          <w:szCs w:val="21"/>
        </w:rPr>
      </w:pPr>
      <w:r>
        <w:rPr>
          <w:rFonts w:hint="eastAsia" w:ascii="宋体" w:hAnsi="宋体"/>
          <w:szCs w:val="21"/>
        </w:rPr>
        <w:t>地点：</w:t>
      </w:r>
    </w:p>
    <w:p w14:paraId="205259C3">
      <w:pPr>
        <w:spacing w:line="360" w:lineRule="auto"/>
        <w:ind w:firstLine="420"/>
        <w:rPr>
          <w:rFonts w:ascii="宋体" w:hAnsi="宋体"/>
          <w:szCs w:val="21"/>
        </w:rPr>
      </w:pPr>
      <w:r>
        <w:rPr>
          <w:rFonts w:hint="eastAsia" w:ascii="宋体" w:hAnsi="宋体"/>
          <w:szCs w:val="21"/>
        </w:rPr>
        <w:t>投标地点：广西政府采购云平台（</w:t>
      </w:r>
      <w:r>
        <w:rPr>
          <w:rStyle w:val="5"/>
          <w:rFonts w:hint="eastAsia" w:ascii="宋体" w:hAnsi="宋体"/>
          <w:color w:val="auto"/>
          <w:szCs w:val="21"/>
        </w:rPr>
        <w:t>https://www.gcy.zfcg.gxzf.gov.cn/</w:t>
      </w:r>
      <w:r>
        <w:rPr>
          <w:rFonts w:hint="eastAsia" w:ascii="宋体" w:hAnsi="宋体"/>
          <w:szCs w:val="21"/>
        </w:rPr>
        <w:t>）</w:t>
      </w:r>
    </w:p>
    <w:p w14:paraId="0D8EBDFB">
      <w:pPr>
        <w:spacing w:line="360" w:lineRule="auto"/>
        <w:ind w:firstLine="420"/>
        <w:rPr>
          <w:rFonts w:ascii="宋体" w:hAnsi="宋体"/>
          <w:szCs w:val="21"/>
        </w:rPr>
      </w:pPr>
      <w:r>
        <w:rPr>
          <w:rFonts w:hint="eastAsia" w:ascii="宋体" w:hAnsi="宋体"/>
          <w:szCs w:val="21"/>
        </w:rPr>
        <w:t>开标地点：广西政府采购云平台电子开标大厅</w:t>
      </w:r>
    </w:p>
    <w:p w14:paraId="7F38A8F1">
      <w:pPr>
        <w:spacing w:line="360" w:lineRule="auto"/>
        <w:rPr>
          <w:rFonts w:ascii="黑体" w:hAnsi="黑体" w:eastAsia="黑体"/>
          <w:b/>
          <w:bCs/>
          <w:sz w:val="24"/>
        </w:rPr>
      </w:pPr>
      <w:r>
        <w:rPr>
          <w:rFonts w:hint="eastAsia" w:ascii="黑体" w:hAnsi="黑体" w:eastAsia="黑体"/>
          <w:b/>
          <w:bCs/>
          <w:sz w:val="24"/>
        </w:rPr>
        <w:t>五、公告期限</w:t>
      </w:r>
      <w:bookmarkEnd w:id="18"/>
      <w:bookmarkEnd w:id="19"/>
      <w:bookmarkEnd w:id="20"/>
      <w:bookmarkEnd w:id="21"/>
    </w:p>
    <w:p w14:paraId="6F282394">
      <w:pPr>
        <w:spacing w:line="360" w:lineRule="auto"/>
        <w:ind w:firstLine="420"/>
        <w:rPr>
          <w:rFonts w:ascii="宋体" w:hAnsi="宋体" w:cs="宋体"/>
          <w:szCs w:val="21"/>
        </w:rPr>
      </w:pPr>
      <w:r>
        <w:rPr>
          <w:rFonts w:hint="eastAsia" w:ascii="宋体" w:hAnsi="宋体" w:cs="宋体"/>
          <w:szCs w:val="21"/>
        </w:rPr>
        <w:t>自本公告发布之日起5个工作日。</w:t>
      </w:r>
    </w:p>
    <w:p w14:paraId="411148A5">
      <w:pPr>
        <w:spacing w:line="360" w:lineRule="auto"/>
        <w:rPr>
          <w:rFonts w:ascii="黑体" w:hAnsi="黑体" w:eastAsia="黑体"/>
          <w:b/>
          <w:bCs/>
          <w:sz w:val="24"/>
        </w:rPr>
      </w:pPr>
      <w:bookmarkStart w:id="22" w:name="_Toc35393795"/>
      <w:bookmarkStart w:id="23" w:name="_Toc35393626"/>
      <w:r>
        <w:rPr>
          <w:rFonts w:hint="eastAsia" w:ascii="黑体" w:hAnsi="黑体" w:eastAsia="黑体"/>
          <w:b/>
          <w:bCs/>
          <w:sz w:val="24"/>
        </w:rPr>
        <w:t>六、其他补充事宜</w:t>
      </w:r>
      <w:bookmarkEnd w:id="22"/>
      <w:bookmarkEnd w:id="23"/>
    </w:p>
    <w:p w14:paraId="32D0693D">
      <w:pPr>
        <w:spacing w:line="360" w:lineRule="auto"/>
        <w:ind w:firstLine="420"/>
        <w:rPr>
          <w:rFonts w:ascii="宋体" w:hAnsi="宋体" w:cs="宋体"/>
          <w:szCs w:val="21"/>
        </w:rPr>
      </w:pPr>
      <w:bookmarkStart w:id="24" w:name="_Hlk37429595"/>
      <w:bookmarkStart w:id="25" w:name="_Hlk37429585"/>
      <w:r>
        <w:rPr>
          <w:rFonts w:hint="eastAsia" w:ascii="宋体" w:hAnsi="宋体" w:cs="宋体"/>
          <w:szCs w:val="21"/>
        </w:rPr>
        <w:t>1.网上查询地址</w:t>
      </w:r>
    </w:p>
    <w:bookmarkEnd w:id="24"/>
    <w:bookmarkEnd w:id="25"/>
    <w:p w14:paraId="77006AAE">
      <w:pPr>
        <w:spacing w:line="360" w:lineRule="auto"/>
        <w:ind w:left="210" w:leftChars="100" w:firstLine="424" w:firstLineChars="202"/>
        <w:rPr>
          <w:rFonts w:hint="eastAsia" w:ascii="宋体" w:hAnsi="宋体" w:cs="宋体"/>
          <w:color w:val="000000"/>
          <w:kern w:val="0"/>
          <w:szCs w:val="21"/>
          <w:highlight w:val="none"/>
        </w:rPr>
      </w:pPr>
      <w:bookmarkStart w:id="26" w:name="_Hlk37429674"/>
      <w:r>
        <w:rPr>
          <w:rFonts w:ascii="宋体" w:hAnsi="宋体" w:cs="宋体"/>
          <w:color w:val="000000"/>
          <w:kern w:val="0"/>
          <w:szCs w:val="21"/>
          <w:highlight w:val="none"/>
        </w:rPr>
        <w:t>http：</w:t>
      </w:r>
      <w:r>
        <w:rPr>
          <w:rFonts w:hint="eastAsia" w:ascii="宋体" w:hAnsi="宋体" w:cs="宋体"/>
          <w:color w:val="000000"/>
          <w:kern w:val="0"/>
          <w:szCs w:val="21"/>
          <w:highlight w:val="none"/>
        </w:rPr>
        <w:t>//www.ccgp.gov.cn（中国政府采购网）、</w:t>
      </w:r>
      <w:r>
        <w:rPr>
          <w:rFonts w:ascii="宋体" w:hAnsi="宋体" w:cs="宋体"/>
          <w:color w:val="000000"/>
          <w:kern w:val="0"/>
          <w:szCs w:val="21"/>
          <w:highlight w:val="none"/>
        </w:rPr>
        <w:t>http：</w:t>
      </w:r>
      <w:r>
        <w:rPr>
          <w:rFonts w:hint="eastAsia" w:ascii="宋体" w:hAnsi="宋体" w:cs="宋体"/>
          <w:color w:val="000000"/>
          <w:kern w:val="0"/>
          <w:szCs w:val="21"/>
          <w:highlight w:val="none"/>
        </w:rPr>
        <w:t>//zfcg.gxzf.gov.cn（广西壮族自治区政府采购网）、http://gxggzy.gxzf.gov.cn/（广西公共资源交易中心网站）</w:t>
      </w:r>
    </w:p>
    <w:p w14:paraId="0E3EB895">
      <w:pPr>
        <w:spacing w:line="360" w:lineRule="auto"/>
        <w:ind w:firstLine="424"/>
        <w:rPr>
          <w:rFonts w:ascii="宋体" w:hAnsi="宋体" w:cs="宋体"/>
          <w:iCs/>
          <w:szCs w:val="21"/>
        </w:rPr>
      </w:pPr>
      <w:r>
        <w:rPr>
          <w:rFonts w:hint="eastAsia" w:ascii="宋体" w:hAnsi="宋体"/>
          <w:iCs/>
          <w:szCs w:val="21"/>
        </w:rPr>
        <w:t>2</w:t>
      </w:r>
      <w:r>
        <w:rPr>
          <w:rFonts w:ascii="宋体" w:hAnsi="宋体"/>
          <w:iCs/>
          <w:szCs w:val="21"/>
        </w:rPr>
        <w:t>.</w:t>
      </w:r>
      <w:r>
        <w:rPr>
          <w:rFonts w:hint="eastAsia" w:ascii="宋体" w:hAnsi="宋体" w:cs="宋体"/>
          <w:iCs/>
          <w:szCs w:val="21"/>
        </w:rPr>
        <w:t>本项目需要落实的政府采购政策（由采购人或采购代理机构根据项目实际情况编写）</w:t>
      </w:r>
    </w:p>
    <w:p w14:paraId="449C3A1E">
      <w:pPr>
        <w:spacing w:line="360" w:lineRule="auto"/>
        <w:ind w:firstLine="420"/>
        <w:rPr>
          <w:rFonts w:ascii="宋体" w:hAnsi="宋体" w:cs="宋体"/>
          <w:iCs/>
          <w:szCs w:val="21"/>
        </w:rPr>
      </w:pPr>
      <w:r>
        <w:rPr>
          <w:rFonts w:hint="eastAsia" w:ascii="宋体" w:hAnsi="宋体" w:cs="宋体"/>
          <w:iCs/>
          <w:szCs w:val="21"/>
        </w:rPr>
        <w:t>（1）政府采购促进中小企业发展。</w:t>
      </w:r>
    </w:p>
    <w:p w14:paraId="7773F951">
      <w:pPr>
        <w:spacing w:line="360" w:lineRule="auto"/>
        <w:ind w:firstLine="420"/>
        <w:rPr>
          <w:rFonts w:ascii="宋体" w:hAnsi="宋体" w:cs="宋体"/>
          <w:iCs/>
          <w:szCs w:val="21"/>
        </w:rPr>
      </w:pPr>
      <w:r>
        <w:rPr>
          <w:rFonts w:hint="eastAsia" w:ascii="宋体" w:hAnsi="宋体" w:cs="宋体"/>
          <w:iCs/>
          <w:szCs w:val="21"/>
        </w:rPr>
        <w:t>（2）政府采购支持采用本国产品的政策。</w:t>
      </w:r>
    </w:p>
    <w:p w14:paraId="33D6402A">
      <w:pPr>
        <w:spacing w:line="360" w:lineRule="auto"/>
        <w:ind w:firstLine="420"/>
        <w:rPr>
          <w:rFonts w:ascii="宋体" w:hAnsi="宋体" w:cs="宋体"/>
          <w:iCs/>
          <w:szCs w:val="21"/>
        </w:rPr>
      </w:pPr>
      <w:r>
        <w:rPr>
          <w:rFonts w:hint="eastAsia" w:ascii="宋体" w:hAnsi="宋体" w:cs="宋体"/>
          <w:iCs/>
          <w:szCs w:val="21"/>
        </w:rPr>
        <w:t>（3）强制采购节能产品；优先采购节能产品、环境标志产品。</w:t>
      </w:r>
    </w:p>
    <w:p w14:paraId="51CF5A65">
      <w:pPr>
        <w:spacing w:line="360" w:lineRule="auto"/>
        <w:ind w:firstLine="420"/>
        <w:rPr>
          <w:rFonts w:ascii="宋体" w:hAnsi="宋体" w:cs="宋体"/>
          <w:iCs/>
          <w:szCs w:val="21"/>
        </w:rPr>
      </w:pPr>
      <w:r>
        <w:rPr>
          <w:rFonts w:hint="eastAsia" w:ascii="宋体" w:hAnsi="宋体" w:cs="宋体"/>
          <w:iCs/>
          <w:szCs w:val="21"/>
        </w:rPr>
        <w:t>（4）政府采购促进残疾人就业政策。</w:t>
      </w:r>
    </w:p>
    <w:p w14:paraId="18C6F0DA">
      <w:pPr>
        <w:spacing w:line="360" w:lineRule="auto"/>
        <w:ind w:firstLine="420"/>
        <w:rPr>
          <w:rFonts w:ascii="宋体" w:hAnsi="宋体" w:cs="宋体"/>
          <w:iCs/>
          <w:szCs w:val="21"/>
        </w:rPr>
      </w:pPr>
      <w:r>
        <w:rPr>
          <w:rFonts w:hint="eastAsia" w:ascii="宋体" w:hAnsi="宋体" w:cs="宋体"/>
          <w:iCs/>
          <w:szCs w:val="21"/>
        </w:rPr>
        <w:t>（5）政府采购支持监狱企业发展。</w:t>
      </w:r>
    </w:p>
    <w:p w14:paraId="5E587ED5">
      <w:pPr>
        <w:widowControl/>
        <w:spacing w:line="360" w:lineRule="auto"/>
        <w:ind w:firstLine="420"/>
        <w:jc w:val="left"/>
        <w:rPr>
          <w:rFonts w:ascii="宋体" w:hAnsi="宋体"/>
          <w:iCs/>
          <w:szCs w:val="21"/>
        </w:rPr>
      </w:pPr>
      <w:r>
        <w:rPr>
          <w:rFonts w:hint="eastAsia" w:ascii="宋体" w:hAnsi="宋体" w:cs="宋体"/>
          <w:iCs/>
          <w:szCs w:val="21"/>
        </w:rPr>
        <w:t>3.</w:t>
      </w:r>
      <w:bookmarkEnd w:id="26"/>
      <w:bookmarkStart w:id="27" w:name="_Toc28359008"/>
      <w:bookmarkStart w:id="28" w:name="_Toc35393627"/>
      <w:bookmarkStart w:id="29" w:name="_Toc28359085"/>
      <w:bookmarkStart w:id="30" w:name="_Toc35393796"/>
      <w:r>
        <w:rPr>
          <w:rFonts w:hint="eastAsia" w:ascii="宋体" w:hAnsi="宋体" w:cs="宋体"/>
          <w:iCs/>
          <w:szCs w:val="21"/>
        </w:rPr>
        <w:t>投标人</w:t>
      </w:r>
      <w:r>
        <w:rPr>
          <w:rFonts w:hint="eastAsia" w:ascii="宋体" w:hAnsi="宋体"/>
          <w:iCs/>
          <w:szCs w:val="21"/>
        </w:rPr>
        <w:t>投标注意事项</w:t>
      </w:r>
    </w:p>
    <w:p w14:paraId="75164DBE">
      <w:pPr>
        <w:spacing w:line="360" w:lineRule="auto"/>
        <w:ind w:firstLine="420"/>
        <w:rPr>
          <w:rFonts w:ascii="宋体" w:hAnsi="宋体"/>
          <w:szCs w:val="21"/>
        </w:rPr>
      </w:pPr>
      <w:r>
        <w:rPr>
          <w:rFonts w:hint="eastAsia" w:ascii="宋体" w:hAnsi="宋体"/>
          <w:iCs/>
          <w:szCs w:val="21"/>
        </w:rPr>
        <w:t>（1）本项目为全流程电子化采购项目，通过广西政府采购云平台（https://www.gcy.zfcg.gxzf.gov.cn/）实行在线电</w:t>
      </w:r>
      <w:r>
        <w:rPr>
          <w:rFonts w:hint="eastAsia" w:ascii="宋体" w:hAnsi="宋体"/>
          <w:szCs w:val="21"/>
        </w:rPr>
        <w:t>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21C216C7">
      <w:pPr>
        <w:spacing w:line="360" w:lineRule="auto"/>
        <w:ind w:firstLine="420"/>
        <w:rPr>
          <w:rFonts w:ascii="宋体" w:hAnsi="宋体"/>
          <w:szCs w:val="21"/>
        </w:rPr>
      </w:pPr>
      <w:r>
        <w:rPr>
          <w:rFonts w:hint="eastAsia" w:ascii="宋体" w:hAnsi="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0E9B1AE7">
      <w:pPr>
        <w:spacing w:line="360" w:lineRule="auto"/>
        <w:ind w:firstLine="420"/>
        <w:rPr>
          <w:rFonts w:ascii="宋体" w:hAnsi="宋体"/>
          <w:szCs w:val="21"/>
        </w:rPr>
      </w:pPr>
      <w:r>
        <w:rPr>
          <w:rFonts w:hint="eastAsia" w:ascii="宋体" w:hAnsi="宋体"/>
          <w:szCs w:val="21"/>
        </w:rPr>
        <w:t>（3）CA证书在线解密：投标人投标时，需凭制作投标文件时用来加密的有效数字证书（CA认证）登录广西政府采购云平台电子开标大厅现场按规定时间对加密的投标文件进行解密，否则后果自负。</w:t>
      </w:r>
    </w:p>
    <w:p w14:paraId="0F5319B4">
      <w:pPr>
        <w:spacing w:line="360" w:lineRule="auto"/>
        <w:ind w:firstLine="420"/>
        <w:rPr>
          <w:rFonts w:ascii="宋体" w:hAnsi="宋体"/>
          <w:szCs w:val="21"/>
        </w:rPr>
      </w:pPr>
      <w:r>
        <w:rPr>
          <w:rFonts w:hint="eastAsia" w:ascii="宋体" w:hAnsi="宋体"/>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CB0339C">
      <w:pPr>
        <w:spacing w:line="360" w:lineRule="auto"/>
        <w:ind w:firstLine="482"/>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27"/>
      <w:bookmarkEnd w:id="28"/>
      <w:bookmarkEnd w:id="29"/>
      <w:bookmarkEnd w:id="30"/>
    </w:p>
    <w:p w14:paraId="2D2A10B9">
      <w:pPr>
        <w:spacing w:line="380" w:lineRule="exact"/>
        <w:ind w:firstLine="420"/>
        <w:jc w:val="left"/>
        <w:rPr>
          <w:rFonts w:ascii="宋体" w:hAnsi="宋体" w:cs="宋体"/>
          <w:szCs w:val="21"/>
        </w:rPr>
      </w:pPr>
      <w:r>
        <w:rPr>
          <w:rFonts w:hint="eastAsia" w:ascii="宋体" w:hAnsi="宋体" w:cs="宋体"/>
          <w:szCs w:val="21"/>
        </w:rPr>
        <w:t>1.采购人信息</w:t>
      </w:r>
    </w:p>
    <w:p w14:paraId="21613926">
      <w:pPr>
        <w:spacing w:line="380" w:lineRule="exact"/>
        <w:ind w:firstLine="420"/>
        <w:jc w:val="left"/>
        <w:rPr>
          <w:rFonts w:ascii="宋体" w:hAnsi="宋体" w:cs="宋体"/>
          <w:szCs w:val="21"/>
        </w:rPr>
      </w:pPr>
      <w:r>
        <w:rPr>
          <w:rFonts w:hint="eastAsia" w:ascii="宋体" w:hAnsi="宋体" w:cs="宋体"/>
          <w:szCs w:val="21"/>
        </w:rPr>
        <w:t>名称：广西壮族自治区卫生健康统计信息中心</w:t>
      </w:r>
    </w:p>
    <w:p w14:paraId="6735465F">
      <w:pPr>
        <w:spacing w:line="380" w:lineRule="exact"/>
        <w:ind w:firstLine="420"/>
        <w:jc w:val="left"/>
        <w:rPr>
          <w:rFonts w:ascii="宋体" w:hAnsi="宋体" w:cs="宋体"/>
          <w:szCs w:val="21"/>
        </w:rPr>
      </w:pPr>
      <w:r>
        <w:rPr>
          <w:rFonts w:hint="eastAsia" w:ascii="宋体" w:hAnsi="宋体" w:cs="宋体"/>
          <w:szCs w:val="21"/>
        </w:rPr>
        <w:t>地址：南宁市青秀区金洲路18号</w:t>
      </w:r>
    </w:p>
    <w:p w14:paraId="3D968219">
      <w:pPr>
        <w:spacing w:line="380" w:lineRule="exact"/>
        <w:ind w:firstLine="420"/>
        <w:jc w:val="left"/>
        <w:rPr>
          <w:rFonts w:ascii="宋体" w:hAnsi="宋体" w:cs="宋体"/>
          <w:szCs w:val="21"/>
        </w:rPr>
      </w:pPr>
      <w:r>
        <w:rPr>
          <w:rFonts w:hint="eastAsia" w:ascii="宋体" w:hAnsi="宋体" w:cs="宋体"/>
          <w:szCs w:val="21"/>
        </w:rPr>
        <w:t>联系人：李佩洁</w:t>
      </w:r>
    </w:p>
    <w:p w14:paraId="0A3A9628">
      <w:pPr>
        <w:spacing w:line="380" w:lineRule="exact"/>
        <w:ind w:firstLine="420"/>
        <w:jc w:val="left"/>
        <w:rPr>
          <w:rFonts w:ascii="宋体" w:hAnsi="宋体" w:cs="宋体"/>
          <w:szCs w:val="21"/>
        </w:rPr>
      </w:pPr>
      <w:r>
        <w:rPr>
          <w:rFonts w:hint="eastAsia" w:ascii="宋体" w:hAnsi="宋体" w:cs="宋体"/>
          <w:szCs w:val="21"/>
        </w:rPr>
        <w:t>联系方式：0771-2811550转501</w:t>
      </w:r>
    </w:p>
    <w:p w14:paraId="7B7714E7">
      <w:pPr>
        <w:spacing w:line="380" w:lineRule="exact"/>
        <w:ind w:firstLine="420"/>
        <w:jc w:val="left"/>
        <w:rPr>
          <w:rFonts w:ascii="宋体" w:hAnsi="宋体" w:cs="宋体"/>
          <w:szCs w:val="21"/>
        </w:rPr>
      </w:pPr>
      <w:r>
        <w:rPr>
          <w:rFonts w:hint="eastAsia" w:ascii="宋体" w:hAnsi="宋体" w:cs="宋体"/>
          <w:szCs w:val="21"/>
        </w:rPr>
        <w:t>2.采购代理机构信息</w:t>
      </w:r>
    </w:p>
    <w:p w14:paraId="4848F181">
      <w:pPr>
        <w:spacing w:line="380" w:lineRule="exact"/>
        <w:ind w:firstLine="420"/>
        <w:jc w:val="left"/>
        <w:rPr>
          <w:rFonts w:ascii="宋体" w:hAnsi="宋体" w:cs="宋体"/>
          <w:szCs w:val="21"/>
        </w:rPr>
      </w:pPr>
      <w:r>
        <w:rPr>
          <w:rFonts w:hint="eastAsia" w:ascii="宋体" w:hAnsi="宋体" w:cs="宋体"/>
          <w:szCs w:val="21"/>
        </w:rPr>
        <w:t>名 称：云之龙咨询集团有限公司</w:t>
      </w:r>
    </w:p>
    <w:p w14:paraId="5C1CD6BE">
      <w:pPr>
        <w:spacing w:line="380" w:lineRule="exact"/>
        <w:ind w:firstLine="420"/>
        <w:jc w:val="left"/>
        <w:rPr>
          <w:rFonts w:ascii="宋体" w:hAnsi="宋体" w:cs="宋体"/>
          <w:szCs w:val="21"/>
        </w:rPr>
      </w:pPr>
      <w:r>
        <w:rPr>
          <w:rFonts w:hint="eastAsia" w:ascii="宋体" w:hAnsi="宋体" w:cs="宋体"/>
          <w:szCs w:val="21"/>
        </w:rPr>
        <w:t>地　址：广西南宁市良庆区云英路15号3号楼云之龙咨询集团大厦6楼</w:t>
      </w:r>
    </w:p>
    <w:p w14:paraId="4C0A24B7">
      <w:pPr>
        <w:spacing w:line="380" w:lineRule="exact"/>
        <w:ind w:firstLine="420"/>
        <w:jc w:val="left"/>
        <w:rPr>
          <w:rFonts w:ascii="宋体" w:hAnsi="宋体" w:cs="宋体"/>
          <w:szCs w:val="21"/>
        </w:rPr>
      </w:pPr>
      <w:r>
        <w:rPr>
          <w:rFonts w:hint="eastAsia" w:ascii="宋体" w:hAnsi="宋体" w:cs="宋体"/>
          <w:szCs w:val="21"/>
        </w:rPr>
        <w:t>联系电话：0771-2618199、2618118 、2611898</w:t>
      </w:r>
    </w:p>
    <w:p w14:paraId="362DE742">
      <w:pPr>
        <w:spacing w:line="380" w:lineRule="exact"/>
        <w:ind w:firstLine="420"/>
        <w:jc w:val="left"/>
        <w:rPr>
          <w:rFonts w:ascii="宋体" w:hAnsi="宋体" w:cs="宋体"/>
          <w:szCs w:val="21"/>
        </w:rPr>
      </w:pPr>
      <w:r>
        <w:rPr>
          <w:rFonts w:hint="eastAsia" w:ascii="宋体" w:hAnsi="宋体" w:cs="宋体"/>
          <w:szCs w:val="21"/>
        </w:rPr>
        <w:t>3.项目联系方式</w:t>
      </w:r>
    </w:p>
    <w:p w14:paraId="01BA1562">
      <w:pPr>
        <w:spacing w:line="380" w:lineRule="exact"/>
        <w:ind w:firstLine="420"/>
        <w:jc w:val="left"/>
        <w:rPr>
          <w:rFonts w:ascii="宋体" w:hAnsi="宋体" w:cs="宋体"/>
          <w:szCs w:val="21"/>
        </w:rPr>
      </w:pPr>
      <w:r>
        <w:rPr>
          <w:rFonts w:hint="eastAsia" w:ascii="宋体" w:hAnsi="宋体" w:cs="宋体"/>
          <w:szCs w:val="21"/>
        </w:rPr>
        <w:t>项目联系人：吴俞瑶</w:t>
      </w:r>
    </w:p>
    <w:p w14:paraId="61550322">
      <w:pPr>
        <w:spacing w:line="380" w:lineRule="exact"/>
        <w:ind w:firstLine="420"/>
        <w:jc w:val="left"/>
        <w:rPr>
          <w:rFonts w:ascii="宋体" w:hAnsi="宋体"/>
          <w:szCs w:val="21"/>
        </w:rPr>
      </w:pPr>
      <w:r>
        <w:rPr>
          <w:rFonts w:hint="eastAsia" w:ascii="宋体" w:hAnsi="宋体" w:cs="宋体"/>
          <w:szCs w:val="21"/>
        </w:rPr>
        <w:t>电话：0771-2618199、2618118 、2611898</w:t>
      </w:r>
    </w:p>
    <w:p w14:paraId="79BE12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73393"/>
    <w:rsid w:val="48DB38E3"/>
    <w:rsid w:val="652F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2025-06-09T08:55:15Z</dcterms:created>
  <dc:creator>Administrator</dc:creator>
  <cp:lastModifiedBy>WG</cp:lastModifiedBy>
  <dcterms:modified xsi:type="dcterms:W3CDTF">2025-06-09T08:55:51Z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3736DD355B3249B08324D4F3A719C9E3_12</vt:lpwstr>
  </property>
</Properties>
</file>