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C690E">
      <w:pPr>
        <w:keepNext/>
        <w:keepLines/>
        <w:spacing w:before="340" w:after="330" w:line="360" w:lineRule="auto"/>
        <w:jc w:val="center"/>
        <w:outlineLvl w:val="0"/>
        <w:rPr>
          <w:b/>
          <w:bCs/>
          <w:color w:val="000000"/>
          <w:kern w:val="44"/>
          <w:sz w:val="40"/>
          <w:szCs w:val="40"/>
        </w:rPr>
      </w:pPr>
      <w:r>
        <w:rPr>
          <w:rFonts w:hint="eastAsia"/>
          <w:b/>
          <w:bCs/>
          <w:color w:val="000000"/>
          <w:kern w:val="44"/>
          <w:sz w:val="40"/>
          <w:szCs w:val="40"/>
        </w:rPr>
        <w:t>云之龙咨询集团有限公司2025年禁毒宣传服务采购项目（重）NNZC2025-C3-991429-YZLZ</w:t>
      </w:r>
      <w:r>
        <w:rPr>
          <w:rFonts w:hint="eastAsia"/>
          <w:b/>
          <w:bCs/>
          <w:color w:val="000000"/>
          <w:kern w:val="44"/>
          <w:sz w:val="40"/>
          <w:szCs w:val="40"/>
          <w:lang w:val="en-US" w:eastAsia="zh-CN"/>
        </w:rPr>
        <w:t xml:space="preserve">  </w:t>
      </w:r>
      <w:r>
        <w:rPr>
          <w:rFonts w:hint="eastAsia"/>
          <w:b/>
          <w:bCs/>
          <w:color w:val="000000"/>
          <w:kern w:val="44"/>
          <w:sz w:val="40"/>
          <w:szCs w:val="40"/>
        </w:rPr>
        <w:t>竞争性磋商公告</w:t>
      </w:r>
    </w:p>
    <w:p w14:paraId="34B969D4">
      <w:pPr>
        <w:pBdr>
          <w:top w:val="single" w:color="auto" w:sz="4" w:space="1"/>
          <w:left w:val="single" w:color="auto" w:sz="4" w:space="1"/>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72784A1A">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ascii="宋体" w:hAnsi="宋体"/>
          <w:color w:val="000000"/>
          <w:szCs w:val="21"/>
        </w:rPr>
      </w:pPr>
      <w:r>
        <w:rPr>
          <w:rFonts w:hint="eastAsia" w:ascii="宋体" w:hAnsi="宋体"/>
          <w:color w:val="000000"/>
          <w:szCs w:val="21"/>
          <w:u w:val="single"/>
        </w:rPr>
        <w:t>2025年禁毒宣传服务采购项目（重）</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获取竞争性磋商文件，并于</w:t>
      </w:r>
      <w:r>
        <w:rPr>
          <w:rFonts w:hint="eastAsia" w:ascii="宋体" w:hAnsi="宋体"/>
          <w:u w:val="single"/>
        </w:rPr>
        <w:t>2025年12月</w:t>
      </w:r>
      <w:r>
        <w:rPr>
          <w:rFonts w:hint="eastAsia" w:ascii="宋体" w:hAnsi="宋体"/>
          <w:u w:val="single"/>
          <w:lang w:val="en-US" w:eastAsia="zh-CN"/>
        </w:rPr>
        <w:t>23</w:t>
      </w:r>
      <w:r>
        <w:rPr>
          <w:rFonts w:hint="eastAsia" w:ascii="宋体" w:hAnsi="宋体"/>
          <w:u w:val="single"/>
        </w:rPr>
        <w:t>日</w:t>
      </w:r>
      <w:r>
        <w:rPr>
          <w:rFonts w:ascii="宋体" w:hAnsi="宋体"/>
          <w:bCs/>
          <w:szCs w:val="21"/>
          <w:u w:val="single"/>
        </w:rPr>
        <w:t>9</w:t>
      </w:r>
      <w:r>
        <w:rPr>
          <w:rFonts w:hint="eastAsia" w:ascii="宋体" w:hAnsi="宋体"/>
          <w:bCs/>
          <w:szCs w:val="21"/>
          <w:u w:val="single"/>
        </w:rPr>
        <w:t>点</w:t>
      </w:r>
      <w:r>
        <w:rPr>
          <w:rFonts w:ascii="宋体" w:hAnsi="宋体"/>
          <w:bCs/>
          <w:szCs w:val="21"/>
          <w:u w:val="single"/>
        </w:rPr>
        <w:t>3</w:t>
      </w:r>
      <w:r>
        <w:rPr>
          <w:rFonts w:hint="eastAsia" w:ascii="宋体" w:hAnsi="宋体"/>
          <w:bCs/>
          <w:szCs w:val="21"/>
          <w:u w:val="single"/>
        </w:rPr>
        <w:t>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071C096B">
      <w:pPr>
        <w:spacing w:line="400" w:lineRule="exact"/>
        <w:ind w:firstLine="480" w:firstLineChars="200"/>
        <w:rPr>
          <w:rFonts w:hint="eastAsia" w:ascii="黑体" w:hAnsi="黑体" w:eastAsia="黑体" w:cs="宋体"/>
          <w:bCs/>
          <w:color w:val="000000"/>
          <w:sz w:val="24"/>
        </w:rPr>
      </w:pPr>
    </w:p>
    <w:p w14:paraId="0ACF10A8">
      <w:pPr>
        <w:spacing w:line="400" w:lineRule="exact"/>
        <w:ind w:firstLine="480" w:firstLineChars="200"/>
        <w:rPr>
          <w:color w:val="000000"/>
        </w:rPr>
      </w:pPr>
      <w:r>
        <w:rPr>
          <w:rFonts w:hint="eastAsia" w:ascii="黑体" w:hAnsi="黑体" w:eastAsia="黑体" w:cs="宋体"/>
          <w:bCs/>
          <w:color w:val="000000"/>
          <w:sz w:val="24"/>
        </w:rPr>
        <w:t>一、项目基本情况</w:t>
      </w:r>
    </w:p>
    <w:p w14:paraId="711DAAB9">
      <w:pPr>
        <w:spacing w:line="400" w:lineRule="exact"/>
        <w:ind w:firstLine="420" w:firstLineChars="200"/>
        <w:rPr>
          <w:rFonts w:ascii="宋体" w:hAnsi="宋体"/>
          <w:color w:val="000000"/>
          <w:szCs w:val="21"/>
        </w:rPr>
      </w:pPr>
      <w:r>
        <w:rPr>
          <w:rFonts w:hint="eastAsia" w:ascii="宋体" w:hAnsi="宋体"/>
          <w:color w:val="000000"/>
        </w:rPr>
        <w:t>1</w:t>
      </w:r>
      <w:r>
        <w:rPr>
          <w:rFonts w:ascii="宋体" w:hAnsi="宋体"/>
          <w:color w:val="000000"/>
        </w:rPr>
        <w:t>.</w:t>
      </w:r>
      <w:r>
        <w:rPr>
          <w:rFonts w:hint="eastAsia" w:ascii="宋体" w:hAnsi="宋体"/>
          <w:color w:val="000000"/>
        </w:rPr>
        <w:t>项目编号：NNZC2025-C3-991429-YZLZ（采购计划编号：NNZC[2025]7948号-003）</w:t>
      </w:r>
    </w:p>
    <w:p w14:paraId="1EFFF951">
      <w:pPr>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项目名称：2025年禁毒宣传服务采购项目</w:t>
      </w:r>
      <w:r>
        <w:rPr>
          <w:rFonts w:hint="eastAsia" w:ascii="宋体" w:hAnsi="宋体"/>
          <w:color w:val="000000"/>
          <w:szCs w:val="21"/>
          <w:lang w:eastAsia="zh-CN"/>
        </w:rPr>
        <w:t>（</w:t>
      </w:r>
      <w:r>
        <w:rPr>
          <w:rFonts w:hint="eastAsia" w:ascii="宋体" w:hAnsi="宋体"/>
          <w:color w:val="000000"/>
          <w:szCs w:val="21"/>
          <w:lang w:val="en-US" w:eastAsia="zh-CN"/>
        </w:rPr>
        <w:t>重）</w:t>
      </w:r>
    </w:p>
    <w:p w14:paraId="3A98BB51">
      <w:pPr>
        <w:spacing w:line="400" w:lineRule="exact"/>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采购方式：竞争性磋商</w:t>
      </w:r>
      <w:bookmarkStart w:id="20" w:name="_GoBack"/>
      <w:bookmarkEnd w:id="20"/>
    </w:p>
    <w:p w14:paraId="66666832">
      <w:pPr>
        <w:spacing w:line="400" w:lineRule="exact"/>
        <w:ind w:firstLine="420" w:firstLineChars="200"/>
        <w:rPr>
          <w:rFonts w:hint="eastAsia"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预算金额：205900.00元；</w:t>
      </w:r>
    </w:p>
    <w:p w14:paraId="3F57F425">
      <w:pPr>
        <w:spacing w:line="400" w:lineRule="exact"/>
        <w:ind w:firstLine="420" w:firstLineChars="200"/>
        <w:rPr>
          <w:rFonts w:hint="eastAsia" w:ascii="宋体" w:hAnsi="宋体"/>
          <w:color w:val="000000"/>
          <w:szCs w:val="21"/>
        </w:rPr>
      </w:pP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最高限价：205900.00元；</w:t>
      </w:r>
      <w:bookmarkStart w:id="0" w:name="_Toc44229879"/>
      <w:bookmarkEnd w:id="0"/>
      <w:bookmarkStart w:id="1" w:name="_Toc35393630"/>
      <w:bookmarkEnd w:id="1"/>
      <w:bookmarkStart w:id="2" w:name="_Toc28359013"/>
      <w:bookmarkEnd w:id="2"/>
      <w:bookmarkStart w:id="3" w:name="_Toc28359090"/>
      <w:bookmarkEnd w:id="3"/>
      <w:bookmarkStart w:id="4" w:name="_Toc35393799"/>
      <w:bookmarkEnd w:id="4"/>
    </w:p>
    <w:p w14:paraId="21A7F4AF">
      <w:pPr>
        <w:spacing w:line="400" w:lineRule="exact"/>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采购需求：</w:t>
      </w:r>
    </w:p>
    <w:tbl>
      <w:tblPr>
        <w:tblStyle w:val="4"/>
        <w:tblW w:w="0" w:type="auto"/>
        <w:tblInd w:w="-1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7"/>
        <w:gridCol w:w="2072"/>
        <w:gridCol w:w="850"/>
        <w:gridCol w:w="4057"/>
        <w:gridCol w:w="1161"/>
      </w:tblGrid>
      <w:tr w14:paraId="79A3C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82" w:type="dxa"/>
            <w:tcBorders>
              <w:top w:val="single" w:color="auto" w:sz="4" w:space="0"/>
              <w:left w:val="single" w:color="auto" w:sz="4" w:space="0"/>
              <w:bottom w:val="single" w:color="auto" w:sz="4" w:space="0"/>
              <w:right w:val="single" w:color="auto" w:sz="4" w:space="0"/>
            </w:tcBorders>
            <w:vAlign w:val="center"/>
          </w:tcPr>
          <w:p w14:paraId="09FA6980">
            <w:pPr>
              <w:snapToGrid w:val="0"/>
              <w:spacing w:line="40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序号</w:t>
            </w:r>
          </w:p>
        </w:tc>
        <w:tc>
          <w:tcPr>
            <w:tcW w:w="2217" w:type="dxa"/>
            <w:tcBorders>
              <w:top w:val="single" w:color="auto" w:sz="4" w:space="0"/>
              <w:left w:val="single" w:color="auto" w:sz="4" w:space="0"/>
              <w:bottom w:val="single" w:color="auto" w:sz="4" w:space="0"/>
              <w:right w:val="single" w:color="auto" w:sz="4" w:space="0"/>
            </w:tcBorders>
            <w:vAlign w:val="center"/>
          </w:tcPr>
          <w:p w14:paraId="61A0A7FE">
            <w:pPr>
              <w:snapToGrid w:val="0"/>
              <w:spacing w:line="400" w:lineRule="exact"/>
              <w:jc w:val="center"/>
              <w:rPr>
                <w:rFonts w:ascii="宋体" w:hAnsi="宋体"/>
                <w:color w:val="000000"/>
                <w:szCs w:val="21"/>
              </w:rPr>
            </w:pPr>
            <w:r>
              <w:rPr>
                <w:rFonts w:hint="eastAsia" w:ascii="宋体" w:hAnsi="宋体"/>
                <w:color w:val="000000"/>
                <w:szCs w:val="21"/>
              </w:rPr>
              <w:t>标的的名称</w:t>
            </w:r>
          </w:p>
        </w:tc>
        <w:tc>
          <w:tcPr>
            <w:tcW w:w="893" w:type="dxa"/>
            <w:tcBorders>
              <w:top w:val="single" w:color="auto" w:sz="4" w:space="0"/>
              <w:left w:val="single" w:color="auto" w:sz="4" w:space="0"/>
              <w:bottom w:val="single" w:color="auto" w:sz="4" w:space="0"/>
              <w:right w:val="single" w:color="auto" w:sz="4" w:space="0"/>
            </w:tcBorders>
            <w:vAlign w:val="center"/>
          </w:tcPr>
          <w:p w14:paraId="25706F15">
            <w:pPr>
              <w:snapToGrid w:val="0"/>
              <w:spacing w:line="400" w:lineRule="exact"/>
              <w:jc w:val="center"/>
              <w:rPr>
                <w:rFonts w:ascii="宋体" w:hAnsi="宋体"/>
                <w:color w:val="000000"/>
                <w:szCs w:val="21"/>
              </w:rPr>
            </w:pPr>
            <w:r>
              <w:rPr>
                <w:rFonts w:hint="eastAsia" w:ascii="宋体" w:hAnsi="宋体"/>
                <w:color w:val="000000"/>
                <w:szCs w:val="21"/>
              </w:rPr>
              <w:t>数量</w:t>
            </w:r>
          </w:p>
          <w:p w14:paraId="4E1E8AC4">
            <w:pPr>
              <w:snapToGrid w:val="0"/>
              <w:spacing w:line="400" w:lineRule="exact"/>
              <w:jc w:val="center"/>
              <w:rPr>
                <w:rFonts w:ascii="宋体" w:hAnsi="宋体"/>
                <w:color w:val="000000"/>
                <w:szCs w:val="21"/>
              </w:rPr>
            </w:pPr>
            <w:r>
              <w:rPr>
                <w:rFonts w:hint="eastAsia" w:ascii="宋体" w:hAnsi="宋体"/>
                <w:color w:val="000000"/>
                <w:szCs w:val="21"/>
              </w:rPr>
              <w:t>及单位</w:t>
            </w:r>
          </w:p>
        </w:tc>
        <w:tc>
          <w:tcPr>
            <w:tcW w:w="4350" w:type="dxa"/>
            <w:tcBorders>
              <w:top w:val="single" w:color="auto" w:sz="4" w:space="0"/>
              <w:left w:val="single" w:color="auto" w:sz="4" w:space="0"/>
              <w:bottom w:val="single" w:color="auto" w:sz="4" w:space="0"/>
              <w:right w:val="single" w:color="auto" w:sz="4" w:space="0"/>
            </w:tcBorders>
            <w:vAlign w:val="center"/>
          </w:tcPr>
          <w:p w14:paraId="71D39C5B">
            <w:pPr>
              <w:snapToGrid w:val="0"/>
              <w:spacing w:line="400" w:lineRule="exact"/>
              <w:jc w:val="center"/>
              <w:rPr>
                <w:rFonts w:ascii="宋体" w:hAnsi="宋体"/>
                <w:color w:val="000000"/>
                <w:szCs w:val="21"/>
              </w:rPr>
            </w:pPr>
            <w:r>
              <w:rPr>
                <w:rFonts w:hint="eastAsia" w:ascii="宋体" w:hAnsi="宋体"/>
                <w:color w:val="000000"/>
                <w:szCs w:val="21"/>
              </w:rPr>
              <w:t>简要技术需求或者服务要求</w:t>
            </w:r>
          </w:p>
        </w:tc>
        <w:tc>
          <w:tcPr>
            <w:tcW w:w="0" w:type="auto"/>
            <w:tcBorders>
              <w:top w:val="single" w:color="auto" w:sz="4" w:space="0"/>
              <w:left w:val="single" w:color="auto" w:sz="4" w:space="0"/>
              <w:bottom w:val="single" w:color="auto" w:sz="4" w:space="0"/>
              <w:right w:val="single" w:color="auto" w:sz="4" w:space="0"/>
            </w:tcBorders>
            <w:vAlign w:val="center"/>
          </w:tcPr>
          <w:p w14:paraId="6E503769">
            <w:pPr>
              <w:snapToGrid w:val="0"/>
              <w:spacing w:line="400" w:lineRule="exact"/>
              <w:jc w:val="center"/>
              <w:rPr>
                <w:rFonts w:ascii="宋体" w:hAnsi="宋体"/>
                <w:color w:val="000000"/>
                <w:szCs w:val="21"/>
              </w:rPr>
            </w:pPr>
            <w:r>
              <w:rPr>
                <w:rFonts w:hint="eastAsia" w:ascii="宋体" w:hAnsi="宋体" w:cs="宋体"/>
                <w:color w:val="000000"/>
                <w:sz w:val="24"/>
              </w:rPr>
              <w:t>预算金额（元）</w:t>
            </w:r>
          </w:p>
        </w:tc>
      </w:tr>
      <w:tr w14:paraId="24FDE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2" w:type="dxa"/>
            <w:tcBorders>
              <w:top w:val="single" w:color="auto" w:sz="4" w:space="0"/>
              <w:left w:val="single" w:color="auto" w:sz="4" w:space="0"/>
              <w:bottom w:val="single" w:color="auto" w:sz="4" w:space="0"/>
              <w:right w:val="single" w:color="auto" w:sz="4" w:space="0"/>
            </w:tcBorders>
            <w:vAlign w:val="center"/>
          </w:tcPr>
          <w:p w14:paraId="3D79E037">
            <w:pPr>
              <w:snapToGrid w:val="0"/>
              <w:spacing w:line="400" w:lineRule="exact"/>
              <w:jc w:val="center"/>
              <w:rPr>
                <w:rFonts w:ascii="宋体" w:hAnsi="宋体"/>
                <w:color w:val="000000"/>
                <w:szCs w:val="21"/>
              </w:rPr>
            </w:pPr>
            <w:r>
              <w:rPr>
                <w:rFonts w:hint="eastAsia" w:ascii="宋体" w:hAnsi="宋体"/>
                <w:color w:val="000000"/>
                <w:szCs w:val="21"/>
              </w:rPr>
              <w:t>1</w:t>
            </w:r>
          </w:p>
        </w:tc>
        <w:tc>
          <w:tcPr>
            <w:tcW w:w="2217" w:type="dxa"/>
            <w:tcBorders>
              <w:top w:val="single" w:color="auto" w:sz="4" w:space="0"/>
              <w:left w:val="single" w:color="auto" w:sz="4" w:space="0"/>
              <w:bottom w:val="single" w:color="auto" w:sz="4" w:space="0"/>
              <w:right w:val="single" w:color="auto" w:sz="4" w:space="0"/>
            </w:tcBorders>
            <w:vAlign w:val="center"/>
          </w:tcPr>
          <w:p w14:paraId="4966878E">
            <w:pPr>
              <w:snapToGrid w:val="0"/>
              <w:spacing w:line="400" w:lineRule="exact"/>
              <w:jc w:val="center"/>
              <w:rPr>
                <w:rFonts w:ascii="宋体" w:hAnsi="宋体"/>
                <w:color w:val="000000"/>
                <w:szCs w:val="21"/>
              </w:rPr>
            </w:pPr>
            <w:r>
              <w:rPr>
                <w:rFonts w:hint="eastAsia" w:ascii="宋体" w:hAnsi="宋体"/>
                <w:color w:val="000000"/>
                <w:szCs w:val="21"/>
              </w:rPr>
              <w:t>南宁市公安局禁毒支队采购2025年禁毒宣传教育制作片制作服务</w:t>
            </w:r>
          </w:p>
        </w:tc>
        <w:tc>
          <w:tcPr>
            <w:tcW w:w="893" w:type="dxa"/>
            <w:tcBorders>
              <w:top w:val="single" w:color="auto" w:sz="4" w:space="0"/>
              <w:left w:val="single" w:color="auto" w:sz="4" w:space="0"/>
              <w:bottom w:val="single" w:color="auto" w:sz="4" w:space="0"/>
              <w:right w:val="single" w:color="auto" w:sz="4" w:space="0"/>
            </w:tcBorders>
            <w:vAlign w:val="center"/>
          </w:tcPr>
          <w:p w14:paraId="30A6A391">
            <w:pPr>
              <w:snapToGrid w:val="0"/>
              <w:spacing w:line="400" w:lineRule="exact"/>
              <w:jc w:val="center"/>
              <w:rPr>
                <w:rFonts w:ascii="宋体" w:hAnsi="宋体"/>
                <w:color w:val="000000"/>
                <w:szCs w:val="21"/>
              </w:rPr>
            </w:pPr>
            <w:r>
              <w:rPr>
                <w:rFonts w:hint="eastAsia" w:ascii="宋体" w:hAnsi="宋体"/>
                <w:color w:val="000000"/>
                <w:szCs w:val="21"/>
              </w:rPr>
              <w:t>1项</w:t>
            </w:r>
          </w:p>
        </w:tc>
        <w:tc>
          <w:tcPr>
            <w:tcW w:w="4350" w:type="dxa"/>
            <w:tcBorders>
              <w:top w:val="single" w:color="auto" w:sz="4" w:space="0"/>
              <w:left w:val="single" w:color="auto" w:sz="4" w:space="0"/>
              <w:bottom w:val="single" w:color="auto" w:sz="4" w:space="0"/>
              <w:right w:val="single" w:color="auto" w:sz="4" w:space="0"/>
            </w:tcBorders>
            <w:vAlign w:val="center"/>
          </w:tcPr>
          <w:p w14:paraId="2A9F711C">
            <w:pPr>
              <w:snapToGrid w:val="0"/>
              <w:spacing w:line="400" w:lineRule="exact"/>
              <w:jc w:val="left"/>
              <w:rPr>
                <w:rFonts w:ascii="宋体" w:hAnsi="宋体"/>
                <w:color w:val="000000"/>
                <w:szCs w:val="21"/>
              </w:rPr>
            </w:pPr>
            <w:r>
              <w:rPr>
                <w:rFonts w:hint="eastAsia" w:ascii="宋体" w:hAnsi="宋体"/>
                <w:color w:val="000000"/>
                <w:szCs w:val="21"/>
              </w:rPr>
              <w:t>一、宣传项目数量：四项（10分钟全市禁毒汇报片、5分钟工作亮点宣传片1部、13分钟防范青少年药物滥用主题视频教学片、12分钟微电影）.....具体详见《采购需求》。</w:t>
            </w:r>
          </w:p>
        </w:tc>
        <w:tc>
          <w:tcPr>
            <w:tcW w:w="0" w:type="auto"/>
            <w:tcBorders>
              <w:top w:val="single" w:color="auto" w:sz="4" w:space="0"/>
              <w:left w:val="single" w:color="auto" w:sz="4" w:space="0"/>
              <w:bottom w:val="single" w:color="auto" w:sz="4" w:space="0"/>
              <w:right w:val="single" w:color="auto" w:sz="4" w:space="0"/>
            </w:tcBorders>
            <w:vAlign w:val="center"/>
          </w:tcPr>
          <w:p w14:paraId="238AFB38">
            <w:pPr>
              <w:snapToGrid w:val="0"/>
              <w:spacing w:line="400" w:lineRule="exact"/>
              <w:jc w:val="center"/>
              <w:rPr>
                <w:rFonts w:ascii="宋体" w:hAnsi="宋体"/>
                <w:color w:val="000000"/>
                <w:szCs w:val="21"/>
              </w:rPr>
            </w:pPr>
            <w:r>
              <w:rPr>
                <w:rFonts w:hint="eastAsia" w:ascii="宋体" w:hAnsi="宋体"/>
                <w:color w:val="000000"/>
                <w:szCs w:val="21"/>
              </w:rPr>
              <w:t>205900.00</w:t>
            </w:r>
          </w:p>
        </w:tc>
      </w:tr>
      <w:tr w14:paraId="148A6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vAlign w:val="center"/>
          </w:tcPr>
          <w:p w14:paraId="34B3439D">
            <w:pPr>
              <w:widowControl w:val="0"/>
              <w:spacing w:line="400" w:lineRule="exact"/>
              <w:ind w:firstLine="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合同履行期限：详见竞争性磋商文件。</w:t>
            </w:r>
          </w:p>
        </w:tc>
      </w:tr>
    </w:tbl>
    <w:p w14:paraId="3955C106">
      <w:pPr>
        <w:spacing w:line="400" w:lineRule="exact"/>
        <w:ind w:firstLine="420" w:firstLineChars="200"/>
        <w:rPr>
          <w:rFonts w:ascii="宋体" w:hAnsi="宋体"/>
          <w:color w:val="000000"/>
          <w:szCs w:val="21"/>
        </w:rPr>
      </w:pP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本项目是否接受联合体：□是，</w:t>
      </w:r>
      <w:r>
        <w:rPr>
          <w:rFonts w:hint="eastAsia" w:ascii="MS Mincho" w:hAnsi="MS Mincho" w:cs="MS Mincho"/>
          <w:color w:val="000000"/>
          <w:sz w:val="22"/>
          <w:szCs w:val="22"/>
        </w:rPr>
        <w:t>☑</w:t>
      </w:r>
      <w:r>
        <w:rPr>
          <w:rFonts w:ascii="宋体" w:hAnsi="宋体"/>
          <w:color w:val="000000"/>
          <w:szCs w:val="21"/>
        </w:rPr>
        <w:t>否</w:t>
      </w:r>
      <w:r>
        <w:rPr>
          <w:rFonts w:hint="eastAsia" w:ascii="宋体" w:hAnsi="宋体"/>
          <w:color w:val="000000"/>
          <w:szCs w:val="21"/>
        </w:rPr>
        <w:t>。</w:t>
      </w:r>
    </w:p>
    <w:p w14:paraId="5A4BA942">
      <w:pPr>
        <w:spacing w:line="400" w:lineRule="exact"/>
        <w:ind w:firstLine="482" w:firstLineChars="200"/>
        <w:rPr>
          <w:rFonts w:ascii="黑体" w:hAnsi="黑体" w:eastAsia="黑体" w:cs="宋体"/>
          <w:bCs/>
          <w:color w:val="000000"/>
          <w:sz w:val="24"/>
        </w:rPr>
      </w:pPr>
      <w:r>
        <w:rPr>
          <w:rFonts w:hint="eastAsia" w:ascii="黑体" w:hAnsi="黑体" w:eastAsia="黑体" w:cs="宋体"/>
          <w:b/>
          <w:color w:val="000000"/>
          <w:kern w:val="44"/>
          <w:sz w:val="24"/>
        </w:rPr>
        <w:t>二、供应商的资格条件</w:t>
      </w:r>
    </w:p>
    <w:p w14:paraId="0015F42A">
      <w:pPr>
        <w:spacing w:line="400" w:lineRule="exact"/>
        <w:ind w:firstLine="420" w:firstLineChars="200"/>
        <w:rPr>
          <w:rFonts w:ascii="宋体" w:hAnsi="宋体"/>
          <w:color w:val="000000"/>
          <w:szCs w:val="21"/>
        </w:rPr>
      </w:pPr>
      <w:r>
        <w:rPr>
          <w:rFonts w:hint="eastAsia" w:ascii="宋体" w:hAnsi="宋体"/>
          <w:color w:val="000000"/>
          <w:szCs w:val="21"/>
        </w:rPr>
        <w:t>1.满足《中华人民共和国政府采购法》第二十二条规定；</w:t>
      </w:r>
    </w:p>
    <w:p w14:paraId="10DD5938">
      <w:pPr>
        <w:spacing w:line="40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.落实政府采购政策需满足的资格要求：</w:t>
      </w:r>
      <w:r>
        <w:rPr>
          <w:rFonts w:hint="eastAsia"/>
          <w:color w:val="000000"/>
        </w:rPr>
        <w:t>无。</w:t>
      </w:r>
    </w:p>
    <w:p w14:paraId="4834C464">
      <w:pPr>
        <w:spacing w:line="400" w:lineRule="exact"/>
        <w:ind w:firstLine="420" w:firstLineChars="200"/>
        <w:rPr>
          <w:rFonts w:ascii="宋体" w:hAnsi="宋体"/>
          <w:color w:val="000000"/>
          <w:szCs w:val="21"/>
        </w:rPr>
      </w:pPr>
      <w:r>
        <w:rPr>
          <w:rFonts w:hint="eastAsia" w:ascii="宋体" w:hAnsi="宋体"/>
          <w:color w:val="000000"/>
          <w:szCs w:val="21"/>
        </w:rPr>
        <w:t>☑专门面向中小微企业采购的项目（供应商应为中型或小型或微型企业、监狱企业、残疾人福利性单位）</w:t>
      </w:r>
    </w:p>
    <w:p w14:paraId="5919E976">
      <w:pPr>
        <w:spacing w:line="400" w:lineRule="exact"/>
        <w:ind w:firstLine="440" w:firstLineChars="200"/>
        <w:rPr>
          <w:rFonts w:ascii="宋体" w:hAnsi="宋体"/>
          <w:color w:val="000000"/>
          <w:szCs w:val="21"/>
        </w:rPr>
      </w:pPr>
      <w:r>
        <w:rPr>
          <w:rFonts w:hint="eastAsia" w:ascii="Segoe UI Symbol" w:hAnsi="Segoe UI Symbol" w:cs="Segoe UI Symbol"/>
          <w:color w:val="000000"/>
          <w:sz w:val="22"/>
          <w:szCs w:val="22"/>
        </w:rPr>
        <w:t>□</w:t>
      </w:r>
      <w:r>
        <w:rPr>
          <w:rFonts w:hint="eastAsia" w:ascii="宋体" w:hAnsi="宋体"/>
          <w:color w:val="000000"/>
          <w:szCs w:val="21"/>
        </w:rPr>
        <w:t>非专门面向中小企业采购的项目</w:t>
      </w:r>
    </w:p>
    <w:p w14:paraId="6D9BCACD">
      <w:pPr>
        <w:spacing w:line="400" w:lineRule="exact"/>
        <w:ind w:firstLine="420" w:firstLineChars="200"/>
        <w:rPr>
          <w:rFonts w:ascii="宋体" w:hAnsi="宋体"/>
          <w:color w:val="000000"/>
          <w:szCs w:val="21"/>
        </w:rPr>
      </w:pPr>
      <w:r>
        <w:rPr>
          <w:rFonts w:hint="eastAsia" w:ascii="宋体" w:hAnsi="宋体"/>
          <w:color w:val="000000"/>
          <w:szCs w:val="21"/>
        </w:rPr>
        <w:t>3.本项目的特定资格要求：</w:t>
      </w:r>
      <w:r>
        <w:rPr>
          <w:rFonts w:hint="eastAsia"/>
          <w:color w:val="000000"/>
        </w:rPr>
        <w:t>供应商须同时具备：无</w:t>
      </w:r>
      <w:r>
        <w:rPr>
          <w:rFonts w:hint="eastAsia" w:ascii="宋体" w:hAnsi="宋体"/>
          <w:color w:val="000000"/>
          <w:szCs w:val="21"/>
        </w:rPr>
        <w:t>。</w:t>
      </w:r>
    </w:p>
    <w:p w14:paraId="086F2C01">
      <w:pPr>
        <w:widowControl/>
        <w:spacing w:line="40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.本项目的特定条件：无。</w:t>
      </w:r>
    </w:p>
    <w:p w14:paraId="6CF896A5">
      <w:pPr>
        <w:snapToGrid w:val="0"/>
        <w:spacing w:line="400" w:lineRule="exact"/>
        <w:ind w:firstLine="420" w:firstLineChars="200"/>
        <w:jc w:val="left"/>
        <w:rPr>
          <w:rFonts w:ascii="宋体" w:hAnsi="宋体"/>
          <w:color w:val="000000"/>
          <w:szCs w:val="21"/>
        </w:rPr>
      </w:pPr>
      <w:r>
        <w:rPr>
          <w:rFonts w:hint="eastAsia" w:ascii="宋体" w:hAnsi="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A43306">
      <w:pPr>
        <w:spacing w:line="400" w:lineRule="exact"/>
        <w:ind w:firstLine="420" w:firstLineChars="200"/>
        <w:rPr>
          <w:rFonts w:ascii="宋体" w:hAnsi="宋体"/>
          <w:color w:val="000000"/>
          <w:szCs w:val="21"/>
        </w:rPr>
      </w:pPr>
      <w:r>
        <w:rPr>
          <w:rFonts w:hint="eastAsia" w:ascii="宋体" w:hAnsi="宋体"/>
          <w:color w:val="000000"/>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0326FF">
      <w:pPr>
        <w:spacing w:line="400" w:lineRule="exact"/>
        <w:ind w:firstLine="420" w:firstLineChars="200"/>
        <w:rPr>
          <w:rFonts w:ascii="宋体" w:hAnsi="宋体"/>
          <w:color w:val="000000"/>
          <w:szCs w:val="21"/>
        </w:rPr>
      </w:pPr>
      <w:r>
        <w:rPr>
          <w:rFonts w:hint="eastAsia" w:ascii="宋体" w:hAnsi="宋体"/>
          <w:color w:val="000000"/>
          <w:szCs w:val="21"/>
        </w:rPr>
        <w:t>7.应具备良好的商业信誉和健全的财务会计制度，企业没有处于被责令停业，财产被接管、冻结或破产状态，竞标资格被暂停或取消，无国家禁止市场准入等情形；（如联合体竞标的，各方必须满足要求）</w:t>
      </w:r>
    </w:p>
    <w:p w14:paraId="555396BE">
      <w:pPr>
        <w:spacing w:line="400" w:lineRule="exact"/>
        <w:ind w:firstLine="482" w:firstLineChars="200"/>
        <w:rPr>
          <w:rFonts w:ascii="黑体" w:hAnsi="黑体" w:eastAsia="黑体"/>
          <w:b/>
          <w:bCs/>
          <w:color w:val="000000"/>
          <w:sz w:val="24"/>
        </w:rPr>
      </w:pPr>
      <w:r>
        <w:rPr>
          <w:rFonts w:hint="eastAsia" w:ascii="黑体" w:hAnsi="黑体" w:eastAsia="黑体"/>
          <w:b/>
          <w:bCs/>
          <w:color w:val="000000"/>
          <w:sz w:val="24"/>
        </w:rPr>
        <w:t>三、获取竞争性磋商文件</w:t>
      </w:r>
    </w:p>
    <w:p w14:paraId="0DA04C85">
      <w:pPr>
        <w:spacing w:line="400" w:lineRule="exact"/>
        <w:ind w:firstLine="420" w:firstLineChars="200"/>
        <w:rPr>
          <w:rFonts w:ascii="宋体" w:hAnsi="宋体"/>
          <w:color w:val="000000"/>
          <w:szCs w:val="21"/>
        </w:rPr>
      </w:pPr>
      <w:bookmarkStart w:id="5" w:name="_Toc35393793"/>
      <w:bookmarkStart w:id="6" w:name="_Toc28359082"/>
      <w:bookmarkStart w:id="7" w:name="_Toc35393624"/>
      <w:bookmarkStart w:id="8" w:name="_Toc28359005"/>
      <w:r>
        <w:rPr>
          <w:rFonts w:hint="eastAsia" w:ascii="宋体" w:hAnsi="宋体"/>
          <w:color w:val="000000"/>
          <w:szCs w:val="21"/>
        </w:rPr>
        <w:t>时间：自公告发布之日。</w:t>
      </w:r>
    </w:p>
    <w:p w14:paraId="44E73BD2">
      <w:pPr>
        <w:spacing w:line="400" w:lineRule="exact"/>
        <w:ind w:firstLine="420" w:firstLineChars="200"/>
        <w:rPr>
          <w:rFonts w:ascii="宋体" w:hAnsi="宋体"/>
          <w:b/>
          <w:bCs/>
          <w:color w:val="000000"/>
          <w:sz w:val="24"/>
        </w:rPr>
      </w:pPr>
      <w:r>
        <w:rPr>
          <w:rFonts w:hint="eastAsia" w:ascii="宋体" w:hAnsi="宋体"/>
          <w:color w:val="000000"/>
          <w:szCs w:val="21"/>
        </w:rPr>
        <w:t>获取方式：网上下载。本项目不发放纸质采购文件，供应商可自行在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color w:val="000000"/>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11AEBB0">
      <w:pPr>
        <w:snapToGrid w:val="0"/>
        <w:spacing w:line="400" w:lineRule="exact"/>
        <w:ind w:firstLine="420" w:firstLineChars="200"/>
        <w:rPr>
          <w:rFonts w:ascii="宋体" w:hAnsi="宋体"/>
          <w:color w:val="000000"/>
          <w:szCs w:val="21"/>
        </w:rPr>
      </w:pPr>
      <w:r>
        <w:rPr>
          <w:rFonts w:hint="eastAsia" w:ascii="宋体" w:hAnsi="宋体"/>
          <w:color w:val="000000"/>
          <w:szCs w:val="21"/>
        </w:rPr>
        <w:t>售价：0元。</w:t>
      </w:r>
    </w:p>
    <w:bookmarkEnd w:id="5"/>
    <w:bookmarkEnd w:id="6"/>
    <w:bookmarkEnd w:id="7"/>
    <w:bookmarkEnd w:id="8"/>
    <w:p w14:paraId="360E2A04">
      <w:pPr>
        <w:spacing w:line="400" w:lineRule="exact"/>
        <w:ind w:firstLine="482" w:firstLineChars="200"/>
        <w:rPr>
          <w:rFonts w:ascii="黑体" w:hAnsi="黑体" w:eastAsia="黑体"/>
          <w:b/>
          <w:bCs/>
          <w:color w:val="000000"/>
          <w:sz w:val="24"/>
        </w:rPr>
      </w:pPr>
      <w:r>
        <w:rPr>
          <w:rFonts w:hint="eastAsia" w:ascii="黑体" w:hAnsi="黑体" w:eastAsia="黑体"/>
          <w:b/>
          <w:bCs/>
          <w:color w:val="000000"/>
          <w:sz w:val="24"/>
        </w:rPr>
        <w:t>四、响应文件提交</w:t>
      </w:r>
    </w:p>
    <w:p w14:paraId="2A95CADC">
      <w:pPr>
        <w:spacing w:line="400" w:lineRule="exact"/>
        <w:ind w:firstLine="420" w:firstLineChars="200"/>
        <w:rPr>
          <w:color w:val="000000"/>
        </w:rPr>
      </w:pPr>
      <w:r>
        <w:rPr>
          <w:rFonts w:hint="eastAsia"/>
          <w:color w:val="000000"/>
        </w:rPr>
        <w:t>1.首次</w:t>
      </w:r>
      <w:r>
        <w:rPr>
          <w:rFonts w:hint="eastAsia" w:ascii="宋体" w:hAnsi="宋体"/>
          <w:color w:val="000000"/>
          <w:szCs w:val="21"/>
        </w:rPr>
        <w:t>响应</w:t>
      </w:r>
      <w:r>
        <w:rPr>
          <w:rFonts w:hint="eastAsia"/>
          <w:color w:val="000000"/>
        </w:rPr>
        <w:t>文件提交截止时间（北京时间）：2025年12月</w:t>
      </w:r>
      <w:r>
        <w:rPr>
          <w:rFonts w:hint="eastAsia" w:ascii="Times New Roman" w:eastAsia="宋体"/>
          <w:color w:val="000000"/>
          <w:lang w:val="en-US" w:eastAsia="zh-CN"/>
        </w:rPr>
        <w:t>23</w:t>
      </w:r>
      <w:r>
        <w:rPr>
          <w:rFonts w:hint="eastAsia"/>
          <w:color w:val="000000"/>
        </w:rPr>
        <w:t>日</w:t>
      </w:r>
      <w:r>
        <w:rPr>
          <w:color w:val="000000"/>
        </w:rPr>
        <w:t>9</w:t>
      </w:r>
      <w:r>
        <w:rPr>
          <w:rFonts w:hint="eastAsia"/>
          <w:color w:val="000000"/>
        </w:rPr>
        <w:t>点</w:t>
      </w:r>
      <w:r>
        <w:rPr>
          <w:color w:val="000000"/>
        </w:rPr>
        <w:t>3</w:t>
      </w:r>
      <w:r>
        <w:rPr>
          <w:rFonts w:hint="eastAsia"/>
          <w:color w:val="000000"/>
        </w:rPr>
        <w:t>0分（北京时间）</w:t>
      </w:r>
    </w:p>
    <w:p w14:paraId="078D8CDC">
      <w:pPr>
        <w:spacing w:line="400" w:lineRule="exact"/>
        <w:ind w:firstLine="420" w:firstLineChars="200"/>
        <w:rPr>
          <w:rFonts w:ascii="宋体" w:hAnsi="宋体"/>
          <w:color w:val="000000"/>
          <w:szCs w:val="21"/>
        </w:rPr>
      </w:pPr>
      <w:r>
        <w:rPr>
          <w:rFonts w:hint="eastAsia" w:ascii="宋体" w:hAnsi="宋体"/>
          <w:color w:val="000000"/>
          <w:szCs w:val="21"/>
        </w:rPr>
        <w:t>2.首次响应文件提交地点：</w:t>
      </w:r>
    </w:p>
    <w:p w14:paraId="61CB0B95">
      <w:pPr>
        <w:widowControl/>
        <w:spacing w:line="400" w:lineRule="exact"/>
        <w:ind w:firstLine="420" w:firstLineChars="200"/>
        <w:jc w:val="left"/>
        <w:rPr>
          <w:rFonts w:ascii="宋体" w:hAnsi="宋体"/>
          <w:color w:val="000000"/>
          <w:szCs w:val="21"/>
        </w:rPr>
      </w:pPr>
      <w:r>
        <w:rPr>
          <w:rFonts w:hint="eastAsia" w:ascii="宋体" w:hAnsi="宋体"/>
          <w:color w:val="000000"/>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b/>
          <w:color w:val="000000"/>
          <w:szCs w:val="21"/>
        </w:rPr>
        <w:t>供应商在广西政府采购云平台提交电子版响应文件时，请填写参加远程采购活动经办人联系方式，</w:t>
      </w:r>
      <w:r>
        <w:rPr>
          <w:rFonts w:hint="eastAsia" w:ascii="宋体" w:hAnsi="宋体"/>
          <w:color w:val="000000"/>
          <w:szCs w:val="21"/>
        </w:rPr>
        <w:t>电子响应文件具体操作流程详见本公告附件2。</w:t>
      </w:r>
    </w:p>
    <w:p w14:paraId="438FA117">
      <w:pPr>
        <w:widowControl/>
        <w:spacing w:line="400" w:lineRule="exact"/>
        <w:ind w:firstLine="420" w:firstLineChars="200"/>
        <w:jc w:val="left"/>
        <w:rPr>
          <w:rFonts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color w:val="000000"/>
          <w:szCs w:val="21"/>
        </w:rPr>
        <w:t>CA数字证书办理预计7日左右，</w:t>
      </w:r>
      <w:r>
        <w:rPr>
          <w:rFonts w:hint="eastAsia" w:ascii="宋体" w:hAnsi="宋体" w:cs="宋体"/>
          <w:color w:val="000000"/>
          <w:szCs w:val="21"/>
        </w:rPr>
        <w:t>供应商只需办理其中一家</w:t>
      </w:r>
      <w:r>
        <w:rPr>
          <w:rFonts w:ascii="宋体" w:hAnsi="宋体" w:cs="宋体"/>
          <w:color w:val="000000"/>
          <w:szCs w:val="21"/>
        </w:rPr>
        <w:t>CA数字证书及签章</w:t>
      </w:r>
      <w:r>
        <w:rPr>
          <w:rFonts w:hint="eastAsia" w:ascii="宋体" w:hAnsi="宋体"/>
          <w:color w:val="000000"/>
          <w:szCs w:val="21"/>
        </w:rPr>
        <w:t>。</w:t>
      </w:r>
    </w:p>
    <w:p w14:paraId="6C646064">
      <w:pPr>
        <w:widowControl/>
        <w:spacing w:line="400" w:lineRule="exact"/>
        <w:ind w:firstLine="420" w:firstLineChars="200"/>
        <w:jc w:val="left"/>
        <w:rPr>
          <w:rFonts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w:t>
      </w:r>
      <w:r>
        <w:rPr>
          <w:rFonts w:ascii="宋体" w:hAnsi="宋体"/>
          <w:color w:val="000000"/>
          <w:szCs w:val="21"/>
        </w:rPr>
        <w:t>A</w:t>
      </w:r>
      <w:r>
        <w:rPr>
          <w:rFonts w:hint="eastAsia" w:ascii="宋体" w:hAnsi="宋体"/>
          <w:color w:val="000000"/>
          <w:szCs w:val="21"/>
        </w:rPr>
        <w:t>数字证书并使用有效的CA数字证书参与整个采购活动。</w:t>
      </w:r>
    </w:p>
    <w:p w14:paraId="3853CFEC">
      <w:pPr>
        <w:spacing w:line="400" w:lineRule="exact"/>
        <w:ind w:firstLine="420" w:firstLineChars="200"/>
        <w:rPr>
          <w:rFonts w:ascii="宋体" w:hAnsi="宋体"/>
          <w:bCs/>
          <w:color w:val="000000"/>
          <w:szCs w:val="21"/>
        </w:rPr>
      </w:pPr>
      <w:r>
        <w:rPr>
          <w:rFonts w:hint="eastAsia" w:ascii="宋体" w:hAnsi="宋体"/>
          <w:bCs/>
          <w:color w:val="00000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3A7BDD7">
      <w:pPr>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color w:val="000000"/>
          <w:szCs w:val="21"/>
          <w:lang w:bidi="ar"/>
        </w:rPr>
        <w:t>，未能按要求进行解密的，由此产生的后果由供应商自行承担。</w:t>
      </w:r>
    </w:p>
    <w:p w14:paraId="30BE6A3B">
      <w:pPr>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4.供应商需要在具备摄像头及语音功能且互联网网络状况良好的电脑登录广西政府采购云平台远程开标大厅参与本次磋商，否则后果自负。</w:t>
      </w:r>
    </w:p>
    <w:p w14:paraId="3B6309E9">
      <w:pPr>
        <w:spacing w:line="400" w:lineRule="exact"/>
        <w:ind w:firstLine="482" w:firstLineChars="200"/>
        <w:rPr>
          <w:rFonts w:ascii="黑体" w:hAnsi="黑体" w:eastAsia="黑体"/>
          <w:b/>
          <w:bCs/>
          <w:color w:val="000000"/>
          <w:sz w:val="24"/>
        </w:rPr>
      </w:pPr>
      <w:r>
        <w:rPr>
          <w:rFonts w:hint="eastAsia" w:ascii="黑体" w:hAnsi="黑体" w:eastAsia="黑体"/>
          <w:b/>
          <w:bCs/>
          <w:color w:val="000000"/>
          <w:sz w:val="24"/>
        </w:rPr>
        <w:t>五、开启（首次响应文件开启时间）</w:t>
      </w:r>
    </w:p>
    <w:p w14:paraId="031EAD78">
      <w:pPr>
        <w:spacing w:line="400" w:lineRule="exact"/>
        <w:ind w:firstLine="420" w:firstLineChars="200"/>
        <w:rPr>
          <w:rFonts w:ascii="宋体" w:hAnsi="宋体"/>
          <w:bCs/>
          <w:color w:val="000000"/>
          <w:szCs w:val="21"/>
        </w:rPr>
      </w:pPr>
      <w:r>
        <w:rPr>
          <w:rFonts w:hint="eastAsia" w:ascii="宋体" w:hAnsi="宋体"/>
          <w:color w:val="000000"/>
          <w:szCs w:val="21"/>
        </w:rPr>
        <w:t>1.时间：2025年12月</w:t>
      </w:r>
      <w:r>
        <w:rPr>
          <w:rFonts w:hint="eastAsia" w:ascii="宋体" w:hAnsi="宋体"/>
          <w:color w:val="000000"/>
          <w:szCs w:val="21"/>
          <w:lang w:val="en-US" w:eastAsia="zh-CN"/>
        </w:rPr>
        <w:t>23</w:t>
      </w:r>
      <w:r>
        <w:rPr>
          <w:rFonts w:hint="eastAsia" w:ascii="宋体" w:hAnsi="宋体"/>
          <w:color w:val="000000"/>
          <w:szCs w:val="21"/>
        </w:rPr>
        <w:t>日</w:t>
      </w:r>
      <w:r>
        <w:rPr>
          <w:rFonts w:ascii="宋体" w:hAnsi="宋体"/>
          <w:color w:val="000000"/>
          <w:szCs w:val="21"/>
        </w:rPr>
        <w:t>9</w:t>
      </w:r>
      <w:r>
        <w:rPr>
          <w:rFonts w:hint="eastAsia" w:ascii="宋体" w:hAnsi="宋体"/>
          <w:color w:val="000000"/>
          <w:szCs w:val="21"/>
        </w:rPr>
        <w:t>点</w:t>
      </w:r>
      <w:r>
        <w:rPr>
          <w:rFonts w:ascii="宋体" w:hAnsi="宋体"/>
          <w:color w:val="000000"/>
          <w:szCs w:val="21"/>
        </w:rPr>
        <w:t>3</w:t>
      </w:r>
      <w:r>
        <w:rPr>
          <w:rFonts w:hint="eastAsia" w:ascii="宋体" w:hAnsi="宋体"/>
          <w:color w:val="000000"/>
          <w:szCs w:val="21"/>
        </w:rPr>
        <w:t>0分（北京时间）后</w:t>
      </w:r>
    </w:p>
    <w:p w14:paraId="43B859E8">
      <w:pPr>
        <w:spacing w:line="400" w:lineRule="exact"/>
        <w:ind w:firstLine="420" w:firstLineChars="200"/>
        <w:rPr>
          <w:rFonts w:ascii="宋体" w:hAnsi="宋体"/>
          <w:bCs/>
          <w:color w:val="000000"/>
          <w:szCs w:val="21"/>
        </w:rPr>
      </w:pPr>
      <w:r>
        <w:rPr>
          <w:rFonts w:hint="eastAsia" w:ascii="宋体" w:hAnsi="宋体"/>
          <w:color w:val="000000"/>
          <w:szCs w:val="21"/>
        </w:rPr>
        <w:t>2.地点：广西政府采购云平台（https://www.gcy.zfcg.gxzf.gov.cn/）</w:t>
      </w:r>
    </w:p>
    <w:p w14:paraId="76A1727E">
      <w:pPr>
        <w:spacing w:line="400" w:lineRule="exact"/>
        <w:ind w:firstLine="482" w:firstLineChars="200"/>
        <w:rPr>
          <w:rFonts w:ascii="黑体" w:hAnsi="黑体" w:eastAsia="黑体"/>
          <w:b/>
          <w:bCs/>
          <w:color w:val="000000"/>
          <w:sz w:val="24"/>
        </w:rPr>
      </w:pPr>
      <w:bookmarkStart w:id="9" w:name="_Toc28359084"/>
      <w:bookmarkEnd w:id="9"/>
      <w:bookmarkStart w:id="10" w:name="_Toc35393794"/>
      <w:bookmarkEnd w:id="10"/>
      <w:bookmarkStart w:id="11" w:name="_Toc35393625"/>
      <w:bookmarkEnd w:id="11"/>
      <w:bookmarkStart w:id="12" w:name="_Toc28359007"/>
      <w:bookmarkEnd w:id="12"/>
      <w:r>
        <w:rPr>
          <w:rFonts w:hint="eastAsia" w:ascii="黑体" w:hAnsi="黑体" w:eastAsia="黑体"/>
          <w:b/>
          <w:bCs/>
          <w:color w:val="000000"/>
          <w:sz w:val="24"/>
        </w:rPr>
        <w:t>六、公告期限</w:t>
      </w:r>
    </w:p>
    <w:p w14:paraId="7C7AEAD3">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319746E0">
      <w:pPr>
        <w:spacing w:line="400" w:lineRule="exact"/>
        <w:ind w:firstLine="482" w:firstLineChars="200"/>
        <w:rPr>
          <w:rFonts w:ascii="黑体" w:hAnsi="黑体" w:eastAsia="黑体"/>
          <w:b/>
          <w:bCs/>
          <w:color w:val="000000"/>
          <w:sz w:val="24"/>
        </w:rPr>
      </w:pPr>
      <w:bookmarkStart w:id="13" w:name="_Toc35393626"/>
      <w:bookmarkEnd w:id="13"/>
      <w:bookmarkStart w:id="14" w:name="_Toc35393795"/>
      <w:bookmarkEnd w:id="14"/>
      <w:r>
        <w:rPr>
          <w:rFonts w:hint="eastAsia" w:ascii="黑体" w:hAnsi="黑体" w:eastAsia="黑体"/>
          <w:b/>
          <w:bCs/>
          <w:color w:val="000000"/>
          <w:sz w:val="24"/>
        </w:rPr>
        <w:t>七、其他补充事宜</w:t>
      </w:r>
    </w:p>
    <w:p w14:paraId="17B0E60F">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w:t>
      </w:r>
      <w:r>
        <w:rPr>
          <w:rFonts w:hint="eastAsia" w:ascii="宋体" w:hAnsi="宋体" w:cs="宋体"/>
          <w:color w:val="000000"/>
          <w:kern w:val="0"/>
          <w:szCs w:val="21"/>
        </w:rPr>
        <w:t>磋商保证金：本项目不收取磋商保证金</w:t>
      </w:r>
    </w:p>
    <w:p w14:paraId="4F2A9C88">
      <w:pPr>
        <w:wordWrap w:val="0"/>
        <w:spacing w:line="400" w:lineRule="exact"/>
        <w:ind w:firstLine="420" w:firstLineChars="200"/>
        <w:rPr>
          <w:rFonts w:ascii="宋体" w:hAnsi="宋体" w:cs="宋体"/>
          <w:b/>
          <w:bCs/>
          <w:color w:val="000000"/>
          <w:kern w:val="0"/>
          <w:szCs w:val="21"/>
        </w:rPr>
      </w:pPr>
      <w:r>
        <w:rPr>
          <w:rFonts w:hint="eastAsia" w:ascii="宋体" w:hAnsi="宋体" w:cs="宋体"/>
          <w:color w:val="000000"/>
          <w:kern w:val="0"/>
          <w:szCs w:val="21"/>
        </w:rPr>
        <w:t>2.采购意向公开链接：https://zfcg.gxzf.gov.cn/site/detail?categoryCode=ZcyAnnouncement&amp;parentId=66485&amp;articleId=jsj0dOTWcQPrxR/5BNVpmQ==</w:t>
      </w:r>
    </w:p>
    <w:p w14:paraId="15D65607">
      <w:pPr>
        <w:spacing w:line="400" w:lineRule="exact"/>
        <w:ind w:firstLine="420" w:firstLineChars="200"/>
        <w:rPr>
          <w:rFonts w:ascii="宋体" w:hAnsi="宋体" w:cs="宋体"/>
          <w:color w:val="000000"/>
          <w:kern w:val="0"/>
          <w:szCs w:val="21"/>
        </w:rPr>
      </w:pPr>
      <w:bookmarkStart w:id="15" w:name="_Hlk37429585"/>
      <w:bookmarkStart w:id="16" w:name="_Hlk37429595"/>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网上查询地址</w:t>
      </w:r>
    </w:p>
    <w:bookmarkEnd w:id="15"/>
    <w:bookmarkEnd w:id="16"/>
    <w:p w14:paraId="5B3E77EE">
      <w:pPr>
        <w:spacing w:line="400" w:lineRule="exact"/>
        <w:ind w:firstLine="420" w:firstLineChars="200"/>
        <w:rPr>
          <w:rFonts w:ascii="宋体" w:hAnsi="宋体" w:cs="宋体"/>
          <w:color w:val="000000"/>
          <w:kern w:val="0"/>
          <w:szCs w:val="21"/>
        </w:rPr>
      </w:pPr>
      <w:bookmarkStart w:id="17" w:name="_Hlk37429674"/>
      <w:r>
        <w:rPr>
          <w:rFonts w:hint="eastAsia" w:ascii="宋体" w:hAnsi="宋体" w:cs="宋体"/>
          <w:color w:val="000000"/>
          <w:kern w:val="0"/>
          <w:szCs w:val="21"/>
        </w:rPr>
        <w:t>中国政府采购网（http://www.ccgp.gov.cn）、广西壮族自治区政府采购网（http://zfcg.gxzf.gov.cn）、全国公共资源交易平台（广西.南宁）（http://ggzy.jgswj.gxzf.gov.cn/nnggzy/）</w:t>
      </w:r>
    </w:p>
    <w:p w14:paraId="751BC300">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olor w:val="000000"/>
          <w:szCs w:val="21"/>
        </w:rPr>
        <w:t>.</w:t>
      </w:r>
      <w:r>
        <w:rPr>
          <w:rFonts w:hint="eastAsia" w:ascii="宋体" w:hAnsi="宋体" w:cs="宋体"/>
          <w:color w:val="000000"/>
          <w:kern w:val="0"/>
          <w:szCs w:val="21"/>
        </w:rPr>
        <w:t>本项目需要落实的政府采购政策</w:t>
      </w:r>
    </w:p>
    <w:p w14:paraId="259A052B">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（1）政府采购促进中小企业发展。</w:t>
      </w:r>
    </w:p>
    <w:p w14:paraId="0BF71C2F">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（2）政府采购支持采用本国产品的政策。</w:t>
      </w:r>
    </w:p>
    <w:p w14:paraId="6A5653D5">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（3）强制采购节能产品；优先采购节能产品、环境标志产品。</w:t>
      </w:r>
    </w:p>
    <w:p w14:paraId="3CF993D6">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（4）政府采购促进残疾人就业政策。</w:t>
      </w:r>
    </w:p>
    <w:bookmarkEnd w:id="17"/>
    <w:p w14:paraId="013A7DEA">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（5）政府采购支持监狱企业发展。</w:t>
      </w:r>
    </w:p>
    <w:p w14:paraId="5B9E9B50">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6D0D27F9">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6.若对项目采购电子交易系统操作有疑问，可登录广西政府采购云平台（</w:t>
      </w:r>
      <w:r>
        <w:rPr>
          <w:rFonts w:hint="eastAsia" w:ascii="宋体" w:hAnsi="宋体"/>
          <w:color w:val="000000"/>
          <w:szCs w:val="21"/>
        </w:rPr>
        <w:t>https://www.gcy.zfcg.gxzf.gov.cn</w:t>
      </w:r>
      <w:r>
        <w:rPr>
          <w:rFonts w:hint="eastAsia" w:ascii="宋体" w:hAnsi="宋体" w:cs="宋体"/>
          <w:color w:val="000000"/>
          <w:kern w:val="0"/>
          <w:szCs w:val="21"/>
        </w:rPr>
        <w:t>/），或拨打</w:t>
      </w:r>
      <w:r>
        <w:rPr>
          <w:rFonts w:hint="eastAsia" w:ascii="宋体" w:hAnsi="宋体"/>
          <w:color w:val="000000"/>
          <w:szCs w:val="21"/>
        </w:rPr>
        <w:t>广西政府采购云平台</w:t>
      </w:r>
      <w:r>
        <w:rPr>
          <w:rFonts w:hint="eastAsia" w:ascii="宋体" w:hAnsi="宋体" w:cs="宋体"/>
          <w:color w:val="000000"/>
          <w:kern w:val="0"/>
          <w:szCs w:val="21"/>
        </w:rPr>
        <w:t>服务热线</w:t>
      </w:r>
      <w:r>
        <w:rPr>
          <w:rFonts w:ascii="宋体" w:hAnsi="宋体" w:cs="宋体"/>
          <w:color w:val="000000"/>
          <w:kern w:val="0"/>
          <w:szCs w:val="21"/>
        </w:rPr>
        <w:t>95763</w:t>
      </w:r>
      <w:r>
        <w:rPr>
          <w:rFonts w:hint="eastAsia" w:ascii="宋体" w:hAnsi="宋体" w:cs="宋体"/>
          <w:color w:val="000000"/>
          <w:kern w:val="0"/>
          <w:szCs w:val="21"/>
        </w:rPr>
        <w:t xml:space="preserve">或0771-3381253获取热线服务帮助。 </w:t>
      </w:r>
    </w:p>
    <w:p w14:paraId="6171B033">
      <w:pPr>
        <w:spacing w:line="400" w:lineRule="exact"/>
        <w:ind w:firstLine="482" w:firstLineChars="200"/>
        <w:rPr>
          <w:rFonts w:ascii="黑体" w:hAnsi="黑体" w:eastAsia="黑体" w:cs="宋体"/>
          <w:bCs/>
          <w:color w:val="000000"/>
          <w:sz w:val="24"/>
        </w:rPr>
      </w:pPr>
      <w:r>
        <w:rPr>
          <w:rFonts w:hint="eastAsia" w:ascii="黑体" w:hAnsi="黑体" w:eastAsia="黑体" w:cs="宋体"/>
          <w:b/>
          <w:color w:val="000000"/>
          <w:kern w:val="44"/>
          <w:sz w:val="24"/>
        </w:rPr>
        <w:t>八、凡对本次采购提出询问，请按</w:t>
      </w:r>
      <w:r>
        <w:rPr>
          <w:rFonts w:ascii="黑体" w:hAnsi="黑体" w:eastAsia="黑体" w:cs="宋体"/>
          <w:b/>
          <w:color w:val="000000"/>
          <w:kern w:val="44"/>
          <w:sz w:val="24"/>
        </w:rPr>
        <w:t>以下方式</w:t>
      </w:r>
      <w:r>
        <w:rPr>
          <w:rFonts w:hint="eastAsia" w:ascii="黑体" w:hAnsi="黑体" w:eastAsia="黑体" w:cs="宋体"/>
          <w:b/>
          <w:color w:val="000000"/>
          <w:kern w:val="44"/>
          <w:sz w:val="24"/>
        </w:rPr>
        <w:t>联系</w:t>
      </w:r>
    </w:p>
    <w:p w14:paraId="75548D0D">
      <w:pPr>
        <w:spacing w:line="400" w:lineRule="exact"/>
        <w:ind w:firstLine="420" w:firstLineChars="200"/>
        <w:rPr>
          <w:rFonts w:ascii="宋体" w:hAnsi="宋体" w:cs="宋体"/>
          <w:color w:val="000000"/>
          <w:szCs w:val="21"/>
        </w:rPr>
      </w:pPr>
      <w:r>
        <w:rPr>
          <w:rFonts w:hint="eastAsia" w:ascii="宋体" w:hAnsi="宋体" w:cs="宋体"/>
          <w:color w:val="000000"/>
          <w:szCs w:val="21"/>
        </w:rPr>
        <w:t>1.采购人信息</w:t>
      </w:r>
    </w:p>
    <w:p w14:paraId="232F32EA">
      <w:pPr>
        <w:spacing w:line="400" w:lineRule="exact"/>
        <w:ind w:firstLine="420" w:firstLineChars="200"/>
        <w:rPr>
          <w:rFonts w:ascii="宋体" w:hAnsi="宋体" w:cs="宋体"/>
          <w:color w:val="000000"/>
          <w:szCs w:val="21"/>
        </w:rPr>
      </w:pPr>
      <w:r>
        <w:rPr>
          <w:rFonts w:hint="eastAsia" w:ascii="宋体" w:hAnsi="宋体" w:cs="宋体"/>
          <w:color w:val="000000"/>
          <w:szCs w:val="21"/>
        </w:rPr>
        <w:t>名 称：南宁市公安局禁毒支队</w:t>
      </w:r>
    </w:p>
    <w:p w14:paraId="286CFBCD">
      <w:pPr>
        <w:spacing w:line="400" w:lineRule="exact"/>
        <w:ind w:firstLine="420" w:firstLineChars="200"/>
        <w:rPr>
          <w:rFonts w:ascii="宋体" w:hAnsi="宋体" w:cs="宋体"/>
          <w:color w:val="000000"/>
          <w:szCs w:val="21"/>
        </w:rPr>
      </w:pPr>
      <w:r>
        <w:rPr>
          <w:rFonts w:hint="eastAsia" w:ascii="宋体" w:hAnsi="宋体" w:cs="宋体"/>
          <w:color w:val="000000"/>
          <w:szCs w:val="21"/>
        </w:rPr>
        <w:t>地址：广西南宁市良庆区春华路6号</w:t>
      </w:r>
    </w:p>
    <w:p w14:paraId="6DFA518E">
      <w:pPr>
        <w:spacing w:line="400" w:lineRule="exact"/>
        <w:ind w:firstLine="420" w:firstLineChars="200"/>
        <w:rPr>
          <w:rFonts w:ascii="宋体" w:hAnsi="宋体" w:cs="宋体"/>
          <w:color w:val="000000"/>
          <w:szCs w:val="21"/>
        </w:rPr>
      </w:pPr>
      <w:r>
        <w:rPr>
          <w:rFonts w:hint="eastAsia" w:ascii="宋体" w:hAnsi="宋体" w:cs="宋体"/>
          <w:color w:val="000000"/>
          <w:szCs w:val="21"/>
        </w:rPr>
        <w:t>项目联系人：何筱薇</w:t>
      </w:r>
    </w:p>
    <w:p w14:paraId="6649835D">
      <w:pPr>
        <w:spacing w:line="40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联系电话：</w:t>
      </w:r>
      <w:r>
        <w:rPr>
          <w:rFonts w:hint="eastAsia" w:ascii="宋体" w:hAnsi="宋体" w:cs="宋体"/>
          <w:color w:val="000000"/>
          <w:szCs w:val="21"/>
          <w:lang w:val="en-US" w:eastAsia="zh-CN"/>
        </w:rPr>
        <w:t>0771-3858913</w:t>
      </w:r>
    </w:p>
    <w:p w14:paraId="0882F2F0">
      <w:pPr>
        <w:spacing w:line="400" w:lineRule="exact"/>
        <w:ind w:firstLine="420" w:firstLineChars="200"/>
        <w:rPr>
          <w:rFonts w:ascii="宋体" w:hAnsi="宋体" w:cs="宋体"/>
          <w:color w:val="000000"/>
          <w:szCs w:val="21"/>
        </w:rPr>
      </w:pPr>
      <w:r>
        <w:rPr>
          <w:rFonts w:hint="eastAsia" w:ascii="宋体" w:hAnsi="宋体" w:cs="宋体"/>
          <w:color w:val="000000"/>
          <w:szCs w:val="21"/>
        </w:rPr>
        <w:t>2.采购代理机构信息</w:t>
      </w:r>
    </w:p>
    <w:p w14:paraId="3784EC68">
      <w:pPr>
        <w:spacing w:line="400" w:lineRule="exact"/>
        <w:ind w:firstLine="420" w:firstLineChars="200"/>
        <w:rPr>
          <w:rFonts w:ascii="宋体" w:hAnsi="宋体" w:cs="宋体"/>
          <w:color w:val="000000"/>
          <w:szCs w:val="21"/>
        </w:rPr>
      </w:pPr>
      <w:r>
        <w:rPr>
          <w:rFonts w:hint="eastAsia" w:ascii="宋体" w:hAnsi="宋体" w:cs="宋体"/>
          <w:color w:val="000000"/>
          <w:szCs w:val="21"/>
        </w:rPr>
        <w:t>名  称：云之龙咨询集团有限公司</w:t>
      </w:r>
    </w:p>
    <w:p w14:paraId="2BE69CAC">
      <w:pPr>
        <w:spacing w:line="400" w:lineRule="exact"/>
        <w:ind w:firstLine="420" w:firstLineChars="200"/>
        <w:rPr>
          <w:rFonts w:ascii="宋体" w:hAnsi="宋体" w:cs="宋体"/>
          <w:color w:val="000000"/>
          <w:szCs w:val="21"/>
        </w:rPr>
      </w:pPr>
      <w:r>
        <w:rPr>
          <w:rFonts w:hint="eastAsia" w:ascii="宋体" w:hAnsi="宋体" w:cs="宋体"/>
          <w:color w:val="000000"/>
          <w:szCs w:val="21"/>
        </w:rPr>
        <w:t>地址：广西壮族自治区南宁市良庆区云英路15号3号楼云之龙咨询集团大厦6楼</w:t>
      </w:r>
    </w:p>
    <w:p w14:paraId="1D72C7A2">
      <w:pPr>
        <w:spacing w:line="400" w:lineRule="exact"/>
        <w:ind w:firstLine="420" w:firstLineChars="200"/>
        <w:rPr>
          <w:rFonts w:ascii="宋体" w:hAnsi="宋体" w:cs="宋体"/>
          <w:color w:val="000000"/>
          <w:szCs w:val="21"/>
        </w:rPr>
      </w:pPr>
      <w:r>
        <w:rPr>
          <w:rFonts w:hint="eastAsia" w:ascii="宋体" w:hAnsi="宋体" w:cs="宋体"/>
          <w:color w:val="000000"/>
          <w:szCs w:val="21"/>
        </w:rPr>
        <w:t>联系电话：0771-2618199、2618118 、2611898</w:t>
      </w:r>
    </w:p>
    <w:p w14:paraId="1FB06E04">
      <w:pPr>
        <w:spacing w:line="400" w:lineRule="exact"/>
        <w:ind w:firstLine="420" w:firstLineChars="200"/>
        <w:rPr>
          <w:rFonts w:ascii="宋体" w:hAnsi="宋体" w:cs="宋体"/>
          <w:color w:val="000000"/>
          <w:szCs w:val="21"/>
        </w:rPr>
      </w:pPr>
      <w:r>
        <w:rPr>
          <w:rFonts w:hint="eastAsia" w:ascii="宋体" w:hAnsi="宋体" w:cs="宋体"/>
          <w:color w:val="000000"/>
          <w:szCs w:val="21"/>
        </w:rPr>
        <w:t>3.项目联系方式</w:t>
      </w:r>
    </w:p>
    <w:p w14:paraId="18D0B17B">
      <w:pPr>
        <w:spacing w:line="400" w:lineRule="exact"/>
        <w:ind w:firstLine="420" w:firstLineChars="200"/>
        <w:rPr>
          <w:rFonts w:ascii="宋体" w:hAnsi="宋体" w:cs="宋体"/>
          <w:color w:val="000000"/>
          <w:szCs w:val="21"/>
        </w:rPr>
      </w:pPr>
      <w:r>
        <w:rPr>
          <w:rFonts w:hint="eastAsia" w:ascii="宋体" w:hAnsi="宋体" w:cs="宋体"/>
          <w:color w:val="000000"/>
          <w:szCs w:val="21"/>
        </w:rPr>
        <w:t>项目联系人：吴俞瑶</w:t>
      </w:r>
    </w:p>
    <w:p w14:paraId="7B46475D">
      <w:pPr>
        <w:spacing w:line="400" w:lineRule="exact"/>
        <w:ind w:firstLine="420" w:firstLineChars="200"/>
        <w:rPr>
          <w:rFonts w:ascii="宋体" w:hAnsi="宋体"/>
          <w:color w:val="000000"/>
          <w:szCs w:val="21"/>
        </w:rPr>
      </w:pPr>
      <w:r>
        <w:rPr>
          <w:rFonts w:hint="eastAsia" w:ascii="宋体" w:hAnsi="宋体" w:cs="宋体"/>
          <w:color w:val="000000"/>
          <w:szCs w:val="21"/>
        </w:rPr>
        <w:t>电话：0771-2618199、2618118、2611898</w:t>
      </w:r>
    </w:p>
    <w:p w14:paraId="64724685">
      <w:pPr>
        <w:widowControl/>
        <w:spacing w:line="400" w:lineRule="exact"/>
        <w:ind w:firstLine="420" w:firstLineChars="200"/>
        <w:jc w:val="left"/>
        <w:rPr>
          <w:rFonts w:ascii="Times New Roman" w:hAnsi="Times New Roman" w:eastAsia="宋体" w:cs="Times New Roman"/>
          <w:color w:val="000000"/>
          <w:kern w:val="2"/>
          <w:sz w:val="21"/>
          <w:szCs w:val="24"/>
          <w:lang w:val="en-US" w:eastAsia="zh-CN" w:bidi="ar-SA"/>
        </w:rPr>
      </w:pPr>
      <w:bookmarkStart w:id="18" w:name="OLE_LINK3"/>
      <w:r>
        <w:rPr>
          <w:rFonts w:hint="eastAsia" w:ascii="宋体" w:hAnsi="宋体" w:eastAsia="宋体" w:cs="宋体"/>
          <w:color w:val="000000"/>
          <w:kern w:val="2"/>
          <w:sz w:val="21"/>
          <w:szCs w:val="21"/>
          <w:lang w:val="en-US" w:eastAsia="zh-CN" w:bidi="ar-SA"/>
        </w:rPr>
        <w:t>附件：1.CA证书申请方式及操作指南下载地址（登陆</w:t>
      </w:r>
      <w:bookmarkStart w:id="19" w:name="OLE_LINK4"/>
      <w:r>
        <w:rPr>
          <w:rFonts w:ascii="Times New Roman" w:hAnsi="Times New Roman" w:eastAsia="宋体" w:cs="Times New Roman"/>
          <w:color w:val="000000"/>
          <w:kern w:val="2"/>
          <w:sz w:val="21"/>
          <w:szCs w:val="24"/>
          <w:lang w:val="en-US" w:eastAsia="zh-CN" w:bidi="ar-SA"/>
        </w:rPr>
        <w:t>http://nncz.nanning.gov.cn/</w:t>
      </w:r>
      <w:bookmarkEnd w:id="19"/>
      <w:r>
        <w:rPr>
          <w:rFonts w:hint="eastAsia" w:ascii="Times New Roman" w:hAnsi="Times New Roman" w:eastAsia="宋体" w:cs="宋体"/>
          <w:color w:val="000000"/>
          <w:kern w:val="2"/>
          <w:sz w:val="21"/>
          <w:szCs w:val="24"/>
          <w:lang w:val="en-US" w:eastAsia="zh-CN" w:bidi="ar-SA"/>
        </w:rPr>
        <w:t>（南宁市财政局官网）</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宋体"/>
          <w:color w:val="000000"/>
          <w:kern w:val="2"/>
          <w:sz w:val="21"/>
          <w:szCs w:val="24"/>
          <w:lang w:val="en-US" w:eastAsia="zh-CN" w:bidi="ar-SA"/>
        </w:rPr>
        <w:t>业务专题</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宋体"/>
          <w:color w:val="000000"/>
          <w:kern w:val="2"/>
          <w:sz w:val="21"/>
          <w:szCs w:val="24"/>
          <w:lang w:val="en-US" w:eastAsia="zh-CN" w:bidi="ar-SA"/>
        </w:rPr>
        <w:t>政府采购监督管理</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宋体"/>
          <w:color w:val="000000"/>
          <w:kern w:val="2"/>
          <w:sz w:val="21"/>
          <w:szCs w:val="24"/>
          <w:lang w:val="en-US" w:eastAsia="zh-CN" w:bidi="ar-SA"/>
        </w:rPr>
        <w:t>资料下载</w:t>
      </w:r>
      <w:r>
        <w:rPr>
          <w:rFonts w:ascii="Times New Roman" w:hAnsi="Times New Roman" w:eastAsia="宋体" w:cs="Times New Roman"/>
          <w:color w:val="000000"/>
          <w:kern w:val="2"/>
          <w:sz w:val="21"/>
          <w:szCs w:val="24"/>
          <w:lang w:val="en-US" w:eastAsia="zh-CN" w:bidi="ar-SA"/>
        </w:rPr>
        <w:t>-</w:t>
      </w:r>
      <w:r>
        <w:rPr>
          <w:rFonts w:hint="eastAsia" w:ascii="Times New Roman" w:hAnsi="Times New Roman" w:eastAsia="宋体" w:cs="宋体"/>
          <w:color w:val="000000"/>
          <w:kern w:val="2"/>
          <w:sz w:val="21"/>
          <w:szCs w:val="24"/>
          <w:lang w:val="en-US" w:eastAsia="zh-CN" w:bidi="ar-SA"/>
        </w:rPr>
        <w:t>“广西政采云西部</w:t>
      </w:r>
      <w:r>
        <w:rPr>
          <w:rFonts w:ascii="Times New Roman" w:hAnsi="Times New Roman" w:eastAsia="宋体" w:cs="Times New Roman"/>
          <w:color w:val="000000"/>
          <w:kern w:val="2"/>
          <w:sz w:val="21"/>
          <w:szCs w:val="24"/>
          <w:lang w:val="en-US" w:eastAsia="zh-CN" w:bidi="ar-SA"/>
        </w:rPr>
        <w:t>CA</w:t>
      </w:r>
      <w:r>
        <w:rPr>
          <w:rFonts w:hint="eastAsia" w:ascii="Times New Roman" w:hAnsi="Times New Roman" w:eastAsia="宋体" w:cs="宋体"/>
          <w:color w:val="000000"/>
          <w:kern w:val="2"/>
          <w:sz w:val="21"/>
          <w:szCs w:val="24"/>
          <w:lang w:val="en-US" w:eastAsia="zh-CN" w:bidi="ar-SA"/>
        </w:rPr>
        <w:t>办理方式”或“南宁市政采云</w:t>
      </w:r>
      <w:r>
        <w:rPr>
          <w:rFonts w:ascii="Times New Roman" w:hAnsi="Times New Roman" w:eastAsia="宋体" w:cs="Times New Roman"/>
          <w:color w:val="000000"/>
          <w:kern w:val="2"/>
          <w:sz w:val="21"/>
          <w:szCs w:val="24"/>
          <w:lang w:val="en-US" w:eastAsia="zh-CN" w:bidi="ar-SA"/>
        </w:rPr>
        <w:t>CA</w:t>
      </w:r>
      <w:r>
        <w:rPr>
          <w:rFonts w:hint="eastAsia" w:ascii="Times New Roman" w:hAnsi="Times New Roman" w:eastAsia="宋体" w:cs="宋体"/>
          <w:color w:val="000000"/>
          <w:kern w:val="2"/>
          <w:sz w:val="21"/>
          <w:szCs w:val="24"/>
          <w:lang w:val="en-US" w:eastAsia="zh-CN" w:bidi="ar-SA"/>
        </w:rPr>
        <w:t>证书办理操作指南”</w:t>
      </w:r>
      <w:r>
        <w:rPr>
          <w:rFonts w:hint="eastAsia" w:ascii="宋体" w:hAnsi="宋体" w:eastAsia="宋体" w:cs="宋体"/>
          <w:color w:val="000000"/>
          <w:kern w:val="2"/>
          <w:sz w:val="21"/>
          <w:szCs w:val="21"/>
          <w:lang w:val="en-US" w:eastAsia="zh-CN" w:bidi="ar-SA"/>
        </w:rPr>
        <w:t>）</w:t>
      </w:r>
    </w:p>
    <w:p w14:paraId="184F03A7">
      <w:pPr>
        <w:widowControl/>
        <w:spacing w:line="400" w:lineRule="exact"/>
        <w:ind w:firstLine="420" w:firstLineChars="200"/>
        <w:jc w:val="left"/>
        <w:rPr>
          <w:color w:val="000000"/>
        </w:rPr>
      </w:pPr>
      <w:r>
        <w:rPr>
          <w:rFonts w:hint="eastAsia" w:ascii="宋体" w:hAnsi="宋体"/>
          <w:color w:val="000000"/>
          <w:szCs w:val="21"/>
          <w:lang w:bidi="ar"/>
        </w:rPr>
        <w:t>2.电子投标文件制作与投送教程（在此网址下载：</w:t>
      </w:r>
      <w:r>
        <w:rPr>
          <w:color w:val="000000"/>
          <w:lang w:bidi="ar"/>
        </w:rPr>
        <w:t>http://nncz.nanning.gov.cn/</w:t>
      </w:r>
      <w:r>
        <w:rPr>
          <w:rFonts w:hint="eastAsia"/>
          <w:color w:val="000000"/>
          <w:lang w:bidi="ar"/>
        </w:rPr>
        <w:t>（南宁市财政局官网）</w:t>
      </w:r>
      <w:r>
        <w:rPr>
          <w:color w:val="000000"/>
          <w:lang w:bidi="ar"/>
        </w:rPr>
        <w:t>-</w:t>
      </w:r>
      <w:r>
        <w:rPr>
          <w:rFonts w:hint="eastAsia"/>
          <w:color w:val="000000"/>
          <w:lang w:bidi="ar"/>
        </w:rPr>
        <w:t>业务专题</w:t>
      </w:r>
      <w:r>
        <w:rPr>
          <w:color w:val="000000"/>
          <w:lang w:bidi="ar"/>
        </w:rPr>
        <w:t>-</w:t>
      </w:r>
      <w:r>
        <w:rPr>
          <w:rFonts w:hint="eastAsia"/>
          <w:color w:val="000000"/>
          <w:lang w:bidi="ar"/>
        </w:rPr>
        <w:t>政府采购监督管理</w:t>
      </w:r>
      <w:r>
        <w:rPr>
          <w:color w:val="000000"/>
          <w:lang w:bidi="ar"/>
        </w:rPr>
        <w:t>-</w:t>
      </w:r>
      <w:r>
        <w:rPr>
          <w:rFonts w:hint="eastAsia"/>
          <w:color w:val="000000"/>
          <w:lang w:bidi="ar"/>
        </w:rPr>
        <w:t>资料下载</w:t>
      </w:r>
      <w:r>
        <w:rPr>
          <w:color w:val="000000"/>
          <w:lang w:bidi="ar"/>
        </w:rPr>
        <w:t>-</w:t>
      </w:r>
      <w:r>
        <w:rPr>
          <w:rFonts w:hint="eastAsia"/>
          <w:color w:val="000000"/>
          <w:lang w:bidi="ar"/>
        </w:rPr>
        <w:t>南宁市政府采购项目全流程电子化交易操作指南</w:t>
      </w:r>
      <w:r>
        <w:rPr>
          <w:rFonts w:hint="eastAsia" w:ascii="宋体" w:hAnsi="宋体"/>
          <w:color w:val="000000"/>
          <w:szCs w:val="21"/>
          <w:lang w:bidi="ar"/>
        </w:rPr>
        <w:t>）</w:t>
      </w:r>
      <w:bookmarkEnd w:id="18"/>
    </w:p>
    <w:p w14:paraId="4AF0D96C">
      <w:pPr>
        <w:widowControl w:val="0"/>
        <w:spacing w:line="340" w:lineRule="exact"/>
        <w:ind w:firstLine="420" w:firstLineChars="200"/>
        <w:jc w:val="left"/>
        <w:rPr>
          <w:rFonts w:ascii="宋体" w:hAnsi="宋体" w:eastAsia="宋体" w:cs="Times New Roman"/>
          <w:color w:val="000000"/>
          <w:kern w:val="2"/>
          <w:sz w:val="21"/>
          <w:szCs w:val="21"/>
          <w:lang w:val="en-US" w:eastAsia="zh-CN" w:bidi="ar-SA"/>
        </w:rPr>
      </w:pPr>
    </w:p>
    <w:p w14:paraId="18D8E993">
      <w:pPr>
        <w:spacing w:line="340" w:lineRule="exact"/>
        <w:jc w:val="right"/>
        <w:rPr>
          <w:rFonts w:ascii="宋体" w:hAnsi="宋体"/>
          <w:color w:val="000000"/>
          <w:szCs w:val="21"/>
        </w:rPr>
      </w:pPr>
      <w:r>
        <w:rPr>
          <w:rFonts w:hint="eastAsia" w:ascii="宋体" w:hAnsi="宋体"/>
          <w:color w:val="000000"/>
          <w:szCs w:val="21"/>
        </w:rPr>
        <w:t>云之龙咨询集团有限公司</w:t>
      </w:r>
    </w:p>
    <w:p w14:paraId="69A030CB">
      <w:pPr>
        <w:spacing w:line="340" w:lineRule="exact"/>
        <w:ind w:firstLine="6518" w:firstLineChars="3104"/>
        <w:jc w:val="center"/>
        <w:rPr>
          <w:rFonts w:ascii="宋体" w:hAnsi="宋体"/>
          <w:color w:val="000000"/>
          <w:szCs w:val="21"/>
        </w:rPr>
      </w:pPr>
      <w:r>
        <w:rPr>
          <w:rFonts w:hint="eastAsia" w:ascii="宋体" w:hAnsi="宋体"/>
          <w:color w:val="000000"/>
          <w:szCs w:val="21"/>
        </w:rPr>
        <w:t>2025年1</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12</w:t>
      </w:r>
      <w:r>
        <w:rPr>
          <w:rFonts w:hint="eastAsia" w:ascii="宋体" w:hAnsi="宋体"/>
          <w:color w:val="000000"/>
          <w:szCs w:val="21"/>
        </w:rPr>
        <w:t>日</w:t>
      </w:r>
    </w:p>
    <w:p w14:paraId="61A9B669">
      <w:pPr>
        <w:spacing w:line="340" w:lineRule="exact"/>
        <w:ind w:firstLine="6518" w:firstLineChars="3104"/>
        <w:jc w:val="center"/>
        <w:rPr>
          <w:rFonts w:ascii="宋体" w:hAnsi="宋体"/>
          <w:color w:val="000000"/>
          <w:szCs w:val="21"/>
        </w:rPr>
      </w:pPr>
    </w:p>
    <w:p w14:paraId="2C0876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Mincho">
    <w:altName w:val="仓耳渔阳体 W05"/>
    <w:panose1 w:val="02020609040205080304"/>
    <w:charset w:val="80"/>
    <w:family w:val="roman"/>
    <w:pitch w:val="default"/>
    <w:sig w:usb0="00000000" w:usb1="00000000"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B204D"/>
    <w:rsid w:val="6BBF40F1"/>
    <w:rsid w:val="7E83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2719</Words>
  <Characters>3433</Characters>
  <Lines>0</Lines>
  <Paragraphs>0</Paragraphs>
  <TotalTime>0</TotalTime>
  <ScaleCrop>false</ScaleCrop>
  <LinksUpToDate>false</LinksUpToDate>
  <CharactersWithSpaces>3441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2025-12-12T08:15:00Z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