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ind w:firstLine="885"/>
        <w:jc w:val="center"/>
      </w:pPr>
      <w:bookmarkStart w:id="0" w:name="OLE_LINK6"/>
      <w:r>
        <w:rPr>
          <w:rFonts w:hint="eastAsia"/>
        </w:rPr>
        <w:t>云之龙咨询集团有限公司五象新区规划技术审查服务</w:t>
      </w:r>
      <w:r>
        <w:t>NNZC2025-C3-500020-YZLZ</w:t>
      </w:r>
      <w:r>
        <w:rPr>
          <w:rFonts w:hint="eastAsia"/>
        </w:rPr>
        <w:t>竞争性磋商公告</w:t>
      </w:r>
      <w:bookmarkEnd w:id="0"/>
    </w:p>
    <w:p>
      <w:pPr>
        <w:pStyle w:val="2"/>
        <w:spacing w:line="400" w:lineRule="exact"/>
        <w:ind w:firstLine="883" w:firstLineChars="200"/>
        <w:rPr>
          <w:rFonts w:ascii="黑体" w:hAnsi="黑体" w:eastAsia="黑体" w:cs="宋体"/>
          <w:bCs w:val="0"/>
          <w:sz w:val="24"/>
          <w:szCs w:val="24"/>
        </w:rPr>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6099175" cy="1476375"/>
                <wp:effectExtent l="0" t="0" r="0" b="9525"/>
                <wp:wrapNone/>
                <wp:docPr id="1" name="文本框 101"/>
                <wp:cNvGraphicFramePr/>
                <a:graphic xmlns:a="http://schemas.openxmlformats.org/drawingml/2006/main">
                  <a:graphicData uri="http://schemas.microsoft.com/office/word/2010/wordprocessingShape">
                    <wps:wsp>
                      <wps:cNvSpPr/>
                      <wps:spPr>
                        <a:xfrm>
                          <a:off x="0" y="0"/>
                          <a:ext cx="6098875" cy="1476375"/>
                        </a:xfrm>
                        <a:prstGeom prst="rect">
                          <a:avLst/>
                        </a:prstGeom>
                        <a:solidFill>
                          <a:prstClr val="white"/>
                        </a:solidFill>
                        <a:ln>
                          <a:noFill/>
                        </a:ln>
                        <a:effectLst/>
                      </wps:spPr>
                      <wps:txbx>
                        <w:txbxContent>
                          <w:p>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rPr>
                            </w:pPr>
                            <w:r>
                              <w:rPr>
                                <w:rFonts w:hint="eastAsia" w:ascii="宋体" w:hAnsi="宋体"/>
                                <w:color w:val="000000"/>
                                <w:szCs w:val="21"/>
                                <w:u w:val="single"/>
                              </w:rPr>
                              <w:t>五象新区规划技术审查服务</w:t>
                            </w:r>
                            <w:r>
                              <w:rPr>
                                <w:rFonts w:hint="eastAsia" w:ascii="宋体" w:hAnsi="宋体"/>
                                <w:color w:val="000000"/>
                                <w:szCs w:val="21"/>
                              </w:rPr>
                              <w:t>的潜在供应商应在</w:t>
                            </w:r>
                            <w:r>
                              <w:rPr>
                                <w:rFonts w:hint="eastAsia" w:ascii="宋体" w:hAnsi="宋体"/>
                                <w:szCs w:val="21"/>
                              </w:rPr>
                              <w:t>广西政府采购云平台（</w:t>
                            </w:r>
                            <w:r>
                              <w:fldChar w:fldCharType="begin"/>
                            </w:r>
                            <w:r>
                              <w:instrText xml:space="preserve"> HYPERLINK "https://www.gcy.zfcg.gxzf.gov.cn/）获取（下载）获取竞争性磋商文件，并于2025年" </w:instrText>
                            </w:r>
                            <w:r>
                              <w:fldChar w:fldCharType="separate"/>
                            </w:r>
                            <w:r>
                              <w:rPr>
                                <w:rFonts w:hint="eastAsia" w:ascii="宋体" w:hAnsi="宋体"/>
                                <w:color w:val="000000"/>
                              </w:rPr>
                              <w:t>https://www.gcy.zfcg.gxzf.gov.cn/）</w:t>
                            </w:r>
                            <w:r>
                              <w:rPr>
                                <w:rFonts w:ascii="宋体" w:hAnsi="宋体"/>
                                <w:color w:val="000000"/>
                                <w:szCs w:val="21"/>
                              </w:rPr>
                              <w:t>获取（下载）</w:t>
                            </w:r>
                            <w:r>
                              <w:rPr>
                                <w:rFonts w:hint="eastAsia" w:ascii="宋体" w:hAnsi="宋体"/>
                                <w:color w:val="000000"/>
                                <w:szCs w:val="21"/>
                              </w:rPr>
                              <w:t>获取竞争性磋商文件，并于</w:t>
                            </w:r>
                            <w:r>
                              <w:rPr>
                                <w:rFonts w:hint="eastAsia" w:ascii="宋体" w:hAnsi="宋体"/>
                                <w:color w:val="000000"/>
                                <w:szCs w:val="21"/>
                                <w:u w:val="single"/>
                              </w:rPr>
                              <w:t>2025年</w:t>
                            </w:r>
                            <w:r>
                              <w:rPr>
                                <w:rFonts w:hint="eastAsia" w:ascii="宋体" w:hAnsi="宋体"/>
                                <w:color w:val="000000"/>
                                <w:szCs w:val="21"/>
                                <w:u w:val="single"/>
                              </w:rPr>
                              <w:fldChar w:fldCharType="end"/>
                            </w:r>
                            <w:r>
                              <w:rPr>
                                <w:rFonts w:hint="eastAsia" w:ascii="宋体" w:hAnsi="宋体"/>
                                <w:color w:val="000000"/>
                                <w:szCs w:val="21"/>
                                <w:u w:val="single"/>
                              </w:rPr>
                              <w:t>7月29日9</w:t>
                            </w:r>
                            <w:r>
                              <w:rPr>
                                <w:rFonts w:hint="eastAsia" w:ascii="宋体" w:hAnsi="宋体"/>
                                <w:bCs/>
                                <w:szCs w:val="21"/>
                                <w:u w:val="single"/>
                              </w:rPr>
                              <w:t>点30分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txbxContent>
                      </wps:txbx>
                      <wps:bodyPr rot="0" vert="horz" wrap="square" lIns="91440" tIns="45720" rIns="91440" bIns="45720" anchor="t" anchorCtr="0">
                        <a:noAutofit/>
                      </wps:bodyPr>
                    </wps:wsp>
                  </a:graphicData>
                </a:graphic>
              </wp:anchor>
            </w:drawing>
          </mc:Choice>
          <mc:Fallback>
            <w:pict>
              <v:rect id="文本框 101" o:spid="_x0000_s1026" o:spt="1" style="position:absolute;left:0pt;margin-top:0.25pt;height:116.25pt;width:480.25pt;mso-position-horizontal:left;mso-position-horizontal-relative:margin;z-index:251659264;mso-width-relative:page;mso-height-relative:page;" fillcolor="#FFFFFF" filled="t" stroked="f" coordsize="21600,21600" o:gfxdata="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m6cdQAAAAFAQAA&#10;DwAAAAAAAAABACAAAAAiAAAAZHJzL2Rvd25yZXYueG1sUEsBAhQAFAAAAAgAh07iQIvbBWPkAQAA&#10;rAMAAA4AAAAAAAAAAQAgAAAAIwEAAGRycy9lMm9Eb2MueG1sUEsFBgAAAAAGAAYAWQEAAHkFAAAA&#10;AA==&#10;">
                <v:fill on="t" focussize="0,0"/>
                <v:stroke on="f"/>
                <v:imagedata o:title=""/>
                <o:lock v:ext="edit" aspectratio="f"/>
                <v:textbox>
                  <w:txbxContent>
                    <w:p>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rPr>
                      </w:pPr>
                      <w:r>
                        <w:rPr>
                          <w:rFonts w:hint="eastAsia" w:ascii="宋体" w:hAnsi="宋体"/>
                          <w:color w:val="000000"/>
                          <w:szCs w:val="21"/>
                          <w:u w:val="single"/>
                        </w:rPr>
                        <w:t>五象新区规划技术审查服务</w:t>
                      </w:r>
                      <w:r>
                        <w:rPr>
                          <w:rFonts w:hint="eastAsia" w:ascii="宋体" w:hAnsi="宋体"/>
                          <w:color w:val="000000"/>
                          <w:szCs w:val="21"/>
                        </w:rPr>
                        <w:t>的潜在供应商应在</w:t>
                      </w:r>
                      <w:r>
                        <w:rPr>
                          <w:rFonts w:hint="eastAsia" w:ascii="宋体" w:hAnsi="宋体"/>
                          <w:szCs w:val="21"/>
                        </w:rPr>
                        <w:t>广西政府采购云平台（</w:t>
                      </w:r>
                      <w:r>
                        <w:fldChar w:fldCharType="begin"/>
                      </w:r>
                      <w:r>
                        <w:instrText xml:space="preserve"> HYPERLINK "https://www.gcy.zfcg.gxzf.gov.cn/）获取（下载）获取竞争性磋商文件，并于2025年" </w:instrText>
                      </w:r>
                      <w:r>
                        <w:fldChar w:fldCharType="separate"/>
                      </w:r>
                      <w:r>
                        <w:rPr>
                          <w:rFonts w:hint="eastAsia" w:ascii="宋体" w:hAnsi="宋体"/>
                          <w:color w:val="000000"/>
                        </w:rPr>
                        <w:t>https://www.gcy.zfcg.gxzf.gov.cn/）</w:t>
                      </w:r>
                      <w:r>
                        <w:rPr>
                          <w:rFonts w:ascii="宋体" w:hAnsi="宋体"/>
                          <w:color w:val="000000"/>
                          <w:szCs w:val="21"/>
                        </w:rPr>
                        <w:t>获取（下载）</w:t>
                      </w:r>
                      <w:r>
                        <w:rPr>
                          <w:rFonts w:hint="eastAsia" w:ascii="宋体" w:hAnsi="宋体"/>
                          <w:color w:val="000000"/>
                          <w:szCs w:val="21"/>
                        </w:rPr>
                        <w:t>获取竞争性磋商文件，并于</w:t>
                      </w:r>
                      <w:r>
                        <w:rPr>
                          <w:rFonts w:hint="eastAsia" w:ascii="宋体" w:hAnsi="宋体"/>
                          <w:color w:val="000000"/>
                          <w:szCs w:val="21"/>
                          <w:u w:val="single"/>
                        </w:rPr>
                        <w:t>2025年</w:t>
                      </w:r>
                      <w:r>
                        <w:rPr>
                          <w:rFonts w:hint="eastAsia" w:ascii="宋体" w:hAnsi="宋体"/>
                          <w:color w:val="000000"/>
                          <w:szCs w:val="21"/>
                          <w:u w:val="single"/>
                        </w:rPr>
                        <w:fldChar w:fldCharType="end"/>
                      </w:r>
                      <w:r>
                        <w:rPr>
                          <w:rFonts w:hint="eastAsia" w:ascii="宋体" w:hAnsi="宋体"/>
                          <w:color w:val="000000"/>
                          <w:szCs w:val="21"/>
                          <w:u w:val="single"/>
                        </w:rPr>
                        <w:t>7月29日9</w:t>
                      </w:r>
                      <w:r>
                        <w:rPr>
                          <w:rFonts w:hint="eastAsia" w:ascii="宋体" w:hAnsi="宋体"/>
                          <w:bCs/>
                          <w:szCs w:val="21"/>
                          <w:u w:val="single"/>
                        </w:rPr>
                        <w:t>点30分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txbxContent>
                </v:textbox>
              </v:rect>
            </w:pict>
          </mc:Fallback>
        </mc:AlternateContent>
      </w:r>
    </w:p>
    <w:p>
      <w:pPr>
        <w:pStyle w:val="2"/>
        <w:spacing w:line="400" w:lineRule="exact"/>
        <w:ind w:firstLine="482" w:firstLineChars="200"/>
        <w:rPr>
          <w:rFonts w:ascii="黑体" w:hAnsi="黑体" w:eastAsia="黑体" w:cs="宋体"/>
          <w:bCs w:val="0"/>
          <w:sz w:val="24"/>
          <w:szCs w:val="24"/>
        </w:rPr>
      </w:pPr>
    </w:p>
    <w:p>
      <w:pPr>
        <w:pStyle w:val="2"/>
        <w:spacing w:line="400" w:lineRule="exact"/>
        <w:ind w:firstLine="482"/>
        <w:rPr>
          <w:rFonts w:ascii="黑体" w:hAnsi="黑体" w:eastAsia="黑体" w:cs="宋体"/>
          <w:bCs w:val="0"/>
          <w:sz w:val="24"/>
          <w:szCs w:val="24"/>
        </w:rPr>
      </w:pPr>
    </w:p>
    <w:p>
      <w:pPr>
        <w:spacing w:line="360" w:lineRule="exact"/>
        <w:ind w:firstLine="480" w:firstLineChars="200"/>
        <w:rPr>
          <w:rFonts w:ascii="黑体" w:hAnsi="黑体" w:eastAsia="黑体" w:cs="宋体"/>
          <w:bCs/>
          <w:sz w:val="24"/>
        </w:rPr>
      </w:pPr>
    </w:p>
    <w:p>
      <w:pPr>
        <w:spacing w:line="360" w:lineRule="exact"/>
        <w:ind w:firstLine="480" w:firstLineChars="200"/>
      </w:pPr>
      <w:r>
        <w:rPr>
          <w:rFonts w:hint="eastAsia" w:ascii="黑体" w:hAnsi="黑体" w:eastAsia="黑体" w:cs="宋体"/>
          <w:bCs/>
          <w:sz w:val="24"/>
        </w:rPr>
        <w:t>一、项目基本情况</w:t>
      </w:r>
    </w:p>
    <w:p>
      <w:pPr>
        <w:spacing w:line="360" w:lineRule="exact"/>
        <w:ind w:firstLine="420" w:firstLineChars="200"/>
        <w:rPr>
          <w:rFonts w:ascii="宋体" w:hAnsi="宋体"/>
          <w:szCs w:val="21"/>
        </w:rPr>
      </w:pPr>
      <w:r>
        <w:rPr>
          <w:rFonts w:hint="eastAsia" w:ascii="宋体" w:hAnsi="宋体"/>
          <w:szCs w:val="21"/>
        </w:rPr>
        <w:t>1.项目编号：</w:t>
      </w:r>
      <w:bookmarkStart w:id="1" w:name="OLE_LINK7"/>
      <w:r>
        <w:rPr>
          <w:rFonts w:hint="eastAsia" w:ascii="宋体" w:hAnsi="宋体"/>
          <w:szCs w:val="21"/>
        </w:rPr>
        <w:t>NNZC2025-C3-500020-YZLZ</w:t>
      </w:r>
      <w:bookmarkEnd w:id="1"/>
      <w:r>
        <w:rPr>
          <w:rFonts w:hint="eastAsia" w:ascii="宋体" w:hAnsi="宋体"/>
          <w:szCs w:val="21"/>
        </w:rPr>
        <w:t>（采购计划编号：GXZC2025-C3-00038-001、GXZC2025-C3-00038-002、GXZC2025-C3-00038-003）</w:t>
      </w:r>
    </w:p>
    <w:p>
      <w:pPr>
        <w:spacing w:line="36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项目名称：五象新区规划技术审查服务</w:t>
      </w:r>
    </w:p>
    <w:p>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采购方式：竞争性磋商</w:t>
      </w:r>
    </w:p>
    <w:p>
      <w:pPr>
        <w:spacing w:line="36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预算金额：160.00万元，其中分标1：115万元；分标2：10万元：分标3：30万元；分标4：5万元</w:t>
      </w:r>
    </w:p>
    <w:p>
      <w:pPr>
        <w:spacing w:line="36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最高限价：160.00万元，其中分标1：115万元；分标2：10万元：分标3：30万元；分标4：5万元</w:t>
      </w:r>
    </w:p>
    <w:p>
      <w:pPr>
        <w:spacing w:line="360" w:lineRule="exact"/>
        <w:ind w:firstLine="420" w:firstLineChars="20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采购需求：</w:t>
      </w:r>
    </w:p>
    <w:tbl>
      <w:tblPr>
        <w:tblStyle w:val="6"/>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1660"/>
        <w:gridCol w:w="1312"/>
        <w:gridCol w:w="56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cs="宋体"/>
                <w:szCs w:val="21"/>
              </w:rPr>
              <w:t>分标</w:t>
            </w:r>
          </w:p>
        </w:tc>
        <w:tc>
          <w:tcPr>
            <w:tcW w:w="16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cs="宋体"/>
                <w:szCs w:val="21"/>
              </w:rPr>
              <w:t>标的的名称</w:t>
            </w:r>
          </w:p>
        </w:tc>
        <w:tc>
          <w:tcPr>
            <w:tcW w:w="131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数量及单位</w:t>
            </w:r>
          </w:p>
        </w:tc>
        <w:tc>
          <w:tcPr>
            <w:tcW w:w="564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Cs w:val="21"/>
              </w:rPr>
            </w:pPr>
            <w:r>
              <w:rPr>
                <w:rFonts w:hint="eastAsia" w:ascii="宋体" w:hAnsi="宋体" w:cs="宋体"/>
                <w:szCs w:val="21"/>
              </w:rPr>
              <w:t>1</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五象新区规划技术审查服务</w:t>
            </w:r>
            <w:r>
              <w:rPr>
                <w:rFonts w:hint="eastAsia" w:ascii="宋体" w:hAnsi="宋体" w:cs="宋体"/>
                <w:szCs w:val="21"/>
              </w:rPr>
              <w:t>（</w:t>
            </w:r>
            <w:r>
              <w:rPr>
                <w:rFonts w:hint="eastAsia" w:ascii="宋体" w:hAnsi="宋体"/>
                <w:szCs w:val="21"/>
              </w:rPr>
              <w:t>常规的建筑工程项目</w:t>
            </w:r>
            <w:r>
              <w:rPr>
                <w:rFonts w:hint="eastAsia" w:ascii="宋体" w:hAnsi="宋体" w:cs="宋体"/>
                <w:szCs w:val="21"/>
              </w:rPr>
              <w:t>）</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1项</w:t>
            </w:r>
          </w:p>
        </w:tc>
        <w:tc>
          <w:tcPr>
            <w:tcW w:w="5644" w:type="dxa"/>
            <w:tcBorders>
              <w:top w:val="single" w:color="auto" w:sz="4" w:space="0"/>
              <w:left w:val="single" w:color="auto" w:sz="4" w:space="0"/>
              <w:bottom w:val="single" w:color="auto" w:sz="4" w:space="0"/>
              <w:right w:val="single" w:color="auto" w:sz="4" w:space="0"/>
            </w:tcBorders>
            <w:vAlign w:val="center"/>
          </w:tcPr>
          <w:p>
            <w:pPr>
              <w:spacing w:after="0" w:line="400" w:lineRule="exact"/>
              <w:ind w:firstLine="420" w:firstLineChars="200"/>
              <w:rPr>
                <w:rFonts w:ascii="宋体" w:hAnsi="宋体"/>
                <w:szCs w:val="21"/>
              </w:rPr>
            </w:pPr>
            <w:r>
              <w:rPr>
                <w:rFonts w:hint="eastAsia" w:ascii="宋体" w:hAnsi="宋体"/>
                <w:szCs w:val="21"/>
              </w:rPr>
              <w:t>一、项目概述</w:t>
            </w:r>
          </w:p>
          <w:p>
            <w:pPr>
              <w:pStyle w:val="3"/>
              <w:wordWrap w:val="0"/>
              <w:spacing w:after="0" w:line="440" w:lineRule="exact"/>
              <w:ind w:firstLine="420" w:firstLineChars="200"/>
              <w:rPr>
                <w:szCs w:val="21"/>
              </w:rPr>
            </w:pPr>
            <w:r>
              <w:rPr>
                <w:rFonts w:hint="eastAsia" w:ascii="宋体" w:hAnsi="宋体"/>
                <w:szCs w:val="21"/>
              </w:rPr>
              <w:t>建设项目规划审批是城市规划实施的核心制度，具有技术性强、专业性强、公共政策强的属性。开展规划技术审查工作，将建设方案是否符合国家强制性技术标准、是否符合城乡规划以及其他政策法规要求等涉及科学合理性、技术可行性的技术问题的审查工作交由具备相应资质与经验的第三方服务机构负责</w:t>
            </w:r>
            <w:r>
              <w:rPr>
                <w:rFonts w:hint="eastAsia" w:ascii="宋体" w:hAnsi="宋体" w:cs="宋体"/>
                <w:szCs w:val="21"/>
              </w:rPr>
              <w:t>......具体详见</w:t>
            </w:r>
            <w:r>
              <w:rPr>
                <w:rFonts w:hint="eastAsia" w:ascii="Cambria" w:hAnsi="Cambria"/>
                <w:szCs w:val="32"/>
              </w:rPr>
              <w:t>第二章采购需求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Cs w:val="21"/>
              </w:rPr>
            </w:pPr>
            <w:r>
              <w:rPr>
                <w:rFonts w:hint="eastAsia" w:ascii="宋体" w:hAnsi="宋体" w:cs="宋体"/>
                <w:szCs w:val="21"/>
              </w:rPr>
              <w:t>2</w:t>
            </w:r>
          </w:p>
        </w:tc>
        <w:tc>
          <w:tcPr>
            <w:tcW w:w="16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u w:val="single"/>
              </w:rPr>
            </w:pPr>
            <w:r>
              <w:rPr>
                <w:rFonts w:hint="eastAsia" w:ascii="宋体" w:hAnsi="宋体"/>
                <w:szCs w:val="21"/>
              </w:rPr>
              <w:t>五象新区规划技术审查服务</w:t>
            </w:r>
            <w:r>
              <w:rPr>
                <w:rFonts w:hint="eastAsia" w:ascii="宋体" w:hAnsi="宋体" w:cs="宋体"/>
                <w:szCs w:val="21"/>
              </w:rPr>
              <w:t>（</w:t>
            </w:r>
            <w:r>
              <w:rPr>
                <w:rFonts w:hint="eastAsia" w:ascii="宋体" w:hAnsi="宋体"/>
                <w:szCs w:val="21"/>
              </w:rPr>
              <w:t>涉及回避的建筑工程项目</w:t>
            </w:r>
            <w:r>
              <w:rPr>
                <w:rFonts w:hint="eastAsia" w:ascii="宋体" w:hAnsi="宋体" w:cs="宋体"/>
                <w:szCs w:val="21"/>
              </w:rPr>
              <w:t>）</w:t>
            </w:r>
          </w:p>
        </w:tc>
        <w:tc>
          <w:tcPr>
            <w:tcW w:w="131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1项</w:t>
            </w:r>
          </w:p>
        </w:tc>
        <w:tc>
          <w:tcPr>
            <w:tcW w:w="5644" w:type="dxa"/>
            <w:tcBorders>
              <w:top w:val="single" w:color="auto" w:sz="4" w:space="0"/>
              <w:left w:val="single" w:color="auto" w:sz="4" w:space="0"/>
              <w:bottom w:val="single" w:color="auto" w:sz="4" w:space="0"/>
              <w:right w:val="single" w:color="auto" w:sz="4" w:space="0"/>
            </w:tcBorders>
            <w:vAlign w:val="center"/>
          </w:tcPr>
          <w:p>
            <w:pPr>
              <w:spacing w:after="0" w:line="400" w:lineRule="exact"/>
              <w:ind w:firstLine="420" w:firstLineChars="200"/>
              <w:rPr>
                <w:rFonts w:ascii="宋体" w:hAnsi="宋体"/>
                <w:szCs w:val="21"/>
              </w:rPr>
            </w:pPr>
            <w:r>
              <w:rPr>
                <w:rFonts w:hint="eastAsia" w:ascii="宋体" w:hAnsi="宋体"/>
                <w:szCs w:val="21"/>
              </w:rPr>
              <w:t>一、项目概述</w:t>
            </w:r>
          </w:p>
          <w:p>
            <w:pPr>
              <w:spacing w:before="11" w:line="305" w:lineRule="auto"/>
              <w:ind w:right="24" w:firstLine="420" w:firstLineChars="200"/>
            </w:pPr>
            <w:r>
              <w:rPr>
                <w:rFonts w:hint="eastAsia" w:ascii="宋体" w:hAnsi="宋体"/>
                <w:szCs w:val="21"/>
              </w:rPr>
              <w:t>建设项目规划审批是城市规划实施的核心制度，具有技术性强、专业性强、公共政策强的属性。开展规划技术审查工作，将建设方案是否符合国家强制性技术标准、是否符合城乡规划以及其他政策法规要求等涉及科学合理性、技术可行性的技术问题的审查工作交由具备相应资质与经验的第三方服务机构负责</w:t>
            </w:r>
            <w:r>
              <w:rPr>
                <w:rFonts w:hint="eastAsia" w:ascii="宋体" w:hAnsi="宋体" w:cs="宋体"/>
                <w:szCs w:val="21"/>
              </w:rPr>
              <w:t>.....具体详见</w:t>
            </w:r>
            <w:r>
              <w:rPr>
                <w:rFonts w:hint="eastAsia" w:ascii="Cambria" w:hAnsi="Cambria"/>
                <w:szCs w:val="32"/>
              </w:rPr>
              <w:t>第二章采购需求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Cs w:val="21"/>
              </w:rPr>
            </w:pPr>
            <w:r>
              <w:rPr>
                <w:rFonts w:hint="eastAsia" w:ascii="宋体" w:hAnsi="宋体" w:cs="宋体"/>
                <w:szCs w:val="21"/>
              </w:rPr>
              <w:t>3</w:t>
            </w:r>
          </w:p>
        </w:tc>
        <w:tc>
          <w:tcPr>
            <w:tcW w:w="16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u w:val="single"/>
              </w:rPr>
            </w:pPr>
            <w:r>
              <w:rPr>
                <w:rFonts w:hint="eastAsia" w:ascii="宋体" w:hAnsi="宋体"/>
                <w:szCs w:val="21"/>
              </w:rPr>
              <w:t>五象新区规划技术审查服务（常规的市政工程、景观园林工程项目）</w:t>
            </w:r>
          </w:p>
        </w:tc>
        <w:tc>
          <w:tcPr>
            <w:tcW w:w="131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1项</w:t>
            </w:r>
          </w:p>
        </w:tc>
        <w:tc>
          <w:tcPr>
            <w:tcW w:w="5644"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left"/>
              <w:rPr>
                <w:rFonts w:ascii="宋体" w:hAnsi="宋体"/>
                <w:szCs w:val="21"/>
              </w:rPr>
            </w:pPr>
            <w:r>
              <w:rPr>
                <w:rFonts w:hint="eastAsia" w:ascii="宋体" w:hAnsi="宋体"/>
                <w:szCs w:val="21"/>
              </w:rPr>
              <w:t>一、项目概述</w:t>
            </w:r>
          </w:p>
          <w:p>
            <w:pPr>
              <w:spacing w:before="11" w:line="305" w:lineRule="auto"/>
              <w:ind w:right="24" w:firstLine="420" w:firstLineChars="200"/>
            </w:pPr>
            <w:r>
              <w:rPr>
                <w:rFonts w:hint="eastAsia" w:ascii="宋体" w:hAnsi="宋体"/>
                <w:szCs w:val="21"/>
              </w:rPr>
              <w:t>建设项目规划审批是城市规划实施的核心制度，具有技术性强、专业性强、公共政策强的属性。开展规划技术审查工作，将建设方案是否符合国家强制性技术标准、是否符合国土空间规划以及其他政策法规要求等涉及科学合理性、技术可行性的技术问题的审查工作交由具备相应资质与经验的第三方服务机构负责</w:t>
            </w:r>
            <w:r>
              <w:rPr>
                <w:rFonts w:hint="eastAsia" w:ascii="宋体" w:hAnsi="宋体" w:cs="宋体"/>
                <w:szCs w:val="21"/>
              </w:rPr>
              <w:t>.......具体详见</w:t>
            </w:r>
            <w:r>
              <w:rPr>
                <w:rFonts w:hint="eastAsia" w:ascii="Cambria" w:hAnsi="Cambria"/>
                <w:szCs w:val="32"/>
              </w:rPr>
              <w:t>第二章采购需求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Cs w:val="21"/>
              </w:rPr>
            </w:pPr>
            <w:r>
              <w:rPr>
                <w:rFonts w:hint="eastAsia" w:ascii="宋体" w:hAnsi="宋体" w:cs="宋体"/>
                <w:szCs w:val="21"/>
              </w:rPr>
              <w:t>4</w:t>
            </w:r>
          </w:p>
        </w:tc>
        <w:tc>
          <w:tcPr>
            <w:tcW w:w="16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u w:val="single"/>
              </w:rPr>
            </w:pPr>
            <w:r>
              <w:rPr>
                <w:rFonts w:hint="eastAsia" w:ascii="宋体" w:hAnsi="宋体"/>
                <w:szCs w:val="21"/>
              </w:rPr>
              <w:t>五象新区规划技术审查服务（涉及回避的市政工程、景观园林工程项目）</w:t>
            </w:r>
          </w:p>
        </w:tc>
        <w:tc>
          <w:tcPr>
            <w:tcW w:w="131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1项</w:t>
            </w:r>
          </w:p>
        </w:tc>
        <w:tc>
          <w:tcPr>
            <w:tcW w:w="5644"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left"/>
              <w:rPr>
                <w:rFonts w:ascii="宋体" w:hAnsi="宋体"/>
                <w:szCs w:val="21"/>
              </w:rPr>
            </w:pPr>
            <w:r>
              <w:rPr>
                <w:rFonts w:hint="eastAsia" w:ascii="宋体" w:hAnsi="宋体"/>
                <w:szCs w:val="21"/>
              </w:rPr>
              <w:t>一、项目概述</w:t>
            </w:r>
          </w:p>
          <w:p>
            <w:pPr>
              <w:spacing w:before="11" w:line="305" w:lineRule="auto"/>
              <w:ind w:right="24" w:firstLine="420" w:firstLineChars="200"/>
            </w:pPr>
            <w:r>
              <w:rPr>
                <w:rFonts w:hint="eastAsia" w:ascii="宋体" w:hAnsi="宋体"/>
                <w:szCs w:val="21"/>
              </w:rPr>
              <w:t>建设项目规划审批是城市规划实施的核心制度，具有技术性强、专业性强、公共政策强的属性。开展规划技术审查工作，将建设方案是否符合国家强制性技术标准、是否符合国土空间规划以及其他政策法规要求等涉及科学合理性、技术可行性的技术问题的审查工作交由具备相应资质与经验的第三方服务机构负责</w:t>
            </w:r>
            <w:r>
              <w:rPr>
                <w:rFonts w:hint="eastAsia" w:ascii="宋体" w:hAnsi="宋体" w:cs="宋体"/>
                <w:szCs w:val="21"/>
              </w:rPr>
              <w:t>.......具体详见</w:t>
            </w:r>
            <w:r>
              <w:rPr>
                <w:rFonts w:hint="eastAsia" w:ascii="Cambria" w:hAnsi="Cambria"/>
                <w:szCs w:val="32"/>
              </w:rPr>
              <w:t>第二章采购需求</w:t>
            </w:r>
          </w:p>
        </w:tc>
      </w:tr>
    </w:tbl>
    <w:p>
      <w:pPr>
        <w:numPr>
          <w:ilvl w:val="0"/>
          <w:numId w:val="1"/>
        </w:numPr>
        <w:spacing w:line="360" w:lineRule="exact"/>
        <w:ind w:firstLine="420" w:firstLineChars="200"/>
        <w:rPr>
          <w:rFonts w:ascii="宋体" w:hAnsi="宋体" w:cs="宋体"/>
          <w:szCs w:val="21"/>
        </w:rPr>
      </w:pPr>
      <w:r>
        <w:rPr>
          <w:rFonts w:hint="eastAsia" w:ascii="宋体" w:hAnsi="宋体"/>
          <w:szCs w:val="21"/>
        </w:rPr>
        <w:t>合同履行期限：自合同签订之日起1年</w:t>
      </w:r>
      <w:r>
        <w:rPr>
          <w:rFonts w:hint="eastAsia" w:ascii="宋体" w:hAnsi="宋体" w:cs="宋体"/>
          <w:szCs w:val="21"/>
        </w:rPr>
        <w:t>。</w:t>
      </w:r>
    </w:p>
    <w:p>
      <w:pPr>
        <w:numPr>
          <w:ilvl w:val="0"/>
          <w:numId w:val="1"/>
        </w:numPr>
        <w:spacing w:line="360" w:lineRule="exact"/>
        <w:ind w:firstLine="420" w:firstLineChars="200"/>
        <w:rPr>
          <w:rFonts w:ascii="宋体" w:hAnsi="宋体"/>
          <w:szCs w:val="21"/>
        </w:rPr>
      </w:pPr>
      <w:r>
        <w:rPr>
          <w:rFonts w:hint="eastAsia" w:ascii="宋体" w:hAnsi="宋体"/>
          <w:szCs w:val="21"/>
        </w:rPr>
        <w:t>本项目是否接受联合体：□是，</w:t>
      </w:r>
      <w:r>
        <w:rPr>
          <w:rFonts w:hint="eastAsia" w:ascii="MS Mincho" w:hAnsi="MS Mincho" w:eastAsia="MS Mincho" w:cs="MS Mincho"/>
          <w:sz w:val="22"/>
          <w:szCs w:val="22"/>
        </w:rPr>
        <w:t>☑</w:t>
      </w:r>
      <w:r>
        <w:rPr>
          <w:rFonts w:ascii="宋体" w:hAnsi="宋体"/>
          <w:szCs w:val="21"/>
        </w:rPr>
        <w:t>否</w:t>
      </w:r>
      <w:r>
        <w:rPr>
          <w:rFonts w:hint="eastAsia" w:ascii="宋体" w:hAnsi="宋体"/>
          <w:szCs w:val="21"/>
        </w:rPr>
        <w:t>。</w:t>
      </w:r>
    </w:p>
    <w:p>
      <w:pPr>
        <w:spacing w:line="360" w:lineRule="exact"/>
        <w:ind w:firstLine="482" w:firstLineChars="200"/>
        <w:rPr>
          <w:rFonts w:ascii="黑体" w:hAnsi="黑体" w:eastAsia="黑体" w:cs="宋体"/>
          <w:bCs/>
          <w:sz w:val="24"/>
        </w:rPr>
      </w:pPr>
      <w:bookmarkStart w:id="2" w:name="_Toc44229879"/>
      <w:bookmarkEnd w:id="2"/>
      <w:bookmarkStart w:id="3" w:name="_Toc35393630"/>
      <w:bookmarkEnd w:id="3"/>
      <w:bookmarkStart w:id="4" w:name="_Toc28359013"/>
      <w:bookmarkEnd w:id="4"/>
      <w:bookmarkStart w:id="5" w:name="_Toc28359090"/>
      <w:bookmarkEnd w:id="5"/>
      <w:bookmarkStart w:id="6" w:name="_Toc35393799"/>
      <w:bookmarkEnd w:id="6"/>
      <w:r>
        <w:rPr>
          <w:rFonts w:hint="eastAsia" w:ascii="黑体" w:hAnsi="黑体" w:eastAsia="黑体" w:cs="宋体"/>
          <w:b/>
          <w:kern w:val="44"/>
          <w:sz w:val="24"/>
        </w:rPr>
        <w:t>二、供应商的资格条件</w:t>
      </w:r>
    </w:p>
    <w:p>
      <w:pPr>
        <w:spacing w:line="360" w:lineRule="exact"/>
        <w:ind w:firstLine="420" w:firstLineChars="200"/>
        <w:rPr>
          <w:rFonts w:ascii="宋体" w:hAnsi="宋体"/>
          <w:szCs w:val="21"/>
        </w:rPr>
      </w:pPr>
      <w:r>
        <w:rPr>
          <w:rFonts w:hint="eastAsia" w:ascii="宋体" w:hAnsi="宋体"/>
          <w:szCs w:val="21"/>
        </w:rPr>
        <w:t>1.满足《中华人民共和国政府采购法》第二十二条规定；</w:t>
      </w:r>
    </w:p>
    <w:p>
      <w:pPr>
        <w:spacing w:line="36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w:t>
      </w:r>
    </w:p>
    <w:p>
      <w:pPr>
        <w:spacing w:line="360" w:lineRule="exact"/>
        <w:ind w:firstLine="440" w:firstLineChars="200"/>
        <w:rPr>
          <w:rFonts w:ascii="宋体" w:hAnsi="宋体"/>
          <w:szCs w:val="21"/>
        </w:rPr>
      </w:pPr>
      <w:r>
        <w:rPr>
          <w:rFonts w:hint="eastAsia" w:ascii="MS Mincho" w:hAnsi="MS Mincho" w:cs="MS Mincho"/>
          <w:sz w:val="22"/>
          <w:szCs w:val="22"/>
        </w:rPr>
        <w:t>□</w:t>
      </w:r>
      <w:r>
        <w:rPr>
          <w:rFonts w:hint="eastAsia" w:ascii="宋体" w:hAnsi="宋体"/>
          <w:szCs w:val="21"/>
        </w:rPr>
        <w:t>专门面向中小企业采购的项目（供应商应为中型或小型或微型企业、监狱企业、残疾人福利性单位）</w:t>
      </w:r>
    </w:p>
    <w:p>
      <w:pPr>
        <w:spacing w:line="360" w:lineRule="exact"/>
        <w:ind w:firstLine="420" w:firstLineChars="200"/>
        <w:rPr>
          <w:rFonts w:ascii="宋体" w:hAnsi="宋体"/>
          <w:szCs w:val="21"/>
        </w:rPr>
      </w:pPr>
      <w:r>
        <w:rPr>
          <w:rFonts w:hint="eastAsia" w:ascii="宋体" w:hAnsi="宋体"/>
          <w:szCs w:val="21"/>
        </w:rPr>
        <w:t>☑非专门面向中小企业采购的项目</w:t>
      </w:r>
    </w:p>
    <w:p>
      <w:pPr>
        <w:spacing w:line="380" w:lineRule="exact"/>
        <w:ind w:firstLine="420" w:firstLineChars="200"/>
        <w:rPr>
          <w:rFonts w:ascii="宋体" w:hAnsi="宋体"/>
          <w:szCs w:val="21"/>
        </w:rPr>
      </w:pPr>
      <w:r>
        <w:rPr>
          <w:rFonts w:hint="eastAsia" w:ascii="宋体" w:hAnsi="宋体"/>
          <w:szCs w:val="21"/>
        </w:rPr>
        <w:t>3.本项目的特定资格要求：</w:t>
      </w:r>
    </w:p>
    <w:p>
      <w:pPr>
        <w:spacing w:line="380" w:lineRule="exact"/>
        <w:ind w:firstLine="420" w:firstLineChars="200"/>
        <w:rPr>
          <w:rFonts w:ascii="宋体" w:hAnsi="宋体"/>
          <w:szCs w:val="21"/>
        </w:rPr>
      </w:pPr>
      <w:r>
        <w:rPr>
          <w:rFonts w:hint="eastAsia" w:ascii="宋体" w:hAnsi="宋体"/>
          <w:szCs w:val="21"/>
        </w:rPr>
        <w:t>分标1、2：同时具备工程设计建筑行业（建筑工程）甲级及</w:t>
      </w:r>
      <w:bookmarkStart w:id="7" w:name="OLE_LINK1"/>
      <w:bookmarkStart w:id="8" w:name="OLE_LINK2"/>
      <w:r>
        <w:rPr>
          <w:rFonts w:hint="eastAsia" w:ascii="宋体" w:hAnsi="宋体"/>
          <w:szCs w:val="21"/>
        </w:rPr>
        <w:t>城乡规划编制</w:t>
      </w:r>
      <w:bookmarkEnd w:id="7"/>
      <w:bookmarkEnd w:id="8"/>
      <w:r>
        <w:rPr>
          <w:rFonts w:hint="eastAsia" w:ascii="宋体" w:hAnsi="宋体"/>
          <w:szCs w:val="21"/>
        </w:rPr>
        <w:t>乙级以上（乙级）资质；</w:t>
      </w:r>
    </w:p>
    <w:p>
      <w:pPr>
        <w:spacing w:line="360" w:lineRule="exact"/>
        <w:ind w:firstLine="420" w:firstLineChars="200"/>
        <w:rPr>
          <w:rFonts w:ascii="宋体" w:hAnsi="宋体"/>
          <w:szCs w:val="21"/>
        </w:rPr>
      </w:pPr>
      <w:r>
        <w:rPr>
          <w:rFonts w:hint="eastAsia" w:ascii="宋体" w:hAnsi="宋体"/>
          <w:szCs w:val="21"/>
        </w:rPr>
        <w:t>分标3、4：同时具备工程设计建筑行业（建筑工程）甲级、市政行业（道路工程、排水工程）设计专业甲级、风景园林工程设计专项甲级以及城乡规划编制乙级以上（乙级）资质。</w:t>
      </w:r>
    </w:p>
    <w:p>
      <w:pPr>
        <w:widowControl/>
        <w:spacing w:line="360" w:lineRule="exact"/>
        <w:ind w:firstLine="420" w:firstLineChars="200"/>
        <w:rPr>
          <w:rFonts w:ascii="宋体" w:hAnsi="宋体"/>
          <w:szCs w:val="21"/>
        </w:rPr>
      </w:pPr>
      <w:r>
        <w:rPr>
          <w:rFonts w:ascii="宋体" w:hAnsi="宋体"/>
          <w:szCs w:val="21"/>
        </w:rPr>
        <w:t>4</w:t>
      </w:r>
      <w:r>
        <w:rPr>
          <w:rFonts w:hint="eastAsia" w:ascii="宋体" w:hAnsi="宋体"/>
          <w:szCs w:val="21"/>
        </w:rPr>
        <w:t>.本项目的特定条件：无。</w:t>
      </w:r>
    </w:p>
    <w:p>
      <w:pPr>
        <w:snapToGrid w:val="0"/>
        <w:spacing w:line="360" w:lineRule="exact"/>
        <w:ind w:firstLine="420" w:firstLineChars="200"/>
        <w:jc w:val="left"/>
        <w:rPr>
          <w:rFonts w:ascii="宋体" w:hAnsi="宋体"/>
          <w:szCs w:val="21"/>
        </w:rPr>
      </w:pPr>
      <w:r>
        <w:rPr>
          <w:rFonts w:hint="eastAsia" w:ascii="宋体" w:hAnsi="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exact"/>
        <w:ind w:firstLine="420" w:firstLineChars="200"/>
        <w:rPr>
          <w:rFonts w:ascii="宋体" w:hAnsi="宋体"/>
          <w:szCs w:val="21"/>
        </w:rPr>
      </w:pPr>
      <w:r>
        <w:rPr>
          <w:rFonts w:hint="eastAsia" w:ascii="宋体" w:hAnsi="宋体"/>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60" w:lineRule="exact"/>
        <w:ind w:firstLine="482" w:firstLineChars="200"/>
        <w:rPr>
          <w:rFonts w:ascii="黑体" w:hAnsi="黑体" w:eastAsia="黑体"/>
          <w:b/>
          <w:bCs/>
          <w:sz w:val="24"/>
        </w:rPr>
      </w:pPr>
      <w:r>
        <w:rPr>
          <w:rFonts w:hint="eastAsia" w:ascii="黑体" w:hAnsi="黑体" w:eastAsia="黑体"/>
          <w:b/>
          <w:bCs/>
          <w:sz w:val="24"/>
        </w:rPr>
        <w:t>三、获取竞争性磋商文件</w:t>
      </w:r>
    </w:p>
    <w:p>
      <w:pPr>
        <w:spacing w:line="360" w:lineRule="exact"/>
        <w:ind w:firstLine="420" w:firstLineChars="200"/>
        <w:rPr>
          <w:rFonts w:ascii="宋体" w:hAnsi="宋体"/>
          <w:szCs w:val="21"/>
        </w:rPr>
      </w:pPr>
      <w:bookmarkStart w:id="9" w:name="_Toc28359005"/>
      <w:bookmarkStart w:id="10" w:name="_Toc35393624"/>
      <w:bookmarkStart w:id="11" w:name="_Toc28359082"/>
      <w:bookmarkStart w:id="12" w:name="_Toc35393793"/>
      <w:r>
        <w:rPr>
          <w:rFonts w:hint="eastAsia" w:ascii="宋体" w:hAnsi="宋体"/>
          <w:szCs w:val="21"/>
        </w:rPr>
        <w:t>时间：自公告发布之日。</w:t>
      </w:r>
    </w:p>
    <w:p>
      <w:pPr>
        <w:spacing w:line="360" w:lineRule="exact"/>
        <w:ind w:firstLine="420" w:firstLineChars="200"/>
        <w:rPr>
          <w:rFonts w:ascii="宋体" w:hAnsi="宋体"/>
          <w:b/>
          <w:bCs/>
          <w:sz w:val="24"/>
        </w:rPr>
      </w:pPr>
      <w:r>
        <w:rPr>
          <w:rFonts w:hint="eastAsia" w:ascii="宋体" w:hAnsi="宋体"/>
          <w:szCs w:val="21"/>
        </w:rPr>
        <w:t>获取方式：网上下载。本项目不发放纸质采购文件，供应商可自行在</w:t>
      </w:r>
      <w:r>
        <w:fldChar w:fldCharType="begin"/>
      </w:r>
      <w:r>
        <w:instrText xml:space="preserve"> HYPERLINK </w:instrText>
      </w:r>
      <w:r>
        <w:fldChar w:fldCharType="separate"/>
      </w:r>
      <w:r>
        <w:fldChar w:fldCharType="end"/>
      </w:r>
      <w:r>
        <w:rPr>
          <w:rFonts w:hint="eastAsia" w:ascii="宋体" w:hAnsi="宋体"/>
          <w:szCs w:val="21"/>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pPr>
        <w:snapToGrid w:val="0"/>
        <w:spacing w:line="360" w:lineRule="exact"/>
        <w:ind w:firstLine="420" w:firstLineChars="200"/>
        <w:rPr>
          <w:rFonts w:ascii="宋体" w:hAnsi="宋体"/>
          <w:szCs w:val="21"/>
        </w:rPr>
      </w:pPr>
      <w:r>
        <w:rPr>
          <w:rFonts w:hint="eastAsia" w:ascii="宋体" w:hAnsi="宋体"/>
          <w:szCs w:val="21"/>
        </w:rPr>
        <w:t>售价：0元。</w:t>
      </w:r>
      <w:bookmarkEnd w:id="9"/>
      <w:bookmarkEnd w:id="10"/>
      <w:bookmarkEnd w:id="11"/>
      <w:bookmarkEnd w:id="12"/>
    </w:p>
    <w:p>
      <w:pPr>
        <w:spacing w:line="360" w:lineRule="exact"/>
        <w:ind w:firstLine="482" w:firstLineChars="200"/>
        <w:rPr>
          <w:rFonts w:ascii="黑体" w:hAnsi="黑体" w:eastAsia="黑体"/>
          <w:b/>
          <w:bCs/>
          <w:sz w:val="24"/>
        </w:rPr>
      </w:pPr>
      <w:r>
        <w:rPr>
          <w:rFonts w:hint="eastAsia" w:ascii="黑体" w:hAnsi="黑体" w:eastAsia="黑体"/>
          <w:b/>
          <w:bCs/>
          <w:sz w:val="24"/>
        </w:rPr>
        <w:t>四、响应文件提交</w:t>
      </w:r>
    </w:p>
    <w:p>
      <w:pPr>
        <w:spacing w:line="360" w:lineRule="exact"/>
        <w:ind w:firstLine="420" w:firstLineChars="200"/>
        <w:rPr>
          <w:rFonts w:ascii="宋体" w:hAnsi="宋体" w:cs="宋体"/>
          <w:szCs w:val="21"/>
        </w:rPr>
      </w:pPr>
      <w:r>
        <w:rPr>
          <w:rFonts w:hint="eastAsia" w:ascii="宋体" w:hAnsi="宋体"/>
          <w:szCs w:val="21"/>
        </w:rPr>
        <w:t>1、首次响应文件提交截止时间</w:t>
      </w:r>
      <w:r>
        <w:rPr>
          <w:rFonts w:hint="eastAsia" w:ascii="宋体" w:hAnsi="宋体"/>
          <w:bCs/>
          <w:szCs w:val="21"/>
        </w:rPr>
        <w:t>（北京时间）：2025年7月29日9点30分（北京时间）</w:t>
      </w:r>
    </w:p>
    <w:p>
      <w:pPr>
        <w:spacing w:line="360" w:lineRule="exact"/>
        <w:ind w:firstLine="420" w:firstLineChars="200"/>
        <w:rPr>
          <w:rFonts w:ascii="宋体" w:hAnsi="宋体"/>
          <w:szCs w:val="21"/>
        </w:rPr>
      </w:pPr>
      <w:r>
        <w:rPr>
          <w:rFonts w:hint="eastAsia" w:ascii="宋体" w:hAnsi="宋体"/>
          <w:szCs w:val="21"/>
        </w:rPr>
        <w:t>2、首次响应文件提交地点：</w:t>
      </w:r>
    </w:p>
    <w:p>
      <w:pPr>
        <w:widowControl/>
        <w:spacing w:line="360" w:lineRule="exact"/>
        <w:ind w:firstLine="420" w:firstLineChars="200"/>
        <w:jc w:val="left"/>
        <w:rPr>
          <w:rFonts w:ascii="宋体" w:hAnsi="宋体"/>
          <w:szCs w:val="21"/>
        </w:rPr>
      </w:pPr>
      <w:r>
        <w:rPr>
          <w:rFonts w:hint="eastAsia" w:ascii="宋体" w:hAnsi="宋体"/>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Pr>
          <w:rFonts w:hint="eastAsia" w:ascii="宋体" w:hAnsi="宋体"/>
          <w:b/>
          <w:szCs w:val="21"/>
        </w:rPr>
        <w:t>供应商在广西政府采购云平台提交电子版响应文件时，请填写参加远程采购活动经办人联系方式，</w:t>
      </w:r>
      <w:r>
        <w:rPr>
          <w:rFonts w:hint="eastAsia" w:ascii="宋体" w:hAnsi="宋体"/>
          <w:szCs w:val="21"/>
        </w:rPr>
        <w:t>电子响应文件具体操作流程详见本公告附件2。</w:t>
      </w:r>
    </w:p>
    <w:p>
      <w:pPr>
        <w:widowControl/>
        <w:spacing w:line="360" w:lineRule="exact"/>
        <w:ind w:firstLine="420" w:firstLineChars="200"/>
        <w:jc w:val="left"/>
        <w:rPr>
          <w:rFonts w:ascii="宋体" w:hAnsi="宋体"/>
          <w:szCs w:val="21"/>
        </w:rPr>
      </w:pPr>
      <w:r>
        <w:rPr>
          <w:rFonts w:hint="eastAsia" w:ascii="宋体" w:hAnsi="宋体"/>
          <w:szCs w:val="21"/>
        </w:rPr>
        <w:t>（2）未进行网上注册并办理数字证书（CA认证）的供应商将无法参与本项目政府采购活动，潜在供应商应当在竞标截止时间前，完成电子交易平台上的CA数字证书办理（申领流程见本公告附件1）及响应文件的提交。完成</w:t>
      </w:r>
      <w:r>
        <w:rPr>
          <w:rFonts w:ascii="宋体" w:hAnsi="宋体"/>
          <w:szCs w:val="21"/>
        </w:rPr>
        <w:t>CA数字证书办理预计7日左右，</w:t>
      </w:r>
      <w:r>
        <w:rPr>
          <w:rFonts w:hint="eastAsia" w:ascii="宋体" w:hAnsi="宋体" w:cs="宋体"/>
          <w:szCs w:val="21"/>
        </w:rPr>
        <w:t>供应商只需办理其中一家</w:t>
      </w:r>
      <w:r>
        <w:rPr>
          <w:rFonts w:ascii="宋体" w:hAnsi="宋体" w:cs="宋体"/>
          <w:szCs w:val="21"/>
        </w:rPr>
        <w:t>CA数字证书及签章</w:t>
      </w:r>
      <w:r>
        <w:rPr>
          <w:rFonts w:hint="eastAsia" w:ascii="宋体" w:hAnsi="宋体"/>
          <w:szCs w:val="21"/>
        </w:rPr>
        <w:t>。</w:t>
      </w:r>
    </w:p>
    <w:p>
      <w:pPr>
        <w:widowControl/>
        <w:spacing w:line="360" w:lineRule="exact"/>
        <w:ind w:firstLine="420" w:firstLineChars="200"/>
        <w:jc w:val="left"/>
        <w:rPr>
          <w:rFonts w:ascii="宋体" w:hAnsi="宋体"/>
          <w:szCs w:val="21"/>
        </w:rPr>
      </w:pPr>
      <w:r>
        <w:rPr>
          <w:rFonts w:hint="eastAsia" w:ascii="宋体" w:hAnsi="宋体"/>
          <w:szCs w:val="21"/>
        </w:rPr>
        <w:t>（3）为确保网上操作合法、有效和安全，请供应商确保在电子响应过程中能够对相关数据电文进行加密和使用电子签章，妥善保管C</w:t>
      </w:r>
      <w:r>
        <w:rPr>
          <w:rFonts w:ascii="宋体" w:hAnsi="宋体"/>
          <w:szCs w:val="21"/>
        </w:rPr>
        <w:t>A</w:t>
      </w:r>
      <w:r>
        <w:rPr>
          <w:rFonts w:hint="eastAsia" w:ascii="宋体" w:hAnsi="宋体"/>
          <w:szCs w:val="21"/>
        </w:rPr>
        <w:t>数字证书并使用有效的CA数字证书参与整个采购活动。</w:t>
      </w:r>
    </w:p>
    <w:p>
      <w:pPr>
        <w:spacing w:line="360" w:lineRule="exact"/>
        <w:ind w:firstLine="420" w:firstLineChars="200"/>
        <w:rPr>
          <w:rFonts w:ascii="宋体" w:hAnsi="宋体"/>
          <w:bCs/>
          <w:szCs w:val="21"/>
        </w:rPr>
      </w:pPr>
      <w:r>
        <w:rPr>
          <w:rFonts w:hint="eastAsia" w:ascii="宋体" w:hAnsi="宋体"/>
          <w:bCs/>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宋体" w:hAnsi="宋体" w:cs="宋体"/>
          <w:szCs w:val="21"/>
        </w:rPr>
        <w:t>，未能按要求进行解密的，由此产生的后果由竞标人自行承担。</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rPr>
        <w:t>4、供应商需要在具备摄像头及语音功能且互联网网络状况良好的电脑登录广西政府采购云平台远程开标大厅参与本次磋商，否则后果自负。</w:t>
      </w:r>
    </w:p>
    <w:p>
      <w:pPr>
        <w:spacing w:line="360" w:lineRule="exact"/>
        <w:ind w:firstLine="482" w:firstLineChars="200"/>
        <w:rPr>
          <w:rFonts w:ascii="黑体" w:hAnsi="黑体" w:eastAsia="黑体"/>
          <w:b/>
          <w:bCs/>
          <w:sz w:val="24"/>
        </w:rPr>
      </w:pPr>
      <w:r>
        <w:rPr>
          <w:rFonts w:hint="eastAsia" w:ascii="黑体" w:hAnsi="黑体" w:eastAsia="黑体"/>
          <w:b/>
          <w:bCs/>
          <w:sz w:val="24"/>
        </w:rPr>
        <w:t>五、开启（首次响应文件开启时间）</w:t>
      </w:r>
    </w:p>
    <w:p>
      <w:pPr>
        <w:spacing w:line="360" w:lineRule="exact"/>
        <w:ind w:firstLine="420" w:firstLineChars="200"/>
        <w:rPr>
          <w:rFonts w:ascii="宋体" w:hAnsi="宋体"/>
          <w:bCs/>
          <w:szCs w:val="21"/>
        </w:rPr>
      </w:pPr>
      <w:r>
        <w:rPr>
          <w:rFonts w:hint="eastAsia" w:ascii="宋体" w:hAnsi="宋体"/>
          <w:szCs w:val="21"/>
        </w:rPr>
        <w:t>1、时间：</w:t>
      </w:r>
      <w:r>
        <w:rPr>
          <w:rFonts w:hint="eastAsia" w:ascii="宋体" w:hAnsi="宋体"/>
          <w:bCs/>
          <w:szCs w:val="21"/>
        </w:rPr>
        <w:t>2025年7月29日9点30分</w:t>
      </w:r>
      <w:r>
        <w:rPr>
          <w:rFonts w:hint="eastAsia" w:ascii="宋体" w:hAnsi="宋体"/>
          <w:szCs w:val="21"/>
        </w:rPr>
        <w:t>（北京时间）</w:t>
      </w:r>
    </w:p>
    <w:p>
      <w:pPr>
        <w:spacing w:line="360" w:lineRule="exact"/>
        <w:ind w:firstLine="420" w:firstLineChars="200"/>
        <w:rPr>
          <w:rFonts w:ascii="宋体" w:hAnsi="宋体"/>
          <w:bCs/>
          <w:szCs w:val="21"/>
        </w:rPr>
      </w:pPr>
      <w:r>
        <w:rPr>
          <w:rFonts w:hint="eastAsia" w:ascii="宋体" w:hAnsi="宋体"/>
          <w:szCs w:val="21"/>
        </w:rPr>
        <w:t>2、地点：广西政府采购云平台（https://www.gcy.zfcg.gxzf.gov.cn/）</w:t>
      </w:r>
    </w:p>
    <w:p>
      <w:pPr>
        <w:spacing w:line="360" w:lineRule="exact"/>
        <w:ind w:firstLine="482" w:firstLineChars="200"/>
        <w:rPr>
          <w:rFonts w:ascii="黑体" w:hAnsi="黑体" w:eastAsia="黑体"/>
          <w:b/>
          <w:bCs/>
          <w:sz w:val="24"/>
        </w:rPr>
      </w:pPr>
      <w:bookmarkStart w:id="13" w:name="_Toc28359007"/>
      <w:bookmarkEnd w:id="13"/>
      <w:bookmarkStart w:id="14" w:name="_Toc28359084"/>
      <w:bookmarkEnd w:id="14"/>
      <w:bookmarkStart w:id="15" w:name="_Toc35393794"/>
      <w:bookmarkEnd w:id="15"/>
      <w:bookmarkStart w:id="16" w:name="_Toc35393625"/>
      <w:bookmarkEnd w:id="16"/>
      <w:r>
        <w:rPr>
          <w:rFonts w:hint="eastAsia" w:ascii="黑体" w:hAnsi="黑体" w:eastAsia="黑体"/>
          <w:b/>
          <w:bCs/>
          <w:sz w:val="24"/>
        </w:rPr>
        <w:t>六、公告期限</w:t>
      </w:r>
    </w:p>
    <w:p>
      <w:pPr>
        <w:spacing w:line="3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pPr>
        <w:spacing w:line="360" w:lineRule="exact"/>
        <w:ind w:firstLine="482" w:firstLineChars="200"/>
        <w:rPr>
          <w:rFonts w:ascii="黑体" w:hAnsi="黑体" w:eastAsia="黑体"/>
          <w:b/>
          <w:bCs/>
          <w:sz w:val="24"/>
        </w:rPr>
      </w:pPr>
      <w:bookmarkStart w:id="17" w:name="_Toc35393795"/>
      <w:bookmarkEnd w:id="17"/>
      <w:bookmarkStart w:id="18" w:name="_Toc35393626"/>
      <w:bookmarkEnd w:id="18"/>
      <w:r>
        <w:rPr>
          <w:rFonts w:hint="eastAsia" w:ascii="黑体" w:hAnsi="黑体" w:eastAsia="黑体"/>
          <w:b/>
          <w:bCs/>
          <w:sz w:val="24"/>
        </w:rPr>
        <w:t>七、其他补充事宜</w:t>
      </w:r>
    </w:p>
    <w:p>
      <w:pPr>
        <w:spacing w:line="360" w:lineRule="exact"/>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磋商保证金：本项目不收取磋商保证金</w:t>
      </w:r>
    </w:p>
    <w:p>
      <w:pPr>
        <w:spacing w:line="360" w:lineRule="exact"/>
        <w:ind w:firstLine="420" w:firstLineChars="200"/>
        <w:rPr>
          <w:rFonts w:ascii="宋体" w:hAnsi="宋体" w:cs="宋体"/>
          <w:kern w:val="0"/>
          <w:szCs w:val="21"/>
        </w:rPr>
      </w:pPr>
      <w:r>
        <w:rPr>
          <w:rFonts w:hint="eastAsia" w:ascii="宋体" w:hAnsi="宋体" w:cs="宋体"/>
          <w:kern w:val="0"/>
          <w:szCs w:val="21"/>
        </w:rPr>
        <w:t>2.采购意向公开链接：</w:t>
      </w:r>
    </w:p>
    <w:p>
      <w:pPr>
        <w:wordWrap w:val="0"/>
        <w:spacing w:line="360" w:lineRule="exact"/>
        <w:ind w:firstLine="420" w:firstLineChars="200"/>
        <w:rPr>
          <w:rFonts w:ascii="宋体" w:hAnsi="宋体" w:cs="宋体"/>
          <w:kern w:val="0"/>
          <w:szCs w:val="21"/>
        </w:rPr>
      </w:pPr>
      <w:bookmarkStart w:id="19" w:name="_Hlk37429585"/>
      <w:bookmarkStart w:id="20" w:name="_Hlk37429595"/>
      <w:r>
        <w:rPr>
          <w:rFonts w:hint="eastAsia" w:ascii="宋体" w:hAnsi="宋体" w:cs="宋体"/>
          <w:kern w:val="0"/>
          <w:szCs w:val="21"/>
        </w:rPr>
        <w:t>https://zfcg.gxzf.gov.cn/site/detail?parentId=66601&amp;articleId=8aMqKyrKN6CS8iQAlWInEw==</w:t>
      </w:r>
    </w:p>
    <w:p>
      <w:pPr>
        <w:wordWrap w:val="0"/>
        <w:spacing w:line="360" w:lineRule="exact"/>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网上查询地址</w:t>
      </w:r>
      <w:bookmarkEnd w:id="19"/>
      <w:bookmarkEnd w:id="20"/>
    </w:p>
    <w:p>
      <w:pPr>
        <w:wordWrap w:val="0"/>
        <w:spacing w:line="360" w:lineRule="exact"/>
        <w:ind w:firstLine="420" w:firstLineChars="200"/>
        <w:rPr>
          <w:rFonts w:ascii="宋体" w:hAnsi="宋体" w:cs="宋体"/>
          <w:kern w:val="0"/>
          <w:szCs w:val="21"/>
        </w:rPr>
      </w:pPr>
      <w:bookmarkStart w:id="21" w:name="_Hlk37429674"/>
      <w:r>
        <w:rPr>
          <w:rFonts w:hint="eastAsia" w:ascii="宋体" w:hAnsi="宋体" w:cs="宋体"/>
          <w:kern w:val="0"/>
          <w:szCs w:val="21"/>
        </w:rPr>
        <w:t>中国政府采购网（http://www.ccgp.gov.cn）、广西壮族自治区政府采购网（http://zfcg.gxzf.gov.cn）、全国公共资源交易平台（广西.南宁）（http://ggzy.jgswj.gxzf.gov.cn/nnggzy/）</w:t>
      </w:r>
    </w:p>
    <w:p>
      <w:pPr>
        <w:spacing w:line="360" w:lineRule="exact"/>
        <w:ind w:firstLine="420" w:firstLineChars="200"/>
        <w:rPr>
          <w:rFonts w:ascii="宋体" w:hAnsi="宋体" w:cs="宋体"/>
          <w:kern w:val="0"/>
          <w:szCs w:val="21"/>
        </w:rPr>
      </w:pPr>
      <w:r>
        <w:rPr>
          <w:rFonts w:hint="eastAsia" w:ascii="宋体" w:hAnsi="宋体" w:cs="宋体"/>
          <w:kern w:val="0"/>
          <w:szCs w:val="21"/>
        </w:rPr>
        <w:t>4</w:t>
      </w:r>
      <w:r>
        <w:rPr>
          <w:rFonts w:ascii="宋体" w:hAnsi="宋体"/>
          <w:szCs w:val="21"/>
        </w:rPr>
        <w:t>.</w:t>
      </w:r>
      <w:r>
        <w:rPr>
          <w:rFonts w:hint="eastAsia" w:ascii="宋体" w:hAnsi="宋体" w:cs="宋体"/>
          <w:kern w:val="0"/>
          <w:szCs w:val="21"/>
        </w:rPr>
        <w:t>本项目需要落实的政府采购政策</w:t>
      </w:r>
    </w:p>
    <w:p>
      <w:pPr>
        <w:spacing w:line="3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pPr>
        <w:spacing w:line="3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pPr>
        <w:spacing w:line="3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pPr>
        <w:spacing w:line="3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bookmarkEnd w:id="21"/>
    </w:p>
    <w:p>
      <w:pPr>
        <w:spacing w:line="3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pPr>
        <w:spacing w:line="360" w:lineRule="exact"/>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wordWrap w:val="0"/>
        <w:spacing w:line="360" w:lineRule="exact"/>
        <w:ind w:firstLine="420" w:firstLineChars="200"/>
        <w:rPr>
          <w:rFonts w:ascii="宋体" w:hAnsi="宋体" w:cs="宋体"/>
          <w:kern w:val="0"/>
          <w:szCs w:val="21"/>
        </w:rPr>
      </w:pPr>
      <w:r>
        <w:rPr>
          <w:rFonts w:hint="eastAsia" w:ascii="宋体" w:hAnsi="宋体" w:cs="宋体"/>
          <w:kern w:val="0"/>
          <w:szCs w:val="21"/>
        </w:rPr>
        <w:t>6.若对项目采购电子交易系统操作有疑问，可登录广西政府采购云平台（</w:t>
      </w:r>
      <w:r>
        <w:rPr>
          <w:rFonts w:hint="eastAsia" w:ascii="宋体" w:hAnsi="宋体"/>
          <w:szCs w:val="21"/>
        </w:rPr>
        <w:t>https://www.gcy.zfcg.gxzf.gov.cn</w:t>
      </w:r>
      <w:r>
        <w:rPr>
          <w:rFonts w:hint="eastAsia" w:ascii="宋体" w:hAnsi="宋体" w:cs="宋体"/>
          <w:kern w:val="0"/>
          <w:szCs w:val="21"/>
        </w:rPr>
        <w:t>/），或拨打广西政府采购云服务热线</w:t>
      </w:r>
      <w:r>
        <w:rPr>
          <w:rFonts w:ascii="宋体" w:hAnsi="宋体" w:cs="宋体"/>
          <w:kern w:val="0"/>
          <w:szCs w:val="21"/>
        </w:rPr>
        <w:t>95763</w:t>
      </w:r>
      <w:r>
        <w:rPr>
          <w:rFonts w:hint="eastAsia" w:ascii="宋体" w:hAnsi="宋体" w:cs="宋体"/>
          <w:kern w:val="0"/>
          <w:szCs w:val="21"/>
        </w:rPr>
        <w:t xml:space="preserve">或0771-3381253获取热线服务帮助。 </w:t>
      </w:r>
    </w:p>
    <w:p>
      <w:pPr>
        <w:spacing w:line="360" w:lineRule="exact"/>
        <w:ind w:firstLine="482" w:firstLineChars="200"/>
        <w:rPr>
          <w:rFonts w:ascii="黑体" w:hAnsi="黑体" w:eastAsia="黑体" w:cs="宋体"/>
          <w:bCs/>
          <w:sz w:val="24"/>
        </w:rPr>
      </w:pPr>
      <w:r>
        <w:rPr>
          <w:rFonts w:hint="eastAsia" w:ascii="黑体" w:hAnsi="黑体" w:eastAsia="黑体" w:cs="宋体"/>
          <w:b/>
          <w:kern w:val="44"/>
          <w:sz w:val="24"/>
        </w:rPr>
        <w:t>八、凡对本次采购提出询问，请按</w:t>
      </w:r>
      <w:r>
        <w:rPr>
          <w:rFonts w:ascii="黑体" w:hAnsi="黑体" w:eastAsia="黑体" w:cs="宋体"/>
          <w:b/>
          <w:kern w:val="44"/>
          <w:sz w:val="24"/>
        </w:rPr>
        <w:t>以下方式</w:t>
      </w:r>
      <w:r>
        <w:rPr>
          <w:rFonts w:hint="eastAsia" w:ascii="黑体" w:hAnsi="黑体" w:eastAsia="黑体" w:cs="宋体"/>
          <w:b/>
          <w:kern w:val="44"/>
          <w:sz w:val="24"/>
        </w:rPr>
        <w:t>联系</w:t>
      </w:r>
    </w:p>
    <w:p>
      <w:pPr>
        <w:spacing w:line="360" w:lineRule="exact"/>
        <w:ind w:firstLine="420" w:firstLineChars="200"/>
        <w:rPr>
          <w:rFonts w:ascii="宋体" w:hAnsi="宋体" w:cs="宋体"/>
          <w:szCs w:val="21"/>
        </w:rPr>
      </w:pPr>
      <w:r>
        <w:rPr>
          <w:rFonts w:hint="eastAsia" w:ascii="宋体" w:hAnsi="宋体" w:cs="宋体"/>
          <w:szCs w:val="21"/>
        </w:rPr>
        <w:t>1.采购人信息</w:t>
      </w:r>
    </w:p>
    <w:p>
      <w:pPr>
        <w:spacing w:line="360" w:lineRule="exact"/>
        <w:ind w:firstLine="420" w:firstLineChars="200"/>
        <w:rPr>
          <w:rFonts w:ascii="宋体" w:hAnsi="宋体" w:cs="宋体"/>
          <w:szCs w:val="21"/>
        </w:rPr>
      </w:pPr>
      <w:r>
        <w:rPr>
          <w:rFonts w:hint="eastAsia" w:ascii="宋体" w:hAnsi="宋体" w:cs="宋体"/>
          <w:szCs w:val="21"/>
        </w:rPr>
        <w:t>名 称：广西南宁五象新区规划建设管理委员会自然资源局</w:t>
      </w:r>
    </w:p>
    <w:p>
      <w:pPr>
        <w:wordWrap w:val="0"/>
        <w:spacing w:line="360" w:lineRule="exact"/>
        <w:ind w:firstLine="420" w:firstLineChars="200"/>
        <w:rPr>
          <w:rFonts w:ascii="宋体" w:hAnsi="宋体" w:cs="宋体"/>
          <w:szCs w:val="21"/>
        </w:rPr>
      </w:pPr>
      <w:r>
        <w:rPr>
          <w:rFonts w:hint="eastAsia" w:ascii="宋体" w:hAnsi="宋体" w:cs="宋体"/>
          <w:szCs w:val="21"/>
        </w:rPr>
        <w:t xml:space="preserve">地址：南宁市良庆区云英路8号五象总部大厦A座39楼 </w:t>
      </w:r>
    </w:p>
    <w:p>
      <w:pPr>
        <w:wordWrap w:val="0"/>
        <w:spacing w:line="360" w:lineRule="exact"/>
        <w:ind w:firstLine="420" w:firstLineChars="200"/>
        <w:rPr>
          <w:rFonts w:ascii="宋体" w:hAnsi="宋体" w:cs="宋体"/>
          <w:szCs w:val="21"/>
        </w:rPr>
      </w:pPr>
      <w:r>
        <w:rPr>
          <w:rFonts w:hint="eastAsia" w:ascii="宋体" w:hAnsi="宋体" w:cs="宋体"/>
          <w:szCs w:val="21"/>
        </w:rPr>
        <w:t xml:space="preserve">项目联系人：闭祖欣 </w:t>
      </w:r>
    </w:p>
    <w:p>
      <w:pPr>
        <w:wordWrap w:val="0"/>
        <w:spacing w:line="360" w:lineRule="exact"/>
        <w:ind w:firstLine="420" w:firstLineChars="200"/>
        <w:rPr>
          <w:rFonts w:ascii="宋体" w:hAnsi="宋体" w:cs="宋体"/>
          <w:szCs w:val="21"/>
        </w:rPr>
      </w:pPr>
      <w:r>
        <w:rPr>
          <w:rFonts w:hint="eastAsia" w:ascii="宋体" w:hAnsi="宋体" w:cs="宋体"/>
          <w:szCs w:val="21"/>
        </w:rPr>
        <w:t>联系电话：0771-4952312</w:t>
      </w:r>
    </w:p>
    <w:p>
      <w:pPr>
        <w:wordWrap w:val="0"/>
        <w:spacing w:line="360" w:lineRule="exact"/>
        <w:ind w:firstLine="420" w:firstLineChars="200"/>
        <w:rPr>
          <w:rFonts w:ascii="宋体" w:hAnsi="宋体" w:cs="宋体"/>
          <w:szCs w:val="21"/>
        </w:rPr>
      </w:pPr>
      <w:r>
        <w:rPr>
          <w:rFonts w:hint="eastAsia" w:ascii="宋体" w:hAnsi="宋体" w:cs="宋体"/>
          <w:szCs w:val="21"/>
        </w:rPr>
        <w:t>2.采购代理机构信息</w:t>
      </w:r>
    </w:p>
    <w:p>
      <w:pPr>
        <w:spacing w:line="360" w:lineRule="exact"/>
        <w:ind w:firstLine="420" w:firstLineChars="200"/>
        <w:rPr>
          <w:rFonts w:ascii="宋体" w:hAnsi="宋体" w:cs="宋体"/>
          <w:szCs w:val="21"/>
        </w:rPr>
      </w:pPr>
      <w:r>
        <w:rPr>
          <w:rFonts w:hint="eastAsia" w:ascii="宋体" w:hAnsi="宋体" w:cs="宋体"/>
          <w:szCs w:val="21"/>
        </w:rPr>
        <w:t>名  称：云之龙咨询集团有限公司</w:t>
      </w:r>
    </w:p>
    <w:p>
      <w:pPr>
        <w:spacing w:line="360" w:lineRule="exact"/>
        <w:ind w:firstLine="420" w:firstLineChars="200"/>
        <w:rPr>
          <w:rFonts w:ascii="宋体" w:hAnsi="宋体" w:cs="宋体"/>
          <w:szCs w:val="21"/>
        </w:rPr>
      </w:pPr>
      <w:r>
        <w:rPr>
          <w:rFonts w:hint="eastAsia" w:ascii="宋体" w:hAnsi="宋体" w:cs="宋体"/>
          <w:szCs w:val="21"/>
        </w:rPr>
        <w:t>地址：南宁市良庆区云英路15号3号楼云之龙咨询集团大厦6楼</w:t>
      </w:r>
    </w:p>
    <w:p>
      <w:pPr>
        <w:spacing w:line="360" w:lineRule="exact"/>
        <w:ind w:firstLine="420" w:firstLineChars="200"/>
        <w:rPr>
          <w:rFonts w:ascii="宋体" w:hAnsi="宋体" w:cs="宋体"/>
          <w:szCs w:val="21"/>
        </w:rPr>
      </w:pPr>
      <w:r>
        <w:rPr>
          <w:rFonts w:hint="eastAsia" w:ascii="宋体" w:hAnsi="宋体" w:cs="宋体"/>
          <w:szCs w:val="21"/>
        </w:rPr>
        <w:t>联系电话：0771-2618199、2618118 、2611898</w:t>
      </w:r>
    </w:p>
    <w:p>
      <w:pPr>
        <w:spacing w:line="360" w:lineRule="exact"/>
        <w:ind w:firstLine="420" w:firstLineChars="200"/>
        <w:rPr>
          <w:rFonts w:ascii="宋体" w:hAnsi="宋体" w:cs="宋体"/>
          <w:szCs w:val="21"/>
        </w:rPr>
      </w:pPr>
      <w:r>
        <w:rPr>
          <w:rFonts w:hint="eastAsia" w:ascii="宋体" w:hAnsi="宋体" w:cs="宋体"/>
          <w:szCs w:val="21"/>
        </w:rPr>
        <w:t>3.项目联系方式</w:t>
      </w:r>
    </w:p>
    <w:p>
      <w:pPr>
        <w:spacing w:line="360" w:lineRule="exact"/>
        <w:ind w:firstLine="420" w:firstLineChars="200"/>
        <w:rPr>
          <w:rFonts w:ascii="宋体" w:hAnsi="宋体" w:cs="宋体"/>
          <w:szCs w:val="21"/>
        </w:rPr>
      </w:pPr>
      <w:r>
        <w:rPr>
          <w:rFonts w:hint="eastAsia" w:ascii="宋体" w:hAnsi="宋体" w:cs="宋体"/>
          <w:szCs w:val="21"/>
        </w:rPr>
        <w:t>项目联系人：黄周宁、杨丽敏</w:t>
      </w:r>
    </w:p>
    <w:p>
      <w:pPr>
        <w:spacing w:line="360" w:lineRule="exact"/>
        <w:ind w:firstLine="420" w:firstLineChars="200"/>
        <w:rPr>
          <w:rFonts w:ascii="宋体" w:hAnsi="宋体"/>
          <w:szCs w:val="21"/>
        </w:rPr>
      </w:pPr>
      <w:r>
        <w:rPr>
          <w:rFonts w:hint="eastAsia" w:ascii="宋体" w:hAnsi="宋体" w:cs="宋体"/>
          <w:szCs w:val="21"/>
        </w:rPr>
        <w:t>电话：0771-2618199、2618118、2611898</w:t>
      </w:r>
    </w:p>
    <w:p>
      <w:pPr>
        <w:spacing w:line="360" w:lineRule="auto"/>
        <w:ind w:firstLine="420" w:firstLineChars="200"/>
        <w:jc w:val="left"/>
      </w:pPr>
      <w:bookmarkStart w:id="22" w:name="OLE_LINK3"/>
      <w:r>
        <w:rPr>
          <w:rFonts w:hint="eastAsia" w:ascii="宋体" w:hAnsi="宋体" w:cs="宋体"/>
          <w:szCs w:val="21"/>
        </w:rPr>
        <w:t>附件：</w:t>
      </w:r>
      <w:bookmarkEnd w:id="22"/>
      <w:r>
        <w:rPr>
          <w:rFonts w:hint="eastAsia" w:ascii="宋体" w:hAnsi="宋体"/>
          <w:szCs w:val="21"/>
        </w:rPr>
        <w:t>1.CA证书申请方式及操作指南下载地址（现场申请方式见网址：</w:t>
      </w:r>
      <w:r>
        <w:t>http://www.ccgp-guangxi.gov.cn/OfficeService/DownloadArea/8354055.html?utm=a0003.39a112b4.cmp001.d0002.f0464b20ff2a11eb873141bf9e381949</w:t>
      </w:r>
      <w:r>
        <w:rPr>
          <w:rFonts w:hint="eastAsia"/>
        </w:rPr>
        <w:t>（广西政府采购网）</w:t>
      </w:r>
      <w:r>
        <w:t>/</w:t>
      </w:r>
      <w:r>
        <w:rPr>
          <w:rFonts w:hint="eastAsia"/>
        </w:rPr>
        <w:t>网上申请方式见网址：</w:t>
      </w:r>
      <w:r>
        <w:t xml:space="preserve"> http://nncz.nanning.gov.cn/</w:t>
      </w:r>
      <w:r>
        <w:rPr>
          <w:rFonts w:hint="eastAsia"/>
        </w:rPr>
        <w:t>（南宁市财政局官网）</w:t>
      </w:r>
      <w:r>
        <w:t>-</w:t>
      </w:r>
      <w:r>
        <w:rPr>
          <w:rFonts w:hint="eastAsia"/>
        </w:rPr>
        <w:t>下载专区</w:t>
      </w:r>
      <w:r>
        <w:t>-</w:t>
      </w:r>
      <w:r>
        <w:rPr>
          <w:rFonts w:hint="eastAsia"/>
        </w:rPr>
        <w:t>“广西政府采购云平台西部</w:t>
      </w:r>
      <w:r>
        <w:t>CA</w:t>
      </w:r>
      <w:r>
        <w:rPr>
          <w:rFonts w:hint="eastAsia"/>
        </w:rPr>
        <w:t>办理方式”或“南宁市广西政府采购云</w:t>
      </w:r>
      <w:r>
        <w:t>CA</w:t>
      </w:r>
      <w:r>
        <w:rPr>
          <w:rFonts w:hint="eastAsia"/>
        </w:rPr>
        <w:t>证书办理操作指南”</w:t>
      </w:r>
      <w:r>
        <w:rPr>
          <w:rFonts w:hint="eastAsia" w:ascii="宋体" w:hAnsi="宋体"/>
          <w:szCs w:val="21"/>
        </w:rPr>
        <w:t>）</w:t>
      </w:r>
    </w:p>
    <w:p>
      <w:pPr>
        <w:widowControl/>
        <w:spacing w:line="360" w:lineRule="exact"/>
        <w:ind w:firstLine="420" w:firstLineChars="200"/>
        <w:jc w:val="left"/>
      </w:pPr>
      <w:r>
        <w:rPr>
          <w:rFonts w:hint="eastAsia" w:ascii="宋体" w:hAnsi="宋体"/>
          <w:szCs w:val="21"/>
        </w:rPr>
        <w:t>2.电子投标文件制作与投送教程（在此网址下载：</w:t>
      </w:r>
      <w:r>
        <w:t>http://nncz.nanning.gov.cn/</w:t>
      </w:r>
      <w:r>
        <w:rPr>
          <w:rFonts w:hint="eastAsia"/>
        </w:rPr>
        <w:t>（南宁市财政局官网）</w:t>
      </w:r>
      <w:r>
        <w:t>-</w:t>
      </w:r>
      <w:r>
        <w:rPr>
          <w:rFonts w:hint="eastAsia"/>
        </w:rPr>
        <w:t>下载专区</w:t>
      </w:r>
      <w:r>
        <w:rPr>
          <w:rFonts w:hint="eastAsia" w:ascii="宋体" w:hAnsi="宋体"/>
          <w:szCs w:val="21"/>
        </w:rPr>
        <w:t>）</w:t>
      </w:r>
    </w:p>
    <w:p>
      <w:pPr>
        <w:spacing w:line="360" w:lineRule="exact"/>
        <w:ind w:firstLine="420" w:firstLineChars="200"/>
        <w:jc w:val="right"/>
        <w:rPr>
          <w:rFonts w:ascii="宋体" w:hAnsi="宋体"/>
          <w:szCs w:val="21"/>
        </w:rPr>
      </w:pPr>
      <w:r>
        <w:rPr>
          <w:rFonts w:hint="eastAsia" w:ascii="宋体" w:hAnsi="宋体"/>
          <w:szCs w:val="21"/>
        </w:rPr>
        <w:t>云之龙咨询集团有限公司</w:t>
      </w:r>
    </w:p>
    <w:p>
      <w:pPr>
        <w:spacing w:line="360" w:lineRule="exact"/>
        <w:ind w:firstLine="420" w:firstLineChars="200"/>
        <w:jc w:val="right"/>
        <w:rPr>
          <w:rFonts w:ascii="宋体" w:hAnsi="宋体"/>
          <w:szCs w:val="21"/>
        </w:rPr>
      </w:pPr>
      <w:r>
        <w:rPr>
          <w:rFonts w:hint="eastAsia" w:ascii="宋体" w:hAnsi="宋体"/>
          <w:szCs w:val="21"/>
        </w:rPr>
        <w:t>2025年7月18日</w:t>
      </w:r>
    </w:p>
    <w:p>
      <w:bookmarkStart w:id="23" w:name="_GoBack"/>
      <w:bookmarkEnd w:id="2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Mincho">
    <w:altName w:val="Yu Gothic"/>
    <w:panose1 w:val="02020609040205080304"/>
    <w:charset w:val="80"/>
    <w:family w:val="moder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E50E8"/>
    <w:multiLevelType w:val="singleLevel"/>
    <w:tmpl w:val="A77E50E8"/>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A3"/>
    <w:rsid w:val="0014550B"/>
    <w:rsid w:val="001544D0"/>
    <w:rsid w:val="006025AC"/>
    <w:rsid w:val="007951E5"/>
    <w:rsid w:val="00805AA3"/>
    <w:rsid w:val="00C74A24"/>
    <w:rsid w:val="00F1105D"/>
    <w:rsid w:val="799302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1"/>
    <w:qFormat/>
    <w:uiPriority w:val="0"/>
    <w:pPr>
      <w:spacing w:after="12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字符"/>
    <w:basedOn w:val="7"/>
    <w:uiPriority w:val="9"/>
    <w:rPr>
      <w:rFonts w:ascii="Times New Roman" w:hAnsi="Times New Roman" w:eastAsia="宋体" w:cs="Times New Roman"/>
      <w:b/>
      <w:bCs/>
      <w:kern w:val="44"/>
      <w:sz w:val="44"/>
      <w:szCs w:val="44"/>
    </w:rPr>
  </w:style>
  <w:style w:type="character" w:customStyle="1" w:styleId="9">
    <w:name w:val="正文文本 字符"/>
    <w:basedOn w:val="7"/>
    <w:semiHidden/>
    <w:qFormat/>
    <w:uiPriority w:val="99"/>
    <w:rPr>
      <w:rFonts w:ascii="Times New Roman" w:hAnsi="Times New Roman" w:eastAsia="宋体" w:cs="Times New Roman"/>
      <w:szCs w:val="24"/>
    </w:rPr>
  </w:style>
  <w:style w:type="character" w:customStyle="1" w:styleId="10">
    <w:name w:val="标题 1 字符2"/>
    <w:link w:val="2"/>
    <w:qFormat/>
    <w:uiPriority w:val="9"/>
    <w:rPr>
      <w:rFonts w:ascii="Times New Roman" w:hAnsi="Times New Roman" w:eastAsia="宋体" w:cs="Times New Roman"/>
      <w:b/>
      <w:bCs/>
      <w:kern w:val="44"/>
      <w:sz w:val="44"/>
      <w:szCs w:val="44"/>
    </w:rPr>
  </w:style>
  <w:style w:type="character" w:customStyle="1" w:styleId="11">
    <w:name w:val="正文文本 字符2"/>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641</Words>
  <Characters>3654</Characters>
  <Lines>30</Lines>
  <Paragraphs>8</Paragraphs>
  <TotalTime>1</TotalTime>
  <ScaleCrop>false</ScaleCrop>
  <LinksUpToDate>false</LinksUpToDate>
  <CharactersWithSpaces>4287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2025-07-18T05:56:00Z</dcterms:created>
  <dc:creator>hac</dc:creator>
  <cp:lastModifiedBy>Mike</cp:lastModifiedBy>
  <dcterms:modified xsi:type="dcterms:W3CDTF">2025-07-18T07:07:52Z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