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D988C">
      <w:pPr>
        <w:jc w:val="center"/>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广西机电设备招标有限公司关于</w:t>
      </w:r>
      <w:r>
        <w:rPr>
          <w:rFonts w:hint="eastAsia" w:ascii="宋体" w:hAnsi="宋体" w:cs="宋体"/>
          <w:sz w:val="32"/>
          <w:szCs w:val="32"/>
          <w:highlight w:val="none"/>
          <w:lang w:eastAsia="zh-CN"/>
        </w:rPr>
        <w:t>昭平县本级2025-2027年度政府投资项目评审服务框架协议采购</w:t>
      </w:r>
      <w:r>
        <w:rPr>
          <w:rFonts w:hint="eastAsia" w:ascii="宋体" w:hAnsi="宋体" w:eastAsia="宋体" w:cs="宋体"/>
          <w:sz w:val="32"/>
          <w:szCs w:val="32"/>
          <w:highlight w:val="none"/>
          <w:lang w:eastAsia="zh-CN"/>
        </w:rPr>
        <w:t>（</w:t>
      </w:r>
      <w:r>
        <w:rPr>
          <w:rFonts w:hint="eastAsia" w:ascii="宋体" w:hAnsi="宋体" w:cs="宋体"/>
          <w:sz w:val="32"/>
          <w:szCs w:val="32"/>
          <w:highlight w:val="none"/>
          <w:lang w:eastAsia="zh-CN"/>
        </w:rPr>
        <w:t>HZZC2025-K3-210071-JDZB</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的更正公告</w:t>
      </w:r>
      <w:r>
        <w:rPr>
          <w:rFonts w:hint="eastAsia" w:ascii="宋体" w:hAnsi="宋体" w:cs="宋体"/>
          <w:sz w:val="32"/>
          <w:szCs w:val="32"/>
          <w:highlight w:val="none"/>
          <w:lang w:eastAsia="zh-CN"/>
        </w:rPr>
        <w:t>（</w:t>
      </w:r>
      <w:r>
        <w:rPr>
          <w:rFonts w:hint="eastAsia" w:ascii="宋体" w:hAnsi="宋体" w:cs="宋体"/>
          <w:sz w:val="32"/>
          <w:szCs w:val="32"/>
          <w:highlight w:val="none"/>
          <w:lang w:val="en-US" w:eastAsia="zh-CN"/>
        </w:rPr>
        <w:t>二</w:t>
      </w:r>
      <w:r>
        <w:rPr>
          <w:rFonts w:hint="eastAsia" w:ascii="宋体" w:hAnsi="宋体" w:cs="宋体"/>
          <w:sz w:val="32"/>
          <w:szCs w:val="32"/>
          <w:highlight w:val="none"/>
          <w:lang w:eastAsia="zh-CN"/>
        </w:rPr>
        <w:t>）</w:t>
      </w:r>
    </w:p>
    <w:p w14:paraId="1F5419AF">
      <w:pPr>
        <w:pStyle w:val="2"/>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highlight w:val="none"/>
        </w:rPr>
      </w:pPr>
      <w:r>
        <w:rPr>
          <w:rStyle w:val="5"/>
          <w:rFonts w:ascii="黑体" w:hAnsi="宋体" w:eastAsia="黑体" w:cs="黑体"/>
          <w:i w:val="0"/>
          <w:iCs w:val="0"/>
          <w:caps w:val="0"/>
          <w:color w:val="000000"/>
          <w:spacing w:val="0"/>
          <w:sz w:val="27"/>
          <w:szCs w:val="27"/>
          <w:highlight w:val="none"/>
        </w:rPr>
        <w:t>一、项目基本情况</w:t>
      </w:r>
    </w:p>
    <w:p w14:paraId="24880F0B">
      <w:pPr>
        <w:pStyle w:val="2"/>
        <w:keepNext w:val="0"/>
        <w:keepLines w:val="0"/>
        <w:widowControl/>
        <w:suppressLineNumbers w:val="0"/>
        <w:spacing w:before="75" w:beforeAutospacing="0" w:after="75" w:afterAutospacing="0" w:line="300" w:lineRule="atLeast"/>
        <w:ind w:left="0" w:right="0" w:firstLine="420"/>
        <w:rPr>
          <w:rFonts w:hint="eastAsia" w:eastAsia="仿宋"/>
          <w:highlight w:val="none"/>
          <w:lang w:eastAsia="zh-CN"/>
        </w:rPr>
      </w:pPr>
      <w:r>
        <w:rPr>
          <w:rFonts w:ascii="仿宋" w:hAnsi="仿宋" w:eastAsia="仿宋" w:cs="仿宋"/>
          <w:i w:val="0"/>
          <w:iCs w:val="0"/>
          <w:caps w:val="0"/>
          <w:color w:val="000000"/>
          <w:spacing w:val="0"/>
          <w:sz w:val="27"/>
          <w:szCs w:val="27"/>
          <w:highlight w:val="none"/>
        </w:rPr>
        <w:t>原公告的采购项目编号：</w:t>
      </w:r>
      <w:r>
        <w:rPr>
          <w:rFonts w:hint="eastAsia" w:ascii="仿宋" w:hAnsi="仿宋" w:eastAsia="仿宋" w:cs="仿宋"/>
          <w:i w:val="0"/>
          <w:iCs w:val="0"/>
          <w:caps w:val="0"/>
          <w:color w:val="000000"/>
          <w:spacing w:val="0"/>
          <w:sz w:val="27"/>
          <w:szCs w:val="27"/>
          <w:highlight w:val="none"/>
          <w:lang w:eastAsia="zh-CN"/>
        </w:rPr>
        <w:t>HZZC2025-K3-210071-JDZB</w:t>
      </w:r>
    </w:p>
    <w:p w14:paraId="1F4CBD79">
      <w:pPr>
        <w:pStyle w:val="2"/>
        <w:keepNext w:val="0"/>
        <w:keepLines w:val="0"/>
        <w:widowControl/>
        <w:suppressLineNumbers w:val="0"/>
        <w:spacing w:before="75" w:beforeAutospacing="0" w:after="75" w:afterAutospacing="0" w:line="300" w:lineRule="atLeast"/>
        <w:ind w:left="0" w:right="0" w:firstLine="420"/>
        <w:rPr>
          <w:rFonts w:hint="eastAsia" w:eastAsia="仿宋"/>
          <w:highlight w:val="none"/>
          <w:lang w:eastAsia="zh-CN"/>
        </w:rPr>
      </w:pPr>
      <w:r>
        <w:rPr>
          <w:rFonts w:hint="eastAsia" w:ascii="仿宋" w:hAnsi="仿宋" w:eastAsia="仿宋" w:cs="仿宋"/>
          <w:i w:val="0"/>
          <w:iCs w:val="0"/>
          <w:caps w:val="0"/>
          <w:color w:val="000000"/>
          <w:spacing w:val="0"/>
          <w:sz w:val="27"/>
          <w:szCs w:val="27"/>
          <w:highlight w:val="none"/>
        </w:rPr>
        <w:t>原公告的采购项目名称：</w:t>
      </w:r>
      <w:r>
        <w:rPr>
          <w:rFonts w:hint="eastAsia" w:ascii="仿宋" w:hAnsi="仿宋" w:eastAsia="仿宋" w:cs="仿宋"/>
          <w:i w:val="0"/>
          <w:iCs w:val="0"/>
          <w:caps w:val="0"/>
          <w:color w:val="000000"/>
          <w:spacing w:val="0"/>
          <w:sz w:val="27"/>
          <w:szCs w:val="27"/>
          <w:highlight w:val="none"/>
          <w:lang w:eastAsia="zh-CN"/>
        </w:rPr>
        <w:t>昭平县本级2025-2027年度政府投资项目评审服务框架协议采购</w:t>
      </w:r>
    </w:p>
    <w:p w14:paraId="3F33ABB1">
      <w:pPr>
        <w:pStyle w:val="2"/>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首次公告日期：2025年</w:t>
      </w:r>
      <w:r>
        <w:rPr>
          <w:rFonts w:hint="eastAsia" w:ascii="仿宋" w:hAnsi="仿宋" w:eastAsia="仿宋" w:cs="仿宋"/>
          <w:i w:val="0"/>
          <w:iCs w:val="0"/>
          <w:caps w:val="0"/>
          <w:color w:val="000000"/>
          <w:spacing w:val="0"/>
          <w:sz w:val="27"/>
          <w:szCs w:val="27"/>
          <w:highlight w:val="none"/>
          <w:lang w:val="en-US" w:eastAsia="zh-CN"/>
        </w:rPr>
        <w:t>10</w:t>
      </w:r>
      <w:r>
        <w:rPr>
          <w:rFonts w:hint="eastAsia" w:ascii="仿宋" w:hAnsi="仿宋" w:eastAsia="仿宋" w:cs="仿宋"/>
          <w:i w:val="0"/>
          <w:iCs w:val="0"/>
          <w:caps w:val="0"/>
          <w:color w:val="000000"/>
          <w:spacing w:val="0"/>
          <w:sz w:val="27"/>
          <w:szCs w:val="27"/>
          <w:highlight w:val="none"/>
        </w:rPr>
        <w:t>月</w:t>
      </w:r>
      <w:r>
        <w:rPr>
          <w:rFonts w:hint="eastAsia" w:ascii="仿宋" w:hAnsi="仿宋" w:eastAsia="仿宋" w:cs="仿宋"/>
          <w:i w:val="0"/>
          <w:iCs w:val="0"/>
          <w:caps w:val="0"/>
          <w:color w:val="000000"/>
          <w:spacing w:val="0"/>
          <w:sz w:val="27"/>
          <w:szCs w:val="27"/>
          <w:highlight w:val="none"/>
          <w:lang w:val="en-US" w:eastAsia="zh-CN"/>
        </w:rPr>
        <w:t>13</w:t>
      </w:r>
      <w:r>
        <w:rPr>
          <w:rFonts w:hint="eastAsia" w:ascii="仿宋" w:hAnsi="仿宋" w:eastAsia="仿宋" w:cs="仿宋"/>
          <w:i w:val="0"/>
          <w:iCs w:val="0"/>
          <w:caps w:val="0"/>
          <w:color w:val="000000"/>
          <w:spacing w:val="0"/>
          <w:sz w:val="27"/>
          <w:szCs w:val="27"/>
          <w:highlight w:val="none"/>
        </w:rPr>
        <w:t>日</w:t>
      </w:r>
    </w:p>
    <w:p w14:paraId="4B6E10A6">
      <w:pPr>
        <w:pStyle w:val="2"/>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highlight w:val="none"/>
        </w:rPr>
      </w:pPr>
      <w:r>
        <w:rPr>
          <w:rStyle w:val="5"/>
          <w:rFonts w:ascii="黑体" w:hAnsi="宋体" w:eastAsia="黑体" w:cs="黑体"/>
          <w:i w:val="0"/>
          <w:iCs w:val="0"/>
          <w:caps w:val="0"/>
          <w:color w:val="000000"/>
          <w:spacing w:val="0"/>
          <w:sz w:val="27"/>
          <w:szCs w:val="27"/>
          <w:highlight w:val="none"/>
        </w:rPr>
        <w:t>二、更正信息</w:t>
      </w:r>
    </w:p>
    <w:p w14:paraId="7ACE781D">
      <w:pPr>
        <w:pStyle w:val="2"/>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更正事项：</w:t>
      </w:r>
      <w:r>
        <w:rPr>
          <w:rStyle w:val="6"/>
          <w:rFonts w:hint="eastAsia" w:ascii="仿宋" w:hAnsi="仿宋" w:eastAsia="仿宋" w:cs="仿宋"/>
          <w:i w:val="0"/>
          <w:iCs w:val="0"/>
          <w:caps w:val="0"/>
          <w:color w:val="000000"/>
          <w:spacing w:val="0"/>
          <w:sz w:val="27"/>
          <w:szCs w:val="27"/>
          <w:highlight w:val="none"/>
        </w:rPr>
        <w:t>征集文件</w:t>
      </w:r>
    </w:p>
    <w:p w14:paraId="514D430A">
      <w:pPr>
        <w:pStyle w:val="2"/>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更正内容：</w:t>
      </w:r>
    </w:p>
    <w:p w14:paraId="18A19C12">
      <w:pPr>
        <w:pStyle w:val="2"/>
        <w:keepNext w:val="0"/>
        <w:keepLines w:val="0"/>
        <w:widowControl/>
        <w:suppressLineNumbers w:val="0"/>
        <w:spacing w:before="75" w:beforeAutospacing="0" w:after="75" w:afterAutospacing="0" w:line="300" w:lineRule="atLeast"/>
        <w:ind w:left="0" w:right="0" w:firstLine="420"/>
        <w:rPr>
          <w:highlight w:val="none"/>
        </w:rPr>
      </w:pPr>
      <w:r>
        <w:rPr>
          <w:rStyle w:val="6"/>
          <w:rFonts w:hint="eastAsia" w:ascii="仿宋" w:hAnsi="仿宋" w:eastAsia="仿宋" w:cs="仿宋"/>
          <w:i w:val="0"/>
          <w:iCs w:val="0"/>
          <w:caps w:val="0"/>
          <w:color w:val="000000"/>
          <w:spacing w:val="0"/>
          <w:sz w:val="27"/>
          <w:szCs w:val="27"/>
          <w:highlight w:val="none"/>
        </w:rPr>
        <w:t>   </w:t>
      </w:r>
    </w:p>
    <w:tbl>
      <w:tblPr>
        <w:tblStyle w:val="3"/>
        <w:tblW w:w="574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028"/>
        <w:gridCol w:w="1285"/>
        <w:gridCol w:w="3817"/>
        <w:gridCol w:w="3750"/>
      </w:tblGrid>
      <w:tr w14:paraId="4AC55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20"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5A244365">
            <w:pPr>
              <w:keepNext w:val="0"/>
              <w:keepLines w:val="0"/>
              <w:widowControl/>
              <w:suppressLineNumbers w:val="0"/>
              <w:wordWrap w:val="0"/>
              <w:jc w:val="center"/>
              <w:rPr>
                <w:b w:val="0"/>
                <w:bCs w:val="0"/>
                <w:highlight w:val="none"/>
              </w:rPr>
            </w:pPr>
            <w:r>
              <w:rPr>
                <w:rFonts w:ascii="宋体" w:hAnsi="宋体" w:eastAsia="宋体" w:cs="宋体"/>
                <w:b w:val="0"/>
                <w:bCs w:val="0"/>
                <w:kern w:val="0"/>
                <w:sz w:val="24"/>
                <w:szCs w:val="24"/>
                <w:highlight w:val="none"/>
                <w:lang w:val="en-US" w:eastAsia="zh-CN" w:bidi="ar"/>
              </w:rPr>
              <w:t>序号</w:t>
            </w:r>
          </w:p>
        </w:tc>
        <w:tc>
          <w:tcPr>
            <w:tcW w:w="650"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67141A91">
            <w:pPr>
              <w:keepNext w:val="0"/>
              <w:keepLines w:val="0"/>
              <w:widowControl/>
              <w:suppressLineNumbers w:val="0"/>
              <w:wordWrap w:val="0"/>
              <w:jc w:val="center"/>
              <w:rPr>
                <w:b w:val="0"/>
                <w:bCs w:val="0"/>
                <w:highlight w:val="none"/>
              </w:rPr>
            </w:pPr>
            <w:r>
              <w:rPr>
                <w:rFonts w:ascii="宋体" w:hAnsi="宋体" w:eastAsia="宋体" w:cs="宋体"/>
                <w:b w:val="0"/>
                <w:bCs w:val="0"/>
                <w:kern w:val="0"/>
                <w:sz w:val="24"/>
                <w:szCs w:val="24"/>
                <w:highlight w:val="none"/>
                <w:lang w:val="en-US" w:eastAsia="zh-CN" w:bidi="ar"/>
              </w:rPr>
              <w:t>更正项</w:t>
            </w:r>
          </w:p>
        </w:tc>
        <w:tc>
          <w:tcPr>
            <w:tcW w:w="193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3936FA6C">
            <w:pPr>
              <w:keepNext w:val="0"/>
              <w:keepLines w:val="0"/>
              <w:widowControl/>
              <w:suppressLineNumbers w:val="0"/>
              <w:wordWrap w:val="0"/>
              <w:jc w:val="center"/>
              <w:rPr>
                <w:b w:val="0"/>
                <w:bCs w:val="0"/>
                <w:highlight w:val="none"/>
              </w:rPr>
            </w:pPr>
            <w:r>
              <w:rPr>
                <w:rFonts w:ascii="宋体" w:hAnsi="宋体" w:eastAsia="宋体" w:cs="宋体"/>
                <w:b w:val="0"/>
                <w:bCs w:val="0"/>
                <w:kern w:val="0"/>
                <w:sz w:val="24"/>
                <w:szCs w:val="24"/>
                <w:highlight w:val="none"/>
                <w:lang w:val="en-US" w:eastAsia="zh-CN" w:bidi="ar"/>
              </w:rPr>
              <w:t>更正前内容</w:t>
            </w:r>
          </w:p>
        </w:tc>
        <w:tc>
          <w:tcPr>
            <w:tcW w:w="189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5579BF04">
            <w:pPr>
              <w:keepNext w:val="0"/>
              <w:keepLines w:val="0"/>
              <w:widowControl/>
              <w:suppressLineNumbers w:val="0"/>
              <w:wordWrap w:val="0"/>
              <w:jc w:val="center"/>
              <w:rPr>
                <w:b w:val="0"/>
                <w:bCs w:val="0"/>
                <w:highlight w:val="none"/>
              </w:rPr>
            </w:pPr>
            <w:r>
              <w:rPr>
                <w:rFonts w:ascii="宋体" w:hAnsi="宋体" w:eastAsia="宋体" w:cs="宋体"/>
                <w:b w:val="0"/>
                <w:bCs w:val="0"/>
                <w:kern w:val="0"/>
                <w:sz w:val="24"/>
                <w:szCs w:val="24"/>
                <w:highlight w:val="none"/>
                <w:lang w:val="en-US" w:eastAsia="zh-CN" w:bidi="ar"/>
              </w:rPr>
              <w:t>更正后内容</w:t>
            </w:r>
          </w:p>
        </w:tc>
      </w:tr>
      <w:tr w14:paraId="62B85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0"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324499C6">
            <w:pPr>
              <w:keepNext w:val="0"/>
              <w:keepLines w:val="0"/>
              <w:widowControl/>
              <w:suppressLineNumbers w:val="0"/>
              <w:wordWrap w:val="0"/>
              <w:jc w:val="center"/>
              <w:rPr>
                <w:b w:val="0"/>
                <w:bCs w:val="0"/>
                <w:highlight w:val="none"/>
              </w:rPr>
            </w:pPr>
            <w:r>
              <w:rPr>
                <w:rFonts w:hint="eastAsia" w:ascii="宋体" w:hAnsi="宋体" w:cs="宋体"/>
                <w:b w:val="0"/>
                <w:bCs w:val="0"/>
                <w:kern w:val="0"/>
                <w:sz w:val="24"/>
                <w:szCs w:val="24"/>
                <w:highlight w:val="none"/>
                <w:lang w:val="en-US" w:eastAsia="zh-CN" w:bidi="ar"/>
              </w:rPr>
              <w:t>1</w:t>
            </w:r>
          </w:p>
        </w:tc>
        <w:tc>
          <w:tcPr>
            <w:tcW w:w="650"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3E7A95AB">
            <w:pPr>
              <w:keepNext w:val="0"/>
              <w:keepLines w:val="0"/>
              <w:widowControl/>
              <w:suppressLineNumbers w:val="0"/>
              <w:wordWrap w:val="0"/>
              <w:jc w:val="center"/>
              <w:rPr>
                <w:rFonts w:hint="eastAsia" w:ascii="宋体" w:hAnsi="宋体" w:eastAsia="宋体" w:cs="宋体"/>
                <w:b w:val="0"/>
                <w:bCs w:val="0"/>
                <w:kern w:val="0"/>
                <w:sz w:val="24"/>
                <w:szCs w:val="24"/>
                <w:highlight w:val="none"/>
                <w:lang w:val="en-US" w:eastAsia="zh-CN" w:bidi="ar"/>
              </w:rPr>
            </w:pPr>
            <w:r>
              <w:rPr>
                <w:rFonts w:hint="eastAsia" w:ascii="宋体" w:hAnsi="宋体" w:eastAsia="宋体" w:cs="宋体"/>
                <w:b w:val="0"/>
                <w:bCs w:val="0"/>
                <w:kern w:val="0"/>
                <w:sz w:val="24"/>
                <w:szCs w:val="24"/>
                <w:highlight w:val="none"/>
                <w:lang w:val="en-US" w:eastAsia="zh-CN" w:bidi="ar"/>
              </w:rPr>
              <w:t>第四章  评审方法及标准</w:t>
            </w:r>
          </w:p>
          <w:p w14:paraId="28CACF95">
            <w:pPr>
              <w:keepNext w:val="0"/>
              <w:keepLines w:val="0"/>
              <w:widowControl/>
              <w:suppressLineNumbers w:val="0"/>
              <w:wordWrap w:val="0"/>
              <w:jc w:val="center"/>
              <w:rPr>
                <w:b w:val="0"/>
                <w:bCs w:val="0"/>
                <w:highlight w:val="none"/>
              </w:rPr>
            </w:pPr>
            <w:r>
              <w:rPr>
                <w:rFonts w:hint="eastAsia" w:ascii="宋体" w:hAnsi="宋体" w:eastAsia="宋体" w:cs="宋体"/>
                <w:b w:val="0"/>
                <w:bCs w:val="0"/>
                <w:kern w:val="0"/>
                <w:sz w:val="24"/>
                <w:szCs w:val="24"/>
                <w:highlight w:val="none"/>
                <w:lang w:val="en-US" w:eastAsia="zh-CN" w:bidi="ar"/>
              </w:rPr>
              <w:t>技术及商务资信分（标项</w:t>
            </w:r>
            <w:r>
              <w:rPr>
                <w:rFonts w:hint="eastAsia" w:ascii="宋体" w:hAnsi="宋体" w:cs="宋体"/>
                <w:b w:val="0"/>
                <w:bCs w:val="0"/>
                <w:kern w:val="0"/>
                <w:sz w:val="24"/>
                <w:szCs w:val="24"/>
                <w:highlight w:val="none"/>
                <w:lang w:val="en-US" w:eastAsia="zh-CN" w:bidi="ar"/>
              </w:rPr>
              <w:t>二</w:t>
            </w:r>
            <w:r>
              <w:rPr>
                <w:rFonts w:hint="eastAsia" w:ascii="宋体" w:hAnsi="宋体" w:eastAsia="宋体" w:cs="宋体"/>
                <w:b w:val="0"/>
                <w:bCs w:val="0"/>
                <w:kern w:val="0"/>
                <w:sz w:val="24"/>
                <w:szCs w:val="24"/>
                <w:highlight w:val="none"/>
                <w:lang w:val="en-US" w:eastAsia="zh-CN" w:bidi="ar"/>
              </w:rPr>
              <w:t>）</w:t>
            </w:r>
          </w:p>
        </w:tc>
        <w:tc>
          <w:tcPr>
            <w:tcW w:w="193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05F4E516">
            <w:pPr>
              <w:keepNext w:val="0"/>
              <w:keepLines w:val="0"/>
              <w:widowControl/>
              <w:suppressLineNumbers w:val="0"/>
              <w:wordWrap w:val="0"/>
              <w:jc w:val="center"/>
              <w:rPr>
                <w:rFonts w:hint="eastAsia"/>
                <w:b w:val="0"/>
                <w:bCs w:val="0"/>
                <w:highlight w:val="none"/>
              </w:rPr>
            </w:pPr>
            <w:r>
              <w:rPr>
                <w:rFonts w:hint="eastAsia"/>
                <w:b w:val="0"/>
                <w:bCs w:val="0"/>
                <w:highlight w:val="none"/>
              </w:rPr>
              <w:t>6、业绩（客观分）</w:t>
            </w:r>
          </w:p>
          <w:p w14:paraId="55FA61CE">
            <w:pPr>
              <w:keepNext w:val="0"/>
              <w:keepLines w:val="0"/>
              <w:widowControl/>
              <w:suppressLineNumbers w:val="0"/>
              <w:wordWrap w:val="0"/>
              <w:jc w:val="center"/>
              <w:rPr>
                <w:rFonts w:hint="eastAsia"/>
                <w:b w:val="0"/>
                <w:bCs w:val="0"/>
                <w:highlight w:val="none"/>
              </w:rPr>
            </w:pPr>
            <w:r>
              <w:rPr>
                <w:rFonts w:hint="eastAsia"/>
                <w:b w:val="0"/>
                <w:bCs w:val="0"/>
                <w:highlight w:val="none"/>
              </w:rPr>
              <w:t>2022年至今，承接过财政性资金建设项目委托评审且有本次拟派评审人员参与过的工程量清单和招标控制价、项目工程概（预）算编审服务项目，每个项目业绩得1.5分。</w:t>
            </w:r>
          </w:p>
          <w:p w14:paraId="79B92C76">
            <w:pPr>
              <w:keepNext w:val="0"/>
              <w:keepLines w:val="0"/>
              <w:widowControl/>
              <w:suppressLineNumbers w:val="0"/>
              <w:wordWrap w:val="0"/>
              <w:jc w:val="center"/>
              <w:rPr>
                <w:b w:val="0"/>
                <w:bCs w:val="0"/>
                <w:highlight w:val="none"/>
              </w:rPr>
            </w:pPr>
            <w:r>
              <w:rPr>
                <w:rFonts w:hint="eastAsia"/>
                <w:b w:val="0"/>
                <w:bCs w:val="0"/>
                <w:highlight w:val="none"/>
              </w:rPr>
              <w:t>说明：附单位委托文件或合同或项目审定表/单等证明材料；并附财政性资金来源证明文件(如资金批复文件)或由委托单位出具项目资金来源为财政性资金证明(委托文件或合同或项目审定表/单等已证明项目为财政性资金的,或由审计或财政部门直接委托评审或签章，则不需再提供财政性资金来源证明资料)。</w:t>
            </w:r>
          </w:p>
        </w:tc>
        <w:tc>
          <w:tcPr>
            <w:tcW w:w="189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60C98850">
            <w:pPr>
              <w:keepNext w:val="0"/>
              <w:keepLines w:val="0"/>
              <w:widowControl/>
              <w:suppressLineNumbers w:val="0"/>
              <w:wordWrap w:val="0"/>
              <w:jc w:val="center"/>
              <w:rPr>
                <w:rFonts w:hint="eastAsia"/>
                <w:b w:val="0"/>
                <w:bCs w:val="0"/>
                <w:highlight w:val="none"/>
              </w:rPr>
            </w:pPr>
            <w:r>
              <w:rPr>
                <w:rFonts w:hint="eastAsia"/>
                <w:b w:val="0"/>
                <w:bCs w:val="0"/>
                <w:highlight w:val="none"/>
              </w:rPr>
              <w:t>6、业绩（客观分）</w:t>
            </w:r>
          </w:p>
          <w:p w14:paraId="44E5FE5E">
            <w:pPr>
              <w:keepNext w:val="0"/>
              <w:keepLines w:val="0"/>
              <w:widowControl/>
              <w:suppressLineNumbers w:val="0"/>
              <w:wordWrap w:val="0"/>
              <w:jc w:val="center"/>
              <w:rPr>
                <w:rFonts w:hint="eastAsia"/>
                <w:b w:val="0"/>
                <w:bCs w:val="0"/>
                <w:highlight w:val="none"/>
              </w:rPr>
            </w:pPr>
            <w:r>
              <w:rPr>
                <w:rFonts w:hint="eastAsia"/>
                <w:b w:val="0"/>
                <w:bCs w:val="0"/>
                <w:highlight w:val="none"/>
              </w:rPr>
              <w:t>2022年至今，承接过财政性资金建设项目委托评审且有本次拟派评审人员参与过的结算编审服务项目，每个项目业绩得1.5分。</w:t>
            </w:r>
          </w:p>
          <w:p w14:paraId="23C355ED">
            <w:pPr>
              <w:keepNext w:val="0"/>
              <w:keepLines w:val="0"/>
              <w:widowControl/>
              <w:suppressLineNumbers w:val="0"/>
              <w:wordWrap w:val="0"/>
              <w:jc w:val="center"/>
              <w:rPr>
                <w:b w:val="0"/>
                <w:bCs w:val="0"/>
                <w:highlight w:val="none"/>
              </w:rPr>
            </w:pPr>
            <w:r>
              <w:rPr>
                <w:rFonts w:hint="eastAsia"/>
                <w:b w:val="0"/>
                <w:bCs w:val="0"/>
                <w:highlight w:val="none"/>
              </w:rPr>
              <w:t>说明：附单位委托文件或合同或项目审定表/单等证明材料</w:t>
            </w:r>
            <w:r>
              <w:rPr>
                <w:rFonts w:hint="eastAsia" w:eastAsia="宋体"/>
                <w:b w:val="0"/>
                <w:bCs w:val="0"/>
                <w:highlight w:val="none"/>
                <w:lang w:eastAsia="zh-CN"/>
              </w:rPr>
              <w:t>；</w:t>
            </w:r>
            <w:r>
              <w:rPr>
                <w:rFonts w:hint="eastAsia"/>
                <w:b w:val="0"/>
                <w:bCs w:val="0"/>
                <w:highlight w:val="none"/>
              </w:rPr>
              <w:t>并附财政性资金来源证明文件(如资金批复文件)或由委托单位出具项目资金来源为财政性资金证明(委托文件或合同或项目审定表/单等已证明项目为财政性资金的,或由审计或财政部门直接委托评审或签章，则不需再提供财政性资金来源证明资料)。</w:t>
            </w:r>
          </w:p>
        </w:tc>
      </w:tr>
    </w:tbl>
    <w:p w14:paraId="3CBF2F5C">
      <w:pPr>
        <w:pStyle w:val="2"/>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更正日期： </w:t>
      </w:r>
      <w:r>
        <w:rPr>
          <w:rStyle w:val="6"/>
          <w:rFonts w:hint="eastAsia" w:ascii="仿宋" w:hAnsi="仿宋" w:eastAsia="仿宋" w:cs="仿宋"/>
          <w:i w:val="0"/>
          <w:iCs w:val="0"/>
          <w:caps w:val="0"/>
          <w:color w:val="000000"/>
          <w:spacing w:val="0"/>
          <w:sz w:val="27"/>
          <w:szCs w:val="27"/>
          <w:highlight w:val="none"/>
        </w:rPr>
        <w:t>2025年</w:t>
      </w:r>
      <w:r>
        <w:rPr>
          <w:rStyle w:val="6"/>
          <w:rFonts w:hint="eastAsia" w:ascii="仿宋" w:hAnsi="仿宋" w:eastAsia="仿宋" w:cs="仿宋"/>
          <w:i w:val="0"/>
          <w:iCs w:val="0"/>
          <w:caps w:val="0"/>
          <w:color w:val="000000"/>
          <w:spacing w:val="0"/>
          <w:sz w:val="27"/>
          <w:szCs w:val="27"/>
          <w:highlight w:val="none"/>
          <w:lang w:val="en-US" w:eastAsia="zh-CN"/>
        </w:rPr>
        <w:t>10</w:t>
      </w:r>
      <w:r>
        <w:rPr>
          <w:rStyle w:val="6"/>
          <w:rFonts w:hint="eastAsia" w:ascii="仿宋" w:hAnsi="仿宋" w:eastAsia="仿宋" w:cs="仿宋"/>
          <w:i w:val="0"/>
          <w:iCs w:val="0"/>
          <w:caps w:val="0"/>
          <w:color w:val="000000"/>
          <w:spacing w:val="0"/>
          <w:sz w:val="27"/>
          <w:szCs w:val="27"/>
          <w:highlight w:val="none"/>
        </w:rPr>
        <w:t>月</w:t>
      </w:r>
      <w:r>
        <w:rPr>
          <w:rStyle w:val="6"/>
          <w:rFonts w:hint="eastAsia" w:ascii="仿宋" w:hAnsi="仿宋" w:eastAsia="仿宋" w:cs="仿宋"/>
          <w:i w:val="0"/>
          <w:iCs w:val="0"/>
          <w:caps w:val="0"/>
          <w:color w:val="000000"/>
          <w:spacing w:val="0"/>
          <w:sz w:val="27"/>
          <w:szCs w:val="27"/>
          <w:highlight w:val="none"/>
          <w:lang w:val="en-US" w:eastAsia="zh-CN"/>
        </w:rPr>
        <w:t>27</w:t>
      </w:r>
      <w:r>
        <w:rPr>
          <w:rStyle w:val="6"/>
          <w:rFonts w:hint="eastAsia" w:ascii="仿宋" w:hAnsi="仿宋" w:eastAsia="仿宋" w:cs="仿宋"/>
          <w:i w:val="0"/>
          <w:iCs w:val="0"/>
          <w:caps w:val="0"/>
          <w:color w:val="000000"/>
          <w:spacing w:val="0"/>
          <w:sz w:val="27"/>
          <w:szCs w:val="27"/>
          <w:highlight w:val="none"/>
        </w:rPr>
        <w:t>日</w:t>
      </w:r>
      <w:r>
        <w:rPr>
          <w:rFonts w:hint="eastAsia" w:ascii="仿宋" w:hAnsi="仿宋" w:eastAsia="仿宋" w:cs="仿宋"/>
          <w:i w:val="0"/>
          <w:iCs w:val="0"/>
          <w:caps w:val="0"/>
          <w:color w:val="000000"/>
          <w:spacing w:val="0"/>
          <w:sz w:val="27"/>
          <w:szCs w:val="27"/>
          <w:highlight w:val="none"/>
        </w:rPr>
        <w:t> </w:t>
      </w:r>
    </w:p>
    <w:p w14:paraId="48860AEF">
      <w:pPr>
        <w:pStyle w:val="2"/>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highlight w:val="none"/>
        </w:rPr>
      </w:pPr>
      <w:r>
        <w:rPr>
          <w:rStyle w:val="5"/>
          <w:rFonts w:ascii="黑体" w:hAnsi="宋体" w:eastAsia="黑体" w:cs="黑体"/>
          <w:i w:val="0"/>
          <w:iCs w:val="0"/>
          <w:caps w:val="0"/>
          <w:color w:val="000000"/>
          <w:spacing w:val="0"/>
          <w:sz w:val="27"/>
          <w:szCs w:val="27"/>
          <w:highlight w:val="none"/>
        </w:rPr>
        <w:t>三、其他补充事宜</w:t>
      </w:r>
    </w:p>
    <w:p w14:paraId="45D2F1E4">
      <w:pPr>
        <w:pStyle w:val="2"/>
        <w:keepNext w:val="0"/>
        <w:keepLines w:val="0"/>
        <w:widowControl/>
        <w:suppressLineNumbers w:val="0"/>
        <w:spacing w:before="75" w:beforeAutospacing="0" w:after="75" w:afterAutospacing="0"/>
        <w:ind w:left="0" w:right="0" w:firstLine="420"/>
        <w:rPr>
          <w:rFonts w:ascii="sans-serif" w:hAnsi="sans-serif" w:eastAsia="sans-serif" w:cs="sans-serif"/>
          <w:i w:val="0"/>
          <w:iCs w:val="0"/>
          <w:caps w:val="0"/>
          <w:color w:val="000000"/>
          <w:spacing w:val="0"/>
          <w:sz w:val="24"/>
          <w:szCs w:val="24"/>
          <w:highlight w:val="none"/>
        </w:rPr>
      </w:pPr>
      <w:r>
        <w:rPr>
          <w:rStyle w:val="6"/>
          <w:rFonts w:ascii="仿宋" w:hAnsi="仿宋" w:eastAsia="仿宋" w:cs="仿宋"/>
          <w:i w:val="0"/>
          <w:iCs w:val="0"/>
          <w:caps w:val="0"/>
          <w:color w:val="000000"/>
          <w:spacing w:val="0"/>
          <w:sz w:val="27"/>
          <w:szCs w:val="27"/>
          <w:highlight w:val="none"/>
        </w:rPr>
        <w:t>无</w:t>
      </w:r>
    </w:p>
    <w:p w14:paraId="4B1140DC">
      <w:pPr>
        <w:pStyle w:val="2"/>
        <w:keepNext w:val="0"/>
        <w:keepLines w:val="0"/>
        <w:widowControl/>
        <w:suppressLineNumbers w:val="0"/>
        <w:spacing w:before="255" w:beforeAutospacing="0" w:after="255" w:afterAutospacing="0" w:line="480" w:lineRule="atLeast"/>
        <w:ind w:left="0" w:right="0" w:firstLine="0"/>
        <w:jc w:val="both"/>
        <w:rPr>
          <w:rFonts w:hint="default" w:ascii="黑体" w:hAnsi="宋体" w:eastAsia="黑体" w:cs="黑体"/>
          <w:i w:val="0"/>
          <w:iCs w:val="0"/>
          <w:caps w:val="0"/>
          <w:color w:val="000000"/>
          <w:spacing w:val="0"/>
          <w:sz w:val="27"/>
          <w:szCs w:val="27"/>
          <w:highlight w:val="none"/>
        </w:rPr>
      </w:pPr>
      <w:r>
        <w:rPr>
          <w:rStyle w:val="5"/>
          <w:rFonts w:hint="default" w:ascii="黑体" w:hAnsi="宋体" w:eastAsia="黑体" w:cs="黑体"/>
          <w:i w:val="0"/>
          <w:iCs w:val="0"/>
          <w:caps w:val="0"/>
          <w:color w:val="000000"/>
          <w:spacing w:val="0"/>
          <w:sz w:val="27"/>
          <w:szCs w:val="27"/>
          <w:highlight w:val="none"/>
        </w:rPr>
        <w:t>四、凡对本次采购提出询问，请按以下方式联系</w:t>
      </w:r>
    </w:p>
    <w:p w14:paraId="51517516">
      <w:pPr>
        <w:pStyle w:val="2"/>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1.征集人信息</w:t>
      </w:r>
    </w:p>
    <w:p w14:paraId="168DEDA3">
      <w:pPr>
        <w:pStyle w:val="2"/>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名 称：</w:t>
      </w:r>
      <w:r>
        <w:rPr>
          <w:rStyle w:val="6"/>
          <w:rFonts w:hint="eastAsia" w:ascii="仿宋" w:hAnsi="仿宋" w:eastAsia="仿宋" w:cs="仿宋"/>
          <w:i w:val="0"/>
          <w:iCs w:val="0"/>
          <w:caps w:val="0"/>
          <w:color w:val="000000"/>
          <w:spacing w:val="0"/>
          <w:sz w:val="27"/>
          <w:szCs w:val="27"/>
          <w:highlight w:val="none"/>
        </w:rPr>
        <w:t>广西机电设备招标有限公司</w:t>
      </w:r>
      <w:bookmarkStart w:id="0" w:name="_GoBack"/>
      <w:bookmarkEnd w:id="0"/>
    </w:p>
    <w:p w14:paraId="46FC4CF1">
      <w:pPr>
        <w:pStyle w:val="2"/>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地 址：</w:t>
      </w:r>
      <w:r>
        <w:rPr>
          <w:rStyle w:val="6"/>
          <w:rFonts w:hint="eastAsia" w:ascii="仿宋" w:hAnsi="仿宋" w:eastAsia="仿宋" w:cs="仿宋"/>
          <w:i w:val="0"/>
          <w:iCs w:val="0"/>
          <w:caps w:val="0"/>
          <w:color w:val="000000"/>
          <w:spacing w:val="0"/>
          <w:sz w:val="27"/>
          <w:szCs w:val="27"/>
          <w:highlight w:val="none"/>
        </w:rPr>
        <w:t>广西南宁市金湖路63号金源CBD现代城B座7层701</w:t>
      </w:r>
    </w:p>
    <w:p w14:paraId="277FECD6">
      <w:pPr>
        <w:pStyle w:val="2"/>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联系方式：</w:t>
      </w:r>
      <w:r>
        <w:rPr>
          <w:rStyle w:val="6"/>
          <w:rFonts w:hint="eastAsia" w:ascii="仿宋" w:hAnsi="仿宋" w:eastAsia="仿宋" w:cs="仿宋"/>
          <w:i w:val="0"/>
          <w:iCs w:val="0"/>
          <w:caps w:val="0"/>
          <w:color w:val="000000"/>
          <w:spacing w:val="0"/>
          <w:sz w:val="27"/>
          <w:szCs w:val="27"/>
          <w:highlight w:val="none"/>
        </w:rPr>
        <w:t>0771-5782003</w:t>
      </w:r>
    </w:p>
    <w:p w14:paraId="53B161C5">
      <w:pPr>
        <w:pStyle w:val="2"/>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2.采购代理机构信息（如有）</w:t>
      </w:r>
    </w:p>
    <w:p w14:paraId="49C3C398">
      <w:pPr>
        <w:pStyle w:val="2"/>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名 称：广西机电设备招标有限公司</w:t>
      </w:r>
    </w:p>
    <w:p w14:paraId="66DA0815">
      <w:pPr>
        <w:pStyle w:val="2"/>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地 址：/</w:t>
      </w:r>
    </w:p>
    <w:p w14:paraId="6C3C0F7E">
      <w:pPr>
        <w:pStyle w:val="2"/>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联系方式：</w:t>
      </w:r>
    </w:p>
    <w:p w14:paraId="7FAEA4A6">
      <w:pPr>
        <w:jc w:val="center"/>
        <w:rPr>
          <w:rFonts w:hint="eastAsia" w:ascii="宋体" w:hAnsi="宋体" w:eastAsia="宋体" w:cs="宋体"/>
          <w:sz w:val="32"/>
          <w:szCs w:val="32"/>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A567FA"/>
    <w:rsid w:val="18EE3F1B"/>
    <w:rsid w:val="1B2C7B20"/>
    <w:rsid w:val="1D020977"/>
    <w:rsid w:val="22BD0B3A"/>
    <w:rsid w:val="2F7D699A"/>
    <w:rsid w:val="35B629AE"/>
    <w:rsid w:val="405D0FB8"/>
    <w:rsid w:val="4E5C626B"/>
    <w:rsid w:val="5D3C7650"/>
    <w:rsid w:val="64BC07A7"/>
    <w:rsid w:val="78680F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728</Words>
  <Characters>826</Characters>
  <Lines>0</Lines>
  <Paragraphs>0</Paragraphs>
  <TotalTime>23</TotalTime>
  <ScaleCrop>false</ScaleCrop>
  <LinksUpToDate>false</LinksUpToDate>
  <CharactersWithSpaces>837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2024-12-26T02:17:00Z</dcterms:created>
  <dc:creator>Admin</dc:creator>
  <cp:lastModifiedBy>CGZXB</cp:lastModifiedBy>
  <dcterms:modified xsi:type="dcterms:W3CDTF">2025-10-27T07:30:42Z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74BADA0DACAA4BF499BE552322FC55A6_13</vt:lpwstr>
  </property>
  <property fmtid="{D5CDD505-2E9C-101B-9397-08002B2CF9AE}" pid="4" name="KSOTemplateDocerSaveRecord">
    <vt:lpwstr>eyJoZGlkIjoiOTcwMzA4MWNkZGIzNWUxYWUyNjIwZTRmNTNmMGY5NGQiLCJ1c2VySWQiOiI0NTM0Njc2NjUifQ==</vt:lpwstr>
  </property>
</Properties>
</file>