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16A55">
      <w:pPr>
        <w:pStyle w:val="6"/>
        <w:jc w:val="center"/>
        <w:rPr>
          <w:rFonts w:ascii="宋体" w:hAnsi="宋体" w:eastAsia="宋体"/>
          <w:color w:val="auto"/>
          <w:kern w:val="0"/>
          <w:sz w:val="28"/>
          <w:szCs w:val="28"/>
        </w:rPr>
      </w:pPr>
      <w:bookmarkStart w:id="5" w:name="_GoBack"/>
      <w:bookmarkStart w:id="0" w:name="OLE_LINK1"/>
      <w:bookmarkStart w:id="1" w:name="OLE_LINK2"/>
      <w:bookmarkStart w:id="2" w:name="OLE_LINK5"/>
      <w:r>
        <w:rPr>
          <w:rFonts w:hint="eastAsia" w:ascii="宋体" w:hAnsi="宋体" w:eastAsia="宋体"/>
          <w:color w:val="auto"/>
          <w:kern w:val="0"/>
          <w:sz w:val="28"/>
          <w:szCs w:val="28"/>
        </w:rPr>
        <w:t>广西晟典工程咨询有限公司关于河池市金城江区殡葬服务设施建设项目（项目编号：HCZC2025-C2-020076-SDZX）成交公告</w:t>
      </w:r>
    </w:p>
    <w:p w14:paraId="20116806">
      <w:pPr>
        <w:widowControl/>
        <w:numPr>
          <w:ilvl w:val="0"/>
          <w:numId w:val="0"/>
        </w:numPr>
        <w:spacing w:before="75" w:after="75" w:line="360" w:lineRule="auto"/>
        <w:jc w:val="left"/>
        <w:rPr>
          <w:rFonts w:hint="eastAsia" w:ascii="宋体" w:hAnsi="宋体" w:eastAsia="宋体" w:cs="Arial"/>
          <w:b/>
          <w:color w:val="auto"/>
          <w:kern w:val="0"/>
          <w:sz w:val="24"/>
          <w:szCs w:val="24"/>
        </w:rPr>
      </w:pPr>
      <w:r>
        <w:rPr>
          <w:rFonts w:hint="eastAsia" w:ascii="宋体" w:hAnsi="宋体" w:eastAsia="宋体" w:cs="Arial"/>
          <w:b/>
          <w:color w:val="auto"/>
          <w:kern w:val="0"/>
          <w:sz w:val="24"/>
          <w:szCs w:val="24"/>
          <w:lang w:val="en-US" w:eastAsia="zh-CN" w:bidi="ar-SA"/>
        </w:rPr>
        <w:t>一、</w:t>
      </w:r>
      <w:r>
        <w:rPr>
          <w:rFonts w:hint="eastAsia" w:ascii="宋体" w:hAnsi="宋体" w:cs="Arial"/>
          <w:b/>
          <w:color w:val="auto"/>
          <w:kern w:val="0"/>
          <w:sz w:val="24"/>
          <w:szCs w:val="24"/>
        </w:rPr>
        <w:t>项目编号：</w:t>
      </w:r>
      <w:r>
        <w:rPr>
          <w:rFonts w:hint="eastAsia" w:ascii="宋体" w:hAnsi="宋体" w:cs="Arial"/>
          <w:b w:val="0"/>
          <w:bCs/>
          <w:color w:val="auto"/>
          <w:kern w:val="0"/>
          <w:sz w:val="24"/>
          <w:szCs w:val="24"/>
        </w:rPr>
        <w:t>HCZC2025-C2-020076-SDZX</w:t>
      </w:r>
    </w:p>
    <w:p w14:paraId="5FAB1C2C">
      <w:pPr>
        <w:widowControl/>
        <w:numPr>
          <w:ilvl w:val="0"/>
          <w:numId w:val="0"/>
        </w:numPr>
        <w:spacing w:before="75" w:after="75" w:line="360" w:lineRule="auto"/>
        <w:jc w:val="left"/>
        <w:rPr>
          <w:rFonts w:hint="eastAsia" w:ascii="宋体" w:hAnsi="宋体" w:eastAsia="宋体" w:cs="Arial"/>
          <w:b w:val="0"/>
          <w:bCs/>
          <w:color w:val="auto"/>
          <w:kern w:val="0"/>
          <w:sz w:val="24"/>
          <w:szCs w:val="24"/>
          <w:lang w:eastAsia="zh-CN"/>
        </w:rPr>
      </w:pPr>
      <w:r>
        <w:rPr>
          <w:rFonts w:hint="eastAsia" w:ascii="宋体" w:hAnsi="宋体" w:cs="Arial"/>
          <w:b/>
          <w:color w:val="auto"/>
          <w:kern w:val="0"/>
          <w:sz w:val="24"/>
          <w:szCs w:val="24"/>
        </w:rPr>
        <w:t>二、项目名称：</w:t>
      </w:r>
      <w:r>
        <w:rPr>
          <w:rFonts w:hint="eastAsia" w:ascii="宋体" w:hAnsi="宋体" w:cs="Arial"/>
          <w:b w:val="0"/>
          <w:bCs/>
          <w:color w:val="auto"/>
          <w:kern w:val="0"/>
          <w:sz w:val="24"/>
          <w:szCs w:val="24"/>
        </w:rPr>
        <w:t>河池市金城江区殡葬服务设施建设项目</w:t>
      </w:r>
    </w:p>
    <w:p w14:paraId="29B9BE47">
      <w:pPr>
        <w:widowControl/>
        <w:spacing w:before="75" w:after="75" w:line="360" w:lineRule="auto"/>
        <w:jc w:val="left"/>
        <w:rPr>
          <w:rFonts w:ascii="宋体" w:hAnsi="宋体"/>
          <w:color w:val="auto"/>
          <w:sz w:val="24"/>
          <w:szCs w:val="24"/>
        </w:rPr>
      </w:pPr>
      <w:r>
        <w:rPr>
          <w:rFonts w:hint="eastAsia" w:ascii="宋体" w:hAnsi="宋体" w:cs="Arial"/>
          <w:b/>
          <w:color w:val="auto"/>
          <w:kern w:val="0"/>
          <w:sz w:val="24"/>
          <w:szCs w:val="24"/>
        </w:rPr>
        <w:t>三、成交信息</w:t>
      </w:r>
      <w:r>
        <w:rPr>
          <w:rFonts w:hint="eastAsia" w:ascii="宋体" w:hAnsi="宋体"/>
          <w:b/>
          <w:color w:val="auto"/>
          <w:sz w:val="24"/>
          <w:szCs w:val="24"/>
        </w:rPr>
        <w:t>：</w:t>
      </w:r>
    </w:p>
    <w:p w14:paraId="77316433">
      <w:pPr>
        <w:widowControl/>
        <w:spacing w:before="75" w:after="75" w:line="360" w:lineRule="auto"/>
        <w:ind w:firstLine="420"/>
        <w:jc w:val="left"/>
        <w:rPr>
          <w:rFonts w:hint="eastAsia" w:ascii="宋体" w:hAnsi="宋体" w:eastAsia="宋体" w:cs="宋体"/>
          <w:color w:val="auto"/>
          <w:sz w:val="24"/>
          <w:szCs w:val="24"/>
          <w:lang w:eastAsia="zh-CN"/>
        </w:rPr>
      </w:pPr>
      <w:r>
        <w:rPr>
          <w:rFonts w:hint="eastAsia" w:ascii="宋体" w:hAnsi="宋体" w:cs="宋体"/>
          <w:color w:val="auto"/>
          <w:sz w:val="24"/>
          <w:szCs w:val="24"/>
        </w:rPr>
        <w:t>供应商名称：</w:t>
      </w:r>
      <w:bookmarkStart w:id="3" w:name="OLE_LINK4"/>
      <w:r>
        <w:rPr>
          <w:rFonts w:hint="eastAsia" w:ascii="宋体" w:hAnsi="宋体" w:cs="宋体"/>
          <w:color w:val="auto"/>
          <w:sz w:val="24"/>
          <w:szCs w:val="24"/>
        </w:rPr>
        <w:t>广西城宇建设有限责任公司</w:t>
      </w:r>
      <w:bookmarkEnd w:id="3"/>
    </w:p>
    <w:p w14:paraId="2AB66310">
      <w:pPr>
        <w:widowControl/>
        <w:spacing w:before="75" w:after="75" w:line="360" w:lineRule="auto"/>
        <w:ind w:firstLine="420"/>
        <w:jc w:val="left"/>
        <w:rPr>
          <w:rFonts w:ascii="宋体" w:hAnsi="宋体" w:cs="宋体"/>
          <w:color w:val="auto"/>
          <w:sz w:val="24"/>
          <w:szCs w:val="24"/>
          <w:highlight w:val="none"/>
        </w:rPr>
      </w:pPr>
      <w:r>
        <w:rPr>
          <w:rFonts w:hint="eastAsia" w:ascii="宋体" w:hAnsi="宋体" w:cs="宋体"/>
          <w:color w:val="auto"/>
          <w:sz w:val="24"/>
          <w:szCs w:val="24"/>
        </w:rPr>
        <w:t>供应商地址</w:t>
      </w:r>
      <w:r>
        <w:rPr>
          <w:rFonts w:hint="eastAsia" w:ascii="宋体" w:hAnsi="宋体" w:cs="宋体"/>
          <w:color w:val="auto"/>
          <w:sz w:val="24"/>
          <w:szCs w:val="24"/>
          <w:highlight w:val="none"/>
        </w:rPr>
        <w:t>：河池市西环路</w:t>
      </w:r>
      <w:r>
        <w:rPr>
          <w:rFonts w:hint="eastAsia" w:ascii="宋体" w:hAnsi="宋体" w:cs="宋体"/>
          <w:color w:val="auto"/>
          <w:sz w:val="24"/>
          <w:szCs w:val="24"/>
          <w:highlight w:val="none"/>
          <w:lang w:val="en-US" w:eastAsia="zh-CN"/>
        </w:rPr>
        <w:t>99</w:t>
      </w:r>
      <w:r>
        <w:rPr>
          <w:rFonts w:hint="eastAsia" w:ascii="宋体" w:hAnsi="宋体" w:cs="宋体"/>
          <w:color w:val="auto"/>
          <w:sz w:val="24"/>
          <w:szCs w:val="24"/>
          <w:highlight w:val="none"/>
        </w:rPr>
        <w:t>号</w:t>
      </w:r>
    </w:p>
    <w:p w14:paraId="08A7C42C">
      <w:pPr>
        <w:widowControl/>
        <w:spacing w:before="75" w:after="75" w:line="360" w:lineRule="auto"/>
        <w:ind w:firstLine="420"/>
        <w:jc w:val="left"/>
        <w:rPr>
          <w:rFonts w:ascii="宋体" w:hAnsi="宋体" w:cs="宋体"/>
          <w:color w:val="auto"/>
          <w:sz w:val="24"/>
          <w:szCs w:val="24"/>
        </w:rPr>
      </w:pPr>
      <w:r>
        <w:rPr>
          <w:rFonts w:hint="eastAsia" w:ascii="宋体" w:hAnsi="宋体" w:cs="宋体"/>
          <w:bCs/>
          <w:color w:val="auto"/>
          <w:sz w:val="24"/>
          <w:szCs w:val="24"/>
        </w:rPr>
        <w:t>成交金额：</w:t>
      </w:r>
      <w:r>
        <w:rPr>
          <w:rFonts w:hint="eastAsia" w:ascii="宋体" w:hAnsi="宋体" w:cs="宋体"/>
          <w:bCs/>
          <w:color w:val="auto"/>
          <w:sz w:val="24"/>
          <w:szCs w:val="24"/>
          <w:lang w:val="en-US" w:eastAsia="zh-CN"/>
        </w:rPr>
        <w:t>柒拾伍万玖仟玖佰玖拾元肆角</w:t>
      </w:r>
      <w:r>
        <w:rPr>
          <w:rFonts w:hint="eastAsia" w:ascii="宋体" w:hAnsi="宋体" w:cs="宋体"/>
          <w:bCs/>
          <w:color w:val="auto"/>
          <w:sz w:val="24"/>
          <w:szCs w:val="24"/>
        </w:rPr>
        <w:t>（</w:t>
      </w:r>
      <w:r>
        <w:rPr>
          <w:rFonts w:hint="eastAsia" w:ascii="宋体" w:hAnsi="宋体" w:cs="宋体"/>
          <w:bCs/>
          <w:color w:val="auto"/>
          <w:sz w:val="24"/>
          <w:szCs w:val="24"/>
          <w:lang w:eastAsia="zh-CN"/>
        </w:rPr>
        <w:t>¥759990.40</w:t>
      </w:r>
      <w:r>
        <w:rPr>
          <w:rFonts w:hint="eastAsia" w:ascii="宋体" w:hAnsi="宋体" w:cs="宋体"/>
          <w:bCs/>
          <w:color w:val="auto"/>
          <w:sz w:val="24"/>
          <w:szCs w:val="24"/>
        </w:rPr>
        <w:t>元）</w:t>
      </w:r>
    </w:p>
    <w:p w14:paraId="1B658BC7">
      <w:pPr>
        <w:widowControl/>
        <w:spacing w:before="75" w:after="75" w:line="360" w:lineRule="auto"/>
        <w:jc w:val="left"/>
        <w:rPr>
          <w:rFonts w:ascii="宋体" w:hAnsi="宋体" w:cs="Arial"/>
          <w:b/>
          <w:color w:val="auto"/>
          <w:kern w:val="0"/>
          <w:sz w:val="24"/>
          <w:szCs w:val="24"/>
        </w:rPr>
      </w:pPr>
      <w:r>
        <w:rPr>
          <w:rFonts w:hint="eastAsia" w:ascii="宋体" w:hAnsi="宋体" w:cs="Arial"/>
          <w:b/>
          <w:color w:val="auto"/>
          <w:kern w:val="0"/>
          <w:sz w:val="24"/>
          <w:szCs w:val="24"/>
        </w:rPr>
        <w:t>四、主要标的信息</w:t>
      </w:r>
      <w:r>
        <w:rPr>
          <w:rFonts w:hint="eastAsia" w:ascii="宋体" w:hAnsi="宋体"/>
          <w:b/>
          <w:color w:val="auto"/>
          <w:sz w:val="24"/>
          <w:szCs w:val="24"/>
        </w:rPr>
        <w:t>：</w:t>
      </w:r>
    </w:p>
    <w:tbl>
      <w:tblPr>
        <w:tblStyle w:val="14"/>
        <w:tblW w:w="8734" w:type="dxa"/>
        <w:jc w:val="center"/>
        <w:tblLayout w:type="autofit"/>
        <w:tblCellMar>
          <w:top w:w="15" w:type="dxa"/>
          <w:left w:w="15" w:type="dxa"/>
          <w:bottom w:w="15" w:type="dxa"/>
          <w:right w:w="15" w:type="dxa"/>
        </w:tblCellMar>
      </w:tblPr>
      <w:tblGrid>
        <w:gridCol w:w="1930"/>
        <w:gridCol w:w="6804"/>
      </w:tblGrid>
      <w:tr w14:paraId="6A5122BB">
        <w:tblPrEx>
          <w:tblCellMar>
            <w:top w:w="15" w:type="dxa"/>
            <w:left w:w="15" w:type="dxa"/>
            <w:bottom w:w="15" w:type="dxa"/>
            <w:right w:w="15" w:type="dxa"/>
          </w:tblCellMar>
        </w:tblPrEx>
        <w:trPr>
          <w:trHeight w:val="427" w:hRule="atLeast"/>
          <w:jc w:val="center"/>
        </w:trPr>
        <w:tc>
          <w:tcPr>
            <w:tcW w:w="8734" w:type="dxa"/>
            <w:gridSpan w:val="2"/>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14:paraId="3643B822">
            <w:pPr>
              <w:widowControl/>
              <w:spacing w:line="360" w:lineRule="auto"/>
              <w:jc w:val="center"/>
              <w:rPr>
                <w:rFonts w:ascii="宋体" w:hAnsi="宋体" w:cs="Arial"/>
                <w:color w:val="auto"/>
                <w:kern w:val="0"/>
                <w:sz w:val="24"/>
                <w:szCs w:val="24"/>
              </w:rPr>
            </w:pPr>
            <w:r>
              <w:rPr>
                <w:rFonts w:hint="eastAsia" w:ascii="宋体" w:hAnsi="宋体" w:cs="Arial"/>
                <w:color w:val="auto"/>
                <w:kern w:val="0"/>
                <w:sz w:val="24"/>
                <w:szCs w:val="24"/>
              </w:rPr>
              <w:t>工程类</w:t>
            </w:r>
          </w:p>
        </w:tc>
      </w:tr>
      <w:tr w14:paraId="7B0E05A4">
        <w:tblPrEx>
          <w:tblCellMar>
            <w:top w:w="15" w:type="dxa"/>
            <w:left w:w="15" w:type="dxa"/>
            <w:bottom w:w="15" w:type="dxa"/>
            <w:right w:w="15" w:type="dxa"/>
          </w:tblCellMar>
        </w:tblPrEx>
        <w:trPr>
          <w:trHeight w:val="289" w:hRule="atLeast"/>
          <w:jc w:val="center"/>
        </w:trPr>
        <w:tc>
          <w:tcPr>
            <w:tcW w:w="19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62AA9F0">
            <w:pPr>
              <w:widowControl/>
              <w:spacing w:line="360" w:lineRule="auto"/>
              <w:jc w:val="center"/>
              <w:rPr>
                <w:rFonts w:ascii="宋体" w:hAnsi="宋体" w:cs="Arial"/>
                <w:color w:val="auto"/>
                <w:kern w:val="0"/>
                <w:sz w:val="24"/>
                <w:szCs w:val="24"/>
              </w:rPr>
            </w:pPr>
            <w:r>
              <w:rPr>
                <w:rFonts w:hint="eastAsia" w:ascii="宋体" w:hAnsi="宋体"/>
                <w:color w:val="auto"/>
                <w:kern w:val="0"/>
                <w:sz w:val="24"/>
                <w:szCs w:val="24"/>
              </w:rPr>
              <w:t>名称：</w:t>
            </w:r>
          </w:p>
        </w:tc>
        <w:tc>
          <w:tcPr>
            <w:tcW w:w="68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A151277">
            <w:pPr>
              <w:widowControl/>
              <w:spacing w:line="360" w:lineRule="auto"/>
              <w:jc w:val="left"/>
              <w:rPr>
                <w:rFonts w:hint="eastAsia" w:ascii="宋体" w:hAnsi="宋体" w:eastAsia="宋体" w:cs="Arial"/>
                <w:color w:val="auto"/>
                <w:kern w:val="0"/>
                <w:sz w:val="24"/>
                <w:szCs w:val="24"/>
                <w:lang w:eastAsia="zh-CN"/>
              </w:rPr>
            </w:pPr>
            <w:r>
              <w:rPr>
                <w:rFonts w:hint="eastAsia" w:ascii="宋体" w:hAnsi="宋体" w:eastAsia="宋体" w:cs="Arial"/>
                <w:color w:val="auto"/>
                <w:kern w:val="0"/>
                <w:sz w:val="24"/>
                <w:szCs w:val="24"/>
                <w:lang w:eastAsia="zh-CN"/>
              </w:rPr>
              <w:t>河池市金城江区殡葬服务设施建设项目</w:t>
            </w:r>
          </w:p>
        </w:tc>
      </w:tr>
      <w:tr w14:paraId="3B4AA2DE">
        <w:tblPrEx>
          <w:tblCellMar>
            <w:top w:w="15" w:type="dxa"/>
            <w:left w:w="15" w:type="dxa"/>
            <w:bottom w:w="15" w:type="dxa"/>
            <w:right w:w="15" w:type="dxa"/>
          </w:tblCellMar>
        </w:tblPrEx>
        <w:trPr>
          <w:trHeight w:val="219" w:hRule="atLeast"/>
          <w:jc w:val="center"/>
        </w:trPr>
        <w:tc>
          <w:tcPr>
            <w:tcW w:w="19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0DB255E">
            <w:pPr>
              <w:widowControl/>
              <w:spacing w:line="360" w:lineRule="auto"/>
              <w:jc w:val="center"/>
              <w:rPr>
                <w:rFonts w:ascii="宋体" w:hAnsi="宋体" w:cs="Arial"/>
                <w:color w:val="auto"/>
                <w:kern w:val="0"/>
                <w:sz w:val="24"/>
                <w:szCs w:val="24"/>
              </w:rPr>
            </w:pPr>
            <w:r>
              <w:rPr>
                <w:rFonts w:hint="eastAsia" w:ascii="宋体" w:hAnsi="宋体"/>
                <w:color w:val="auto"/>
                <w:kern w:val="0"/>
                <w:sz w:val="24"/>
                <w:szCs w:val="24"/>
              </w:rPr>
              <w:t>施工范围：</w:t>
            </w:r>
          </w:p>
        </w:tc>
        <w:tc>
          <w:tcPr>
            <w:tcW w:w="68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0247C1">
            <w:pPr>
              <w:widowControl/>
              <w:spacing w:line="360" w:lineRule="auto"/>
              <w:jc w:val="left"/>
              <w:rPr>
                <w:rFonts w:hint="eastAsia" w:ascii="宋体" w:hAnsi="宋体" w:eastAsia="宋体" w:cs="Arial"/>
                <w:color w:val="auto"/>
                <w:kern w:val="0"/>
                <w:sz w:val="24"/>
                <w:szCs w:val="24"/>
                <w:lang w:eastAsia="zh-CN"/>
              </w:rPr>
            </w:pPr>
            <w:r>
              <w:rPr>
                <w:rFonts w:hint="eastAsia" w:ascii="宋体" w:hAnsi="宋体" w:eastAsia="宋体" w:cs="Arial"/>
                <w:color w:val="auto"/>
                <w:kern w:val="0"/>
                <w:sz w:val="24"/>
                <w:szCs w:val="24"/>
                <w:lang w:eastAsia="zh-CN"/>
              </w:rPr>
              <w:t>河池市金城江区殡葬服务设施建设项目，具体详见工程量清单及图纸。</w:t>
            </w:r>
          </w:p>
        </w:tc>
      </w:tr>
      <w:tr w14:paraId="0C753DCD">
        <w:tblPrEx>
          <w:tblCellMar>
            <w:top w:w="15" w:type="dxa"/>
            <w:left w:w="15" w:type="dxa"/>
            <w:bottom w:w="15" w:type="dxa"/>
            <w:right w:w="15" w:type="dxa"/>
          </w:tblCellMar>
        </w:tblPrEx>
        <w:trPr>
          <w:jc w:val="center"/>
        </w:trPr>
        <w:tc>
          <w:tcPr>
            <w:tcW w:w="19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67CBB61">
            <w:pPr>
              <w:widowControl/>
              <w:spacing w:line="360" w:lineRule="auto"/>
              <w:jc w:val="center"/>
              <w:rPr>
                <w:rFonts w:ascii="宋体" w:hAnsi="宋体" w:cs="Arial"/>
                <w:color w:val="auto"/>
                <w:kern w:val="0"/>
                <w:sz w:val="24"/>
                <w:szCs w:val="24"/>
              </w:rPr>
            </w:pPr>
            <w:r>
              <w:rPr>
                <w:rFonts w:hint="eastAsia" w:ascii="宋体" w:hAnsi="宋体"/>
                <w:color w:val="auto"/>
                <w:kern w:val="0"/>
                <w:sz w:val="24"/>
                <w:szCs w:val="24"/>
              </w:rPr>
              <w:t>施工工期：</w:t>
            </w:r>
          </w:p>
        </w:tc>
        <w:tc>
          <w:tcPr>
            <w:tcW w:w="68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0DA579B">
            <w:pPr>
              <w:widowControl/>
              <w:spacing w:line="360" w:lineRule="auto"/>
              <w:jc w:val="left"/>
              <w:rPr>
                <w:rFonts w:ascii="宋体" w:hAnsi="宋体"/>
                <w:color w:val="auto"/>
                <w:sz w:val="24"/>
                <w:szCs w:val="24"/>
              </w:rPr>
            </w:pPr>
            <w:r>
              <w:rPr>
                <w:rFonts w:hint="eastAsia" w:ascii="宋体" w:hAnsi="宋体"/>
                <w:color w:val="auto"/>
                <w:sz w:val="24"/>
                <w:szCs w:val="24"/>
              </w:rPr>
              <w:t>60日历天</w:t>
            </w:r>
          </w:p>
        </w:tc>
      </w:tr>
      <w:tr w14:paraId="7CF5AF96">
        <w:tblPrEx>
          <w:tblCellMar>
            <w:top w:w="15" w:type="dxa"/>
            <w:left w:w="15" w:type="dxa"/>
            <w:bottom w:w="15" w:type="dxa"/>
            <w:right w:w="15" w:type="dxa"/>
          </w:tblCellMar>
        </w:tblPrEx>
        <w:trPr>
          <w:jc w:val="center"/>
        </w:trPr>
        <w:tc>
          <w:tcPr>
            <w:tcW w:w="19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C365CA">
            <w:pPr>
              <w:widowControl/>
              <w:spacing w:line="360" w:lineRule="auto"/>
              <w:jc w:val="center"/>
              <w:rPr>
                <w:rFonts w:ascii="宋体" w:hAnsi="宋体" w:cs="Arial"/>
                <w:color w:val="auto"/>
                <w:kern w:val="0"/>
                <w:sz w:val="24"/>
                <w:szCs w:val="24"/>
              </w:rPr>
            </w:pPr>
            <w:r>
              <w:rPr>
                <w:rFonts w:hint="eastAsia" w:ascii="宋体" w:hAnsi="宋体"/>
                <w:color w:val="auto"/>
                <w:kern w:val="0"/>
                <w:sz w:val="24"/>
                <w:szCs w:val="24"/>
              </w:rPr>
              <w:t>项目经理：</w:t>
            </w:r>
          </w:p>
        </w:tc>
        <w:tc>
          <w:tcPr>
            <w:tcW w:w="68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074069B">
            <w:pPr>
              <w:widowControl/>
              <w:spacing w:line="360" w:lineRule="auto"/>
              <w:jc w:val="left"/>
              <w:rPr>
                <w:rFonts w:ascii="宋体" w:hAnsi="宋体"/>
                <w:color w:val="auto"/>
                <w:sz w:val="24"/>
                <w:szCs w:val="24"/>
              </w:rPr>
            </w:pPr>
            <w:r>
              <w:rPr>
                <w:rFonts w:hint="eastAsia" w:ascii="宋体" w:hAnsi="宋体"/>
                <w:color w:val="auto"/>
                <w:sz w:val="24"/>
                <w:szCs w:val="24"/>
              </w:rPr>
              <w:t xml:space="preserve">陆丽红  </w:t>
            </w:r>
          </w:p>
        </w:tc>
      </w:tr>
      <w:tr w14:paraId="4A6FC8D7">
        <w:tblPrEx>
          <w:tblCellMar>
            <w:top w:w="15" w:type="dxa"/>
            <w:left w:w="15" w:type="dxa"/>
            <w:bottom w:w="15" w:type="dxa"/>
            <w:right w:w="15" w:type="dxa"/>
          </w:tblCellMar>
        </w:tblPrEx>
        <w:trPr>
          <w:trHeight w:val="168" w:hRule="atLeast"/>
          <w:jc w:val="center"/>
        </w:trPr>
        <w:tc>
          <w:tcPr>
            <w:tcW w:w="193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32A4E6B">
            <w:pPr>
              <w:widowControl/>
              <w:spacing w:line="360" w:lineRule="auto"/>
              <w:jc w:val="center"/>
              <w:rPr>
                <w:rFonts w:ascii="宋体" w:hAnsi="宋体" w:cs="Arial"/>
                <w:color w:val="auto"/>
                <w:kern w:val="0"/>
                <w:sz w:val="24"/>
                <w:szCs w:val="24"/>
              </w:rPr>
            </w:pPr>
            <w:r>
              <w:rPr>
                <w:rFonts w:hint="eastAsia" w:ascii="宋体" w:hAnsi="宋体"/>
                <w:color w:val="auto"/>
                <w:kern w:val="0"/>
                <w:sz w:val="24"/>
                <w:szCs w:val="24"/>
              </w:rPr>
              <w:t>执业证书信息：</w:t>
            </w:r>
          </w:p>
        </w:tc>
        <w:tc>
          <w:tcPr>
            <w:tcW w:w="68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3E65771">
            <w:pPr>
              <w:widowControl/>
              <w:spacing w:line="360" w:lineRule="auto"/>
              <w:jc w:val="left"/>
              <w:rPr>
                <w:rFonts w:ascii="宋体" w:hAnsi="宋体"/>
                <w:color w:val="auto"/>
                <w:sz w:val="24"/>
                <w:szCs w:val="24"/>
              </w:rPr>
            </w:pPr>
            <w:bookmarkStart w:id="4" w:name="OLE_LINK3"/>
            <w:r>
              <w:rPr>
                <w:rFonts w:hint="eastAsia" w:ascii="宋体" w:hAnsi="宋体"/>
                <w:color w:val="auto"/>
                <w:sz w:val="24"/>
                <w:szCs w:val="24"/>
              </w:rPr>
              <w:t>桂245121226741</w:t>
            </w:r>
            <w:bookmarkEnd w:id="4"/>
          </w:p>
        </w:tc>
      </w:tr>
    </w:tbl>
    <w:p w14:paraId="7630A990">
      <w:pPr>
        <w:widowControl/>
        <w:spacing w:before="75" w:after="75" w:line="360" w:lineRule="auto"/>
        <w:jc w:val="left"/>
        <w:rPr>
          <w:rFonts w:ascii="宋体" w:hAnsi="宋体" w:cs="Arial"/>
          <w:b/>
          <w:color w:val="auto"/>
          <w:kern w:val="0"/>
          <w:sz w:val="24"/>
          <w:szCs w:val="24"/>
        </w:rPr>
      </w:pPr>
      <w:r>
        <w:rPr>
          <w:rFonts w:hint="eastAsia" w:ascii="宋体" w:hAnsi="宋体" w:cs="Arial"/>
          <w:b/>
          <w:color w:val="auto"/>
          <w:kern w:val="0"/>
          <w:sz w:val="24"/>
          <w:szCs w:val="24"/>
        </w:rPr>
        <w:t>五、评审专家名单：</w:t>
      </w:r>
      <w:r>
        <w:rPr>
          <w:rFonts w:hint="eastAsia" w:ascii="宋体" w:hAnsi="宋体" w:cs="Arial"/>
          <w:b w:val="0"/>
          <w:bCs/>
          <w:color w:val="auto"/>
          <w:kern w:val="0"/>
          <w:sz w:val="24"/>
          <w:szCs w:val="24"/>
        </w:rPr>
        <w:t>覃启志</w:t>
      </w:r>
      <w:r>
        <w:rPr>
          <w:rFonts w:hint="eastAsia" w:ascii="宋体" w:hAnsi="宋体" w:eastAsia="宋体" w:cs="宋体"/>
          <w:color w:val="000000"/>
          <w:kern w:val="2"/>
          <w:sz w:val="24"/>
          <w:szCs w:val="24"/>
        </w:rPr>
        <w:t>（自行抽取）</w:t>
      </w:r>
      <w:r>
        <w:rPr>
          <w:rFonts w:hint="eastAsia" w:ascii="宋体" w:hAnsi="宋体" w:cs="Arial"/>
          <w:b w:val="0"/>
          <w:bCs/>
          <w:color w:val="auto"/>
          <w:kern w:val="0"/>
          <w:sz w:val="24"/>
          <w:szCs w:val="24"/>
          <w:lang w:eastAsia="zh-CN"/>
        </w:rPr>
        <w:t>、</w:t>
      </w:r>
      <w:r>
        <w:rPr>
          <w:rFonts w:hint="eastAsia" w:ascii="宋体" w:hAnsi="宋体" w:cs="Arial"/>
          <w:b w:val="0"/>
          <w:bCs/>
          <w:color w:val="auto"/>
          <w:kern w:val="0"/>
          <w:sz w:val="24"/>
          <w:szCs w:val="24"/>
        </w:rPr>
        <w:t>谭娇</w:t>
      </w:r>
      <w:r>
        <w:rPr>
          <w:rFonts w:hint="eastAsia" w:ascii="宋体" w:hAnsi="宋体" w:eastAsia="宋体" w:cs="宋体"/>
          <w:color w:val="000000"/>
          <w:kern w:val="2"/>
          <w:sz w:val="24"/>
          <w:szCs w:val="24"/>
        </w:rPr>
        <w:t>（自行抽取）</w:t>
      </w:r>
      <w:r>
        <w:rPr>
          <w:rFonts w:hint="eastAsia" w:ascii="宋体" w:hAnsi="宋体" w:cs="Arial"/>
          <w:b w:val="0"/>
          <w:bCs/>
          <w:color w:val="auto"/>
          <w:kern w:val="0"/>
          <w:sz w:val="24"/>
          <w:szCs w:val="24"/>
          <w:lang w:eastAsia="zh-CN"/>
        </w:rPr>
        <w:t>、</w:t>
      </w:r>
      <w:r>
        <w:rPr>
          <w:rFonts w:hint="eastAsia" w:ascii="宋体" w:hAnsi="宋体" w:cs="Arial"/>
          <w:b w:val="0"/>
          <w:bCs/>
          <w:color w:val="auto"/>
          <w:kern w:val="0"/>
          <w:sz w:val="24"/>
          <w:szCs w:val="24"/>
        </w:rPr>
        <w:t>韦树干</w:t>
      </w:r>
      <w:r>
        <w:rPr>
          <w:rFonts w:hint="eastAsia" w:ascii="宋体" w:hAnsi="宋体" w:cs="Arial"/>
          <w:b w:val="0"/>
          <w:bCs/>
          <w:color w:val="auto"/>
          <w:kern w:val="0"/>
          <w:sz w:val="24"/>
          <w:szCs w:val="24"/>
          <w:lang w:eastAsia="zh-CN"/>
        </w:rPr>
        <w:t>（</w:t>
      </w:r>
      <w:r>
        <w:rPr>
          <w:rFonts w:hint="eastAsia" w:ascii="宋体" w:hAnsi="宋体" w:cs="Arial"/>
          <w:b w:val="0"/>
          <w:bCs/>
          <w:color w:val="auto"/>
          <w:kern w:val="0"/>
          <w:sz w:val="24"/>
          <w:szCs w:val="24"/>
          <w:lang w:val="en-US" w:eastAsia="zh-CN"/>
        </w:rPr>
        <w:t>业主评委</w:t>
      </w:r>
      <w:r>
        <w:rPr>
          <w:rFonts w:hint="eastAsia" w:ascii="宋体" w:hAnsi="宋体" w:cs="Arial"/>
          <w:b w:val="0"/>
          <w:bCs/>
          <w:color w:val="auto"/>
          <w:kern w:val="0"/>
          <w:sz w:val="24"/>
          <w:szCs w:val="24"/>
          <w:lang w:eastAsia="zh-CN"/>
        </w:rPr>
        <w:t>）</w:t>
      </w:r>
      <w:r>
        <w:rPr>
          <w:rFonts w:hint="eastAsia" w:ascii="宋体" w:hAnsi="宋体" w:cs="Arial"/>
          <w:b w:val="0"/>
          <w:bCs/>
          <w:color w:val="auto"/>
          <w:kern w:val="0"/>
          <w:sz w:val="24"/>
          <w:szCs w:val="24"/>
        </w:rPr>
        <w:t>。</w:t>
      </w:r>
    </w:p>
    <w:p w14:paraId="3A573FF4">
      <w:pPr>
        <w:widowControl/>
        <w:spacing w:before="75" w:line="360" w:lineRule="auto"/>
        <w:jc w:val="left"/>
        <w:rPr>
          <w:rFonts w:hint="eastAsia" w:ascii="宋体" w:hAnsi="宋体"/>
          <w:b/>
          <w:color w:val="auto"/>
          <w:sz w:val="24"/>
          <w:szCs w:val="24"/>
        </w:rPr>
      </w:pPr>
      <w:r>
        <w:rPr>
          <w:rFonts w:hint="eastAsia" w:ascii="宋体" w:hAnsi="宋体" w:cs="Arial"/>
          <w:b/>
          <w:color w:val="auto"/>
          <w:kern w:val="0"/>
          <w:sz w:val="24"/>
          <w:szCs w:val="24"/>
        </w:rPr>
        <w:t>六、代理服务收费标准及金额</w:t>
      </w:r>
      <w:r>
        <w:rPr>
          <w:rFonts w:hint="eastAsia" w:ascii="宋体" w:hAnsi="宋体"/>
          <w:b/>
          <w:color w:val="auto"/>
          <w:sz w:val="24"/>
          <w:szCs w:val="24"/>
        </w:rPr>
        <w:t>：</w:t>
      </w:r>
    </w:p>
    <w:p w14:paraId="483656A3">
      <w:pPr>
        <w:widowControl/>
        <w:spacing w:before="75" w:after="75" w:line="360" w:lineRule="auto"/>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1.代理服务收费标准：以成交金额为计费额，按桂价费〔2011〕55号文件规定标准执行、国家发展计划委员会计价格[2002]1980 号《招标代理服务费管理暂行办法》收费标准及发改价格[2011]534 号文的规定收费计算标准工程类采用差额定率累进法计算出收费基准价格，采购代理收费以收费基准价格收取。</w:t>
      </w:r>
    </w:p>
    <w:p w14:paraId="7BF176F1">
      <w:pPr>
        <w:widowControl/>
        <w:spacing w:before="75" w:after="75" w:line="360" w:lineRule="auto"/>
        <w:ind w:firstLine="420"/>
        <w:jc w:val="left"/>
        <w:rPr>
          <w:rFonts w:hint="default" w:eastAsia="宋体"/>
          <w:color w:val="auto"/>
          <w:sz w:val="24"/>
          <w:szCs w:val="24"/>
          <w:lang w:val="en-US" w:eastAsia="zh-CN"/>
        </w:rPr>
      </w:pPr>
      <w:r>
        <w:rPr>
          <w:rFonts w:hint="eastAsia" w:ascii="宋体" w:hAnsi="宋体" w:eastAsia="宋体" w:cs="宋体"/>
          <w:color w:val="auto"/>
          <w:sz w:val="24"/>
          <w:szCs w:val="24"/>
        </w:rPr>
        <w:t>2.代理服务收费金额（元）：7599.90</w:t>
      </w:r>
    </w:p>
    <w:p w14:paraId="463DE6E6">
      <w:pPr>
        <w:widowControl/>
        <w:spacing w:before="75" w:after="75" w:line="360" w:lineRule="auto"/>
        <w:jc w:val="left"/>
        <w:rPr>
          <w:rFonts w:ascii="宋体" w:hAnsi="宋体" w:cs="Arial"/>
          <w:b/>
          <w:color w:val="auto"/>
          <w:kern w:val="0"/>
          <w:sz w:val="24"/>
          <w:szCs w:val="24"/>
        </w:rPr>
      </w:pPr>
      <w:r>
        <w:rPr>
          <w:rFonts w:hint="eastAsia" w:ascii="宋体" w:hAnsi="宋体" w:cs="Arial"/>
          <w:b/>
          <w:color w:val="auto"/>
          <w:kern w:val="0"/>
          <w:sz w:val="24"/>
          <w:szCs w:val="24"/>
        </w:rPr>
        <w:t>七、公告期限：</w:t>
      </w:r>
    </w:p>
    <w:p w14:paraId="026B6CF7">
      <w:pPr>
        <w:widowControl/>
        <w:spacing w:before="75" w:after="75" w:line="360" w:lineRule="auto"/>
        <w:ind w:firstLine="420"/>
        <w:jc w:val="left"/>
        <w:rPr>
          <w:rFonts w:ascii="宋体" w:hAnsi="宋体" w:cs="Arial"/>
          <w:color w:val="auto"/>
          <w:kern w:val="0"/>
          <w:sz w:val="24"/>
          <w:szCs w:val="24"/>
        </w:rPr>
      </w:pPr>
      <w:r>
        <w:rPr>
          <w:rFonts w:hint="eastAsia" w:ascii="宋体" w:hAnsi="宋体" w:cs="Arial"/>
          <w:color w:val="auto"/>
          <w:kern w:val="0"/>
          <w:sz w:val="24"/>
          <w:szCs w:val="24"/>
        </w:rPr>
        <w:t>自本公告发布之日起1个工作日。</w:t>
      </w:r>
    </w:p>
    <w:p w14:paraId="5A84DB4E">
      <w:pPr>
        <w:widowControl/>
        <w:spacing w:before="75" w:after="75" w:line="360" w:lineRule="auto"/>
        <w:jc w:val="left"/>
        <w:rPr>
          <w:rFonts w:ascii="宋体" w:hAnsi="宋体" w:cs="Arial"/>
          <w:b/>
          <w:color w:val="auto"/>
          <w:kern w:val="0"/>
          <w:sz w:val="24"/>
          <w:szCs w:val="24"/>
        </w:rPr>
      </w:pPr>
      <w:r>
        <w:rPr>
          <w:rFonts w:hint="eastAsia" w:ascii="宋体" w:hAnsi="宋体" w:cs="Arial"/>
          <w:b/>
          <w:color w:val="auto"/>
          <w:kern w:val="0"/>
          <w:sz w:val="24"/>
          <w:szCs w:val="24"/>
        </w:rPr>
        <w:t>八、其他补充事宜：</w:t>
      </w:r>
    </w:p>
    <w:p w14:paraId="43FFAB58">
      <w:pPr>
        <w:widowControl/>
        <w:spacing w:before="75" w:after="75" w:line="360" w:lineRule="auto"/>
        <w:ind w:firstLine="420"/>
        <w:rPr>
          <w:rFonts w:hint="eastAsia" w:ascii="宋体" w:hAnsi="宋体" w:cs="Arial"/>
          <w:b w:val="0"/>
          <w:bCs w:val="0"/>
          <w:color w:val="auto"/>
          <w:kern w:val="0"/>
          <w:sz w:val="24"/>
          <w:szCs w:val="24"/>
        </w:rPr>
      </w:pPr>
      <w:r>
        <w:rPr>
          <w:rFonts w:hint="eastAsia" w:ascii="宋体" w:hAnsi="宋体" w:eastAsia="宋体" w:cs="宋体"/>
          <w:color w:val="auto"/>
          <w:sz w:val="24"/>
          <w:szCs w:val="24"/>
        </w:rPr>
        <w:t>1.</w:t>
      </w:r>
      <w:r>
        <w:rPr>
          <w:rFonts w:hint="eastAsia" w:ascii="宋体" w:hAnsi="宋体" w:cs="Arial"/>
          <w:b w:val="0"/>
          <w:bCs w:val="0"/>
          <w:color w:val="auto"/>
          <w:kern w:val="0"/>
          <w:sz w:val="24"/>
          <w:szCs w:val="24"/>
        </w:rPr>
        <w:t>成交供应商评审总得分：</w:t>
      </w:r>
      <w:r>
        <w:rPr>
          <w:rFonts w:hint="eastAsia" w:ascii="宋体" w:hAnsi="宋体" w:cs="Arial"/>
          <w:b w:val="0"/>
          <w:bCs w:val="0"/>
          <w:color w:val="auto"/>
          <w:kern w:val="0"/>
          <w:sz w:val="24"/>
          <w:szCs w:val="24"/>
          <w:lang w:val="en-US" w:eastAsia="zh-CN"/>
        </w:rPr>
        <w:t>84</w:t>
      </w:r>
      <w:r>
        <w:rPr>
          <w:rFonts w:hint="eastAsia" w:ascii="宋体" w:hAnsi="宋体" w:cs="Arial"/>
          <w:b w:val="0"/>
          <w:bCs w:val="0"/>
          <w:color w:val="auto"/>
          <w:kern w:val="0"/>
          <w:sz w:val="24"/>
          <w:szCs w:val="24"/>
        </w:rPr>
        <w:t>分。</w:t>
      </w:r>
    </w:p>
    <w:p w14:paraId="075E72BD">
      <w:pPr>
        <w:widowControl/>
        <w:spacing w:before="75" w:after="75" w:line="360" w:lineRule="auto"/>
        <w:ind w:firstLine="420"/>
        <w:rPr>
          <w:rFonts w:ascii="宋体" w:hAnsi="宋体" w:cs="Arial"/>
          <w:color w:val="auto"/>
          <w:kern w:val="0"/>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cs="Arial"/>
          <w:b w:val="0"/>
          <w:bCs w:val="0"/>
          <w:color w:val="auto"/>
          <w:kern w:val="0"/>
          <w:sz w:val="24"/>
          <w:szCs w:val="24"/>
        </w:rPr>
        <w:t>公告媒体：中国政府采购网（http://www.ccgp.gov.cn）</w:t>
      </w:r>
      <w:r>
        <w:rPr>
          <w:rFonts w:hint="eastAsia" w:ascii="宋体" w:hAnsi="宋体" w:cs="Arial"/>
          <w:b w:val="0"/>
          <w:bCs w:val="0"/>
          <w:color w:val="auto"/>
          <w:kern w:val="0"/>
          <w:sz w:val="24"/>
          <w:szCs w:val="24"/>
          <w:lang w:eastAsia="zh-CN"/>
        </w:rPr>
        <w:t>、</w:t>
      </w:r>
      <w:r>
        <w:rPr>
          <w:rFonts w:hint="eastAsia" w:ascii="宋体" w:hAnsi="宋体" w:cs="Arial"/>
          <w:b w:val="0"/>
          <w:bCs w:val="0"/>
          <w:color w:val="auto"/>
          <w:kern w:val="0"/>
          <w:sz w:val="24"/>
          <w:szCs w:val="24"/>
        </w:rPr>
        <w:t>广西壮族自治区政府采购网（http://www.ccgp-guangxi.gov.cn/）</w:t>
      </w:r>
      <w:r>
        <w:rPr>
          <w:rFonts w:hint="eastAsia" w:ascii="宋体" w:hAnsi="宋体" w:cs="Arial"/>
          <w:b w:val="0"/>
          <w:bCs w:val="0"/>
          <w:color w:val="auto"/>
          <w:kern w:val="0"/>
          <w:sz w:val="24"/>
          <w:szCs w:val="24"/>
          <w:lang w:eastAsia="zh-CN"/>
        </w:rPr>
        <w:t>、</w:t>
      </w:r>
      <w:r>
        <w:rPr>
          <w:rFonts w:hint="eastAsia" w:ascii="宋体" w:hAnsi="宋体" w:cs="Arial"/>
          <w:b w:val="0"/>
          <w:bCs w:val="0"/>
          <w:color w:val="auto"/>
          <w:kern w:val="0"/>
          <w:sz w:val="24"/>
          <w:szCs w:val="24"/>
        </w:rPr>
        <w:t>全国公共资源交易平台（广西•河池）网（http://ggzy.jgswj.gxzf.gov.cn/hcggzy/）</w:t>
      </w:r>
      <w:r>
        <w:rPr>
          <w:rFonts w:hint="eastAsia" w:ascii="宋体" w:hAnsi="宋体" w:cs="Arial"/>
          <w:bCs/>
          <w:color w:val="auto"/>
          <w:kern w:val="0"/>
          <w:sz w:val="24"/>
          <w:szCs w:val="24"/>
        </w:rPr>
        <w:t>。</w:t>
      </w:r>
    </w:p>
    <w:p w14:paraId="13E25F23">
      <w:pPr>
        <w:widowControl/>
        <w:spacing w:before="75" w:after="75" w:line="360" w:lineRule="auto"/>
        <w:ind w:firstLine="420"/>
        <w:rPr>
          <w:rFonts w:hint="eastAsia" w:ascii="宋体" w:hAnsi="宋体" w:eastAsia="宋体" w:cs="Arial"/>
          <w:b w:val="0"/>
          <w:bCs w:val="0"/>
          <w:color w:val="auto"/>
          <w:kern w:val="0"/>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Arial"/>
          <w:b w:val="0"/>
          <w:bCs w:val="0"/>
          <w:color w:val="auto"/>
          <w:kern w:val="0"/>
          <w:sz w:val="24"/>
          <w:szCs w:val="24"/>
        </w:rPr>
        <w:t>供应商认为成交结果使自己的权益受到损害的，可以在本成交结果公告发出之日起七个工作日内，按照《中华人民共和国财政部令第94号--政府采购质疑和投诉办法》以书面形式向代理机构广西晟典工程咨询有限公司提出质疑，逾期将不再受理。</w:t>
      </w:r>
    </w:p>
    <w:p w14:paraId="50C0E5E2">
      <w:pPr>
        <w:widowControl/>
        <w:numPr>
          <w:ilvl w:val="0"/>
          <w:numId w:val="1"/>
        </w:numPr>
        <w:spacing w:before="75" w:after="75" w:line="360" w:lineRule="auto"/>
        <w:jc w:val="left"/>
        <w:rPr>
          <w:rFonts w:hint="eastAsia" w:ascii="宋体" w:hAnsi="宋体" w:cs="Arial"/>
          <w:b/>
          <w:color w:val="auto"/>
          <w:kern w:val="0"/>
          <w:sz w:val="24"/>
          <w:szCs w:val="24"/>
        </w:rPr>
      </w:pPr>
      <w:r>
        <w:rPr>
          <w:rFonts w:hint="eastAsia" w:ascii="宋体" w:hAnsi="宋体" w:cs="Arial"/>
          <w:b/>
          <w:color w:val="auto"/>
          <w:kern w:val="0"/>
          <w:sz w:val="24"/>
          <w:szCs w:val="24"/>
        </w:rPr>
        <w:t>凡对本次公告内容提出询问，请按以下方式联系。</w:t>
      </w:r>
      <w:bookmarkEnd w:id="0"/>
      <w:bookmarkEnd w:id="1"/>
    </w:p>
    <w:p w14:paraId="31D392B6">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1.采购人信息</w:t>
      </w:r>
    </w:p>
    <w:p w14:paraId="76518426">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名称：</w:t>
      </w:r>
      <w:r>
        <w:rPr>
          <w:rFonts w:hint="eastAsia" w:ascii="宋体" w:hAnsi="宋体" w:cs="宋体"/>
          <w:color w:val="000000"/>
          <w:sz w:val="24"/>
          <w:szCs w:val="24"/>
          <w:lang w:eastAsia="zh-CN"/>
        </w:rPr>
        <w:t>河池市金城江区民政局</w:t>
      </w:r>
    </w:p>
    <w:p w14:paraId="44AD23F5">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地址：</w:t>
      </w:r>
      <w:r>
        <w:rPr>
          <w:rFonts w:hint="eastAsia" w:ascii="宋体" w:hAnsi="宋体" w:cs="宋体"/>
          <w:color w:val="000000"/>
          <w:sz w:val="24"/>
          <w:szCs w:val="24"/>
          <w:highlight w:val="none"/>
          <w:lang w:eastAsia="zh-CN"/>
        </w:rPr>
        <w:t>河池市金城江区西环路116号</w:t>
      </w:r>
    </w:p>
    <w:p w14:paraId="2768A8FE">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项目联系人：</w:t>
      </w:r>
      <w:r>
        <w:rPr>
          <w:rFonts w:hint="eastAsia" w:ascii="宋体" w:hAnsi="宋体" w:cs="宋体"/>
          <w:color w:val="000000"/>
          <w:sz w:val="24"/>
          <w:szCs w:val="24"/>
          <w:highlight w:val="none"/>
          <w:lang w:val="en-US" w:eastAsia="zh-CN"/>
        </w:rPr>
        <w:t>韦树干</w:t>
      </w:r>
    </w:p>
    <w:p w14:paraId="149E3F5F">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项目联系方式：</w:t>
      </w:r>
      <w:r>
        <w:rPr>
          <w:rFonts w:hint="eastAsia" w:ascii="宋体" w:hAnsi="宋体" w:cs="宋体"/>
          <w:color w:val="000000"/>
          <w:sz w:val="24"/>
          <w:szCs w:val="24"/>
          <w:highlight w:val="none"/>
          <w:lang w:val="en-US" w:eastAsia="zh-CN"/>
        </w:rPr>
        <w:t>0778-2292809</w:t>
      </w:r>
    </w:p>
    <w:p w14:paraId="1F4DCC8C">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2.采购代理机构信息</w:t>
      </w:r>
    </w:p>
    <w:p w14:paraId="7754E4BE">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名  称：广西晟典工程咨询有限公司</w:t>
      </w:r>
    </w:p>
    <w:p w14:paraId="37F0DB3D">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　址：</w:t>
      </w:r>
      <w:r>
        <w:rPr>
          <w:rFonts w:hint="eastAsia" w:ascii="宋体" w:hAnsi="宋体" w:eastAsia="宋体" w:cs="宋体"/>
          <w:color w:val="000000"/>
          <w:sz w:val="24"/>
          <w:szCs w:val="24"/>
          <w:lang w:eastAsia="zh-CN"/>
        </w:rPr>
        <w:t>河池市宜州区庆远镇九龙路3号广西天祥公寓6楼616</w:t>
      </w:r>
    </w:p>
    <w:p w14:paraId="72109560">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项目联系人：吴蔚</w:t>
      </w:r>
    </w:p>
    <w:p w14:paraId="506D24B8">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项目联系方式：</w:t>
      </w:r>
      <w:r>
        <w:rPr>
          <w:rFonts w:hint="eastAsia" w:ascii="宋体" w:hAnsi="宋体" w:eastAsia="宋体" w:cs="宋体"/>
          <w:color w:val="000000"/>
          <w:sz w:val="24"/>
          <w:szCs w:val="24"/>
        </w:rPr>
        <w:t>13627811771</w:t>
      </w:r>
    </w:p>
    <w:p w14:paraId="4DD97483">
      <w:pPr>
        <w:pStyle w:val="12"/>
        <w:keepNext w:val="0"/>
        <w:keepLines w:val="0"/>
        <w:widowControl/>
        <w:suppressLineNumbers w:val="0"/>
        <w:wordWrap w:val="0"/>
        <w:spacing w:before="75" w:beforeAutospacing="0" w:after="75" w:afterAutospacing="0" w:line="360" w:lineRule="auto"/>
        <w:ind w:left="0" w:right="0" w:firstLine="0"/>
        <w:jc w:val="right"/>
        <w:rPr>
          <w:rFonts w:hint="eastAsia" w:ascii="宋体" w:hAnsi="宋体" w:eastAsia="宋体" w:cs="宋体"/>
          <w:color w:val="000000"/>
          <w:kern w:val="2"/>
          <w:sz w:val="24"/>
          <w:szCs w:val="24"/>
          <w:highlight w:val="none"/>
          <w:lang w:val="en-US" w:eastAsia="zh-CN" w:bidi="ar-SA"/>
        </w:rPr>
      </w:pPr>
    </w:p>
    <w:p w14:paraId="0DF11FFC">
      <w:pPr>
        <w:pStyle w:val="12"/>
        <w:keepNext w:val="0"/>
        <w:keepLines w:val="0"/>
        <w:widowControl/>
        <w:suppressLineNumbers w:val="0"/>
        <w:wordWrap w:val="0"/>
        <w:spacing w:before="75" w:beforeAutospacing="0" w:after="75" w:afterAutospacing="0" w:line="360" w:lineRule="auto"/>
        <w:ind w:left="0" w:right="0" w:firstLine="0"/>
        <w:jc w:val="right"/>
        <w:rPr>
          <w:rFonts w:hint="eastAsia" w:ascii="仿宋" w:hAnsi="仿宋" w:eastAsia="仿宋" w:cs="仿宋"/>
          <w:i w:val="0"/>
          <w:iCs w:val="0"/>
          <w:caps w:val="0"/>
          <w:color w:val="000000"/>
          <w:spacing w:val="0"/>
          <w:sz w:val="24"/>
          <w:szCs w:val="24"/>
          <w:highlight w:val="none"/>
        </w:rPr>
      </w:pPr>
      <w:r>
        <w:rPr>
          <w:rFonts w:hint="eastAsia" w:ascii="宋体" w:hAnsi="宋体" w:eastAsia="宋体" w:cs="宋体"/>
          <w:color w:val="000000"/>
          <w:kern w:val="2"/>
          <w:sz w:val="24"/>
          <w:szCs w:val="24"/>
          <w:highlight w:val="none"/>
          <w:lang w:val="en-US" w:eastAsia="zh-CN" w:bidi="ar-SA"/>
        </w:rPr>
        <w:t>广西晟典工程咨询有限公司</w:t>
      </w:r>
    </w:p>
    <w:p w14:paraId="6B1EC72E">
      <w:pPr>
        <w:spacing w:line="360" w:lineRule="auto"/>
        <w:jc w:val="righ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2025年</w:t>
      </w:r>
      <w:r>
        <w:rPr>
          <w:rFonts w:hint="eastAsia" w:ascii="宋体" w:hAnsi="宋体" w:cs="宋体"/>
          <w:color w:val="000000"/>
          <w:kern w:val="2"/>
          <w:sz w:val="24"/>
          <w:szCs w:val="24"/>
          <w:highlight w:val="none"/>
          <w:lang w:val="en-US" w:eastAsia="zh-CN" w:bidi="ar-SA"/>
        </w:rPr>
        <w:t>12</w:t>
      </w:r>
      <w:r>
        <w:rPr>
          <w:rFonts w:hint="eastAsia" w:ascii="宋体" w:hAnsi="宋体" w:eastAsia="宋体" w:cs="宋体"/>
          <w:color w:val="000000"/>
          <w:kern w:val="2"/>
          <w:sz w:val="24"/>
          <w:szCs w:val="24"/>
          <w:highlight w:val="none"/>
          <w:lang w:val="en-US" w:eastAsia="zh-CN" w:bidi="ar-SA"/>
        </w:rPr>
        <w:t>月</w:t>
      </w:r>
      <w:r>
        <w:rPr>
          <w:rFonts w:hint="eastAsia" w:ascii="宋体" w:hAnsi="宋体" w:cs="宋体"/>
          <w:color w:val="000000"/>
          <w:kern w:val="2"/>
          <w:sz w:val="24"/>
          <w:szCs w:val="24"/>
          <w:highlight w:val="none"/>
          <w:lang w:val="en-US" w:eastAsia="zh-CN" w:bidi="ar-SA"/>
        </w:rPr>
        <w:t>09</w:t>
      </w:r>
      <w:r>
        <w:rPr>
          <w:rFonts w:hint="eastAsia" w:ascii="宋体" w:hAnsi="宋体" w:eastAsia="宋体" w:cs="宋体"/>
          <w:color w:val="000000"/>
          <w:kern w:val="2"/>
          <w:sz w:val="24"/>
          <w:szCs w:val="24"/>
          <w:highlight w:val="none"/>
          <w:lang w:val="en-US" w:eastAsia="zh-CN" w:bidi="ar-SA"/>
        </w:rPr>
        <w:t>日</w:t>
      </w:r>
    </w:p>
    <w:bookmarkEnd w:id="2"/>
    <w:p w14:paraId="4B49B80C">
      <w:pPr>
        <w:widowControl/>
        <w:spacing w:before="75" w:after="75" w:line="240" w:lineRule="auto"/>
        <w:jc w:val="left"/>
        <w:rPr>
          <w:rFonts w:ascii="宋体" w:hAnsi="宋体" w:cs="Arial"/>
          <w:b w:val="0"/>
          <w:bCs/>
          <w:color w:val="auto"/>
          <w:kern w:val="0"/>
          <w:sz w:val="20"/>
          <w:szCs w:val="20"/>
        </w:rPr>
      </w:pPr>
    </w:p>
    <w:bookmarkEnd w:id="5"/>
    <w:sectPr>
      <w:footerReference r:id="rId3" w:type="default"/>
      <w:pgSz w:w="11906" w:h="16838"/>
      <w:pgMar w:top="1440" w:right="1236" w:bottom="1440" w:left="123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0A182">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D0AE1F6">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BEF38A"/>
    <w:multiLevelType w:val="singleLevel"/>
    <w:tmpl w:val="6ABEF38A"/>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IxYjg2MWViODEzYWZhODhhZTFiZmViZjgxN2JjMDcifQ=="/>
  </w:docVars>
  <w:rsids>
    <w:rsidRoot w:val="00F176BB"/>
    <w:rsid w:val="00006365"/>
    <w:rsid w:val="0001442E"/>
    <w:rsid w:val="000670A7"/>
    <w:rsid w:val="0007469D"/>
    <w:rsid w:val="0008474C"/>
    <w:rsid w:val="000949D5"/>
    <w:rsid w:val="00095AFC"/>
    <w:rsid w:val="00097A5B"/>
    <w:rsid w:val="000D00F6"/>
    <w:rsid w:val="001071CE"/>
    <w:rsid w:val="001111B5"/>
    <w:rsid w:val="001126EF"/>
    <w:rsid w:val="001211DA"/>
    <w:rsid w:val="00142010"/>
    <w:rsid w:val="00147DA0"/>
    <w:rsid w:val="00151CDF"/>
    <w:rsid w:val="001767D2"/>
    <w:rsid w:val="00184355"/>
    <w:rsid w:val="0019794F"/>
    <w:rsid w:val="001C3A9A"/>
    <w:rsid w:val="001D1232"/>
    <w:rsid w:val="001F1A38"/>
    <w:rsid w:val="001F3A87"/>
    <w:rsid w:val="002076EF"/>
    <w:rsid w:val="0024247F"/>
    <w:rsid w:val="00270315"/>
    <w:rsid w:val="00311AE6"/>
    <w:rsid w:val="00325AC4"/>
    <w:rsid w:val="003A27FD"/>
    <w:rsid w:val="003A28B7"/>
    <w:rsid w:val="003D6D5D"/>
    <w:rsid w:val="00432E02"/>
    <w:rsid w:val="00455D1D"/>
    <w:rsid w:val="004578E8"/>
    <w:rsid w:val="00457FF0"/>
    <w:rsid w:val="00460B29"/>
    <w:rsid w:val="0048285E"/>
    <w:rsid w:val="004C3D70"/>
    <w:rsid w:val="004C5395"/>
    <w:rsid w:val="004D2C30"/>
    <w:rsid w:val="004F3170"/>
    <w:rsid w:val="005242B4"/>
    <w:rsid w:val="005272A9"/>
    <w:rsid w:val="00531009"/>
    <w:rsid w:val="0054355D"/>
    <w:rsid w:val="00551138"/>
    <w:rsid w:val="00595884"/>
    <w:rsid w:val="005C6FE9"/>
    <w:rsid w:val="005D6D48"/>
    <w:rsid w:val="005F7848"/>
    <w:rsid w:val="006108FC"/>
    <w:rsid w:val="00627E2A"/>
    <w:rsid w:val="00645A98"/>
    <w:rsid w:val="00684512"/>
    <w:rsid w:val="00685037"/>
    <w:rsid w:val="00697257"/>
    <w:rsid w:val="006D1463"/>
    <w:rsid w:val="006E472F"/>
    <w:rsid w:val="00711A98"/>
    <w:rsid w:val="007245EB"/>
    <w:rsid w:val="00731CA1"/>
    <w:rsid w:val="00732CD2"/>
    <w:rsid w:val="00735666"/>
    <w:rsid w:val="00740E5A"/>
    <w:rsid w:val="00743D6E"/>
    <w:rsid w:val="00776E36"/>
    <w:rsid w:val="007D2B38"/>
    <w:rsid w:val="007E484A"/>
    <w:rsid w:val="007E5E50"/>
    <w:rsid w:val="007E6F58"/>
    <w:rsid w:val="008079F8"/>
    <w:rsid w:val="0082311C"/>
    <w:rsid w:val="00826556"/>
    <w:rsid w:val="008672A1"/>
    <w:rsid w:val="008A729F"/>
    <w:rsid w:val="008D4668"/>
    <w:rsid w:val="00907B0F"/>
    <w:rsid w:val="00927F2C"/>
    <w:rsid w:val="00935CF0"/>
    <w:rsid w:val="00936ABB"/>
    <w:rsid w:val="00954DD7"/>
    <w:rsid w:val="009707F9"/>
    <w:rsid w:val="009875D0"/>
    <w:rsid w:val="009D0CE1"/>
    <w:rsid w:val="009F25FD"/>
    <w:rsid w:val="009F5636"/>
    <w:rsid w:val="00A13A4B"/>
    <w:rsid w:val="00A3726F"/>
    <w:rsid w:val="00A54DAF"/>
    <w:rsid w:val="00A72332"/>
    <w:rsid w:val="00A832BE"/>
    <w:rsid w:val="00AA0F7C"/>
    <w:rsid w:val="00AA3946"/>
    <w:rsid w:val="00AC5897"/>
    <w:rsid w:val="00B2143F"/>
    <w:rsid w:val="00B3049A"/>
    <w:rsid w:val="00B43F3B"/>
    <w:rsid w:val="00B562C3"/>
    <w:rsid w:val="00B66863"/>
    <w:rsid w:val="00BA4D44"/>
    <w:rsid w:val="00BF6A78"/>
    <w:rsid w:val="00C12687"/>
    <w:rsid w:val="00C37DC3"/>
    <w:rsid w:val="00C90D97"/>
    <w:rsid w:val="00CA6F6B"/>
    <w:rsid w:val="00CA719D"/>
    <w:rsid w:val="00CA75F5"/>
    <w:rsid w:val="00CB0AAE"/>
    <w:rsid w:val="00D11FC3"/>
    <w:rsid w:val="00D451EE"/>
    <w:rsid w:val="00D52A06"/>
    <w:rsid w:val="00D55623"/>
    <w:rsid w:val="00D913DF"/>
    <w:rsid w:val="00DB0A66"/>
    <w:rsid w:val="00DF7D01"/>
    <w:rsid w:val="00E0333F"/>
    <w:rsid w:val="00E03F1B"/>
    <w:rsid w:val="00E070B4"/>
    <w:rsid w:val="00E1654A"/>
    <w:rsid w:val="00E24C5B"/>
    <w:rsid w:val="00E56E62"/>
    <w:rsid w:val="00E73A71"/>
    <w:rsid w:val="00E873B6"/>
    <w:rsid w:val="00E9611A"/>
    <w:rsid w:val="00EA2035"/>
    <w:rsid w:val="00ED1BA0"/>
    <w:rsid w:val="00EE5BA6"/>
    <w:rsid w:val="00EF14E0"/>
    <w:rsid w:val="00F11CA7"/>
    <w:rsid w:val="00F176BB"/>
    <w:rsid w:val="00F24CE6"/>
    <w:rsid w:val="00F24FCA"/>
    <w:rsid w:val="00F54BA7"/>
    <w:rsid w:val="00FA75D2"/>
    <w:rsid w:val="00FB2791"/>
    <w:rsid w:val="00FD0294"/>
    <w:rsid w:val="00FE24B2"/>
    <w:rsid w:val="04320EE4"/>
    <w:rsid w:val="074020DF"/>
    <w:rsid w:val="079734FB"/>
    <w:rsid w:val="0AE34C36"/>
    <w:rsid w:val="13DF15AB"/>
    <w:rsid w:val="144C1097"/>
    <w:rsid w:val="1C893960"/>
    <w:rsid w:val="1DB76430"/>
    <w:rsid w:val="1ED84B4B"/>
    <w:rsid w:val="1EDB3E43"/>
    <w:rsid w:val="1F180949"/>
    <w:rsid w:val="21531C5A"/>
    <w:rsid w:val="2DE131E1"/>
    <w:rsid w:val="2EA579A7"/>
    <w:rsid w:val="2EEC35FB"/>
    <w:rsid w:val="3D620999"/>
    <w:rsid w:val="428F6A99"/>
    <w:rsid w:val="4BDB0D65"/>
    <w:rsid w:val="4C72343B"/>
    <w:rsid w:val="545E1321"/>
    <w:rsid w:val="59C07E70"/>
    <w:rsid w:val="59D010B3"/>
    <w:rsid w:val="59EC4CC5"/>
    <w:rsid w:val="5C194F28"/>
    <w:rsid w:val="5F1321CD"/>
    <w:rsid w:val="5FBF66A8"/>
    <w:rsid w:val="62854ABE"/>
    <w:rsid w:val="630B7AF6"/>
    <w:rsid w:val="65813156"/>
    <w:rsid w:val="6AB97CD0"/>
    <w:rsid w:val="6B687573"/>
    <w:rsid w:val="6B9069A8"/>
    <w:rsid w:val="6BF661A3"/>
    <w:rsid w:val="70607F29"/>
    <w:rsid w:val="78B0008D"/>
    <w:rsid w:val="7AAA5C43"/>
    <w:rsid w:val="7FB73440"/>
    <w:rsid w:val="DFFFFD11"/>
    <w:rsid w:val="EFEFD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szCs w:val="22"/>
    </w:rPr>
  </w:style>
  <w:style w:type="paragraph" w:styleId="7">
    <w:name w:val="Plain Text"/>
    <w:basedOn w:val="1"/>
    <w:link w:val="26"/>
    <w:qFormat/>
    <w:uiPriority w:val="0"/>
    <w:rPr>
      <w:rFonts w:ascii="宋体" w:hAnsi="Courier New" w:eastAsiaTheme="minorEastAsia" w:cstheme="minorBidi"/>
      <w:szCs w:val="22"/>
    </w:rPr>
  </w:style>
  <w:style w:type="paragraph" w:styleId="8">
    <w:name w:val="Balloon Text"/>
    <w:basedOn w:val="1"/>
    <w:link w:val="28"/>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widowControl w:val="0"/>
      <w:jc w:val="both"/>
    </w:pPr>
    <w:rPr>
      <w:rFonts w:ascii="Calibri" w:hAnsi="Calibri"/>
      <w:kern w:val="2"/>
      <w:sz w:val="21"/>
      <w:szCs w:val="22"/>
      <w:lang w:eastAsia="zh-CN"/>
    </w:rPr>
  </w:style>
  <w:style w:type="paragraph" w:styleId="12">
    <w:name w:val="Normal (Web)"/>
    <w:basedOn w:val="13"/>
    <w:semiHidden/>
    <w:unhideWhenUsed/>
    <w:qFormat/>
    <w:uiPriority w:val="99"/>
    <w:pPr>
      <w:widowControl/>
      <w:spacing w:before="75" w:after="75"/>
      <w:jc w:val="left"/>
    </w:pPr>
    <w:rPr>
      <w:rFonts w:ascii="宋体" w:hAnsi="宋体" w:cs="宋体"/>
      <w:kern w:val="0"/>
      <w:sz w:val="24"/>
    </w:rPr>
  </w:style>
  <w:style w:type="paragraph" w:customStyle="1" w:styleId="13">
    <w:name w:val="正文_3_0"/>
    <w:qFormat/>
    <w:uiPriority w:val="0"/>
    <w:pPr>
      <w:widowControl w:val="0"/>
    </w:pPr>
    <w:rPr>
      <w:rFonts w:ascii="Times New Roman" w:hAnsi="Times New Roman" w:eastAsia="Times New Roman" w:cs="Times New Roman"/>
      <w:color w:val="000000"/>
      <w:sz w:val="24"/>
      <w:szCs w:val="24"/>
      <w:lang w:val="en-US" w:eastAsia="en-US" w:bidi="en-U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unhideWhenUsed/>
    <w:qFormat/>
    <w:uiPriority w:val="99"/>
    <w:rPr>
      <w:color w:val="0000FF"/>
      <w:u w:val="single"/>
    </w:rPr>
  </w:style>
  <w:style w:type="character" w:styleId="19">
    <w:name w:val="HTML Sample"/>
    <w:basedOn w:val="16"/>
    <w:semiHidden/>
    <w:unhideWhenUsed/>
    <w:qFormat/>
    <w:uiPriority w:val="99"/>
    <w:rPr>
      <w:rFonts w:ascii="Courier New" w:hAnsi="Courier New"/>
    </w:rPr>
  </w:style>
  <w:style w:type="character" w:customStyle="1" w:styleId="20">
    <w:name w:val="标题 2 Char"/>
    <w:basedOn w:val="16"/>
    <w:link w:val="4"/>
    <w:qFormat/>
    <w:uiPriority w:val="9"/>
    <w:rPr>
      <w:rFonts w:asciiTheme="majorHAnsi" w:hAnsiTheme="majorHAnsi" w:eastAsiaTheme="majorEastAsia" w:cstheme="majorBidi"/>
      <w:b/>
      <w:bCs/>
      <w:sz w:val="32"/>
      <w:szCs w:val="32"/>
    </w:rPr>
  </w:style>
  <w:style w:type="character" w:customStyle="1" w:styleId="21">
    <w:name w:val="标题 1 Char"/>
    <w:basedOn w:val="16"/>
    <w:link w:val="3"/>
    <w:qFormat/>
    <w:uiPriority w:val="9"/>
    <w:rPr>
      <w:rFonts w:ascii="宋体" w:hAnsi="宋体" w:eastAsia="宋体" w:cs="宋体"/>
      <w:b/>
      <w:bCs/>
      <w:kern w:val="36"/>
      <w:sz w:val="48"/>
      <w:szCs w:val="48"/>
    </w:rPr>
  </w:style>
  <w:style w:type="paragraph" w:customStyle="1" w:styleId="22">
    <w:name w:val="detail-info"/>
    <w:basedOn w:val="1"/>
    <w:qFormat/>
    <w:uiPriority w:val="0"/>
    <w:pPr>
      <w:widowControl/>
      <w:pBdr>
        <w:bottom w:val="dotted" w:color="999999" w:sz="6" w:space="8"/>
      </w:pBdr>
      <w:spacing w:before="75" w:after="300"/>
      <w:jc w:val="left"/>
    </w:pPr>
    <w:rPr>
      <w:rFonts w:ascii="宋体" w:hAnsi="宋体" w:cs="宋体"/>
      <w:color w:val="666666"/>
      <w:kern w:val="0"/>
      <w:szCs w:val="21"/>
    </w:rPr>
  </w:style>
  <w:style w:type="character" w:customStyle="1" w:styleId="23">
    <w:name w:val="页眉 Char"/>
    <w:basedOn w:val="16"/>
    <w:link w:val="10"/>
    <w:qFormat/>
    <w:uiPriority w:val="99"/>
    <w:rPr>
      <w:rFonts w:ascii="Times New Roman" w:hAnsi="Times New Roman" w:eastAsia="宋体" w:cs="Times New Roman"/>
      <w:sz w:val="18"/>
      <w:szCs w:val="18"/>
    </w:rPr>
  </w:style>
  <w:style w:type="character" w:customStyle="1" w:styleId="24">
    <w:name w:val="页脚 Char"/>
    <w:basedOn w:val="16"/>
    <w:link w:val="9"/>
    <w:qFormat/>
    <w:uiPriority w:val="99"/>
    <w:rPr>
      <w:rFonts w:ascii="Times New Roman" w:hAnsi="Times New Roman" w:eastAsia="宋体" w:cs="Times New Roman"/>
      <w:sz w:val="18"/>
      <w:szCs w:val="18"/>
    </w:rPr>
  </w:style>
  <w:style w:type="character" w:customStyle="1" w:styleId="25">
    <w:name w:val="标题 3 Char"/>
    <w:basedOn w:val="16"/>
    <w:link w:val="5"/>
    <w:qFormat/>
    <w:uiPriority w:val="9"/>
    <w:rPr>
      <w:rFonts w:ascii="Times New Roman" w:hAnsi="Times New Roman" w:eastAsia="宋体" w:cs="Times New Roman"/>
      <w:b/>
      <w:bCs/>
      <w:sz w:val="32"/>
      <w:szCs w:val="32"/>
    </w:rPr>
  </w:style>
  <w:style w:type="character" w:customStyle="1" w:styleId="26">
    <w:name w:val="纯文本 Char"/>
    <w:basedOn w:val="16"/>
    <w:link w:val="7"/>
    <w:qFormat/>
    <w:uiPriority w:val="0"/>
    <w:rPr>
      <w:rFonts w:ascii="宋体" w:hAnsi="Courier New"/>
    </w:rPr>
  </w:style>
  <w:style w:type="character" w:customStyle="1" w:styleId="27">
    <w:name w:val="标题 4 Char"/>
    <w:basedOn w:val="16"/>
    <w:link w:val="6"/>
    <w:qFormat/>
    <w:uiPriority w:val="9"/>
    <w:rPr>
      <w:rFonts w:asciiTheme="majorHAnsi" w:hAnsiTheme="majorHAnsi" w:eastAsiaTheme="majorEastAsia" w:cstheme="majorBidi"/>
      <w:b/>
      <w:bCs/>
      <w:sz w:val="28"/>
      <w:szCs w:val="28"/>
    </w:rPr>
  </w:style>
  <w:style w:type="character" w:customStyle="1" w:styleId="28">
    <w:name w:val="批注框文本 Char"/>
    <w:basedOn w:val="16"/>
    <w:link w:val="8"/>
    <w:semiHidden/>
    <w:qFormat/>
    <w:uiPriority w:val="99"/>
    <w:rPr>
      <w:kern w:val="2"/>
      <w:sz w:val="18"/>
      <w:szCs w:val="18"/>
    </w:rPr>
  </w:style>
  <w:style w:type="paragraph" w:styleId="29">
    <w:name w:val="List Paragraph"/>
    <w:basedOn w:val="1"/>
    <w:qFormat/>
    <w:uiPriority w:val="34"/>
    <w:pPr>
      <w:widowControl w:val="0"/>
      <w:ind w:firstLine="420" w:firstLineChars="200"/>
      <w:jc w:val="both"/>
    </w:pPr>
    <w:rPr>
      <w:rFonts w:ascii="Calibri" w:hAnsi="Calibri"/>
      <w:kern w:val="2"/>
      <w:sz w:val="21"/>
      <w:szCs w:val="22"/>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789</Words>
  <Characters>1009</Characters>
  <Lines>9</Lines>
  <Paragraphs>2</Paragraphs>
  <TotalTime>14</TotalTime>
  <ScaleCrop>false</ScaleCrop>
  <LinksUpToDate>false</LinksUpToDate>
  <CharactersWithSpaces>1016</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2020-07-15T17:04:00Z</dcterms:created>
  <dc:creator>Administrator</dc:creator>
  <cp:lastModifiedBy>Administrator</cp:lastModifiedBy>
  <cp:lastPrinted>2021-11-25T17:46:00Z</cp:lastPrinted>
  <dcterms:modified xsi:type="dcterms:W3CDTF">2025-12-09T00:36:25Z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ADDC32D4692E49EA84968336A7C678D1</vt:lpwstr>
  </property>
  <property fmtid="{D5CDD505-2E9C-101B-9397-08002B2CF9AE}" pid="4" name="KSOTemplateDocerSaveRecord">
    <vt:lpwstr>eyJoZGlkIjoiZmM2Yjc5ZTZiZTE0ZGRjZWRjYmJjZGQ3NmU0NmY0M2EiLCJ1c2VySWQiOiIxMjg4NDY1MzgwIn0=</vt:lpwstr>
  </property>
</Properties>
</file>