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A0844">
      <w:pPr>
        <w:spacing w:line="440" w:lineRule="exact"/>
        <w:jc w:val="center"/>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广西邕政采购代理有限公司关于</w:t>
      </w:r>
      <w:r>
        <w:rPr>
          <w:rFonts w:hint="eastAsia" w:ascii="宋体" w:hAnsi="宋体" w:eastAsia="宋体" w:cs="Times New Roman"/>
          <w:b/>
          <w:bCs/>
          <w:sz w:val="28"/>
          <w:szCs w:val="28"/>
          <w:lang w:val="en-US" w:eastAsia="zh-CN"/>
        </w:rPr>
        <w:t>中共桂林市委党校膳食中心食材定点配送服务</w:t>
      </w:r>
      <w:r>
        <w:rPr>
          <w:rFonts w:hint="eastAsia" w:ascii="宋体" w:hAnsi="宋体" w:eastAsia="宋体" w:cs="宋体"/>
          <w:b/>
          <w:bCs/>
          <w:color w:val="000000" w:themeColor="text1"/>
          <w:sz w:val="28"/>
          <w:szCs w:val="28"/>
          <w:lang w:eastAsia="zh-CN"/>
          <w14:textFill>
            <w14:solidFill>
              <w14:schemeClr w14:val="tx1"/>
            </w14:solidFill>
          </w14:textFill>
        </w:rPr>
        <w:t>（项目编号：</w:t>
      </w:r>
      <w:r>
        <w:rPr>
          <w:rFonts w:hint="eastAsia" w:ascii="宋体" w:hAnsi="宋体" w:eastAsia="宋体" w:cs="Times New Roman"/>
          <w:b/>
          <w:bCs/>
          <w:sz w:val="28"/>
          <w:szCs w:val="28"/>
          <w:lang w:val="en-US" w:eastAsia="zh-CN"/>
        </w:rPr>
        <w:t>GLZC2025-G3-990147-GXYZ</w:t>
      </w:r>
      <w:r>
        <w:rPr>
          <w:rFonts w:hint="eastAsia" w:ascii="宋体" w:hAnsi="宋体" w:eastAsia="宋体" w:cs="宋体"/>
          <w:b/>
          <w:bCs/>
          <w:color w:val="000000" w:themeColor="text1"/>
          <w:sz w:val="28"/>
          <w:szCs w:val="28"/>
          <w:lang w:eastAsia="zh-CN"/>
          <w14:textFill>
            <w14:solidFill>
              <w14:schemeClr w14:val="tx1"/>
            </w14:solidFill>
          </w14:textFill>
        </w:rPr>
        <w:t>）中标结果公告</w:t>
      </w:r>
    </w:p>
    <w:p w14:paraId="17A7ED49">
      <w:pPr>
        <w:spacing w:line="460" w:lineRule="exact"/>
        <w:ind w:firstLine="482" w:firstLineChars="200"/>
        <w:rPr>
          <w:rFonts w:hint="eastAsia" w:ascii="宋体" w:hAnsi="宋体" w:cs="宋体"/>
          <w:b/>
          <w:bCs/>
          <w:color w:val="000000" w:themeColor="text1"/>
          <w:sz w:val="24"/>
          <w14:textFill>
            <w14:solidFill>
              <w14:schemeClr w14:val="tx1"/>
            </w14:solidFill>
          </w14:textFill>
        </w:rPr>
      </w:pPr>
      <w:bookmarkStart w:id="0" w:name="OLE_LINK5"/>
      <w:bookmarkStart w:id="1" w:name="OLE_LINK4"/>
      <w:bookmarkStart w:id="2" w:name="OLE_LINK1"/>
      <w:bookmarkStart w:id="3" w:name="OLE_LINK6"/>
      <w:bookmarkStart w:id="4" w:name="OLE_LINK3"/>
    </w:p>
    <w:p w14:paraId="76870BB3">
      <w:pPr>
        <w:numPr>
          <w:ilvl w:val="0"/>
          <w:numId w:val="1"/>
        </w:numPr>
        <w:spacing w:line="460" w:lineRule="exact"/>
        <w:ind w:firstLine="482" w:firstLineChars="200"/>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项目编号</w:t>
      </w:r>
      <w:r>
        <w:rPr>
          <w:rFonts w:hint="eastAsia" w:ascii="宋体" w:hAnsi="宋体" w:cs="宋体"/>
          <w:b/>
          <w:color w:val="000000" w:themeColor="text1"/>
          <w:sz w:val="24"/>
          <w14:textFill>
            <w14:solidFill>
              <w14:schemeClr w14:val="tx1"/>
            </w14:solidFill>
          </w14:textFill>
        </w:rPr>
        <w:t>：</w:t>
      </w:r>
      <w:r>
        <w:rPr>
          <w:rFonts w:hint="eastAsia" w:ascii="宋体" w:hAnsi="宋体" w:eastAsia="宋体" w:cs="宋体"/>
          <w:b/>
          <w:bCs/>
          <w:color w:val="000000" w:themeColor="text1"/>
          <w:sz w:val="24"/>
          <w:lang w:val="en-US" w:eastAsia="zh-CN"/>
          <w14:textFill>
            <w14:solidFill>
              <w14:schemeClr w14:val="tx1"/>
            </w14:solidFill>
          </w14:textFill>
        </w:rPr>
        <w:t>GLZC2025-G3-990147-GXYZ</w:t>
      </w:r>
    </w:p>
    <w:p w14:paraId="5F21B275">
      <w:pPr>
        <w:numPr>
          <w:ilvl w:val="0"/>
          <w:numId w:val="1"/>
        </w:numPr>
        <w:spacing w:line="460" w:lineRule="exact"/>
        <w:ind w:firstLine="482" w:firstLineChars="200"/>
        <w:rPr>
          <w:rFonts w:hint="eastAsia" w:ascii="宋体" w:hAnsi="宋体" w:eastAsia="宋体" w:cs="宋体"/>
          <w:b/>
          <w:bCs/>
          <w:color w:val="000000" w:themeColor="text1"/>
          <w:sz w:val="24"/>
          <w:lang w:eastAsia="zh-CN"/>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项目名称：</w:t>
      </w:r>
      <w:r>
        <w:rPr>
          <w:rFonts w:hint="eastAsia" w:ascii="宋体" w:hAnsi="宋体" w:eastAsia="宋体" w:cs="宋体"/>
          <w:b/>
          <w:bCs/>
          <w:color w:val="000000" w:themeColor="text1"/>
          <w:sz w:val="24"/>
          <w:lang w:val="en-US" w:eastAsia="zh-CN"/>
          <w14:textFill>
            <w14:solidFill>
              <w14:schemeClr w14:val="tx1"/>
            </w14:solidFill>
          </w14:textFill>
        </w:rPr>
        <w:t>中共桂林市委党校膳食中心食材定点配送服务</w:t>
      </w:r>
    </w:p>
    <w:p w14:paraId="0D389EFC">
      <w:pPr>
        <w:spacing w:line="46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三、中标（成交）信息</w:t>
      </w:r>
    </w:p>
    <w:p w14:paraId="38FFBF9E">
      <w:pPr>
        <w:pStyle w:val="7"/>
        <w:spacing w:line="46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1.中标结果：</w:t>
      </w:r>
    </w:p>
    <w:tbl>
      <w:tblPr>
        <w:tblStyle w:val="20"/>
        <w:tblW w:w="9693"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755"/>
        <w:gridCol w:w="2591"/>
        <w:gridCol w:w="3529"/>
      </w:tblGrid>
      <w:tr w14:paraId="33F56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18" w:type="dxa"/>
            <w:vAlign w:val="center"/>
          </w:tcPr>
          <w:p w14:paraId="3BEAD2CE">
            <w:pPr>
              <w:widowControl/>
              <w:wordWrap w:val="0"/>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2755" w:type="dxa"/>
            <w:vAlign w:val="center"/>
          </w:tcPr>
          <w:p w14:paraId="6F9D7EBB">
            <w:pPr>
              <w:widowControl/>
              <w:wordWrap w:val="0"/>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中标（成交）金额(元)</w:t>
            </w:r>
          </w:p>
        </w:tc>
        <w:tc>
          <w:tcPr>
            <w:tcW w:w="2591" w:type="dxa"/>
            <w:vAlign w:val="center"/>
          </w:tcPr>
          <w:p w14:paraId="20566460">
            <w:pPr>
              <w:widowControl/>
              <w:wordWrap w:val="0"/>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中标供应商名称</w:t>
            </w:r>
          </w:p>
        </w:tc>
        <w:tc>
          <w:tcPr>
            <w:tcW w:w="3529" w:type="dxa"/>
            <w:vAlign w:val="center"/>
          </w:tcPr>
          <w:p w14:paraId="56A62CF8">
            <w:pPr>
              <w:widowControl/>
              <w:wordWrap w:val="0"/>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中标供应商地址</w:t>
            </w:r>
          </w:p>
        </w:tc>
      </w:tr>
      <w:tr w14:paraId="6D01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818" w:type="dxa"/>
            <w:vAlign w:val="center"/>
          </w:tcPr>
          <w:p w14:paraId="535A48FD">
            <w:pPr>
              <w:pStyle w:val="7"/>
              <w:spacing w:line="460" w:lineRule="exact"/>
              <w:ind w:firstLine="0"/>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p>
        </w:tc>
        <w:tc>
          <w:tcPr>
            <w:tcW w:w="2755" w:type="dxa"/>
            <w:vAlign w:val="center"/>
          </w:tcPr>
          <w:p w14:paraId="70357E8E">
            <w:pPr>
              <w:pStyle w:val="7"/>
              <w:spacing w:line="460" w:lineRule="exact"/>
              <w:ind w:firstLine="0"/>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报价：85</w:t>
            </w:r>
            <w:r>
              <w:rPr>
                <w:rFonts w:hint="eastAsia" w:ascii="宋体" w:hAnsi="宋体" w:eastAsia="宋体" w:cs="宋体"/>
                <w:color w:val="000000" w:themeColor="text1"/>
                <w:kern w:val="0"/>
                <w:sz w:val="24"/>
                <w:szCs w:val="24"/>
                <w:lang w:val="en-US" w:eastAsia="zh-CN" w:bidi="ar-SA"/>
                <w14:textFill>
                  <w14:solidFill>
                    <w14:schemeClr w14:val="tx1"/>
                  </w14:solidFill>
                </w14:textFill>
              </w:rPr>
              <w:t xml:space="preserve"> </w:t>
            </w:r>
            <w:r>
              <w:rPr>
                <w:rFonts w:hint="eastAsia" w:ascii="宋体" w:hAnsi="宋体" w:cs="宋体"/>
                <w:color w:val="000000" w:themeColor="text1"/>
                <w:kern w:val="0"/>
                <w:sz w:val="24"/>
                <w:szCs w:val="24"/>
                <w:lang w:val="en-US" w:eastAsia="zh-CN" w:bidi="ar-SA"/>
                <w14:textFill>
                  <w14:solidFill>
                    <w14:schemeClr w14:val="tx1"/>
                  </w14:solidFill>
                </w14:textFill>
              </w:rPr>
              <w:t>（%）</w:t>
            </w:r>
          </w:p>
        </w:tc>
        <w:tc>
          <w:tcPr>
            <w:tcW w:w="2591" w:type="dxa"/>
            <w:vAlign w:val="center"/>
          </w:tcPr>
          <w:p w14:paraId="6FE58A1E">
            <w:pPr>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桂林市陆星食品商贸有限公司</w:t>
            </w:r>
          </w:p>
        </w:tc>
        <w:tc>
          <w:tcPr>
            <w:tcW w:w="3529" w:type="dxa"/>
            <w:vAlign w:val="center"/>
          </w:tcPr>
          <w:p w14:paraId="5AA56627">
            <w:pPr>
              <w:jc w:val="center"/>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桂林市象山区环城西一路35号悠山郡7栋1-8-02号</w:t>
            </w:r>
          </w:p>
        </w:tc>
      </w:tr>
      <w:tr w14:paraId="4AE7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818" w:type="dxa"/>
            <w:vAlign w:val="center"/>
          </w:tcPr>
          <w:p w14:paraId="73B37FFD">
            <w:pPr>
              <w:pStyle w:val="7"/>
              <w:spacing w:line="460" w:lineRule="exact"/>
              <w:ind w:firstLine="0"/>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w:t>
            </w:r>
          </w:p>
        </w:tc>
        <w:tc>
          <w:tcPr>
            <w:tcW w:w="2755" w:type="dxa"/>
            <w:vAlign w:val="center"/>
          </w:tcPr>
          <w:p w14:paraId="54B68EC1">
            <w:pPr>
              <w:pStyle w:val="7"/>
              <w:spacing w:line="460" w:lineRule="exact"/>
              <w:ind w:firstLine="0"/>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报价：92（%）</w:t>
            </w:r>
          </w:p>
        </w:tc>
        <w:tc>
          <w:tcPr>
            <w:tcW w:w="2591" w:type="dxa"/>
            <w:vAlign w:val="center"/>
          </w:tcPr>
          <w:p w14:paraId="39901573">
            <w:pPr>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深圳市绿色农产品有限公司</w:t>
            </w:r>
          </w:p>
        </w:tc>
        <w:tc>
          <w:tcPr>
            <w:tcW w:w="3529" w:type="dxa"/>
            <w:vAlign w:val="center"/>
          </w:tcPr>
          <w:p w14:paraId="50045727">
            <w:pPr>
              <w:jc w:val="center"/>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深圳市龙岗区平湖街道平湖社区富民工业区57栋101</w:t>
            </w:r>
          </w:p>
        </w:tc>
      </w:tr>
      <w:tr w14:paraId="61A9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818" w:type="dxa"/>
            <w:vAlign w:val="center"/>
          </w:tcPr>
          <w:p w14:paraId="50CA7A97">
            <w:pPr>
              <w:pStyle w:val="7"/>
              <w:spacing w:line="460" w:lineRule="exact"/>
              <w:ind w:firstLine="0"/>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p>
        </w:tc>
        <w:tc>
          <w:tcPr>
            <w:tcW w:w="2755" w:type="dxa"/>
            <w:vAlign w:val="center"/>
          </w:tcPr>
          <w:p w14:paraId="1D2AFA48">
            <w:pPr>
              <w:pStyle w:val="7"/>
              <w:spacing w:line="460" w:lineRule="exact"/>
              <w:ind w:firstLine="0"/>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报价：83（%）</w:t>
            </w:r>
          </w:p>
        </w:tc>
        <w:tc>
          <w:tcPr>
            <w:tcW w:w="2591" w:type="dxa"/>
            <w:vAlign w:val="center"/>
          </w:tcPr>
          <w:p w14:paraId="7C9059AE">
            <w:pPr>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深圳市绿色农产品有限公司</w:t>
            </w:r>
          </w:p>
        </w:tc>
        <w:tc>
          <w:tcPr>
            <w:tcW w:w="3529" w:type="dxa"/>
            <w:vAlign w:val="center"/>
          </w:tcPr>
          <w:p w14:paraId="57FA2FFF">
            <w:pPr>
              <w:jc w:val="center"/>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深圳市龙岗区平湖街道平湖社区富民工业区57栋101</w:t>
            </w:r>
          </w:p>
        </w:tc>
      </w:tr>
    </w:tbl>
    <w:p w14:paraId="1E53EC15">
      <w:pPr>
        <w:pStyle w:val="7"/>
        <w:spacing w:line="46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2：废标结果：</w:t>
      </w:r>
    </w:p>
    <w:tbl>
      <w:tblPr>
        <w:tblStyle w:val="20"/>
        <w:tblW w:w="9672"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2753"/>
        <w:gridCol w:w="2605"/>
        <w:gridCol w:w="3515"/>
      </w:tblGrid>
      <w:tr w14:paraId="3424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99" w:type="dxa"/>
            <w:vAlign w:val="center"/>
          </w:tcPr>
          <w:p w14:paraId="54DF4B90">
            <w:pPr>
              <w:widowControl/>
              <w:wordWrap w:val="0"/>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2753" w:type="dxa"/>
            <w:vAlign w:val="center"/>
          </w:tcPr>
          <w:p w14:paraId="6B647636">
            <w:pPr>
              <w:widowControl/>
              <w:wordWrap w:val="0"/>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标项名称</w:t>
            </w:r>
          </w:p>
        </w:tc>
        <w:tc>
          <w:tcPr>
            <w:tcW w:w="2605" w:type="dxa"/>
            <w:vAlign w:val="center"/>
          </w:tcPr>
          <w:p w14:paraId="5F6C8E0B">
            <w:pPr>
              <w:widowControl/>
              <w:wordWrap w:val="0"/>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废标理由</w:t>
            </w:r>
          </w:p>
        </w:tc>
        <w:tc>
          <w:tcPr>
            <w:tcW w:w="3515" w:type="dxa"/>
            <w:vAlign w:val="center"/>
          </w:tcPr>
          <w:p w14:paraId="7D28382A">
            <w:pPr>
              <w:widowControl/>
              <w:wordWrap w:val="0"/>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其他事项</w:t>
            </w:r>
          </w:p>
        </w:tc>
      </w:tr>
      <w:tr w14:paraId="6397A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99" w:type="dxa"/>
            <w:vAlign w:val="center"/>
          </w:tcPr>
          <w:p w14:paraId="35B3F6EC">
            <w:pPr>
              <w:pStyle w:val="7"/>
              <w:spacing w:line="460" w:lineRule="exact"/>
              <w:ind w:firstLine="0"/>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p>
        </w:tc>
        <w:tc>
          <w:tcPr>
            <w:tcW w:w="2753" w:type="dxa"/>
            <w:vAlign w:val="center"/>
          </w:tcPr>
          <w:p w14:paraId="121EC649">
            <w:pPr>
              <w:pStyle w:val="7"/>
              <w:spacing w:line="460" w:lineRule="exact"/>
              <w:ind w:firstLine="0"/>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p>
        </w:tc>
        <w:tc>
          <w:tcPr>
            <w:tcW w:w="2605" w:type="dxa"/>
            <w:vAlign w:val="center"/>
          </w:tcPr>
          <w:p w14:paraId="3AA8282D">
            <w:pPr>
              <w:pStyle w:val="7"/>
              <w:spacing w:line="460" w:lineRule="exact"/>
              <w:ind w:firstLine="0"/>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p>
        </w:tc>
        <w:tc>
          <w:tcPr>
            <w:tcW w:w="3515" w:type="dxa"/>
            <w:vAlign w:val="center"/>
          </w:tcPr>
          <w:p w14:paraId="1A9B1354">
            <w:pPr>
              <w:pStyle w:val="7"/>
              <w:spacing w:line="460" w:lineRule="exact"/>
              <w:ind w:firstLine="0"/>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p>
        </w:tc>
      </w:tr>
    </w:tbl>
    <w:p w14:paraId="72F8324C">
      <w:pPr>
        <w:numPr>
          <w:ilvl w:val="0"/>
          <w:numId w:val="2"/>
        </w:numPr>
        <w:spacing w:line="4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主要标的信息</w:t>
      </w:r>
    </w:p>
    <w:p w14:paraId="5A518743">
      <w:pPr>
        <w:pStyle w:val="16"/>
        <w:widowControl/>
        <w:numPr>
          <w:ilvl w:val="0"/>
          <w:numId w:val="3"/>
        </w:numPr>
        <w:spacing w:before="0" w:beforeAutospacing="0" w:after="0" w:afterAutospacing="0" w:line="460" w:lineRule="exact"/>
        <w:ind w:firstLine="480" w:firstLineChars="200"/>
        <w:rPr>
          <w:rFonts w:hint="eastAsia" w:ascii="宋体" w:hAnsi="宋体" w:cs="宋体"/>
          <w:bCs/>
          <w:color w:val="000000" w:themeColor="text1"/>
          <w:kern w:val="2"/>
          <w14:textFill>
            <w14:solidFill>
              <w14:schemeClr w14:val="tx1"/>
            </w14:solidFill>
          </w14:textFill>
        </w:rPr>
      </w:pPr>
      <w:r>
        <w:rPr>
          <w:rFonts w:hint="eastAsia" w:ascii="宋体" w:hAnsi="宋体" w:cs="宋体"/>
          <w:bCs/>
          <w:color w:val="000000" w:themeColor="text1"/>
          <w:kern w:val="2"/>
          <w:lang w:eastAsia="zh-CN"/>
          <w14:textFill>
            <w14:solidFill>
              <w14:schemeClr w14:val="tx1"/>
            </w14:solidFill>
          </w14:textFill>
        </w:rPr>
        <w:t>服务</w:t>
      </w:r>
      <w:r>
        <w:rPr>
          <w:rFonts w:hint="eastAsia" w:ascii="宋体" w:hAnsi="宋体" w:cs="宋体"/>
          <w:bCs/>
          <w:color w:val="000000" w:themeColor="text1"/>
          <w:kern w:val="2"/>
          <w14:textFill>
            <w14:solidFill>
              <w14:schemeClr w14:val="tx1"/>
            </w14:solidFill>
          </w14:textFill>
        </w:rPr>
        <w:t>类主要标的信息：</w:t>
      </w:r>
    </w:p>
    <w:tbl>
      <w:tblPr>
        <w:tblStyle w:val="20"/>
        <w:tblW w:w="0" w:type="auto"/>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500"/>
        <w:gridCol w:w="1389"/>
        <w:gridCol w:w="1451"/>
        <w:gridCol w:w="1365"/>
        <w:gridCol w:w="1632"/>
        <w:gridCol w:w="1671"/>
      </w:tblGrid>
      <w:tr w14:paraId="20983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3" w:hRule="atLeast"/>
        </w:trPr>
        <w:tc>
          <w:tcPr>
            <w:tcW w:w="676" w:type="dxa"/>
            <w:vAlign w:val="center"/>
          </w:tcPr>
          <w:p w14:paraId="0BB36E0D">
            <w:pPr>
              <w:pStyle w:val="16"/>
              <w:widowControl/>
              <w:spacing w:before="0" w:beforeAutospacing="0" w:after="0" w:afterAutospacing="0" w:line="46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1500" w:type="dxa"/>
            <w:vAlign w:val="center"/>
          </w:tcPr>
          <w:p w14:paraId="51EA2041">
            <w:pPr>
              <w:pStyle w:val="16"/>
              <w:widowControl/>
              <w:spacing w:before="0" w:beforeAutospacing="0" w:after="0" w:afterAutospacing="0" w:line="46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标项名称</w:t>
            </w:r>
          </w:p>
        </w:tc>
        <w:tc>
          <w:tcPr>
            <w:tcW w:w="1389" w:type="dxa"/>
            <w:vAlign w:val="center"/>
          </w:tcPr>
          <w:p w14:paraId="00C64946">
            <w:pPr>
              <w:pStyle w:val="16"/>
              <w:widowControl/>
              <w:spacing w:before="0" w:beforeAutospacing="0" w:after="0" w:afterAutospacing="0" w:line="46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标的名称</w:t>
            </w:r>
          </w:p>
        </w:tc>
        <w:tc>
          <w:tcPr>
            <w:tcW w:w="1451" w:type="dxa"/>
            <w:vAlign w:val="center"/>
          </w:tcPr>
          <w:p w14:paraId="477BD421">
            <w:pPr>
              <w:pStyle w:val="16"/>
              <w:widowControl/>
              <w:spacing w:before="0" w:beforeAutospacing="0" w:after="0" w:afterAutospacing="0" w:line="46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服务范围</w:t>
            </w:r>
          </w:p>
        </w:tc>
        <w:tc>
          <w:tcPr>
            <w:tcW w:w="1365" w:type="dxa"/>
            <w:vAlign w:val="center"/>
          </w:tcPr>
          <w:p w14:paraId="24D61B01">
            <w:pPr>
              <w:pStyle w:val="16"/>
              <w:widowControl/>
              <w:spacing w:before="0" w:beforeAutospacing="0" w:after="0" w:afterAutospacing="0" w:line="46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服务要求</w:t>
            </w:r>
          </w:p>
        </w:tc>
        <w:tc>
          <w:tcPr>
            <w:tcW w:w="1632" w:type="dxa"/>
            <w:vAlign w:val="center"/>
          </w:tcPr>
          <w:p w14:paraId="633DCC9D">
            <w:pPr>
              <w:pStyle w:val="16"/>
              <w:widowControl/>
              <w:spacing w:before="0" w:beforeAutospacing="0" w:after="0" w:afterAutospacing="0" w:line="46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服务时间</w:t>
            </w:r>
          </w:p>
        </w:tc>
        <w:tc>
          <w:tcPr>
            <w:tcW w:w="1671" w:type="dxa"/>
            <w:vAlign w:val="center"/>
          </w:tcPr>
          <w:p w14:paraId="0823130B">
            <w:pPr>
              <w:pStyle w:val="16"/>
              <w:widowControl/>
              <w:spacing w:before="0" w:beforeAutospacing="0" w:after="0" w:afterAutospacing="0" w:line="46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服务标准</w:t>
            </w:r>
          </w:p>
        </w:tc>
      </w:tr>
      <w:tr w14:paraId="5CD09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676" w:type="dxa"/>
            <w:vAlign w:val="center"/>
          </w:tcPr>
          <w:p w14:paraId="0BB5208E">
            <w:pPr>
              <w:widowControl/>
              <w:wordWrap w:val="0"/>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500" w:type="dxa"/>
            <w:vAlign w:val="center"/>
          </w:tcPr>
          <w:p w14:paraId="23C9EBA1">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禽畜肉类、蛋、生鲜及水产类供应服务</w:t>
            </w:r>
          </w:p>
        </w:tc>
        <w:tc>
          <w:tcPr>
            <w:tcW w:w="1389" w:type="dxa"/>
            <w:vAlign w:val="center"/>
          </w:tcPr>
          <w:p w14:paraId="5AC3F882">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中共桂林市委党校膳食中心食材定点配送服务</w:t>
            </w:r>
          </w:p>
        </w:tc>
        <w:tc>
          <w:tcPr>
            <w:tcW w:w="1451" w:type="dxa"/>
            <w:vAlign w:val="center"/>
          </w:tcPr>
          <w:p w14:paraId="112CAE8C">
            <w:pPr>
              <w:keepNext w:val="0"/>
              <w:keepLines w:val="0"/>
              <w:pageBreakBefore w:val="0"/>
              <w:kinsoku/>
              <w:overflowPunct/>
              <w:topLinePunct w:val="0"/>
              <w:autoSpaceDE/>
              <w:autoSpaceDN/>
              <w:bidi w:val="0"/>
              <w:adjustRightInd/>
              <w:snapToGrid/>
              <w:spacing w:line="320" w:lineRule="exact"/>
              <w:jc w:val="center"/>
              <w:textAlignment w:val="auto"/>
              <w:rPr>
                <w:rFonts w:ascii="宋体" w:hAnsi="宋体" w:cs="宋体"/>
                <w:bCs/>
                <w:color w:val="auto"/>
                <w:sz w:val="24"/>
              </w:rPr>
            </w:pPr>
            <w:r>
              <w:rPr>
                <w:rFonts w:hint="eastAsia" w:ascii="宋体" w:hAnsi="宋体" w:cs="宋体"/>
                <w:bCs/>
                <w:color w:val="auto"/>
                <w:sz w:val="24"/>
              </w:rPr>
              <w:t>详见招标文件“项目需求”</w:t>
            </w:r>
          </w:p>
        </w:tc>
        <w:tc>
          <w:tcPr>
            <w:tcW w:w="1365" w:type="dxa"/>
            <w:vAlign w:val="center"/>
          </w:tcPr>
          <w:p w14:paraId="4CCDD93B">
            <w:pPr>
              <w:keepNext w:val="0"/>
              <w:keepLines w:val="0"/>
              <w:pageBreakBefore w:val="0"/>
              <w:kinsoku/>
              <w:overflowPunct/>
              <w:topLinePunct w:val="0"/>
              <w:autoSpaceDE/>
              <w:autoSpaceDN/>
              <w:bidi w:val="0"/>
              <w:adjustRightInd/>
              <w:snapToGrid/>
              <w:spacing w:line="320" w:lineRule="exact"/>
              <w:jc w:val="center"/>
              <w:textAlignment w:val="auto"/>
              <w:rPr>
                <w:rFonts w:ascii="宋体" w:hAnsi="宋体" w:cs="宋体"/>
                <w:bCs/>
                <w:color w:val="auto"/>
                <w:sz w:val="24"/>
              </w:rPr>
            </w:pPr>
            <w:r>
              <w:rPr>
                <w:rFonts w:hint="eastAsia" w:ascii="宋体" w:hAnsi="宋体" w:cs="宋体"/>
                <w:bCs/>
                <w:color w:val="auto"/>
                <w:sz w:val="24"/>
              </w:rPr>
              <w:t>详见招标文件“项目需求”</w:t>
            </w:r>
          </w:p>
        </w:tc>
        <w:tc>
          <w:tcPr>
            <w:tcW w:w="1632" w:type="dxa"/>
            <w:vAlign w:val="center"/>
          </w:tcPr>
          <w:p w14:paraId="017F514E">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eastAsia="宋体" w:cs="宋体"/>
                <w:bCs/>
                <w:color w:val="auto"/>
                <w:sz w:val="24"/>
              </w:rPr>
            </w:pPr>
            <w:r>
              <w:rPr>
                <w:rFonts w:hint="eastAsia" w:ascii="宋体" w:hAnsi="宋体" w:eastAsia="宋体" w:cs="宋体"/>
                <w:bCs/>
                <w:color w:val="auto"/>
                <w:sz w:val="24"/>
              </w:rPr>
              <w:t>自合同签订之日起2年服务期满</w:t>
            </w:r>
          </w:p>
        </w:tc>
        <w:tc>
          <w:tcPr>
            <w:tcW w:w="1671" w:type="dxa"/>
            <w:vAlign w:val="center"/>
          </w:tcPr>
          <w:p w14:paraId="289095A9">
            <w:pPr>
              <w:keepNext w:val="0"/>
              <w:keepLines w:val="0"/>
              <w:pageBreakBefore w:val="0"/>
              <w:kinsoku/>
              <w:overflowPunct/>
              <w:topLinePunct w:val="0"/>
              <w:autoSpaceDE/>
              <w:autoSpaceDN/>
              <w:bidi w:val="0"/>
              <w:adjustRightInd/>
              <w:snapToGrid/>
              <w:spacing w:line="320" w:lineRule="exact"/>
              <w:jc w:val="center"/>
              <w:textAlignment w:val="auto"/>
              <w:rPr>
                <w:rFonts w:ascii="宋体" w:hAnsi="宋体" w:cs="宋体"/>
                <w:bCs/>
                <w:color w:val="auto"/>
                <w:sz w:val="24"/>
              </w:rPr>
            </w:pPr>
            <w:r>
              <w:rPr>
                <w:rFonts w:hint="eastAsia" w:ascii="宋体" w:hAnsi="宋体" w:cs="宋体"/>
                <w:bCs/>
                <w:color w:val="auto"/>
                <w:sz w:val="24"/>
              </w:rPr>
              <w:t>详见招标文件“项目需求”</w:t>
            </w:r>
          </w:p>
        </w:tc>
      </w:tr>
      <w:tr w14:paraId="2FFBB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7" w:hRule="atLeast"/>
        </w:trPr>
        <w:tc>
          <w:tcPr>
            <w:tcW w:w="676" w:type="dxa"/>
            <w:vAlign w:val="center"/>
          </w:tcPr>
          <w:p w14:paraId="3D16D544">
            <w:pPr>
              <w:widowControl/>
              <w:wordWrap w:val="0"/>
              <w:spacing w:line="460" w:lineRule="exact"/>
              <w:jc w:val="center"/>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p>
        </w:tc>
        <w:tc>
          <w:tcPr>
            <w:tcW w:w="1500" w:type="dxa"/>
            <w:vAlign w:val="center"/>
          </w:tcPr>
          <w:p w14:paraId="762AB5B8">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粮油、米面、干货及调料供应服务</w:t>
            </w:r>
          </w:p>
        </w:tc>
        <w:tc>
          <w:tcPr>
            <w:tcW w:w="1389" w:type="dxa"/>
            <w:vAlign w:val="center"/>
          </w:tcPr>
          <w:p w14:paraId="32DD2E84">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中共桂林市委党校膳食中心食材定点配送服务</w:t>
            </w:r>
          </w:p>
        </w:tc>
        <w:tc>
          <w:tcPr>
            <w:tcW w:w="1451" w:type="dxa"/>
            <w:vAlign w:val="center"/>
          </w:tcPr>
          <w:p w14:paraId="41602C34">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cs="宋体"/>
                <w:bCs/>
                <w:color w:val="auto"/>
                <w:sz w:val="24"/>
              </w:rPr>
            </w:pPr>
            <w:r>
              <w:rPr>
                <w:rFonts w:hint="eastAsia" w:ascii="宋体" w:hAnsi="宋体" w:cs="宋体"/>
                <w:bCs/>
                <w:color w:val="auto"/>
                <w:sz w:val="24"/>
              </w:rPr>
              <w:t>详见招标文件“项目需求”</w:t>
            </w:r>
          </w:p>
        </w:tc>
        <w:tc>
          <w:tcPr>
            <w:tcW w:w="1365" w:type="dxa"/>
            <w:vAlign w:val="center"/>
          </w:tcPr>
          <w:p w14:paraId="2D5C925A">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cs="宋体"/>
                <w:bCs/>
                <w:color w:val="auto"/>
                <w:sz w:val="24"/>
              </w:rPr>
            </w:pPr>
            <w:r>
              <w:rPr>
                <w:rFonts w:hint="eastAsia" w:ascii="宋体" w:hAnsi="宋体" w:cs="宋体"/>
                <w:bCs/>
                <w:color w:val="auto"/>
                <w:sz w:val="24"/>
              </w:rPr>
              <w:t>详见招标文件“项目需求”</w:t>
            </w:r>
          </w:p>
        </w:tc>
        <w:tc>
          <w:tcPr>
            <w:tcW w:w="1632" w:type="dxa"/>
            <w:vAlign w:val="center"/>
          </w:tcPr>
          <w:p w14:paraId="7EB99C71">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rPr>
              <w:t>自合同签订之日起2年服务期满</w:t>
            </w:r>
          </w:p>
        </w:tc>
        <w:tc>
          <w:tcPr>
            <w:tcW w:w="1671" w:type="dxa"/>
            <w:vAlign w:val="center"/>
          </w:tcPr>
          <w:p w14:paraId="1F900606">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cs="宋体"/>
                <w:bCs/>
                <w:color w:val="auto"/>
                <w:sz w:val="24"/>
              </w:rPr>
            </w:pPr>
            <w:r>
              <w:rPr>
                <w:rFonts w:hint="eastAsia" w:ascii="宋体" w:hAnsi="宋体" w:cs="宋体"/>
                <w:bCs/>
                <w:color w:val="auto"/>
                <w:sz w:val="24"/>
              </w:rPr>
              <w:t>详见招标文件“项目需求”</w:t>
            </w:r>
          </w:p>
        </w:tc>
      </w:tr>
      <w:tr w14:paraId="7BD1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7" w:hRule="atLeast"/>
        </w:trPr>
        <w:tc>
          <w:tcPr>
            <w:tcW w:w="676" w:type="dxa"/>
            <w:vAlign w:val="center"/>
          </w:tcPr>
          <w:p w14:paraId="7C03E1C5">
            <w:pPr>
              <w:widowControl/>
              <w:wordWrap w:val="0"/>
              <w:spacing w:line="460" w:lineRule="exact"/>
              <w:jc w:val="center"/>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p>
        </w:tc>
        <w:tc>
          <w:tcPr>
            <w:tcW w:w="1500" w:type="dxa"/>
            <w:vAlign w:val="center"/>
          </w:tcPr>
          <w:p w14:paraId="1D5A21AF">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蔬菜、水果供应服务</w:t>
            </w:r>
          </w:p>
        </w:tc>
        <w:tc>
          <w:tcPr>
            <w:tcW w:w="1389" w:type="dxa"/>
            <w:vAlign w:val="center"/>
          </w:tcPr>
          <w:p w14:paraId="238A2363">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中共桂林市委党校膳食中心食材定点配送服务</w:t>
            </w:r>
            <w:bookmarkStart w:id="7" w:name="_GoBack"/>
            <w:bookmarkEnd w:id="7"/>
          </w:p>
        </w:tc>
        <w:tc>
          <w:tcPr>
            <w:tcW w:w="1451" w:type="dxa"/>
            <w:vAlign w:val="center"/>
          </w:tcPr>
          <w:p w14:paraId="2A367290">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cs="宋体"/>
                <w:bCs/>
                <w:color w:val="auto"/>
                <w:sz w:val="24"/>
              </w:rPr>
            </w:pPr>
            <w:r>
              <w:rPr>
                <w:rFonts w:hint="eastAsia" w:ascii="宋体" w:hAnsi="宋体" w:cs="宋体"/>
                <w:bCs/>
                <w:color w:val="auto"/>
                <w:sz w:val="24"/>
              </w:rPr>
              <w:t>详见招标文件“项目需求”</w:t>
            </w:r>
          </w:p>
        </w:tc>
        <w:tc>
          <w:tcPr>
            <w:tcW w:w="1365" w:type="dxa"/>
            <w:vAlign w:val="center"/>
          </w:tcPr>
          <w:p w14:paraId="477A57ED">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cs="宋体"/>
                <w:bCs/>
                <w:color w:val="auto"/>
                <w:sz w:val="24"/>
              </w:rPr>
            </w:pPr>
            <w:r>
              <w:rPr>
                <w:rFonts w:hint="eastAsia" w:ascii="宋体" w:hAnsi="宋体" w:cs="宋体"/>
                <w:bCs/>
                <w:color w:val="auto"/>
                <w:sz w:val="24"/>
              </w:rPr>
              <w:t>详见招标文件“项目需求”</w:t>
            </w:r>
          </w:p>
        </w:tc>
        <w:tc>
          <w:tcPr>
            <w:tcW w:w="1632" w:type="dxa"/>
            <w:vAlign w:val="center"/>
          </w:tcPr>
          <w:p w14:paraId="24850C76">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rPr>
              <w:t>自合同签订之日起2年服务期满</w:t>
            </w:r>
          </w:p>
        </w:tc>
        <w:tc>
          <w:tcPr>
            <w:tcW w:w="1671" w:type="dxa"/>
            <w:vAlign w:val="center"/>
          </w:tcPr>
          <w:p w14:paraId="7717D1BC">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cs="宋体"/>
                <w:bCs/>
                <w:color w:val="auto"/>
                <w:sz w:val="24"/>
              </w:rPr>
            </w:pPr>
            <w:r>
              <w:rPr>
                <w:rFonts w:hint="eastAsia" w:ascii="宋体" w:hAnsi="宋体" w:cs="宋体"/>
                <w:bCs/>
                <w:color w:val="auto"/>
                <w:sz w:val="24"/>
              </w:rPr>
              <w:t>详见招标文件“项目需求”</w:t>
            </w:r>
          </w:p>
        </w:tc>
      </w:tr>
    </w:tbl>
    <w:p w14:paraId="03E7147B">
      <w:pPr>
        <w:spacing w:line="460" w:lineRule="exact"/>
        <w:ind w:firstLine="482" w:firstLineChars="200"/>
        <w:rPr>
          <w:rFonts w:ascii="宋体" w:hAnsi="宋体" w:cs="宋体"/>
          <w:b/>
          <w:color w:val="auto"/>
          <w:sz w:val="24"/>
        </w:rPr>
      </w:pPr>
      <w:r>
        <w:rPr>
          <w:rFonts w:hint="eastAsia" w:ascii="宋体" w:hAnsi="宋体" w:cs="宋体"/>
          <w:b/>
          <w:color w:val="auto"/>
          <w:sz w:val="24"/>
        </w:rPr>
        <w:t>五、评审专家（单一来源采购人员）名单：</w:t>
      </w:r>
    </w:p>
    <w:p w14:paraId="560B7F57">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李凯妮,王兰,王妍,莫艳荣,唐帅(采购人代表) </w:t>
      </w:r>
    </w:p>
    <w:p w14:paraId="539AC247">
      <w:pPr>
        <w:spacing w:line="460" w:lineRule="exact"/>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六、代理服务收费标准及金额：</w:t>
      </w:r>
    </w:p>
    <w:p w14:paraId="4ADC5336">
      <w:pPr>
        <w:spacing w:line="460" w:lineRule="exact"/>
        <w:ind w:firstLine="480" w:firstLineChars="200"/>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themeColor="text1"/>
          <w:sz w:val="24"/>
          <w14:textFill>
            <w14:solidFill>
              <w14:schemeClr w14:val="tx1"/>
            </w14:solidFill>
          </w14:textFill>
        </w:rPr>
        <w:t>1.代理服务收费标准：</w:t>
      </w:r>
      <w:r>
        <w:rPr>
          <w:rFonts w:hint="eastAsia" w:ascii="宋体" w:hAnsi="宋体" w:eastAsia="宋体" w:cs="宋体"/>
          <w:color w:val="000000"/>
          <w:kern w:val="2"/>
          <w:sz w:val="24"/>
          <w:szCs w:val="24"/>
          <w:highlight w:val="none"/>
          <w:lang w:val="en-US" w:eastAsia="zh-CN" w:bidi="ar-SA"/>
        </w:rPr>
        <w:t>本项目各分标采购代理服务费按招标文件“投标供应商须知第36.2条“采购代理服务收费标准”中服务类收费标准计算（不足人民币6000元的，按6000元计），根据本项目委托代理协议书本项目“采购代理服务费”由中标人在中标公告发出之日起5个工作日内一次性向采购代理机构付清（否则，该不利后果由中标人承担）。</w:t>
      </w:r>
    </w:p>
    <w:p w14:paraId="7E623846">
      <w:pPr>
        <w:spacing w:line="4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2.代理服务收费金额（元）：</w:t>
      </w:r>
    </w:p>
    <w:p w14:paraId="6E2836C6">
      <w:pPr>
        <w:spacing w:line="46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A分标：</w:t>
      </w:r>
      <w:r>
        <w:rPr>
          <w:rFonts w:hint="eastAsia" w:ascii="宋体" w:hAnsi="宋体" w:eastAsia="宋体" w:cs="宋体"/>
          <w:color w:val="000000" w:themeColor="text1"/>
          <w:sz w:val="24"/>
          <w:lang w:val="en-US" w:eastAsia="zh-CN"/>
          <w14:textFill>
            <w14:solidFill>
              <w14:schemeClr w14:val="tx1"/>
            </w14:solidFill>
          </w14:textFill>
        </w:rPr>
        <w:t>43000.00元；B分标：17400.00元；C分标：26200.00元</w:t>
      </w:r>
    </w:p>
    <w:p w14:paraId="283CD5C1">
      <w:pPr>
        <w:spacing w:line="4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七、公告期限</w:t>
      </w:r>
    </w:p>
    <w:p w14:paraId="6D20F86D">
      <w:pPr>
        <w:spacing w:line="46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自本公告发布之日起1个工作日。</w:t>
      </w:r>
    </w:p>
    <w:p w14:paraId="154EDDBA">
      <w:pPr>
        <w:spacing w:line="460" w:lineRule="exact"/>
        <w:ind w:firstLine="482" w:firstLineChars="200"/>
        <w:rPr>
          <w:rFonts w:ascii="宋体" w:hAnsi="宋体" w:cs="宋体"/>
          <w:b/>
          <w:color w:val="auto"/>
          <w:sz w:val="24"/>
        </w:rPr>
      </w:pPr>
      <w:r>
        <w:rPr>
          <w:rFonts w:hint="eastAsia" w:ascii="宋体" w:hAnsi="宋体" w:cs="宋体"/>
          <w:b/>
          <w:color w:val="auto"/>
          <w:sz w:val="24"/>
        </w:rPr>
        <w:t>八、其他补充事宜</w:t>
      </w:r>
    </w:p>
    <w:p w14:paraId="052FB02B">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1.投标人评审得分及排序：</w:t>
      </w:r>
    </w:p>
    <w:p w14:paraId="63CCB00B">
      <w:pPr>
        <w:spacing w:line="400" w:lineRule="exact"/>
        <w:ind w:firstLine="480" w:firstLineChars="200"/>
        <w:rPr>
          <w:rFonts w:hint="eastAsia" w:eastAsia="宋体"/>
          <w:color w:val="FF0000"/>
          <w:lang w:val="en-US" w:eastAsia="zh-CN"/>
        </w:rPr>
      </w:pPr>
      <w:r>
        <w:rPr>
          <w:rFonts w:hint="eastAsia" w:ascii="宋体" w:hAnsi="宋体" w:cs="宋体"/>
          <w:color w:val="auto"/>
          <w:sz w:val="24"/>
          <w:lang w:val="en-US" w:eastAsia="zh-CN"/>
        </w:rPr>
        <w:t>A分标：</w:t>
      </w:r>
    </w:p>
    <w:p w14:paraId="17360DE7">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（1）桂林市陆星食品商贸有限公司，得分：85.84，排名</w:t>
      </w:r>
      <w:r>
        <w:rPr>
          <w:rFonts w:hint="eastAsia" w:ascii="宋体" w:hAnsi="宋体" w:eastAsia="宋体" w:cs="宋体"/>
          <w:color w:val="auto"/>
          <w:sz w:val="24"/>
          <w:lang w:val="en-US" w:eastAsia="zh-CN"/>
        </w:rPr>
        <w:t>1</w:t>
      </w:r>
      <w:r>
        <w:rPr>
          <w:rFonts w:hint="eastAsia" w:ascii="宋体" w:hAnsi="宋体" w:eastAsia="宋体" w:cs="宋体"/>
          <w:color w:val="auto"/>
          <w:sz w:val="24"/>
        </w:rPr>
        <w:t>。</w:t>
      </w:r>
    </w:p>
    <w:p w14:paraId="5F5CE177">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（2）桂林市华星净菜配送有限公司，得分：85.2，排名</w:t>
      </w:r>
      <w:r>
        <w:rPr>
          <w:rFonts w:hint="eastAsia" w:ascii="宋体" w:hAnsi="宋体" w:eastAsia="宋体" w:cs="宋体"/>
          <w:color w:val="auto"/>
          <w:sz w:val="24"/>
          <w:lang w:val="en-US" w:eastAsia="zh-CN"/>
        </w:rPr>
        <w:t>2</w:t>
      </w:r>
      <w:r>
        <w:rPr>
          <w:rFonts w:hint="eastAsia" w:ascii="宋体" w:hAnsi="宋体" w:eastAsia="宋体" w:cs="宋体"/>
          <w:color w:val="auto"/>
          <w:sz w:val="24"/>
        </w:rPr>
        <w:t>。</w:t>
      </w:r>
    </w:p>
    <w:p w14:paraId="062C8237">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桂林市葛军生态农业科技发展有限公司，得分：81.07，排名</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p>
    <w:p w14:paraId="093A5B90">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广东乐禾食品经营有限公司，得分：80.8，排名</w:t>
      </w:r>
      <w:r>
        <w:rPr>
          <w:rFonts w:hint="eastAsia" w:ascii="宋体" w:hAnsi="宋体" w:eastAsia="宋体" w:cs="宋体"/>
          <w:color w:val="auto"/>
          <w:sz w:val="24"/>
          <w:lang w:val="en-US" w:eastAsia="zh-CN"/>
        </w:rPr>
        <w:t>4</w:t>
      </w:r>
      <w:r>
        <w:rPr>
          <w:rFonts w:hint="eastAsia" w:ascii="宋体" w:hAnsi="宋体" w:eastAsia="宋体" w:cs="宋体"/>
          <w:color w:val="auto"/>
          <w:sz w:val="24"/>
        </w:rPr>
        <w:t>。</w:t>
      </w:r>
    </w:p>
    <w:p w14:paraId="585E272D">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rPr>
        <w:t>广西家源香盈实业有限公司，得分：80.67，排名</w:t>
      </w:r>
      <w:r>
        <w:rPr>
          <w:rFonts w:hint="eastAsia" w:ascii="宋体" w:hAnsi="宋体" w:eastAsia="宋体" w:cs="宋体"/>
          <w:color w:val="auto"/>
          <w:sz w:val="24"/>
          <w:lang w:val="en-US" w:eastAsia="zh-CN"/>
        </w:rPr>
        <w:t>5</w:t>
      </w:r>
      <w:r>
        <w:rPr>
          <w:rFonts w:hint="eastAsia" w:ascii="宋体" w:hAnsi="宋体" w:eastAsia="宋体" w:cs="宋体"/>
          <w:color w:val="auto"/>
          <w:sz w:val="24"/>
        </w:rPr>
        <w:t>。</w:t>
      </w:r>
    </w:p>
    <w:p w14:paraId="26948101">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6）</w:t>
      </w:r>
      <w:r>
        <w:rPr>
          <w:rFonts w:hint="eastAsia" w:ascii="宋体" w:hAnsi="宋体" w:eastAsia="宋体" w:cs="宋体"/>
          <w:color w:val="auto"/>
          <w:sz w:val="24"/>
        </w:rPr>
        <w:t>广西供销电子商务有限公司，得分：76.64，排名</w:t>
      </w:r>
      <w:r>
        <w:rPr>
          <w:rFonts w:hint="eastAsia" w:ascii="宋体" w:hAnsi="宋体" w:eastAsia="宋体" w:cs="宋体"/>
          <w:color w:val="auto"/>
          <w:sz w:val="24"/>
          <w:lang w:val="en-US" w:eastAsia="zh-CN"/>
        </w:rPr>
        <w:t>6</w:t>
      </w:r>
      <w:r>
        <w:rPr>
          <w:rFonts w:hint="eastAsia" w:ascii="宋体" w:hAnsi="宋体" w:eastAsia="宋体" w:cs="宋体"/>
          <w:color w:val="auto"/>
          <w:sz w:val="24"/>
        </w:rPr>
        <w:t>。</w:t>
      </w:r>
    </w:p>
    <w:p w14:paraId="791D75AE">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7）</w:t>
      </w:r>
      <w:r>
        <w:rPr>
          <w:rFonts w:hint="eastAsia" w:ascii="宋体" w:hAnsi="宋体" w:eastAsia="宋体" w:cs="宋体"/>
          <w:color w:val="auto"/>
          <w:sz w:val="24"/>
        </w:rPr>
        <w:t>广西军英汇餐饮管理有限公司，得分：76.52，排名</w:t>
      </w:r>
      <w:r>
        <w:rPr>
          <w:rFonts w:hint="eastAsia" w:ascii="宋体" w:hAnsi="宋体" w:eastAsia="宋体" w:cs="宋体"/>
          <w:color w:val="auto"/>
          <w:sz w:val="24"/>
          <w:lang w:val="en-US" w:eastAsia="zh-CN"/>
        </w:rPr>
        <w:t>7</w:t>
      </w:r>
      <w:r>
        <w:rPr>
          <w:rFonts w:hint="eastAsia" w:ascii="宋体" w:hAnsi="宋体" w:eastAsia="宋体" w:cs="宋体"/>
          <w:color w:val="auto"/>
          <w:sz w:val="24"/>
        </w:rPr>
        <w:t>。</w:t>
      </w:r>
    </w:p>
    <w:p w14:paraId="682ADB02">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8）</w:t>
      </w:r>
      <w:r>
        <w:rPr>
          <w:rFonts w:hint="eastAsia" w:ascii="宋体" w:hAnsi="宋体" w:eastAsia="宋体" w:cs="宋体"/>
          <w:color w:val="auto"/>
          <w:sz w:val="24"/>
        </w:rPr>
        <w:t>广西牛到家生态农业科技有限公司，得分</w:t>
      </w:r>
      <w:r>
        <w:rPr>
          <w:rFonts w:hint="eastAsia" w:ascii="宋体" w:hAnsi="宋体" w:eastAsia="宋体" w:cs="宋体"/>
          <w:color w:val="auto"/>
          <w:sz w:val="24"/>
          <w:lang w:eastAsia="zh-CN"/>
        </w:rPr>
        <w:t>：</w:t>
      </w:r>
      <w:r>
        <w:rPr>
          <w:rFonts w:hint="eastAsia" w:ascii="宋体" w:hAnsi="宋体" w:eastAsia="宋体" w:cs="宋体"/>
          <w:color w:val="auto"/>
          <w:sz w:val="24"/>
        </w:rPr>
        <w:t>74.94，排名</w:t>
      </w:r>
      <w:r>
        <w:rPr>
          <w:rFonts w:hint="eastAsia" w:ascii="宋体" w:hAnsi="宋体" w:eastAsia="宋体" w:cs="宋体"/>
          <w:color w:val="auto"/>
          <w:sz w:val="24"/>
          <w:lang w:val="en-US" w:eastAsia="zh-CN"/>
        </w:rPr>
        <w:t>8</w:t>
      </w:r>
      <w:r>
        <w:rPr>
          <w:rFonts w:hint="eastAsia" w:ascii="宋体" w:hAnsi="宋体" w:eastAsia="宋体" w:cs="宋体"/>
          <w:color w:val="auto"/>
          <w:sz w:val="24"/>
        </w:rPr>
        <w:t>。</w:t>
      </w:r>
    </w:p>
    <w:p w14:paraId="5224BD03">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9）</w:t>
      </w:r>
      <w:r>
        <w:rPr>
          <w:rFonts w:hint="eastAsia" w:ascii="宋体" w:hAnsi="宋体" w:eastAsia="宋体" w:cs="宋体"/>
          <w:color w:val="auto"/>
          <w:sz w:val="24"/>
        </w:rPr>
        <w:t>广西力源餐饮管理有限公司，得分：74.69，排名</w:t>
      </w:r>
      <w:r>
        <w:rPr>
          <w:rFonts w:hint="eastAsia" w:ascii="宋体" w:hAnsi="宋体" w:eastAsia="宋体" w:cs="宋体"/>
          <w:color w:val="auto"/>
          <w:sz w:val="24"/>
          <w:lang w:val="en-US" w:eastAsia="zh-CN"/>
        </w:rPr>
        <w:t>9</w:t>
      </w:r>
      <w:r>
        <w:rPr>
          <w:rFonts w:hint="eastAsia" w:ascii="宋体" w:hAnsi="宋体" w:eastAsia="宋体" w:cs="宋体"/>
          <w:color w:val="auto"/>
          <w:sz w:val="24"/>
        </w:rPr>
        <w:t>。</w:t>
      </w:r>
    </w:p>
    <w:p w14:paraId="1A123AC5">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10）</w:t>
      </w:r>
      <w:r>
        <w:rPr>
          <w:rFonts w:hint="eastAsia" w:ascii="宋体" w:hAnsi="宋体" w:eastAsia="宋体" w:cs="宋体"/>
          <w:color w:val="auto"/>
          <w:sz w:val="24"/>
        </w:rPr>
        <w:t>广西桂林市青品莱生鲜汇商贸有限公司，得分：69.74，排名</w:t>
      </w:r>
      <w:r>
        <w:rPr>
          <w:rFonts w:hint="eastAsia" w:ascii="宋体" w:hAnsi="宋体" w:eastAsia="宋体" w:cs="宋体"/>
          <w:color w:val="auto"/>
          <w:sz w:val="24"/>
          <w:lang w:val="en-US" w:eastAsia="zh-CN"/>
        </w:rPr>
        <w:t>10</w:t>
      </w:r>
      <w:r>
        <w:rPr>
          <w:rFonts w:hint="eastAsia" w:ascii="宋体" w:hAnsi="宋体" w:eastAsia="宋体" w:cs="宋体"/>
          <w:color w:val="auto"/>
          <w:sz w:val="24"/>
        </w:rPr>
        <w:t>。</w:t>
      </w:r>
    </w:p>
    <w:p w14:paraId="4019D544">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11）</w:t>
      </w:r>
      <w:r>
        <w:rPr>
          <w:rFonts w:hint="eastAsia" w:ascii="宋体" w:hAnsi="宋体" w:eastAsia="宋体" w:cs="宋体"/>
          <w:color w:val="auto"/>
          <w:sz w:val="24"/>
        </w:rPr>
        <w:t>桂林万禾农产品有限公司，得分：67.37，排名</w:t>
      </w:r>
      <w:r>
        <w:rPr>
          <w:rFonts w:hint="eastAsia" w:ascii="宋体" w:hAnsi="宋体" w:eastAsia="宋体" w:cs="宋体"/>
          <w:color w:val="auto"/>
          <w:sz w:val="24"/>
          <w:lang w:val="en-US" w:eastAsia="zh-CN"/>
        </w:rPr>
        <w:t>11</w:t>
      </w:r>
      <w:r>
        <w:rPr>
          <w:rFonts w:hint="eastAsia" w:ascii="宋体" w:hAnsi="宋体" w:eastAsia="宋体" w:cs="宋体"/>
          <w:color w:val="auto"/>
          <w:sz w:val="24"/>
        </w:rPr>
        <w:t>。</w:t>
      </w:r>
    </w:p>
    <w:p w14:paraId="6C4FD598">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12）</w:t>
      </w:r>
      <w:r>
        <w:rPr>
          <w:rFonts w:hint="eastAsia" w:ascii="宋体" w:hAnsi="宋体" w:eastAsia="宋体" w:cs="宋体"/>
          <w:color w:val="auto"/>
          <w:sz w:val="24"/>
        </w:rPr>
        <w:t>广西三姑的菜网络科技有限公司，得分：61.21，排名</w:t>
      </w:r>
      <w:r>
        <w:rPr>
          <w:rFonts w:hint="eastAsia" w:ascii="宋体" w:hAnsi="宋体" w:eastAsia="宋体" w:cs="宋体"/>
          <w:color w:val="auto"/>
          <w:sz w:val="24"/>
          <w:lang w:val="en-US" w:eastAsia="zh-CN"/>
        </w:rPr>
        <w:t>12</w:t>
      </w:r>
      <w:r>
        <w:rPr>
          <w:rFonts w:hint="eastAsia" w:ascii="宋体" w:hAnsi="宋体" w:eastAsia="宋体" w:cs="宋体"/>
          <w:color w:val="auto"/>
          <w:sz w:val="24"/>
        </w:rPr>
        <w:t>。</w:t>
      </w:r>
    </w:p>
    <w:p w14:paraId="5E5A88E9">
      <w:pPr>
        <w:spacing w:line="400" w:lineRule="exact"/>
        <w:ind w:firstLine="480" w:firstLineChars="200"/>
        <w:rPr>
          <w:rFonts w:hint="eastAsia"/>
          <w:sz w:val="24"/>
          <w:szCs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13）</w:t>
      </w:r>
      <w:r>
        <w:rPr>
          <w:rFonts w:hint="eastAsia" w:ascii="宋体" w:hAnsi="宋体" w:eastAsia="宋体" w:cs="宋体"/>
          <w:color w:val="auto"/>
          <w:sz w:val="24"/>
        </w:rPr>
        <w:t>桂林同创臻品商贸有限公司，得分：41.61，排名</w:t>
      </w:r>
      <w:r>
        <w:rPr>
          <w:rFonts w:hint="eastAsia" w:ascii="宋体" w:hAnsi="宋体" w:eastAsia="宋体" w:cs="宋体"/>
          <w:color w:val="auto"/>
          <w:sz w:val="24"/>
          <w:lang w:val="en-US" w:eastAsia="zh-CN"/>
        </w:rPr>
        <w:t>13</w:t>
      </w:r>
      <w:r>
        <w:rPr>
          <w:rFonts w:hint="eastAsia" w:ascii="宋体" w:hAnsi="宋体" w:eastAsia="宋体" w:cs="宋体"/>
          <w:color w:val="auto"/>
          <w:sz w:val="24"/>
        </w:rPr>
        <w:t>。</w:t>
      </w:r>
    </w:p>
    <w:p w14:paraId="033152C4">
      <w:pPr>
        <w:spacing w:line="400" w:lineRule="exact"/>
        <w:ind w:firstLine="480" w:firstLineChars="200"/>
        <w:rPr>
          <w:rFonts w:hint="eastAsia" w:eastAsia="宋体"/>
          <w:b w:val="0"/>
          <w:bCs w:val="0"/>
          <w:color w:val="FF0000"/>
          <w:lang w:val="en-US" w:eastAsia="zh-CN"/>
        </w:rPr>
      </w:pPr>
      <w:r>
        <w:rPr>
          <w:rFonts w:hint="eastAsia" w:ascii="宋体" w:hAnsi="宋体" w:cs="宋体"/>
          <w:b w:val="0"/>
          <w:bCs w:val="0"/>
          <w:color w:val="auto"/>
          <w:sz w:val="24"/>
          <w:lang w:val="en-US" w:eastAsia="zh-CN"/>
        </w:rPr>
        <w:t>B分标：</w:t>
      </w:r>
    </w:p>
    <w:p w14:paraId="2F2C97D5">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（1）深圳市绿色农产品有限公司，得分：87.5，排名</w:t>
      </w:r>
      <w:r>
        <w:rPr>
          <w:rFonts w:hint="eastAsia" w:ascii="宋体" w:hAnsi="宋体" w:eastAsia="宋体" w:cs="宋体"/>
          <w:color w:val="auto"/>
          <w:sz w:val="24"/>
          <w:lang w:val="en-US" w:eastAsia="zh-CN"/>
        </w:rPr>
        <w:t>1</w:t>
      </w:r>
      <w:r>
        <w:rPr>
          <w:rFonts w:hint="eastAsia" w:ascii="宋体" w:hAnsi="宋体" w:eastAsia="宋体" w:cs="宋体"/>
          <w:color w:val="auto"/>
          <w:sz w:val="24"/>
        </w:rPr>
        <w:t>。</w:t>
      </w:r>
    </w:p>
    <w:p w14:paraId="6221FC24">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（2）桂林宜谷农业有限公司，得分：84.8，排名</w:t>
      </w:r>
      <w:r>
        <w:rPr>
          <w:rFonts w:hint="eastAsia" w:ascii="宋体" w:hAnsi="宋体" w:eastAsia="宋体" w:cs="宋体"/>
          <w:color w:val="auto"/>
          <w:sz w:val="24"/>
          <w:lang w:val="en-US" w:eastAsia="zh-CN"/>
        </w:rPr>
        <w:t>2</w:t>
      </w:r>
      <w:r>
        <w:rPr>
          <w:rFonts w:hint="eastAsia" w:ascii="宋体" w:hAnsi="宋体" w:eastAsia="宋体" w:cs="宋体"/>
          <w:color w:val="auto"/>
          <w:sz w:val="24"/>
        </w:rPr>
        <w:t>。</w:t>
      </w:r>
    </w:p>
    <w:p w14:paraId="715FD6EC">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广东乐禾食品经营有限公司，得分：82.93，排名</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p>
    <w:p w14:paraId="477F395E">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广西豪中豪实业股份有限公司，得分：81.9，排名</w:t>
      </w:r>
      <w:r>
        <w:rPr>
          <w:rFonts w:hint="eastAsia" w:ascii="宋体" w:hAnsi="宋体" w:eastAsia="宋体" w:cs="宋体"/>
          <w:color w:val="auto"/>
          <w:sz w:val="24"/>
          <w:lang w:val="en-US" w:eastAsia="zh-CN"/>
        </w:rPr>
        <w:t>4</w:t>
      </w:r>
      <w:r>
        <w:rPr>
          <w:rFonts w:hint="eastAsia" w:ascii="宋体" w:hAnsi="宋体" w:eastAsia="宋体" w:cs="宋体"/>
          <w:color w:val="auto"/>
          <w:sz w:val="24"/>
        </w:rPr>
        <w:t>。</w:t>
      </w:r>
    </w:p>
    <w:p w14:paraId="2C6EC93E">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rPr>
        <w:t>桂林市海陆空食品配送有限责任公司，得分：76.23，排名</w:t>
      </w:r>
      <w:r>
        <w:rPr>
          <w:rFonts w:hint="eastAsia" w:ascii="宋体" w:hAnsi="宋体" w:eastAsia="宋体" w:cs="宋体"/>
          <w:color w:val="auto"/>
          <w:sz w:val="24"/>
          <w:lang w:val="en-US" w:eastAsia="zh-CN"/>
        </w:rPr>
        <w:t>5</w:t>
      </w:r>
      <w:r>
        <w:rPr>
          <w:rFonts w:hint="eastAsia" w:ascii="宋体" w:hAnsi="宋体" w:eastAsia="宋体" w:cs="宋体"/>
          <w:color w:val="auto"/>
          <w:sz w:val="24"/>
        </w:rPr>
        <w:t>。</w:t>
      </w:r>
    </w:p>
    <w:p w14:paraId="6B22C47D">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6）</w:t>
      </w:r>
      <w:r>
        <w:rPr>
          <w:rFonts w:hint="eastAsia" w:ascii="宋体" w:hAnsi="宋体" w:eastAsia="宋体" w:cs="宋体"/>
          <w:color w:val="auto"/>
          <w:sz w:val="24"/>
        </w:rPr>
        <w:t>桂林市葛军生态农业科技发展有限公司，得分：74.7，排名</w:t>
      </w:r>
      <w:r>
        <w:rPr>
          <w:rFonts w:hint="eastAsia" w:ascii="宋体" w:hAnsi="宋体" w:eastAsia="宋体" w:cs="宋体"/>
          <w:color w:val="auto"/>
          <w:sz w:val="24"/>
          <w:lang w:val="en-US" w:eastAsia="zh-CN"/>
        </w:rPr>
        <w:t>6</w:t>
      </w:r>
      <w:r>
        <w:rPr>
          <w:rFonts w:hint="eastAsia" w:ascii="宋体" w:hAnsi="宋体" w:eastAsia="宋体" w:cs="宋体"/>
          <w:color w:val="auto"/>
          <w:sz w:val="24"/>
        </w:rPr>
        <w:t>。</w:t>
      </w:r>
    </w:p>
    <w:p w14:paraId="4C239CAB">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7）</w:t>
      </w:r>
      <w:r>
        <w:rPr>
          <w:rFonts w:hint="eastAsia" w:ascii="宋体" w:hAnsi="宋体" w:eastAsia="宋体" w:cs="宋体"/>
          <w:color w:val="auto"/>
          <w:sz w:val="24"/>
        </w:rPr>
        <w:t>桂林市陆星食品商贸有限公司，得分：74.1，排名</w:t>
      </w:r>
      <w:r>
        <w:rPr>
          <w:rFonts w:hint="eastAsia" w:ascii="宋体" w:hAnsi="宋体" w:eastAsia="宋体" w:cs="宋体"/>
          <w:color w:val="auto"/>
          <w:sz w:val="24"/>
          <w:lang w:val="en-US" w:eastAsia="zh-CN"/>
        </w:rPr>
        <w:t>7</w:t>
      </w:r>
      <w:r>
        <w:rPr>
          <w:rFonts w:hint="eastAsia" w:ascii="宋体" w:hAnsi="宋体" w:eastAsia="宋体" w:cs="宋体"/>
          <w:color w:val="auto"/>
          <w:sz w:val="24"/>
        </w:rPr>
        <w:t>。</w:t>
      </w:r>
    </w:p>
    <w:p w14:paraId="6A2E50E7">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8）</w:t>
      </w:r>
      <w:r>
        <w:rPr>
          <w:rFonts w:hint="eastAsia" w:ascii="宋体" w:hAnsi="宋体" w:eastAsia="宋体" w:cs="宋体"/>
          <w:color w:val="auto"/>
          <w:sz w:val="24"/>
        </w:rPr>
        <w:t>广西三姑的菜网络科技有限公司，得分</w:t>
      </w:r>
      <w:r>
        <w:rPr>
          <w:rFonts w:hint="eastAsia" w:ascii="宋体" w:hAnsi="宋体" w:eastAsia="宋体" w:cs="宋体"/>
          <w:color w:val="auto"/>
          <w:sz w:val="24"/>
          <w:lang w:eastAsia="zh-CN"/>
        </w:rPr>
        <w:t>：</w:t>
      </w:r>
      <w:r>
        <w:rPr>
          <w:rFonts w:hint="eastAsia" w:ascii="宋体" w:hAnsi="宋体" w:eastAsia="宋体" w:cs="宋体"/>
          <w:color w:val="auto"/>
          <w:sz w:val="24"/>
        </w:rPr>
        <w:t>65.53，排名</w:t>
      </w:r>
      <w:r>
        <w:rPr>
          <w:rFonts w:hint="eastAsia" w:ascii="宋体" w:hAnsi="宋体" w:eastAsia="宋体" w:cs="宋体"/>
          <w:color w:val="auto"/>
          <w:sz w:val="24"/>
          <w:lang w:val="en-US" w:eastAsia="zh-CN"/>
        </w:rPr>
        <w:t>8</w:t>
      </w:r>
      <w:r>
        <w:rPr>
          <w:rFonts w:hint="eastAsia" w:ascii="宋体" w:hAnsi="宋体" w:eastAsia="宋体" w:cs="宋体"/>
          <w:color w:val="auto"/>
          <w:sz w:val="24"/>
        </w:rPr>
        <w:t>。</w:t>
      </w:r>
    </w:p>
    <w:p w14:paraId="4CDCA3F7">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9）</w:t>
      </w:r>
      <w:r>
        <w:rPr>
          <w:rFonts w:hint="eastAsia" w:ascii="宋体" w:hAnsi="宋体" w:eastAsia="宋体" w:cs="宋体"/>
          <w:color w:val="auto"/>
          <w:sz w:val="24"/>
        </w:rPr>
        <w:t>广西心鑫商贸有限公司，得分：63.5，排名</w:t>
      </w:r>
      <w:r>
        <w:rPr>
          <w:rFonts w:hint="eastAsia" w:ascii="宋体" w:hAnsi="宋体" w:eastAsia="宋体" w:cs="宋体"/>
          <w:color w:val="auto"/>
          <w:sz w:val="24"/>
          <w:lang w:val="en-US" w:eastAsia="zh-CN"/>
        </w:rPr>
        <w:t>9</w:t>
      </w:r>
      <w:r>
        <w:rPr>
          <w:rFonts w:hint="eastAsia" w:ascii="宋体" w:hAnsi="宋体" w:eastAsia="宋体" w:cs="宋体"/>
          <w:color w:val="auto"/>
          <w:sz w:val="24"/>
        </w:rPr>
        <w:t>。</w:t>
      </w:r>
    </w:p>
    <w:p w14:paraId="7167C4DC">
      <w:pPr>
        <w:spacing w:line="400" w:lineRule="exact"/>
        <w:ind w:firstLine="480" w:firstLineChars="200"/>
        <w:rPr>
          <w:rFonts w:hint="eastAsia" w:eastAsia="宋体"/>
          <w:color w:val="FF0000"/>
          <w:lang w:val="en-US" w:eastAsia="zh-CN"/>
        </w:rPr>
      </w:pPr>
      <w:r>
        <w:rPr>
          <w:rFonts w:hint="eastAsia" w:ascii="宋体" w:hAnsi="宋体" w:cs="宋体"/>
          <w:color w:val="auto"/>
          <w:sz w:val="24"/>
          <w:lang w:val="en-US" w:eastAsia="zh-CN"/>
        </w:rPr>
        <w:t>C分标：</w:t>
      </w:r>
    </w:p>
    <w:p w14:paraId="6571752B">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（1）深圳市绿色农产品有限公司，得分：85.91，排名</w:t>
      </w:r>
      <w:r>
        <w:rPr>
          <w:rFonts w:hint="eastAsia" w:ascii="宋体" w:hAnsi="宋体" w:eastAsia="宋体" w:cs="宋体"/>
          <w:color w:val="auto"/>
          <w:sz w:val="24"/>
          <w:lang w:val="en-US" w:eastAsia="zh-CN"/>
        </w:rPr>
        <w:t>1</w:t>
      </w:r>
      <w:r>
        <w:rPr>
          <w:rFonts w:hint="eastAsia" w:ascii="宋体" w:hAnsi="宋体" w:eastAsia="宋体" w:cs="宋体"/>
          <w:color w:val="auto"/>
          <w:sz w:val="24"/>
        </w:rPr>
        <w:t>。</w:t>
      </w:r>
    </w:p>
    <w:p w14:paraId="35DFB347">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（2）桂林市陆星食品商贸有限公司，得分：85，排名</w:t>
      </w:r>
      <w:r>
        <w:rPr>
          <w:rFonts w:hint="eastAsia" w:ascii="宋体" w:hAnsi="宋体" w:eastAsia="宋体" w:cs="宋体"/>
          <w:color w:val="auto"/>
          <w:sz w:val="24"/>
          <w:lang w:val="en-US" w:eastAsia="zh-CN"/>
        </w:rPr>
        <w:t>2</w:t>
      </w:r>
      <w:r>
        <w:rPr>
          <w:rFonts w:hint="eastAsia" w:ascii="宋体" w:hAnsi="宋体" w:eastAsia="宋体" w:cs="宋体"/>
          <w:color w:val="auto"/>
          <w:sz w:val="24"/>
        </w:rPr>
        <w:t>。</w:t>
      </w:r>
    </w:p>
    <w:p w14:paraId="6C201A10">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广西桂然生态农业有限公司，得分：84.26，排名</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p>
    <w:p w14:paraId="5A03D50D">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桂林万禾农产品有限公司，得分：81.87，排名</w:t>
      </w:r>
      <w:r>
        <w:rPr>
          <w:rFonts w:hint="eastAsia" w:ascii="宋体" w:hAnsi="宋体" w:eastAsia="宋体" w:cs="宋体"/>
          <w:color w:val="auto"/>
          <w:sz w:val="24"/>
          <w:lang w:val="en-US" w:eastAsia="zh-CN"/>
        </w:rPr>
        <w:t>4</w:t>
      </w:r>
      <w:r>
        <w:rPr>
          <w:rFonts w:hint="eastAsia" w:ascii="宋体" w:hAnsi="宋体" w:eastAsia="宋体" w:cs="宋体"/>
          <w:color w:val="auto"/>
          <w:sz w:val="24"/>
        </w:rPr>
        <w:t>。</w:t>
      </w:r>
    </w:p>
    <w:p w14:paraId="029D1158">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rPr>
        <w:t>桂林市葛军生态农业科技发展有限公司，得分：81.6，排名</w:t>
      </w:r>
      <w:r>
        <w:rPr>
          <w:rFonts w:hint="eastAsia" w:ascii="宋体" w:hAnsi="宋体" w:eastAsia="宋体" w:cs="宋体"/>
          <w:color w:val="auto"/>
          <w:sz w:val="24"/>
          <w:lang w:val="en-US" w:eastAsia="zh-CN"/>
        </w:rPr>
        <w:t>5</w:t>
      </w:r>
      <w:r>
        <w:rPr>
          <w:rFonts w:hint="eastAsia" w:ascii="宋体" w:hAnsi="宋体" w:eastAsia="宋体" w:cs="宋体"/>
          <w:color w:val="auto"/>
          <w:sz w:val="24"/>
        </w:rPr>
        <w:t>。</w:t>
      </w:r>
    </w:p>
    <w:p w14:paraId="0357BD7F">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6）</w:t>
      </w:r>
      <w:r>
        <w:rPr>
          <w:rFonts w:hint="eastAsia" w:ascii="宋体" w:hAnsi="宋体" w:eastAsia="宋体" w:cs="宋体"/>
          <w:color w:val="auto"/>
          <w:sz w:val="24"/>
        </w:rPr>
        <w:t>广东乐禾食品经营有限公司，得分：80.57，排名</w:t>
      </w:r>
      <w:r>
        <w:rPr>
          <w:rFonts w:hint="eastAsia" w:ascii="宋体" w:hAnsi="宋体" w:eastAsia="宋体" w:cs="宋体"/>
          <w:color w:val="auto"/>
          <w:sz w:val="24"/>
          <w:lang w:val="en-US" w:eastAsia="zh-CN"/>
        </w:rPr>
        <w:t>6</w:t>
      </w:r>
      <w:r>
        <w:rPr>
          <w:rFonts w:hint="eastAsia" w:ascii="宋体" w:hAnsi="宋体" w:eastAsia="宋体" w:cs="宋体"/>
          <w:color w:val="auto"/>
          <w:sz w:val="24"/>
        </w:rPr>
        <w:t>。</w:t>
      </w:r>
    </w:p>
    <w:p w14:paraId="7003BE21">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7）</w:t>
      </w:r>
      <w:r>
        <w:rPr>
          <w:rFonts w:hint="eastAsia" w:ascii="宋体" w:hAnsi="宋体" w:eastAsia="宋体" w:cs="宋体"/>
          <w:color w:val="auto"/>
          <w:sz w:val="24"/>
        </w:rPr>
        <w:t>广西家源香盈实业有限公司，得分：79.07，排名</w:t>
      </w:r>
      <w:r>
        <w:rPr>
          <w:rFonts w:hint="eastAsia" w:ascii="宋体" w:hAnsi="宋体" w:eastAsia="宋体" w:cs="宋体"/>
          <w:color w:val="auto"/>
          <w:sz w:val="24"/>
          <w:lang w:val="en-US" w:eastAsia="zh-CN"/>
        </w:rPr>
        <w:t>7</w:t>
      </w:r>
      <w:r>
        <w:rPr>
          <w:rFonts w:hint="eastAsia" w:ascii="宋体" w:hAnsi="宋体" w:eastAsia="宋体" w:cs="宋体"/>
          <w:color w:val="auto"/>
          <w:sz w:val="24"/>
        </w:rPr>
        <w:t>。</w:t>
      </w:r>
    </w:p>
    <w:p w14:paraId="42C7509A">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8）</w:t>
      </w:r>
      <w:r>
        <w:rPr>
          <w:rFonts w:hint="eastAsia" w:ascii="宋体" w:hAnsi="宋体" w:eastAsia="宋体" w:cs="宋体"/>
          <w:color w:val="auto"/>
          <w:sz w:val="24"/>
        </w:rPr>
        <w:t>广西牛到家生态农业科技有限公司，得分</w:t>
      </w:r>
      <w:r>
        <w:rPr>
          <w:rFonts w:hint="eastAsia" w:ascii="宋体" w:hAnsi="宋体" w:eastAsia="宋体" w:cs="宋体"/>
          <w:color w:val="auto"/>
          <w:sz w:val="24"/>
          <w:lang w:eastAsia="zh-CN"/>
        </w:rPr>
        <w:t>：</w:t>
      </w:r>
      <w:r>
        <w:rPr>
          <w:rFonts w:hint="eastAsia" w:ascii="宋体" w:hAnsi="宋体" w:eastAsia="宋体" w:cs="宋体"/>
          <w:color w:val="auto"/>
          <w:sz w:val="24"/>
        </w:rPr>
        <w:t>78.07，排名</w:t>
      </w:r>
      <w:r>
        <w:rPr>
          <w:rFonts w:hint="eastAsia" w:ascii="宋体" w:hAnsi="宋体" w:eastAsia="宋体" w:cs="宋体"/>
          <w:color w:val="auto"/>
          <w:sz w:val="24"/>
          <w:lang w:val="en-US" w:eastAsia="zh-CN"/>
        </w:rPr>
        <w:t>8</w:t>
      </w:r>
      <w:r>
        <w:rPr>
          <w:rFonts w:hint="eastAsia" w:ascii="宋体" w:hAnsi="宋体" w:eastAsia="宋体" w:cs="宋体"/>
          <w:color w:val="auto"/>
          <w:sz w:val="24"/>
        </w:rPr>
        <w:t>。</w:t>
      </w:r>
    </w:p>
    <w:p w14:paraId="15FE912A">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9）</w:t>
      </w:r>
      <w:r>
        <w:rPr>
          <w:rFonts w:hint="eastAsia" w:ascii="宋体" w:hAnsi="宋体" w:eastAsia="宋体" w:cs="宋体"/>
          <w:color w:val="auto"/>
          <w:sz w:val="24"/>
        </w:rPr>
        <w:t>广西供销电子商务有限公司，得分：73.94，排名</w:t>
      </w:r>
      <w:r>
        <w:rPr>
          <w:rFonts w:hint="eastAsia" w:ascii="宋体" w:hAnsi="宋体" w:eastAsia="宋体" w:cs="宋体"/>
          <w:color w:val="auto"/>
          <w:sz w:val="24"/>
          <w:lang w:val="en-US" w:eastAsia="zh-CN"/>
        </w:rPr>
        <w:t>9</w:t>
      </w:r>
      <w:r>
        <w:rPr>
          <w:rFonts w:hint="eastAsia" w:ascii="宋体" w:hAnsi="宋体" w:eastAsia="宋体" w:cs="宋体"/>
          <w:color w:val="auto"/>
          <w:sz w:val="24"/>
        </w:rPr>
        <w:t>。</w:t>
      </w:r>
    </w:p>
    <w:p w14:paraId="36177271">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10</w:t>
      </w:r>
      <w:r>
        <w:rPr>
          <w:rFonts w:hint="eastAsia" w:ascii="宋体" w:hAnsi="宋体" w:eastAsia="宋体" w:cs="宋体"/>
          <w:color w:val="auto"/>
          <w:sz w:val="24"/>
        </w:rPr>
        <w:t>广西盛世鸿源商贸有限公司，得分：67.4，排名</w:t>
      </w:r>
      <w:r>
        <w:rPr>
          <w:rFonts w:hint="eastAsia" w:ascii="宋体" w:hAnsi="宋体" w:eastAsia="宋体" w:cs="宋体"/>
          <w:color w:val="auto"/>
          <w:sz w:val="24"/>
          <w:lang w:val="en-US" w:eastAsia="zh-CN"/>
        </w:rPr>
        <w:t>10</w:t>
      </w:r>
      <w:r>
        <w:rPr>
          <w:rFonts w:hint="eastAsia" w:ascii="宋体" w:hAnsi="宋体" w:eastAsia="宋体" w:cs="宋体"/>
          <w:color w:val="auto"/>
          <w:sz w:val="24"/>
        </w:rPr>
        <w:t>。</w:t>
      </w:r>
    </w:p>
    <w:p w14:paraId="7B0434FE">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11）</w:t>
      </w:r>
      <w:r>
        <w:rPr>
          <w:rFonts w:hint="eastAsia" w:ascii="宋体" w:hAnsi="宋体" w:eastAsia="宋体" w:cs="宋体"/>
          <w:color w:val="auto"/>
          <w:sz w:val="24"/>
        </w:rPr>
        <w:t>广西冠领商贸有限公司，得分：66.97，排名</w:t>
      </w:r>
      <w:r>
        <w:rPr>
          <w:rFonts w:hint="eastAsia" w:ascii="宋体" w:hAnsi="宋体" w:eastAsia="宋体" w:cs="宋体"/>
          <w:color w:val="auto"/>
          <w:sz w:val="24"/>
          <w:lang w:val="en-US" w:eastAsia="zh-CN"/>
        </w:rPr>
        <w:t>11</w:t>
      </w:r>
      <w:r>
        <w:rPr>
          <w:rFonts w:hint="eastAsia" w:ascii="宋体" w:hAnsi="宋体" w:eastAsia="宋体" w:cs="宋体"/>
          <w:color w:val="auto"/>
          <w:sz w:val="24"/>
        </w:rPr>
        <w:t>。</w:t>
      </w:r>
    </w:p>
    <w:p w14:paraId="5CF0E734">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12）</w:t>
      </w:r>
      <w:r>
        <w:rPr>
          <w:rFonts w:hint="eastAsia" w:ascii="宋体" w:hAnsi="宋体" w:eastAsia="宋体" w:cs="宋体"/>
          <w:color w:val="auto"/>
          <w:sz w:val="24"/>
        </w:rPr>
        <w:t>桂林康弘食品有限公司，得分：64.84，排名</w:t>
      </w:r>
      <w:r>
        <w:rPr>
          <w:rFonts w:hint="eastAsia" w:ascii="宋体" w:hAnsi="宋体" w:eastAsia="宋体" w:cs="宋体"/>
          <w:color w:val="auto"/>
          <w:sz w:val="24"/>
          <w:lang w:val="en-US" w:eastAsia="zh-CN"/>
        </w:rPr>
        <w:t>12</w:t>
      </w:r>
      <w:r>
        <w:rPr>
          <w:rFonts w:hint="eastAsia" w:ascii="宋体" w:hAnsi="宋体" w:eastAsia="宋体" w:cs="宋体"/>
          <w:color w:val="auto"/>
          <w:sz w:val="24"/>
        </w:rPr>
        <w:t>。</w:t>
      </w:r>
    </w:p>
    <w:p w14:paraId="06BA6F4E">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13）</w:t>
      </w:r>
      <w:r>
        <w:rPr>
          <w:rFonts w:hint="eastAsia" w:ascii="宋体" w:hAnsi="宋体" w:eastAsia="宋体" w:cs="宋体"/>
          <w:color w:val="auto"/>
          <w:sz w:val="24"/>
        </w:rPr>
        <w:t>广西桂林市青品莱生鲜汇商贸有限公司，得分：64.77，排名</w:t>
      </w:r>
      <w:r>
        <w:rPr>
          <w:rFonts w:hint="eastAsia" w:ascii="宋体" w:hAnsi="宋体" w:eastAsia="宋体" w:cs="宋体"/>
          <w:color w:val="auto"/>
          <w:sz w:val="24"/>
          <w:lang w:val="en-US" w:eastAsia="zh-CN"/>
        </w:rPr>
        <w:t>13</w:t>
      </w:r>
      <w:r>
        <w:rPr>
          <w:rFonts w:hint="eastAsia" w:ascii="宋体" w:hAnsi="宋体" w:eastAsia="宋体" w:cs="宋体"/>
          <w:color w:val="auto"/>
          <w:sz w:val="24"/>
        </w:rPr>
        <w:t>。</w:t>
      </w:r>
    </w:p>
    <w:p w14:paraId="2C39D9D7">
      <w:pPr>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14）</w:t>
      </w:r>
      <w:r>
        <w:rPr>
          <w:rFonts w:hint="eastAsia" w:ascii="宋体" w:hAnsi="宋体" w:eastAsia="宋体" w:cs="宋体"/>
          <w:color w:val="auto"/>
          <w:sz w:val="24"/>
        </w:rPr>
        <w:t>广西三姑的菜网络科技有限公司，得分：58.77，排名</w:t>
      </w:r>
      <w:r>
        <w:rPr>
          <w:rFonts w:hint="eastAsia" w:ascii="宋体" w:hAnsi="宋体" w:eastAsia="宋体" w:cs="宋体"/>
          <w:color w:val="auto"/>
          <w:sz w:val="24"/>
          <w:lang w:val="en-US" w:eastAsia="zh-CN"/>
        </w:rPr>
        <w:t>14</w:t>
      </w:r>
      <w:r>
        <w:rPr>
          <w:rFonts w:hint="eastAsia" w:ascii="宋体" w:hAnsi="宋体" w:eastAsia="宋体" w:cs="宋体"/>
          <w:color w:val="auto"/>
          <w:sz w:val="24"/>
        </w:rPr>
        <w:t>。</w:t>
      </w:r>
    </w:p>
    <w:p w14:paraId="2EB6E1F2">
      <w:pPr>
        <w:spacing w:line="400" w:lineRule="exact"/>
        <w:ind w:firstLine="480" w:firstLineChars="200"/>
        <w:rPr>
          <w:rFonts w:hint="eastAsia" w:ascii="宋体" w:hAnsi="宋体" w:cs="宋体"/>
          <w:color w:val="auto"/>
          <w:sz w:val="24"/>
        </w:rPr>
      </w:pPr>
      <w:r>
        <w:rPr>
          <w:rFonts w:ascii="宋体" w:hAnsi="宋体" w:cs="宋体"/>
          <w:color w:val="auto"/>
          <w:sz w:val="24"/>
        </w:rPr>
        <w:t>2.</w:t>
      </w:r>
      <w:r>
        <w:rPr>
          <w:rFonts w:hint="eastAsia" w:ascii="宋体" w:hAnsi="宋体" w:cs="宋体"/>
          <w:color w:val="auto"/>
          <w:sz w:val="24"/>
        </w:rPr>
        <w:t>未通过资格审查的供应商情况：</w:t>
      </w:r>
    </w:p>
    <w:p w14:paraId="6E7A3D05">
      <w:pPr>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A分标：供应商桂林市金祺诺贸易有限公司所提供的投标文件资格响应证明材料中，未按招标文件提供“投标人2025年1月以来任意一个月依法缴纳税收的相关材料复印件”。</w:t>
      </w:r>
    </w:p>
    <w:p w14:paraId="50F5E378">
      <w:pPr>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B分标：供应商桂林市金祺诺贸易有限公司所提供的投标文件资格响应证明材料中，未按招标文件提供“投标人2025年1月以来任意一个月依法缴纳税收的相关材料复印件”。</w:t>
      </w:r>
    </w:p>
    <w:p w14:paraId="6F93665D">
      <w:pPr>
        <w:spacing w:line="400" w:lineRule="exact"/>
        <w:ind w:firstLine="480" w:firstLineChars="200"/>
        <w:rPr>
          <w:rFonts w:hint="eastAsia" w:ascii="宋体" w:hAnsi="宋体" w:cs="宋体"/>
          <w:color w:val="FF0000"/>
          <w:sz w:val="24"/>
        </w:rPr>
      </w:pPr>
      <w:r>
        <w:rPr>
          <w:rFonts w:hint="eastAsia" w:ascii="宋体" w:hAnsi="宋体" w:eastAsia="宋体" w:cs="宋体"/>
          <w:color w:val="auto"/>
          <w:sz w:val="24"/>
          <w:lang w:val="en-US" w:eastAsia="zh-CN"/>
        </w:rPr>
        <w:t>C分标：供应商桂林市金祺诺贸易有限公司所提供的投标文件资格响应证明材料中，未按招标文件提供“投标人2025年1月以来任意一</w:t>
      </w:r>
      <w:r>
        <w:rPr>
          <w:rFonts w:hint="eastAsia" w:ascii="宋体" w:hAnsi="宋体" w:eastAsia="宋体" w:cs="宋体"/>
          <w:color w:val="auto"/>
          <w:sz w:val="24"/>
        </w:rPr>
        <w:t>个月依法缴纳税收的相关材料复印件</w:t>
      </w:r>
      <w:r>
        <w:rPr>
          <w:rFonts w:hint="eastAsia" w:ascii="宋体" w:hAnsi="宋体" w:eastAsia="宋体" w:cs="宋体"/>
          <w:color w:val="auto"/>
          <w:sz w:val="24"/>
          <w:lang w:eastAsia="zh-CN"/>
        </w:rPr>
        <w:t>”。</w:t>
      </w:r>
    </w:p>
    <w:p w14:paraId="4416598F">
      <w:pPr>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未通过符合性审查的供应商情况：</w:t>
      </w:r>
    </w:p>
    <w:p w14:paraId="032B9428">
      <w:pPr>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A分标：供应商桂林市恒海食品有限公司所提供的投标文件报价明显低于其他通过符合性审查投标人的报价，投标人不能证明其报价合理性；供应商广西康然生态农业有限公司所提供的投标文件报价明显低于其他通过符合性审查投标人的报价，投标人不能证明其报价合理性；供应商广西长天中星生态农业有限公司所提供的投标文件报价明显低于其他通过符合性审查投标人的报价，投标人不能证明其报价合理性</w:t>
      </w:r>
      <w:r>
        <w:rPr>
          <w:rFonts w:hint="eastAsia" w:ascii="宋体" w:hAnsi="宋体" w:cs="宋体"/>
          <w:color w:val="auto"/>
          <w:sz w:val="24"/>
          <w:lang w:val="en-US" w:eastAsia="zh-CN"/>
        </w:rPr>
        <w:t>，另其</w:t>
      </w:r>
      <w:r>
        <w:rPr>
          <w:rFonts w:hint="eastAsia" w:ascii="宋体" w:hAnsi="宋体" w:eastAsia="宋体" w:cs="宋体"/>
          <w:color w:val="auto"/>
          <w:sz w:val="24"/>
          <w:lang w:val="en-US" w:eastAsia="zh-CN"/>
        </w:rPr>
        <w:t>未按照招标文件规定要求签字、盖章。</w:t>
      </w:r>
    </w:p>
    <w:p w14:paraId="01949030">
      <w:pPr>
        <w:spacing w:line="400" w:lineRule="exact"/>
        <w:ind w:firstLine="480" w:firstLineChars="200"/>
        <w:rPr>
          <w:rFonts w:hint="eastAsia" w:ascii="宋体" w:hAnsi="宋体" w:eastAsia="宋体" w:cs="宋体"/>
          <w:color w:val="auto"/>
          <w:sz w:val="24"/>
          <w:lang w:val="en-US" w:eastAsia="zh-CN"/>
        </w:rPr>
      </w:pPr>
      <w:r>
        <w:rPr>
          <w:rFonts w:hint="eastAsia" w:ascii="宋体" w:hAnsi="宋体" w:cs="宋体"/>
          <w:color w:val="auto"/>
          <w:sz w:val="24"/>
          <w:lang w:val="en-US" w:eastAsia="zh-CN"/>
        </w:rPr>
        <w:t>B分标：</w:t>
      </w:r>
      <w:r>
        <w:rPr>
          <w:rFonts w:hint="eastAsia" w:ascii="宋体" w:hAnsi="宋体" w:eastAsia="宋体" w:cs="宋体"/>
          <w:color w:val="auto"/>
          <w:sz w:val="24"/>
          <w:lang w:val="en-US" w:eastAsia="zh-CN"/>
        </w:rPr>
        <w:t>供应商广西长天中星生态农业有限公司所提供的投标文件报价明显低于其他通过符合性审查投标人的报价，投标人不能证明其报价合理性</w:t>
      </w:r>
      <w:r>
        <w:rPr>
          <w:rFonts w:hint="eastAsia" w:ascii="宋体" w:hAnsi="宋体" w:cs="宋体"/>
          <w:color w:val="auto"/>
          <w:sz w:val="24"/>
          <w:lang w:val="en-US" w:eastAsia="zh-CN"/>
        </w:rPr>
        <w:t>。</w:t>
      </w:r>
    </w:p>
    <w:p w14:paraId="5D58E340">
      <w:pPr>
        <w:spacing w:line="400" w:lineRule="exact"/>
        <w:ind w:firstLine="480" w:firstLineChars="200"/>
        <w:rPr>
          <w:rFonts w:hint="eastAsia" w:ascii="宋体" w:hAnsi="宋体" w:eastAsia="宋体" w:cs="宋体"/>
          <w:color w:val="auto"/>
          <w:sz w:val="24"/>
          <w:lang w:val="en-US" w:eastAsia="zh-CN"/>
        </w:rPr>
      </w:pPr>
      <w:r>
        <w:rPr>
          <w:rFonts w:hint="eastAsia" w:ascii="宋体" w:hAnsi="宋体" w:cs="宋体"/>
          <w:color w:val="auto"/>
          <w:sz w:val="24"/>
          <w:lang w:val="en-US" w:eastAsia="zh-CN"/>
        </w:rPr>
        <w:t>C分标：</w:t>
      </w:r>
      <w:r>
        <w:rPr>
          <w:rFonts w:hint="eastAsia" w:ascii="宋体" w:hAnsi="宋体" w:eastAsia="宋体" w:cs="宋体"/>
          <w:color w:val="auto"/>
          <w:sz w:val="24"/>
          <w:lang w:val="en-US" w:eastAsia="zh-CN"/>
        </w:rPr>
        <w:t>供应商桂林市恒海食品有限公司所提供的投标文件报价明显低于其他通过符合性审查投标人的报价，投标人不能证明其报价合理性；供应商桂林同创臻品商贸有限公司所提供的投标文件“服务内容及要求、商务要求响应表”未完全响应招标文件实质性要求；供应商广西心鑫商贸有限公司所提供的投标文件“投标报价表”内容未按招标文件的内容和要求编制；供应商广西康然生态农业有限公司所提供的投标文件报价明显低于其他通过符合性审查投标人的报价，投标人不能证明其报价合理性；供应商广西长天中星生态农业有限公司所提供的投标文件报价明显低于其他通过符合性审查投标人的报价，投标人不能证明其报价合理性</w:t>
      </w:r>
      <w:r>
        <w:rPr>
          <w:rFonts w:hint="eastAsia" w:ascii="宋体" w:hAnsi="宋体" w:cs="宋体"/>
          <w:color w:val="auto"/>
          <w:sz w:val="24"/>
          <w:lang w:val="en-US" w:eastAsia="zh-CN"/>
        </w:rPr>
        <w:t>。</w:t>
      </w:r>
    </w:p>
    <w:p w14:paraId="64FA9885">
      <w:pPr>
        <w:spacing w:line="400" w:lineRule="exact"/>
        <w:ind w:firstLine="480" w:firstLineChars="200"/>
        <w:rPr>
          <w:rFonts w:hint="eastAsia" w:ascii="宋体" w:hAnsi="宋体" w:cs="宋体"/>
          <w:color w:val="auto"/>
          <w:sz w:val="24"/>
        </w:rPr>
      </w:pPr>
      <w:r>
        <w:rPr>
          <w:rFonts w:hint="eastAsia" w:ascii="宋体" w:hAnsi="宋体" w:cs="宋体"/>
          <w:color w:val="000000" w:themeColor="text1"/>
          <w:sz w:val="24"/>
          <w14:textFill>
            <w14:solidFill>
              <w14:schemeClr w14:val="tx1"/>
            </w14:solidFill>
          </w14:textFill>
        </w:rPr>
        <w:t>3</w:t>
      </w:r>
      <w:r>
        <w:rPr>
          <w:rFonts w:ascii="宋体" w:hAnsi="宋体" w:cs="宋体"/>
          <w:color w:val="000000" w:themeColor="text1"/>
          <w:sz w:val="24"/>
          <w14:textFill>
            <w14:solidFill>
              <w14:schemeClr w14:val="tx1"/>
            </w14:solidFill>
          </w14:textFill>
        </w:rPr>
        <w:t>.</w:t>
      </w:r>
      <w:r>
        <w:rPr>
          <w:rFonts w:hint="eastAsia" w:ascii="宋体" w:hAnsi="宋体" w:cs="宋体"/>
          <w:color w:val="auto"/>
          <w:sz w:val="24"/>
        </w:rPr>
        <w:t>供应商认为本项目结果使自己的权益受到损害的，可以自本公告期限届满之日起七个工作日内以书面形式致广西邕政采购代理有限公司</w:t>
      </w:r>
      <w:r>
        <w:rPr>
          <w:rFonts w:hint="eastAsia" w:ascii="宋体" w:hAnsi="宋体" w:cs="宋体"/>
          <w:color w:val="auto"/>
          <w:sz w:val="24"/>
          <w:lang w:eastAsia="zh-CN"/>
        </w:rPr>
        <w:t>提出</w:t>
      </w:r>
      <w:r>
        <w:rPr>
          <w:rFonts w:hint="eastAsia" w:ascii="宋体" w:hAnsi="宋体" w:cs="宋体"/>
          <w:color w:val="auto"/>
          <w:sz w:val="24"/>
        </w:rPr>
        <w:t>质疑，质疑电话0773-2607356，逾期将不再受理。</w:t>
      </w:r>
    </w:p>
    <w:p w14:paraId="5188B314">
      <w:pPr>
        <w:spacing w:line="460" w:lineRule="exact"/>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九、对本次公告内容提出询问，请按以下方式联系</w:t>
      </w:r>
    </w:p>
    <w:bookmarkEnd w:id="0"/>
    <w:bookmarkEnd w:id="1"/>
    <w:bookmarkEnd w:id="2"/>
    <w:bookmarkEnd w:id="3"/>
    <w:bookmarkEnd w:id="4"/>
    <w:p w14:paraId="36BB7EF7">
      <w:pPr>
        <w:spacing w:line="400" w:lineRule="exact"/>
        <w:ind w:firstLine="480" w:firstLineChars="200"/>
        <w:rPr>
          <w:rFonts w:hint="eastAsia" w:ascii="宋体" w:hAnsi="宋体" w:eastAsia="宋体" w:cs="宋体"/>
          <w:color w:val="auto"/>
          <w:sz w:val="24"/>
        </w:rPr>
      </w:pPr>
      <w:bookmarkStart w:id="5" w:name="_Toc28359087"/>
      <w:bookmarkStart w:id="6" w:name="_Toc28359010"/>
      <w:r>
        <w:rPr>
          <w:rFonts w:hint="eastAsia" w:ascii="宋体" w:hAnsi="宋体" w:eastAsia="宋体" w:cs="宋体"/>
          <w:color w:val="auto"/>
          <w:sz w:val="24"/>
        </w:rPr>
        <w:t>1.采购人信息</w:t>
      </w:r>
    </w:p>
    <w:p w14:paraId="66F5A806">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名    称：中国共产党桂林市委员会党校</w:t>
      </w:r>
    </w:p>
    <w:p w14:paraId="38506560">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地    址：桂林市象山区万福路25号</w:t>
      </w:r>
    </w:p>
    <w:p w14:paraId="05D526BE">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联 系 人：粟女士 </w:t>
      </w:r>
    </w:p>
    <w:p w14:paraId="3FAAF11D">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联系方式：0773-7792342</w:t>
      </w:r>
    </w:p>
    <w:p w14:paraId="241D20AC">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2.采购代理机构信息</w:t>
      </w:r>
    </w:p>
    <w:p w14:paraId="3BFD48B8">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名    称： 广西邕政采购代理有限公司　</w:t>
      </w:r>
    </w:p>
    <w:p w14:paraId="068CE0EA">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地　  址： 桂林市七星区骖鸾路东侧新建区5号小区合鑫大楼6楼</w:t>
      </w:r>
    </w:p>
    <w:p w14:paraId="19C90A69">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联系方式： 0773-2607356 </w:t>
      </w:r>
    </w:p>
    <w:p w14:paraId="56D1632A">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3.项目联系方式</w:t>
      </w:r>
    </w:p>
    <w:p w14:paraId="7EF16CD6">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项目联系人：秦红艳、黄颖</w:t>
      </w:r>
    </w:p>
    <w:p w14:paraId="127ABDAA">
      <w:pPr>
        <w:spacing w:line="400" w:lineRule="exact"/>
        <w:ind w:firstLine="480" w:firstLineChars="200"/>
        <w:rPr>
          <w:rFonts w:ascii="宋体" w:hAnsi="宋体"/>
        </w:rPr>
      </w:pPr>
      <w:r>
        <w:rPr>
          <w:rFonts w:hint="eastAsia" w:ascii="宋体" w:hAnsi="宋体" w:eastAsia="宋体" w:cs="宋体"/>
          <w:color w:val="auto"/>
          <w:sz w:val="24"/>
        </w:rPr>
        <w:t xml:space="preserve">电　  话：0773-2607356 </w:t>
      </w:r>
      <w:r>
        <w:rPr>
          <w:rFonts w:hint="eastAsia" w:ascii="宋体" w:hAnsi="宋体"/>
        </w:rPr>
        <w:t xml:space="preserve">   </w:t>
      </w:r>
    </w:p>
    <w:bookmarkEnd w:id="5"/>
    <w:bookmarkEnd w:id="6"/>
    <w:p w14:paraId="19A442EF">
      <w:pPr>
        <w:spacing w:line="46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p>
    <w:sectPr>
      <w:pgSz w:w="11906" w:h="16838"/>
      <w:pgMar w:top="1417" w:right="1134" w:bottom="141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CBD1B"/>
    <w:multiLevelType w:val="singleLevel"/>
    <w:tmpl w:val="84CCBD1B"/>
    <w:lvl w:ilvl="0" w:tentative="0">
      <w:start w:val="4"/>
      <w:numFmt w:val="chineseCounting"/>
      <w:suff w:val="nothing"/>
      <w:lvlText w:val="%1、"/>
      <w:lvlJc w:val="left"/>
      <w:rPr>
        <w:rFonts w:hint="eastAsia"/>
      </w:rPr>
    </w:lvl>
  </w:abstractNum>
  <w:abstractNum w:abstractNumId="1">
    <w:nsid w:val="056CB8FD"/>
    <w:multiLevelType w:val="singleLevel"/>
    <w:tmpl w:val="056CB8FD"/>
    <w:lvl w:ilvl="0" w:tentative="0">
      <w:start w:val="1"/>
      <w:numFmt w:val="chineseCounting"/>
      <w:suff w:val="nothing"/>
      <w:lvlText w:val="%1、"/>
      <w:lvlJc w:val="left"/>
      <w:rPr>
        <w:rFonts w:hint="eastAsia"/>
      </w:rPr>
    </w:lvl>
  </w:abstractNum>
  <w:abstractNum w:abstractNumId="2">
    <w:nsid w:val="702B14CD"/>
    <w:multiLevelType w:val="singleLevel"/>
    <w:tmpl w:val="702B14CD"/>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NTdjYjVhZDQ5NTUwODY1NzliZmViMWMxZjQzNDEifQ=="/>
  </w:docVars>
  <w:rsids>
    <w:rsidRoot w:val="0011493F"/>
    <w:rsid w:val="000034C0"/>
    <w:rsid w:val="0000721B"/>
    <w:rsid w:val="00012598"/>
    <w:rsid w:val="00024133"/>
    <w:rsid w:val="00042D3A"/>
    <w:rsid w:val="00062C06"/>
    <w:rsid w:val="00070A8B"/>
    <w:rsid w:val="0008289B"/>
    <w:rsid w:val="000839D3"/>
    <w:rsid w:val="00092148"/>
    <w:rsid w:val="00094B2B"/>
    <w:rsid w:val="000A5FDC"/>
    <w:rsid w:val="000C2DAE"/>
    <w:rsid w:val="000C57C8"/>
    <w:rsid w:val="000F51FC"/>
    <w:rsid w:val="0011176D"/>
    <w:rsid w:val="0011493F"/>
    <w:rsid w:val="0012151E"/>
    <w:rsid w:val="00137A62"/>
    <w:rsid w:val="00143952"/>
    <w:rsid w:val="001554AC"/>
    <w:rsid w:val="00163080"/>
    <w:rsid w:val="00163532"/>
    <w:rsid w:val="00166800"/>
    <w:rsid w:val="00184F18"/>
    <w:rsid w:val="0019001E"/>
    <w:rsid w:val="00190EFE"/>
    <w:rsid w:val="001B785B"/>
    <w:rsid w:val="002051C6"/>
    <w:rsid w:val="00224EBD"/>
    <w:rsid w:val="00235ECB"/>
    <w:rsid w:val="00240752"/>
    <w:rsid w:val="002466F2"/>
    <w:rsid w:val="00260B60"/>
    <w:rsid w:val="00261BC1"/>
    <w:rsid w:val="002644CE"/>
    <w:rsid w:val="002866F9"/>
    <w:rsid w:val="00287B49"/>
    <w:rsid w:val="002934EB"/>
    <w:rsid w:val="00295261"/>
    <w:rsid w:val="002D7241"/>
    <w:rsid w:val="002F3048"/>
    <w:rsid w:val="00303FFC"/>
    <w:rsid w:val="003354E9"/>
    <w:rsid w:val="00345BB0"/>
    <w:rsid w:val="00353BAA"/>
    <w:rsid w:val="00376794"/>
    <w:rsid w:val="003A0A81"/>
    <w:rsid w:val="003A1671"/>
    <w:rsid w:val="003A723B"/>
    <w:rsid w:val="003B40DD"/>
    <w:rsid w:val="003C424F"/>
    <w:rsid w:val="003E0765"/>
    <w:rsid w:val="003E7F6F"/>
    <w:rsid w:val="003F7B41"/>
    <w:rsid w:val="00402D5A"/>
    <w:rsid w:val="00425C29"/>
    <w:rsid w:val="00430041"/>
    <w:rsid w:val="00432153"/>
    <w:rsid w:val="00452EDC"/>
    <w:rsid w:val="00464743"/>
    <w:rsid w:val="00471F8E"/>
    <w:rsid w:val="004A16F7"/>
    <w:rsid w:val="004A23EC"/>
    <w:rsid w:val="004A5836"/>
    <w:rsid w:val="004B5849"/>
    <w:rsid w:val="004B5B1B"/>
    <w:rsid w:val="004C2EED"/>
    <w:rsid w:val="004D610E"/>
    <w:rsid w:val="0050532E"/>
    <w:rsid w:val="0051110F"/>
    <w:rsid w:val="00513CF1"/>
    <w:rsid w:val="00514BC7"/>
    <w:rsid w:val="00524D0C"/>
    <w:rsid w:val="0053230F"/>
    <w:rsid w:val="00561D33"/>
    <w:rsid w:val="00566936"/>
    <w:rsid w:val="005673B9"/>
    <w:rsid w:val="005816D5"/>
    <w:rsid w:val="005C467F"/>
    <w:rsid w:val="005D6FF9"/>
    <w:rsid w:val="00605C5D"/>
    <w:rsid w:val="0060682D"/>
    <w:rsid w:val="00606F59"/>
    <w:rsid w:val="00607EE2"/>
    <w:rsid w:val="00617F0F"/>
    <w:rsid w:val="0063369B"/>
    <w:rsid w:val="00634D7F"/>
    <w:rsid w:val="00640797"/>
    <w:rsid w:val="00684268"/>
    <w:rsid w:val="006B1221"/>
    <w:rsid w:val="006B1C1F"/>
    <w:rsid w:val="006D0DA9"/>
    <w:rsid w:val="00715EE2"/>
    <w:rsid w:val="007351C8"/>
    <w:rsid w:val="0076300E"/>
    <w:rsid w:val="007829B6"/>
    <w:rsid w:val="007A7E6E"/>
    <w:rsid w:val="007B22A2"/>
    <w:rsid w:val="007C5260"/>
    <w:rsid w:val="007C5B08"/>
    <w:rsid w:val="007E1D52"/>
    <w:rsid w:val="007F5F4E"/>
    <w:rsid w:val="00800D68"/>
    <w:rsid w:val="00803090"/>
    <w:rsid w:val="00815758"/>
    <w:rsid w:val="00816242"/>
    <w:rsid w:val="008324DF"/>
    <w:rsid w:val="00852408"/>
    <w:rsid w:val="00855224"/>
    <w:rsid w:val="008739B4"/>
    <w:rsid w:val="00892036"/>
    <w:rsid w:val="008E1A22"/>
    <w:rsid w:val="008F2A33"/>
    <w:rsid w:val="008F66B8"/>
    <w:rsid w:val="00905F2D"/>
    <w:rsid w:val="0092682B"/>
    <w:rsid w:val="00926A1F"/>
    <w:rsid w:val="0096174B"/>
    <w:rsid w:val="00971B18"/>
    <w:rsid w:val="00984561"/>
    <w:rsid w:val="00991E5D"/>
    <w:rsid w:val="009A09D7"/>
    <w:rsid w:val="009C0EAA"/>
    <w:rsid w:val="009C1752"/>
    <w:rsid w:val="009C34EC"/>
    <w:rsid w:val="009C4937"/>
    <w:rsid w:val="009E1035"/>
    <w:rsid w:val="009F5C4C"/>
    <w:rsid w:val="00A047C3"/>
    <w:rsid w:val="00A26203"/>
    <w:rsid w:val="00A34886"/>
    <w:rsid w:val="00A35017"/>
    <w:rsid w:val="00A4098C"/>
    <w:rsid w:val="00A454C9"/>
    <w:rsid w:val="00A468DF"/>
    <w:rsid w:val="00A47910"/>
    <w:rsid w:val="00A54374"/>
    <w:rsid w:val="00A56D52"/>
    <w:rsid w:val="00A57BF0"/>
    <w:rsid w:val="00A61219"/>
    <w:rsid w:val="00A668A0"/>
    <w:rsid w:val="00A73EDC"/>
    <w:rsid w:val="00A818AF"/>
    <w:rsid w:val="00AA052E"/>
    <w:rsid w:val="00AA2DA5"/>
    <w:rsid w:val="00AA717F"/>
    <w:rsid w:val="00AB59B8"/>
    <w:rsid w:val="00AC725A"/>
    <w:rsid w:val="00AE3B5C"/>
    <w:rsid w:val="00B06B77"/>
    <w:rsid w:val="00B10C10"/>
    <w:rsid w:val="00B11F8B"/>
    <w:rsid w:val="00B36B2A"/>
    <w:rsid w:val="00B45C50"/>
    <w:rsid w:val="00B5143F"/>
    <w:rsid w:val="00B77647"/>
    <w:rsid w:val="00B832A9"/>
    <w:rsid w:val="00B94916"/>
    <w:rsid w:val="00BA13E0"/>
    <w:rsid w:val="00BC554A"/>
    <w:rsid w:val="00BD4CAB"/>
    <w:rsid w:val="00BF1D81"/>
    <w:rsid w:val="00C075C6"/>
    <w:rsid w:val="00C2330E"/>
    <w:rsid w:val="00C375D8"/>
    <w:rsid w:val="00C4190B"/>
    <w:rsid w:val="00C57206"/>
    <w:rsid w:val="00C842D0"/>
    <w:rsid w:val="00C86A05"/>
    <w:rsid w:val="00CA0DB6"/>
    <w:rsid w:val="00CC7A2B"/>
    <w:rsid w:val="00CF0DBA"/>
    <w:rsid w:val="00D05D64"/>
    <w:rsid w:val="00D40373"/>
    <w:rsid w:val="00D41F3F"/>
    <w:rsid w:val="00D4290D"/>
    <w:rsid w:val="00D4652A"/>
    <w:rsid w:val="00D535B7"/>
    <w:rsid w:val="00D72E59"/>
    <w:rsid w:val="00D74266"/>
    <w:rsid w:val="00D91D9B"/>
    <w:rsid w:val="00DE0771"/>
    <w:rsid w:val="00DE4FBA"/>
    <w:rsid w:val="00DF7518"/>
    <w:rsid w:val="00E016A8"/>
    <w:rsid w:val="00E22F1C"/>
    <w:rsid w:val="00E34DEE"/>
    <w:rsid w:val="00E40453"/>
    <w:rsid w:val="00E41BE0"/>
    <w:rsid w:val="00E4239D"/>
    <w:rsid w:val="00E574FB"/>
    <w:rsid w:val="00E72095"/>
    <w:rsid w:val="00E725D8"/>
    <w:rsid w:val="00E76934"/>
    <w:rsid w:val="00E82AEC"/>
    <w:rsid w:val="00E86DA8"/>
    <w:rsid w:val="00E87332"/>
    <w:rsid w:val="00E91BBE"/>
    <w:rsid w:val="00E96D5D"/>
    <w:rsid w:val="00EE3CC5"/>
    <w:rsid w:val="00F054F4"/>
    <w:rsid w:val="00F15356"/>
    <w:rsid w:val="00F549CB"/>
    <w:rsid w:val="00F650E3"/>
    <w:rsid w:val="00F94C61"/>
    <w:rsid w:val="00FA0F0E"/>
    <w:rsid w:val="00FC4AD2"/>
    <w:rsid w:val="00FC5481"/>
    <w:rsid w:val="00FD351C"/>
    <w:rsid w:val="00FF4E6C"/>
    <w:rsid w:val="01FB2F5E"/>
    <w:rsid w:val="02652ECF"/>
    <w:rsid w:val="02B54461"/>
    <w:rsid w:val="0492546B"/>
    <w:rsid w:val="0523780F"/>
    <w:rsid w:val="05B70EAA"/>
    <w:rsid w:val="065A7C14"/>
    <w:rsid w:val="075A0807"/>
    <w:rsid w:val="07AE33E3"/>
    <w:rsid w:val="0A383147"/>
    <w:rsid w:val="0A985B1D"/>
    <w:rsid w:val="0BD51E2B"/>
    <w:rsid w:val="0C5E4E44"/>
    <w:rsid w:val="0E330FB9"/>
    <w:rsid w:val="101A606C"/>
    <w:rsid w:val="106C5425"/>
    <w:rsid w:val="112A49AB"/>
    <w:rsid w:val="1294232B"/>
    <w:rsid w:val="131F7C59"/>
    <w:rsid w:val="13D43BF8"/>
    <w:rsid w:val="140C5140"/>
    <w:rsid w:val="143D67CD"/>
    <w:rsid w:val="149024B3"/>
    <w:rsid w:val="15EF58A5"/>
    <w:rsid w:val="163C310D"/>
    <w:rsid w:val="166C7FB1"/>
    <w:rsid w:val="1763111B"/>
    <w:rsid w:val="18376F0B"/>
    <w:rsid w:val="1859618E"/>
    <w:rsid w:val="1BD25732"/>
    <w:rsid w:val="1BFF28C6"/>
    <w:rsid w:val="1EB124FE"/>
    <w:rsid w:val="1EC934E8"/>
    <w:rsid w:val="22897E83"/>
    <w:rsid w:val="22DD1C25"/>
    <w:rsid w:val="232D1128"/>
    <w:rsid w:val="23645B24"/>
    <w:rsid w:val="23B638DC"/>
    <w:rsid w:val="244F3ADC"/>
    <w:rsid w:val="249B0E74"/>
    <w:rsid w:val="253B7785"/>
    <w:rsid w:val="261E1965"/>
    <w:rsid w:val="262B0B7B"/>
    <w:rsid w:val="267059AD"/>
    <w:rsid w:val="26C012C4"/>
    <w:rsid w:val="26CD1C32"/>
    <w:rsid w:val="28361F74"/>
    <w:rsid w:val="29D93077"/>
    <w:rsid w:val="2A90231F"/>
    <w:rsid w:val="2A9835BA"/>
    <w:rsid w:val="2AD463FD"/>
    <w:rsid w:val="2D493EC1"/>
    <w:rsid w:val="2D5B4F43"/>
    <w:rsid w:val="2F4204AE"/>
    <w:rsid w:val="30DF1E07"/>
    <w:rsid w:val="320076A1"/>
    <w:rsid w:val="32D755E9"/>
    <w:rsid w:val="34467B6C"/>
    <w:rsid w:val="358E5CB8"/>
    <w:rsid w:val="36356668"/>
    <w:rsid w:val="36AD2EE7"/>
    <w:rsid w:val="374E1643"/>
    <w:rsid w:val="396625FE"/>
    <w:rsid w:val="3A6A35C8"/>
    <w:rsid w:val="3AEB14C6"/>
    <w:rsid w:val="3B7D732B"/>
    <w:rsid w:val="3BF60634"/>
    <w:rsid w:val="3D1C33E0"/>
    <w:rsid w:val="3D3B098D"/>
    <w:rsid w:val="3E934935"/>
    <w:rsid w:val="3E982B72"/>
    <w:rsid w:val="3FBF1EAC"/>
    <w:rsid w:val="40D26F08"/>
    <w:rsid w:val="41E176E3"/>
    <w:rsid w:val="4299658D"/>
    <w:rsid w:val="452F3998"/>
    <w:rsid w:val="458A2380"/>
    <w:rsid w:val="45BA0E4D"/>
    <w:rsid w:val="491F64AA"/>
    <w:rsid w:val="49CF3AB7"/>
    <w:rsid w:val="4A556B7F"/>
    <w:rsid w:val="4B3654F5"/>
    <w:rsid w:val="4B69184D"/>
    <w:rsid w:val="4C5B316D"/>
    <w:rsid w:val="4D1C79A2"/>
    <w:rsid w:val="4D6806D4"/>
    <w:rsid w:val="4E3F12DE"/>
    <w:rsid w:val="4F7B1B25"/>
    <w:rsid w:val="50EE68AA"/>
    <w:rsid w:val="519639B2"/>
    <w:rsid w:val="522B7A2E"/>
    <w:rsid w:val="53AB6F18"/>
    <w:rsid w:val="53D66273"/>
    <w:rsid w:val="54BE44BB"/>
    <w:rsid w:val="5555585C"/>
    <w:rsid w:val="556E63EF"/>
    <w:rsid w:val="56244D19"/>
    <w:rsid w:val="566A63CA"/>
    <w:rsid w:val="58935A81"/>
    <w:rsid w:val="59624CEB"/>
    <w:rsid w:val="596F476E"/>
    <w:rsid w:val="59A0095D"/>
    <w:rsid w:val="59A94947"/>
    <w:rsid w:val="59FA3293"/>
    <w:rsid w:val="5B2E17B7"/>
    <w:rsid w:val="5B7E340D"/>
    <w:rsid w:val="5C236D0F"/>
    <w:rsid w:val="5CEC74DE"/>
    <w:rsid w:val="5EBC4E14"/>
    <w:rsid w:val="5F69074D"/>
    <w:rsid w:val="5FBE6770"/>
    <w:rsid w:val="60CE622C"/>
    <w:rsid w:val="61DC6D19"/>
    <w:rsid w:val="63A91450"/>
    <w:rsid w:val="643D658E"/>
    <w:rsid w:val="6855536F"/>
    <w:rsid w:val="6858059F"/>
    <w:rsid w:val="690D76A1"/>
    <w:rsid w:val="6A610EA1"/>
    <w:rsid w:val="6ABC1388"/>
    <w:rsid w:val="6B172587"/>
    <w:rsid w:val="6C8135A1"/>
    <w:rsid w:val="6C900931"/>
    <w:rsid w:val="711E4A14"/>
    <w:rsid w:val="711F351C"/>
    <w:rsid w:val="718B5D99"/>
    <w:rsid w:val="72897896"/>
    <w:rsid w:val="74F145B2"/>
    <w:rsid w:val="74F7141B"/>
    <w:rsid w:val="7564688B"/>
    <w:rsid w:val="75AD0E07"/>
    <w:rsid w:val="765E777E"/>
    <w:rsid w:val="769C749B"/>
    <w:rsid w:val="77364758"/>
    <w:rsid w:val="795F6A5A"/>
    <w:rsid w:val="7B193C74"/>
    <w:rsid w:val="7C2C323D"/>
    <w:rsid w:val="7C3065B4"/>
    <w:rsid w:val="7DB074A0"/>
    <w:rsid w:val="7DBD5A83"/>
    <w:rsid w:val="7F564F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3"/>
    <w:qFormat/>
    <w:uiPriority w:val="0"/>
    <w:pPr>
      <w:spacing w:before="100" w:beforeAutospacing="1" w:after="100" w:afterAutospacing="1"/>
      <w:jc w:val="left"/>
      <w:outlineLvl w:val="1"/>
    </w:pPr>
    <w:rPr>
      <w:rFonts w:hint="eastAsia" w:ascii="宋体" w:hAnsi="宋体"/>
      <w:b/>
      <w:kern w:val="0"/>
      <w:sz w:val="36"/>
      <w:szCs w:val="36"/>
    </w:rPr>
  </w:style>
  <w:style w:type="paragraph" w:styleId="5">
    <w:name w:val="heading 3"/>
    <w:basedOn w:val="1"/>
    <w:next w:val="1"/>
    <w:link w:val="44"/>
    <w:qFormat/>
    <w:uiPriority w:val="9"/>
    <w:pPr>
      <w:keepNext/>
      <w:keepLines/>
      <w:spacing w:before="260" w:after="260" w:line="416" w:lineRule="auto"/>
      <w:outlineLvl w:val="2"/>
    </w:pPr>
    <w:rPr>
      <w:b/>
      <w:bCs/>
      <w:sz w:val="32"/>
      <w:szCs w:val="32"/>
    </w:rPr>
  </w:style>
  <w:style w:type="paragraph" w:styleId="6">
    <w:name w:val="heading 6"/>
    <w:basedOn w:val="1"/>
    <w:next w:val="1"/>
    <w:link w:val="45"/>
    <w:qFormat/>
    <w:uiPriority w:val="0"/>
    <w:pPr>
      <w:keepNext/>
      <w:keepLines/>
      <w:spacing w:before="240" w:after="64" w:line="320" w:lineRule="auto"/>
      <w:outlineLvl w:val="5"/>
    </w:pPr>
    <w:rPr>
      <w:rFonts w:ascii="Arial" w:hAnsi="Arial" w:eastAsia="黑体"/>
      <w:b/>
      <w:bCs/>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41"/>
    <w:unhideWhenUsed/>
    <w:qFormat/>
    <w:uiPriority w:val="99"/>
    <w:pPr>
      <w:tabs>
        <w:tab w:val="center" w:pos="4153"/>
        <w:tab w:val="right" w:pos="8306"/>
      </w:tabs>
      <w:snapToGrid w:val="0"/>
      <w:jc w:val="left"/>
    </w:pPr>
    <w:rPr>
      <w:sz w:val="18"/>
      <w:szCs w:val="18"/>
    </w:rPr>
  </w:style>
  <w:style w:type="paragraph" w:styleId="7">
    <w:name w:val="Normal Indent"/>
    <w:basedOn w:val="1"/>
    <w:link w:val="51"/>
    <w:qFormat/>
    <w:uiPriority w:val="0"/>
    <w:pPr>
      <w:ind w:firstLine="420"/>
    </w:pPr>
    <w:rPr>
      <w:szCs w:val="20"/>
    </w:rPr>
  </w:style>
  <w:style w:type="paragraph" w:styleId="8">
    <w:name w:val="annotation text"/>
    <w:basedOn w:val="1"/>
    <w:link w:val="65"/>
    <w:qFormat/>
    <w:uiPriority w:val="99"/>
    <w:pPr>
      <w:jc w:val="left"/>
    </w:pPr>
  </w:style>
  <w:style w:type="paragraph" w:styleId="9">
    <w:name w:val="Body Text 3"/>
    <w:basedOn w:val="1"/>
    <w:link w:val="74"/>
    <w:qFormat/>
    <w:uiPriority w:val="0"/>
    <w:pPr>
      <w:spacing w:line="240" w:lineRule="exact"/>
    </w:pPr>
    <w:rPr>
      <w:rFonts w:ascii="宋体" w:hAnsi="宋体"/>
      <w:color w:val="000000"/>
      <w:szCs w:val="21"/>
    </w:rPr>
  </w:style>
  <w:style w:type="paragraph" w:styleId="10">
    <w:name w:val="Body Text Indent"/>
    <w:basedOn w:val="1"/>
    <w:link w:val="73"/>
    <w:qFormat/>
    <w:uiPriority w:val="0"/>
    <w:pPr>
      <w:spacing w:after="120"/>
      <w:ind w:left="420" w:leftChars="200"/>
    </w:pPr>
  </w:style>
  <w:style w:type="paragraph" w:styleId="11">
    <w:name w:val="Plain Text"/>
    <w:basedOn w:val="1"/>
    <w:link w:val="38"/>
    <w:qFormat/>
    <w:uiPriority w:val="0"/>
    <w:rPr>
      <w:rFonts w:ascii="宋体" w:hAnsi="Courier New" w:eastAsiaTheme="minorEastAsia" w:cstheme="minorBidi"/>
      <w:szCs w:val="22"/>
    </w:rPr>
  </w:style>
  <w:style w:type="paragraph" w:styleId="12">
    <w:name w:val="Date"/>
    <w:basedOn w:val="1"/>
    <w:next w:val="1"/>
    <w:link w:val="77"/>
    <w:qFormat/>
    <w:uiPriority w:val="0"/>
    <w:pPr>
      <w:ind w:left="100" w:leftChars="2500"/>
    </w:pPr>
  </w:style>
  <w:style w:type="paragraph" w:styleId="13">
    <w:name w:val="Body Text Indent 2"/>
    <w:basedOn w:val="1"/>
    <w:link w:val="76"/>
    <w:unhideWhenUsed/>
    <w:qFormat/>
    <w:uiPriority w:val="99"/>
    <w:pPr>
      <w:spacing w:after="120" w:line="480" w:lineRule="auto"/>
      <w:ind w:left="420" w:leftChars="200"/>
    </w:pPr>
    <w:rPr>
      <w:rFonts w:ascii="Calibri" w:hAnsi="Calibri"/>
      <w:szCs w:val="22"/>
    </w:rPr>
  </w:style>
  <w:style w:type="paragraph" w:styleId="14">
    <w:name w:val="Balloon Text"/>
    <w:basedOn w:val="1"/>
    <w:link w:val="78"/>
    <w:semiHidden/>
    <w:qFormat/>
    <w:uiPriority w:val="0"/>
    <w:rPr>
      <w:sz w:val="18"/>
      <w:szCs w:val="18"/>
    </w:rPr>
  </w:style>
  <w:style w:type="paragraph" w:styleId="15">
    <w:name w:val="header"/>
    <w:basedOn w:val="1"/>
    <w:link w:val="40"/>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99"/>
    <w:pPr>
      <w:spacing w:before="100" w:beforeAutospacing="1" w:after="100" w:afterAutospacing="1"/>
      <w:jc w:val="left"/>
    </w:pPr>
    <w:rPr>
      <w:kern w:val="0"/>
      <w:sz w:val="24"/>
    </w:rPr>
  </w:style>
  <w:style w:type="paragraph" w:styleId="17">
    <w:name w:val="Title"/>
    <w:basedOn w:val="1"/>
    <w:next w:val="1"/>
    <w:qFormat/>
    <w:uiPriority w:val="0"/>
    <w:pPr>
      <w:spacing w:before="240" w:after="60"/>
      <w:jc w:val="center"/>
      <w:outlineLvl w:val="0"/>
    </w:pPr>
    <w:rPr>
      <w:rFonts w:ascii="Cambria" w:hAnsi="Cambria"/>
      <w:b/>
      <w:bCs/>
      <w:sz w:val="32"/>
      <w:szCs w:val="32"/>
    </w:rPr>
  </w:style>
  <w:style w:type="paragraph" w:styleId="18">
    <w:name w:val="annotation subject"/>
    <w:basedOn w:val="8"/>
    <w:next w:val="8"/>
    <w:link w:val="75"/>
    <w:semiHidden/>
    <w:qFormat/>
    <w:uiPriority w:val="0"/>
    <w:rPr>
      <w:b/>
      <w:bCs/>
    </w:rPr>
  </w:style>
  <w:style w:type="table" w:styleId="20">
    <w:name w:val="Table Grid"/>
    <w:basedOn w:val="19"/>
    <w:qFormat/>
    <w:uiPriority w:val="0"/>
    <w:pPr>
      <w:widowControl w:val="0"/>
      <w:jc w:val="both"/>
    </w:pPr>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style>
  <w:style w:type="character" w:styleId="23">
    <w:name w:val="page number"/>
    <w:basedOn w:val="21"/>
    <w:qFormat/>
    <w:uiPriority w:val="0"/>
  </w:style>
  <w:style w:type="character" w:styleId="24">
    <w:name w:val="FollowedHyperlink"/>
    <w:basedOn w:val="21"/>
    <w:unhideWhenUsed/>
    <w:qFormat/>
    <w:uiPriority w:val="99"/>
    <w:rPr>
      <w:color w:val="800080"/>
      <w:u w:val="none"/>
    </w:rPr>
  </w:style>
  <w:style w:type="character" w:styleId="25">
    <w:name w:val="Emphasis"/>
    <w:basedOn w:val="21"/>
    <w:qFormat/>
    <w:uiPriority w:val="20"/>
  </w:style>
  <w:style w:type="character" w:styleId="26">
    <w:name w:val="HTML Definition"/>
    <w:basedOn w:val="21"/>
    <w:semiHidden/>
    <w:unhideWhenUsed/>
    <w:qFormat/>
    <w:uiPriority w:val="99"/>
  </w:style>
  <w:style w:type="character" w:styleId="27">
    <w:name w:val="HTML Typewriter"/>
    <w:basedOn w:val="21"/>
    <w:semiHidden/>
    <w:unhideWhenUsed/>
    <w:qFormat/>
    <w:uiPriority w:val="99"/>
    <w:rPr>
      <w:rFonts w:hint="default" w:ascii="monospace" w:hAnsi="monospace" w:eastAsia="monospace" w:cs="monospace"/>
      <w:sz w:val="20"/>
    </w:rPr>
  </w:style>
  <w:style w:type="character" w:styleId="28">
    <w:name w:val="HTML Acronym"/>
    <w:basedOn w:val="21"/>
    <w:semiHidden/>
    <w:unhideWhenUsed/>
    <w:qFormat/>
    <w:uiPriority w:val="99"/>
  </w:style>
  <w:style w:type="character" w:styleId="29">
    <w:name w:val="HTML Variable"/>
    <w:basedOn w:val="21"/>
    <w:semiHidden/>
    <w:unhideWhenUsed/>
    <w:qFormat/>
    <w:uiPriority w:val="99"/>
  </w:style>
  <w:style w:type="character" w:styleId="30">
    <w:name w:val="Hyperlink"/>
    <w:basedOn w:val="21"/>
    <w:unhideWhenUsed/>
    <w:qFormat/>
    <w:uiPriority w:val="99"/>
    <w:rPr>
      <w:color w:val="0000FF"/>
      <w:u w:val="none"/>
    </w:rPr>
  </w:style>
  <w:style w:type="character" w:styleId="31">
    <w:name w:val="HTML Code"/>
    <w:basedOn w:val="21"/>
    <w:semiHidden/>
    <w:unhideWhenUsed/>
    <w:qFormat/>
    <w:uiPriority w:val="99"/>
    <w:rPr>
      <w:rFonts w:hint="default" w:ascii="monospace" w:hAnsi="monospace" w:eastAsia="monospace" w:cs="monospace"/>
      <w:sz w:val="20"/>
    </w:rPr>
  </w:style>
  <w:style w:type="character" w:styleId="32">
    <w:name w:val="annotation reference"/>
    <w:semiHidden/>
    <w:qFormat/>
    <w:uiPriority w:val="0"/>
    <w:rPr>
      <w:sz w:val="21"/>
      <w:szCs w:val="21"/>
    </w:rPr>
  </w:style>
  <w:style w:type="character" w:styleId="33">
    <w:name w:val="HTML Cite"/>
    <w:basedOn w:val="21"/>
    <w:semiHidden/>
    <w:unhideWhenUsed/>
    <w:qFormat/>
    <w:uiPriority w:val="99"/>
  </w:style>
  <w:style w:type="character" w:styleId="34">
    <w:name w:val="HTML Keyboard"/>
    <w:basedOn w:val="21"/>
    <w:semiHidden/>
    <w:unhideWhenUsed/>
    <w:qFormat/>
    <w:uiPriority w:val="99"/>
    <w:rPr>
      <w:rFonts w:hint="default" w:ascii="monospace" w:hAnsi="monospace" w:eastAsia="monospace" w:cs="monospace"/>
      <w:sz w:val="20"/>
    </w:rPr>
  </w:style>
  <w:style w:type="character" w:styleId="35">
    <w:name w:val="HTML Sample"/>
    <w:basedOn w:val="21"/>
    <w:semiHidden/>
    <w:unhideWhenUsed/>
    <w:qFormat/>
    <w:uiPriority w:val="99"/>
    <w:rPr>
      <w:rFonts w:ascii="monospace" w:hAnsi="monospace" w:eastAsia="monospace" w:cs="monospace"/>
    </w:rPr>
  </w:style>
  <w:style w:type="paragraph" w:customStyle="1" w:styleId="36">
    <w:name w:val="Default"/>
    <w:basedOn w:val="17"/>
    <w:next w:val="3"/>
    <w:qFormat/>
    <w:uiPriority w:val="0"/>
    <w:pPr>
      <w:widowControl w:val="0"/>
      <w:autoSpaceDE w:val="0"/>
      <w:autoSpaceDN w:val="0"/>
    </w:pPr>
    <w:rPr>
      <w:rFonts w:hint="eastAsia" w:ascii="Times New Roman" w:hAnsi="Times New Roman" w:eastAsia="宋体" w:cs="Times New Roman"/>
      <w:color w:val="000000"/>
      <w:sz w:val="24"/>
      <w:lang w:val="en-US" w:eastAsia="zh-CN" w:bidi="ar-SA"/>
    </w:rPr>
  </w:style>
  <w:style w:type="character" w:customStyle="1" w:styleId="37">
    <w:name w:val="纯文本 Char"/>
    <w:link w:val="11"/>
    <w:qFormat/>
    <w:uiPriority w:val="0"/>
    <w:rPr>
      <w:rFonts w:ascii="宋体" w:hAnsi="Courier New"/>
    </w:rPr>
  </w:style>
  <w:style w:type="character" w:customStyle="1" w:styleId="38">
    <w:name w:val="纯文本 Char1"/>
    <w:basedOn w:val="21"/>
    <w:link w:val="11"/>
    <w:qFormat/>
    <w:uiPriority w:val="0"/>
    <w:rPr>
      <w:rFonts w:ascii="宋体" w:hAnsi="Courier New" w:eastAsia="宋体" w:cs="Courier New"/>
      <w:szCs w:val="21"/>
    </w:rPr>
  </w:style>
  <w:style w:type="paragraph" w:customStyle="1" w:styleId="39">
    <w:name w:val="n_p_lineheight"/>
    <w:basedOn w:val="1"/>
    <w:qFormat/>
    <w:uiPriority w:val="0"/>
    <w:pPr>
      <w:widowControl/>
      <w:jc w:val="left"/>
    </w:pPr>
    <w:rPr>
      <w:rFonts w:ascii="宋体" w:hAnsi="宋体" w:cs="宋体"/>
      <w:kern w:val="0"/>
      <w:sz w:val="24"/>
    </w:rPr>
  </w:style>
  <w:style w:type="character" w:customStyle="1" w:styleId="40">
    <w:name w:val="页眉 Char"/>
    <w:basedOn w:val="21"/>
    <w:link w:val="15"/>
    <w:qFormat/>
    <w:uiPriority w:val="0"/>
    <w:rPr>
      <w:rFonts w:ascii="Times New Roman" w:hAnsi="Times New Roman" w:eastAsia="宋体" w:cs="Times New Roman"/>
      <w:kern w:val="2"/>
      <w:sz w:val="18"/>
      <w:szCs w:val="18"/>
    </w:rPr>
  </w:style>
  <w:style w:type="character" w:customStyle="1" w:styleId="41">
    <w:name w:val="页脚 Char"/>
    <w:basedOn w:val="21"/>
    <w:link w:val="2"/>
    <w:qFormat/>
    <w:uiPriority w:val="99"/>
    <w:rPr>
      <w:rFonts w:ascii="Times New Roman" w:hAnsi="Times New Roman" w:eastAsia="宋体" w:cs="Times New Roman"/>
      <w:kern w:val="2"/>
      <w:sz w:val="18"/>
      <w:szCs w:val="18"/>
    </w:rPr>
  </w:style>
  <w:style w:type="paragraph" w:customStyle="1" w:styleId="42">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43">
    <w:name w:val="标题 2 Char"/>
    <w:basedOn w:val="21"/>
    <w:link w:val="4"/>
    <w:qFormat/>
    <w:uiPriority w:val="0"/>
    <w:rPr>
      <w:rFonts w:ascii="宋体" w:hAnsi="宋体"/>
      <w:b/>
      <w:sz w:val="36"/>
      <w:szCs w:val="36"/>
    </w:rPr>
  </w:style>
  <w:style w:type="character" w:customStyle="1" w:styleId="44">
    <w:name w:val="标题 3 Char"/>
    <w:basedOn w:val="21"/>
    <w:link w:val="5"/>
    <w:qFormat/>
    <w:uiPriority w:val="9"/>
    <w:rPr>
      <w:b/>
      <w:bCs/>
      <w:kern w:val="2"/>
      <w:sz w:val="32"/>
      <w:szCs w:val="32"/>
    </w:rPr>
  </w:style>
  <w:style w:type="character" w:customStyle="1" w:styleId="45">
    <w:name w:val="标题 6 Char"/>
    <w:basedOn w:val="21"/>
    <w:link w:val="6"/>
    <w:qFormat/>
    <w:uiPriority w:val="0"/>
    <w:rPr>
      <w:rFonts w:ascii="Arial" w:hAnsi="Arial" w:eastAsia="黑体"/>
      <w:b/>
      <w:bCs/>
      <w:kern w:val="2"/>
      <w:sz w:val="24"/>
      <w:szCs w:val="24"/>
    </w:rPr>
  </w:style>
  <w:style w:type="character" w:customStyle="1" w:styleId="46">
    <w:name w:val="Char Char"/>
    <w:qFormat/>
    <w:locked/>
    <w:uiPriority w:val="0"/>
    <w:rPr>
      <w:rFonts w:ascii="宋体" w:hAnsi="宋体" w:eastAsia="宋体"/>
      <w:kern w:val="2"/>
      <w:sz w:val="21"/>
      <w:szCs w:val="24"/>
      <w:lang w:val="en-US" w:eastAsia="zh-CN" w:bidi="ar-SA"/>
    </w:rPr>
  </w:style>
  <w:style w:type="character" w:customStyle="1" w:styleId="47">
    <w:name w:val="Char Char1"/>
    <w:qFormat/>
    <w:uiPriority w:val="0"/>
    <w:rPr>
      <w:rFonts w:eastAsia="宋体"/>
      <w:kern w:val="2"/>
      <w:sz w:val="21"/>
      <w:szCs w:val="24"/>
      <w:lang w:val="en-US" w:eastAsia="zh-CN" w:bidi="ar-SA"/>
    </w:rPr>
  </w:style>
  <w:style w:type="character" w:customStyle="1" w:styleId="48">
    <w:name w:val="apple-converted-space"/>
    <w:basedOn w:val="21"/>
    <w:qFormat/>
    <w:uiPriority w:val="0"/>
  </w:style>
  <w:style w:type="character" w:customStyle="1" w:styleId="49">
    <w:name w:val="正文文本 3 Char"/>
    <w:link w:val="9"/>
    <w:qFormat/>
    <w:uiPriority w:val="0"/>
    <w:rPr>
      <w:rFonts w:ascii="宋体" w:hAnsi="宋体"/>
      <w:color w:val="000000"/>
      <w:kern w:val="2"/>
      <w:sz w:val="21"/>
      <w:szCs w:val="21"/>
    </w:rPr>
  </w:style>
  <w:style w:type="character" w:customStyle="1" w:styleId="50">
    <w:name w:val="font41"/>
    <w:qFormat/>
    <w:uiPriority w:val="0"/>
    <w:rPr>
      <w:rFonts w:hint="eastAsia" w:ascii="仿宋" w:hAnsi="仿宋" w:eastAsia="仿宋" w:cs="仿宋"/>
      <w:color w:val="000000"/>
      <w:sz w:val="20"/>
      <w:szCs w:val="20"/>
      <w:u w:val="none"/>
    </w:rPr>
  </w:style>
  <w:style w:type="character" w:customStyle="1" w:styleId="51">
    <w:name w:val="正文缩进 Char"/>
    <w:link w:val="7"/>
    <w:qFormat/>
    <w:locked/>
    <w:uiPriority w:val="0"/>
    <w:rPr>
      <w:kern w:val="2"/>
      <w:sz w:val="21"/>
    </w:rPr>
  </w:style>
  <w:style w:type="character" w:customStyle="1" w:styleId="52">
    <w:name w:val="正文文本缩进 Char1"/>
    <w:link w:val="10"/>
    <w:qFormat/>
    <w:uiPriority w:val="0"/>
    <w:rPr>
      <w:kern w:val="2"/>
      <w:sz w:val="21"/>
      <w:szCs w:val="24"/>
    </w:rPr>
  </w:style>
  <w:style w:type="character" w:customStyle="1" w:styleId="53">
    <w:name w:val="正文文本缩进 Char"/>
    <w:qFormat/>
    <w:uiPriority w:val="0"/>
    <w:rPr>
      <w:kern w:val="2"/>
      <w:sz w:val="21"/>
      <w:szCs w:val="24"/>
    </w:rPr>
  </w:style>
  <w:style w:type="character" w:customStyle="1" w:styleId="54">
    <w:name w:val="正文文本缩进 2 Char"/>
    <w:link w:val="13"/>
    <w:qFormat/>
    <w:uiPriority w:val="99"/>
    <w:rPr>
      <w:rFonts w:ascii="Calibri" w:hAnsi="Calibri"/>
      <w:kern w:val="2"/>
      <w:sz w:val="21"/>
      <w:szCs w:val="22"/>
    </w:rPr>
  </w:style>
  <w:style w:type="character" w:customStyle="1" w:styleId="55">
    <w:name w:val="Char Char10"/>
    <w:qFormat/>
    <w:locked/>
    <w:uiPriority w:val="0"/>
    <w:rPr>
      <w:rFonts w:ascii="宋体" w:hAnsi="宋体" w:eastAsia="宋体"/>
      <w:kern w:val="2"/>
      <w:sz w:val="21"/>
      <w:szCs w:val="24"/>
      <w:lang w:val="en-US" w:eastAsia="zh-CN" w:bidi="ar-SA"/>
    </w:rPr>
  </w:style>
  <w:style w:type="character" w:customStyle="1" w:styleId="56">
    <w:name w:val="普通文字 Char Char1 Char"/>
    <w:qFormat/>
    <w:locked/>
    <w:uiPriority w:val="0"/>
    <w:rPr>
      <w:rFonts w:ascii="宋体" w:hAnsi="Courier New" w:eastAsia="宋体" w:cs="宋体"/>
      <w:kern w:val="2"/>
      <w:sz w:val="21"/>
      <w:szCs w:val="21"/>
      <w:lang w:val="en-US" w:eastAsia="zh-CN"/>
    </w:rPr>
  </w:style>
  <w:style w:type="character" w:customStyle="1" w:styleId="57">
    <w:name w:val="批注文字 Char"/>
    <w:link w:val="8"/>
    <w:qFormat/>
    <w:uiPriority w:val="99"/>
    <w:rPr>
      <w:kern w:val="2"/>
      <w:sz w:val="21"/>
      <w:szCs w:val="24"/>
    </w:rPr>
  </w:style>
  <w:style w:type="character" w:customStyle="1" w:styleId="58">
    <w:name w:val="普通文字 Char Char2"/>
    <w:qFormat/>
    <w:uiPriority w:val="0"/>
    <w:rPr>
      <w:rFonts w:ascii="宋体" w:hAnsi="Courier New" w:eastAsia="宋体" w:cs="Courier New"/>
      <w:szCs w:val="21"/>
    </w:rPr>
  </w:style>
  <w:style w:type="character" w:customStyle="1" w:styleId="59">
    <w:name w:val="普通文字 Char Char5"/>
    <w:qFormat/>
    <w:uiPriority w:val="0"/>
    <w:rPr>
      <w:rFonts w:ascii="宋体" w:hAnsi="Courier New" w:eastAsia="宋体"/>
      <w:szCs w:val="21"/>
      <w:lang w:bidi="ar-SA"/>
    </w:rPr>
  </w:style>
  <w:style w:type="character" w:customStyle="1" w:styleId="60">
    <w:name w:val="批注框文本 Char"/>
    <w:link w:val="14"/>
    <w:semiHidden/>
    <w:qFormat/>
    <w:uiPriority w:val="0"/>
    <w:rPr>
      <w:kern w:val="2"/>
      <w:sz w:val="18"/>
      <w:szCs w:val="18"/>
    </w:rPr>
  </w:style>
  <w:style w:type="character" w:customStyle="1" w:styleId="61">
    <w:name w:val="日期 Char"/>
    <w:link w:val="12"/>
    <w:qFormat/>
    <w:uiPriority w:val="0"/>
    <w:rPr>
      <w:kern w:val="2"/>
      <w:sz w:val="21"/>
      <w:szCs w:val="24"/>
    </w:rPr>
  </w:style>
  <w:style w:type="character" w:customStyle="1" w:styleId="62">
    <w:name w:val="font11"/>
    <w:qFormat/>
    <w:uiPriority w:val="0"/>
    <w:rPr>
      <w:rFonts w:hint="eastAsia" w:ascii="仿宋" w:hAnsi="仿宋" w:eastAsia="仿宋" w:cs="仿宋"/>
      <w:color w:val="000000"/>
      <w:sz w:val="20"/>
      <w:szCs w:val="20"/>
      <w:u w:val="none"/>
    </w:rPr>
  </w:style>
  <w:style w:type="character" w:customStyle="1" w:styleId="63">
    <w:name w:val="font01"/>
    <w:qFormat/>
    <w:uiPriority w:val="0"/>
    <w:rPr>
      <w:rFonts w:hint="eastAsia" w:ascii="宋体" w:hAnsi="宋体" w:eastAsia="宋体" w:cs="宋体"/>
      <w:color w:val="000000"/>
      <w:sz w:val="20"/>
      <w:szCs w:val="20"/>
      <w:u w:val="none"/>
    </w:rPr>
  </w:style>
  <w:style w:type="character" w:customStyle="1" w:styleId="64">
    <w:name w:val="批注主题 Char"/>
    <w:link w:val="18"/>
    <w:semiHidden/>
    <w:qFormat/>
    <w:uiPriority w:val="0"/>
    <w:rPr>
      <w:b/>
      <w:bCs/>
      <w:kern w:val="2"/>
      <w:sz w:val="21"/>
      <w:szCs w:val="24"/>
    </w:rPr>
  </w:style>
  <w:style w:type="character" w:customStyle="1" w:styleId="65">
    <w:name w:val="批注文字 Char1"/>
    <w:basedOn w:val="21"/>
    <w:link w:val="8"/>
    <w:semiHidden/>
    <w:qFormat/>
    <w:uiPriority w:val="99"/>
    <w:rPr>
      <w:kern w:val="2"/>
      <w:sz w:val="21"/>
      <w:szCs w:val="24"/>
    </w:rPr>
  </w:style>
  <w:style w:type="paragraph" w:styleId="66">
    <w:name w:val="No Spacing"/>
    <w:basedOn w:val="1"/>
    <w:next w:val="1"/>
    <w:qFormat/>
    <w:uiPriority w:val="1"/>
    <w:pPr>
      <w:spacing w:line="360" w:lineRule="auto"/>
      <w:ind w:firstLine="200" w:firstLineChars="200"/>
    </w:pPr>
    <w:rPr>
      <w:sz w:val="24"/>
    </w:rPr>
  </w:style>
  <w:style w:type="paragraph" w:customStyle="1" w:styleId="67">
    <w:name w:val="dt2"/>
    <w:basedOn w:val="1"/>
    <w:qFormat/>
    <w:uiPriority w:val="0"/>
    <w:pPr>
      <w:jc w:val="left"/>
    </w:pPr>
    <w:rPr>
      <w:rFonts w:ascii="Calibri" w:hAnsi="Calibri"/>
      <w:kern w:val="0"/>
      <w:szCs w:val="22"/>
    </w:rPr>
  </w:style>
  <w:style w:type="paragraph" w:styleId="68">
    <w:name w:val="List Paragraph"/>
    <w:basedOn w:val="1"/>
    <w:qFormat/>
    <w:uiPriority w:val="34"/>
    <w:pPr>
      <w:ind w:firstLine="420" w:firstLineChars="200"/>
    </w:pPr>
  </w:style>
  <w:style w:type="paragraph" w:customStyle="1" w:styleId="69">
    <w:name w:val="Char Char8"/>
    <w:basedOn w:val="1"/>
    <w:qFormat/>
    <w:uiPriority w:val="0"/>
    <w:rPr>
      <w:rFonts w:ascii="Tahoma" w:hAnsi="Tahoma" w:eastAsia="Times New Roman"/>
      <w:kern w:val="0"/>
      <w:sz w:val="24"/>
      <w:szCs w:val="20"/>
    </w:rPr>
  </w:style>
  <w:style w:type="paragraph" w:customStyle="1" w:styleId="70">
    <w:name w:val="列出段落1"/>
    <w:basedOn w:val="1"/>
    <w:qFormat/>
    <w:uiPriority w:val="34"/>
    <w:pPr>
      <w:ind w:firstLine="420" w:firstLineChars="200"/>
    </w:pPr>
    <w:rPr>
      <w:rFonts w:ascii="Calibri" w:hAnsi="Calibri"/>
      <w:szCs w:val="22"/>
    </w:rPr>
  </w:style>
  <w:style w:type="paragraph" w:customStyle="1" w:styleId="71">
    <w:name w:val="正文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
    <w:name w:val="Char"/>
    <w:basedOn w:val="1"/>
    <w:qFormat/>
    <w:uiPriority w:val="0"/>
  </w:style>
  <w:style w:type="character" w:customStyle="1" w:styleId="73">
    <w:name w:val="正文文本缩进 Char2"/>
    <w:basedOn w:val="21"/>
    <w:link w:val="10"/>
    <w:semiHidden/>
    <w:qFormat/>
    <w:uiPriority w:val="0"/>
    <w:rPr>
      <w:kern w:val="2"/>
      <w:sz w:val="21"/>
      <w:szCs w:val="24"/>
    </w:rPr>
  </w:style>
  <w:style w:type="character" w:customStyle="1" w:styleId="74">
    <w:name w:val="正文文本 3 Char1"/>
    <w:basedOn w:val="21"/>
    <w:link w:val="9"/>
    <w:semiHidden/>
    <w:qFormat/>
    <w:uiPriority w:val="0"/>
    <w:rPr>
      <w:kern w:val="2"/>
      <w:sz w:val="16"/>
      <w:szCs w:val="16"/>
    </w:rPr>
  </w:style>
  <w:style w:type="character" w:customStyle="1" w:styleId="75">
    <w:name w:val="批注主题 Char1"/>
    <w:basedOn w:val="65"/>
    <w:link w:val="18"/>
    <w:semiHidden/>
    <w:qFormat/>
    <w:uiPriority w:val="0"/>
    <w:rPr>
      <w:b/>
      <w:bCs/>
    </w:rPr>
  </w:style>
  <w:style w:type="character" w:customStyle="1" w:styleId="76">
    <w:name w:val="正文文本缩进 2 Char1"/>
    <w:basedOn w:val="21"/>
    <w:link w:val="13"/>
    <w:semiHidden/>
    <w:qFormat/>
    <w:uiPriority w:val="99"/>
    <w:rPr>
      <w:kern w:val="2"/>
      <w:sz w:val="21"/>
      <w:szCs w:val="24"/>
    </w:rPr>
  </w:style>
  <w:style w:type="character" w:customStyle="1" w:styleId="77">
    <w:name w:val="日期 Char1"/>
    <w:basedOn w:val="21"/>
    <w:link w:val="12"/>
    <w:semiHidden/>
    <w:qFormat/>
    <w:uiPriority w:val="0"/>
    <w:rPr>
      <w:kern w:val="2"/>
      <w:sz w:val="21"/>
      <w:szCs w:val="24"/>
    </w:rPr>
  </w:style>
  <w:style w:type="character" w:customStyle="1" w:styleId="78">
    <w:name w:val="批注框文本 Char1"/>
    <w:basedOn w:val="21"/>
    <w:link w:val="14"/>
    <w:semiHidden/>
    <w:qFormat/>
    <w:uiPriority w:val="0"/>
    <w:rPr>
      <w:kern w:val="2"/>
      <w:sz w:val="18"/>
      <w:szCs w:val="18"/>
    </w:rPr>
  </w:style>
  <w:style w:type="paragraph" w:customStyle="1" w:styleId="79">
    <w:name w:val="1"/>
    <w:basedOn w:val="1"/>
    <w:next w:val="11"/>
    <w:qFormat/>
    <w:uiPriority w:val="0"/>
    <w:rPr>
      <w:rFonts w:ascii="宋体" w:hAnsi="Courier New"/>
      <w:szCs w:val="20"/>
    </w:rPr>
  </w:style>
  <w:style w:type="paragraph" w:customStyle="1" w:styleId="80">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1">
    <w:name w:val="ncgp标题2"/>
    <w:basedOn w:val="1"/>
    <w:qFormat/>
    <w:uiPriority w:val="0"/>
    <w:pPr>
      <w:tabs>
        <w:tab w:val="left" w:pos="780"/>
        <w:tab w:val="left" w:pos="1620"/>
      </w:tabs>
      <w:spacing w:beforeLines="50" w:line="360" w:lineRule="auto"/>
      <w:ind w:left="1620" w:hanging="360"/>
      <w:jc w:val="left"/>
      <w:outlineLvl w:val="1"/>
    </w:pPr>
    <w:rPr>
      <w:rFonts w:ascii="Calibri" w:hAnsi="Calibri"/>
      <w:b/>
      <w:sz w:val="24"/>
      <w:szCs w:val="20"/>
    </w:rPr>
  </w:style>
  <w:style w:type="paragraph" w:customStyle="1" w:styleId="82">
    <w:name w:val="WPSOffice手动目录 1"/>
    <w:qFormat/>
    <w:uiPriority w:val="0"/>
    <w:rPr>
      <w:rFonts w:ascii="Times New Roman" w:hAnsi="Times New Roman" w:eastAsia="宋体" w:cs="Times New Roman"/>
      <w:lang w:val="en-US" w:eastAsia="zh-CN" w:bidi="ar-SA"/>
    </w:rPr>
  </w:style>
  <w:style w:type="paragraph" w:customStyle="1" w:styleId="83">
    <w:name w:val="dd"/>
    <w:basedOn w:val="1"/>
    <w:qFormat/>
    <w:uiPriority w:val="0"/>
    <w:pPr>
      <w:jc w:val="left"/>
    </w:pPr>
    <w:rPr>
      <w:rFonts w:ascii="Calibri" w:hAnsi="Calibri"/>
      <w:kern w:val="0"/>
      <w:szCs w:val="22"/>
    </w:rPr>
  </w:style>
  <w:style w:type="paragraph" w:customStyle="1" w:styleId="84">
    <w:name w:val="正文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5">
    <w:name w:val="_Style 36"/>
    <w:basedOn w:val="1"/>
    <w:qFormat/>
    <w:uiPriority w:val="0"/>
    <w:rPr>
      <w:rFonts w:ascii="Tahoma" w:hAnsi="Tahoma"/>
      <w:sz w:val="24"/>
      <w:szCs w:val="20"/>
    </w:rPr>
  </w:style>
  <w:style w:type="paragraph" w:customStyle="1" w:styleId="86">
    <w:name w:val="op_mapdots_left"/>
    <w:basedOn w:val="1"/>
    <w:qFormat/>
    <w:uiPriority w:val="0"/>
    <w:pPr>
      <w:widowControl/>
      <w:jc w:val="left"/>
    </w:pPr>
    <w:rPr>
      <w:rFonts w:ascii="宋体" w:hAnsi="宋体" w:cs="宋体"/>
      <w:kern w:val="0"/>
      <w:sz w:val="24"/>
    </w:rPr>
  </w:style>
  <w:style w:type="paragraph" w:customStyle="1" w:styleId="87">
    <w:name w:val="标准正文"/>
    <w:basedOn w:val="1"/>
    <w:qFormat/>
    <w:uiPriority w:val="0"/>
    <w:pPr>
      <w:spacing w:line="360" w:lineRule="auto"/>
      <w:ind w:firstLine="420" w:firstLineChars="200"/>
    </w:pPr>
    <w:rPr>
      <w:rFonts w:ascii="Calibri" w:hAnsi="Calibri"/>
      <w:sz w:val="24"/>
      <w:szCs w:val="22"/>
    </w:rPr>
  </w:style>
  <w:style w:type="character" w:customStyle="1" w:styleId="88">
    <w:name w:val="访问过的超链接1"/>
    <w:unhideWhenUsed/>
    <w:qFormat/>
    <w:uiPriority w:val="99"/>
    <w:rPr>
      <w:color w:val="800080"/>
      <w:u w:val="single"/>
    </w:rPr>
  </w:style>
  <w:style w:type="character" w:customStyle="1" w:styleId="89">
    <w:name w:val="批注文字 Char2"/>
    <w:basedOn w:val="21"/>
    <w:semiHidden/>
    <w:qFormat/>
    <w:uiPriority w:val="99"/>
    <w:rPr>
      <w:kern w:val="2"/>
      <w:sz w:val="21"/>
      <w:szCs w:val="24"/>
    </w:rPr>
  </w:style>
  <w:style w:type="character" w:customStyle="1" w:styleId="90">
    <w:name w:val="纯文本 Char2"/>
    <w:basedOn w:val="21"/>
    <w:semiHidden/>
    <w:qFormat/>
    <w:uiPriority w:val="0"/>
    <w:rPr>
      <w:rFonts w:ascii="宋体" w:hAnsi="Courier New" w:cs="Courier New"/>
      <w:kern w:val="2"/>
      <w:sz w:val="21"/>
      <w:szCs w:val="21"/>
    </w:rPr>
  </w:style>
  <w:style w:type="character" w:customStyle="1" w:styleId="91">
    <w:name w:val="页眉 Char1"/>
    <w:basedOn w:val="21"/>
    <w:semiHidden/>
    <w:qFormat/>
    <w:uiPriority w:val="0"/>
    <w:rPr>
      <w:kern w:val="2"/>
      <w:sz w:val="18"/>
      <w:szCs w:val="18"/>
    </w:rPr>
  </w:style>
  <w:style w:type="character" w:customStyle="1" w:styleId="92">
    <w:name w:val="页脚 Char1"/>
    <w:basedOn w:val="21"/>
    <w:semiHidden/>
    <w:qFormat/>
    <w:uiPriority w:val="99"/>
    <w:rPr>
      <w:kern w:val="2"/>
      <w:sz w:val="18"/>
      <w:szCs w:val="18"/>
    </w:rPr>
  </w:style>
  <w:style w:type="character" w:customStyle="1" w:styleId="93">
    <w:name w:val="标题 1 Char"/>
    <w:basedOn w:val="21"/>
    <w:link w:val="3"/>
    <w:qFormat/>
    <w:uiPriority w:val="9"/>
    <w:rPr>
      <w:b/>
      <w:bCs/>
      <w:kern w:val="44"/>
      <w:sz w:val="44"/>
      <w:szCs w:val="44"/>
    </w:rPr>
  </w:style>
  <w:style w:type="character" w:customStyle="1" w:styleId="94">
    <w:name w:val="font212"/>
    <w:qFormat/>
    <w:uiPriority w:val="0"/>
    <w:rPr>
      <w:rFonts w:hint="default" w:ascii="Times New Roman" w:hAnsi="Times New Roman" w:cs="Times New Roman"/>
      <w:color w:val="auto"/>
      <w:sz w:val="22"/>
      <w:szCs w:val="22"/>
      <w:u w:val="none"/>
    </w:rPr>
  </w:style>
  <w:style w:type="paragraph" w:customStyle="1" w:styleId="95">
    <w:name w:val="首行缩进"/>
    <w:basedOn w:val="1"/>
    <w:qFormat/>
    <w:uiPriority w:val="0"/>
    <w:pPr>
      <w:spacing w:line="360" w:lineRule="auto"/>
      <w:ind w:firstLine="480" w:firstLineChars="200"/>
    </w:pPr>
    <w:rPr>
      <w:rFonts w:ascii="宋体" w:hAnsi="宋体" w:cs="宋体"/>
      <w:kern w:val="0"/>
      <w:sz w:val="24"/>
    </w:rPr>
  </w:style>
  <w:style w:type="table" w:customStyle="1" w:styleId="96">
    <w:name w:val="Table Normal"/>
    <w:semiHidden/>
    <w:unhideWhenUsed/>
    <w:qFormat/>
    <w:uiPriority w:val="0"/>
    <w:tblPr>
      <w:tblCellMar>
        <w:top w:w="0" w:type="dxa"/>
        <w:left w:w="0" w:type="dxa"/>
        <w:bottom w:w="0" w:type="dxa"/>
        <w:right w:w="0" w:type="dxa"/>
      </w:tblCellMar>
    </w:tblPr>
  </w:style>
  <w:style w:type="character" w:customStyle="1" w:styleId="97">
    <w:name w:val="bookmark-item"/>
    <w:qFormat/>
    <w:uiPriority w:val="0"/>
  </w:style>
  <w:style w:type="character" w:customStyle="1" w:styleId="98">
    <w:name w:val="font31"/>
    <w:basedOn w:val="21"/>
    <w:qFormat/>
    <w:uiPriority w:val="0"/>
    <w:rPr>
      <w:rFonts w:hint="eastAsia" w:ascii="仿宋" w:hAnsi="仿宋" w:eastAsia="仿宋" w:cs="仿宋"/>
      <w:color w:val="000000"/>
      <w:sz w:val="13"/>
      <w:szCs w:val="13"/>
      <w:u w:val="none"/>
    </w:rPr>
  </w:style>
  <w:style w:type="character" w:customStyle="1" w:styleId="99">
    <w:name w:val="font51"/>
    <w:basedOn w:val="21"/>
    <w:qFormat/>
    <w:uiPriority w:val="0"/>
    <w:rPr>
      <w:rFonts w:hint="eastAsia" w:ascii="仿宋" w:hAnsi="仿宋" w:eastAsia="仿宋" w:cs="仿宋"/>
      <w:color w:val="000000"/>
      <w:sz w:val="13"/>
      <w:szCs w:val="13"/>
      <w:u w:val="none"/>
    </w:rPr>
  </w:style>
  <w:style w:type="character" w:customStyle="1" w:styleId="100">
    <w:name w:val="font21"/>
    <w:basedOn w:val="21"/>
    <w:qFormat/>
    <w:uiPriority w:val="0"/>
    <w:rPr>
      <w:rFonts w:ascii="Arial" w:hAnsi="Arial" w:cs="Arial"/>
      <w:color w:val="000000"/>
      <w:sz w:val="13"/>
      <w:szCs w:val="13"/>
      <w:u w:val="none"/>
    </w:rPr>
  </w:style>
  <w:style w:type="character" w:customStyle="1" w:styleId="101">
    <w:name w:val="font61"/>
    <w:basedOn w:val="21"/>
    <w:qFormat/>
    <w:uiPriority w:val="0"/>
    <w:rPr>
      <w:rFonts w:hint="eastAsia" w:ascii="宋体" w:hAnsi="宋体" w:eastAsia="宋体" w:cs="宋体"/>
      <w:color w:val="000000"/>
      <w:sz w:val="13"/>
      <w:szCs w:val="13"/>
      <w:u w:val="none"/>
    </w:rPr>
  </w:style>
  <w:style w:type="character" w:customStyle="1" w:styleId="102">
    <w:name w:val="hover4"/>
    <w:basedOn w:val="21"/>
    <w:qFormat/>
    <w:uiPriority w:val="0"/>
    <w:rPr>
      <w:color w:val="0063BA"/>
    </w:rPr>
  </w:style>
  <w:style w:type="character" w:customStyle="1" w:styleId="103">
    <w:name w:val="margin_right202"/>
    <w:basedOn w:val="21"/>
    <w:qFormat/>
    <w:uiPriority w:val="0"/>
  </w:style>
  <w:style w:type="character" w:customStyle="1" w:styleId="104">
    <w:name w:val="active5"/>
    <w:basedOn w:val="21"/>
    <w:qFormat/>
    <w:uiPriority w:val="0"/>
    <w:rPr>
      <w:color w:val="FFFFFF"/>
      <w:shd w:val="clear" w:fill="E22323"/>
    </w:rPr>
  </w:style>
  <w:style w:type="character" w:customStyle="1" w:styleId="105">
    <w:name w:val="before"/>
    <w:basedOn w:val="21"/>
    <w:qFormat/>
    <w:uiPriority w:val="0"/>
    <w:rPr>
      <w:shd w:val="clear" w:fill="E22323"/>
    </w:rPr>
  </w:style>
  <w:style w:type="character" w:customStyle="1" w:styleId="106">
    <w:name w:val="hover5"/>
    <w:basedOn w:val="21"/>
    <w:qFormat/>
    <w:uiPriority w:val="0"/>
    <w:rPr>
      <w:color w:val="0063BA"/>
    </w:rPr>
  </w:style>
  <w:style w:type="character" w:customStyle="1" w:styleId="107">
    <w:name w:val="active6"/>
    <w:basedOn w:val="21"/>
    <w:qFormat/>
    <w:uiPriority w:val="0"/>
    <w:rPr>
      <w:color w:val="FFFFFF"/>
      <w:shd w:val="clear" w:fill="E2232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C5D60-A05A-4B7E-B193-4F6E5EFF080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2806</Words>
  <Characters>3109</Characters>
  <Lines>18</Lines>
  <Paragraphs>5</Paragraphs>
  <TotalTime>15</TotalTime>
  <ScaleCrop>false</ScaleCrop>
  <LinksUpToDate>false</LinksUpToDate>
  <CharactersWithSpaces>3141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2020-07-13T03:45:00Z</dcterms:created>
  <dc:creator>NTKO</dc:creator>
  <cp:lastModifiedBy>阿炜。</cp:lastModifiedBy>
  <dcterms:modified xsi:type="dcterms:W3CDTF">2025-05-26T03:21:32Z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7F70E2C9D8744473A1CD2999797CDF67</vt:lpwstr>
  </property>
  <property fmtid="{D5CDD505-2E9C-101B-9397-08002B2CF9AE}" pid="4" name="KSOTemplateDocerSaveRecord">
    <vt:lpwstr>eyJoZGlkIjoiMTdlNTdjYjVhZDQ5NTUwODY1NzliZmViMWMxZjQzNDEiLCJ1c2VySWQiOiIzODEwMDc5NTMifQ==</vt:lpwstr>
  </property>
</Properties>
</file>