
<file path=[Content_Types].xml><?xml version="1.0" encoding="utf-8"?>
<Types xmlns="http://schemas.openxmlformats.org/package/2006/content-types">
  <Default Extension="xml" ContentType="application/xml"/>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FE818D">
      <w:pPr>
        <w:keepNext w:val="0"/>
        <w:keepLines w:val="0"/>
        <w:pageBreakBefore w:val="0"/>
        <w:widowControl/>
        <w:kinsoku/>
        <w:wordWrap/>
        <w:overflowPunct/>
        <w:topLinePunct w:val="0"/>
        <w:autoSpaceDE/>
        <w:autoSpaceDN/>
        <w:bidi w:val="0"/>
        <w:adjustRightInd/>
        <w:snapToGrid/>
        <w:spacing w:before="0" w:line="900" w:lineRule="exact"/>
        <w:jc w:val="center"/>
        <w:textAlignment w:val="baseline"/>
        <w:rPr>
          <w:rFonts w:hint="eastAsia" w:ascii="宋体" w:hAnsi="宋体" w:eastAsia="宋体" w:cs="宋体"/>
          <w:b/>
          <w:bCs/>
          <w:color w:val="auto"/>
          <w:sz w:val="52"/>
          <w:szCs w:val="52"/>
          <w:highlight w:val="none"/>
        </w:rPr>
      </w:pPr>
      <w:r>
        <w:drawing>
          <wp:anchor distT="0" distB="0" distL="114300" distR="114300" simplePos="0" relativeHeight="251678720" behindDoc="0" locked="0" layoutInCell="1" allowOverlap="1">
            <wp:simplePos x="0" y="0"/>
            <wp:positionH relativeFrom="column">
              <wp:posOffset>-986790</wp:posOffset>
            </wp:positionH>
            <wp:positionV relativeFrom="paragraph">
              <wp:posOffset>-858520</wp:posOffset>
            </wp:positionV>
            <wp:extent cx="7508875" cy="10615295"/>
            <wp:effectExtent l="0" t="0" r="0" b="0"/>
            <wp:wrapNone/>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22"/>
                    <a:srcRect b="3548"/>
                    <a:stretch>
                      <a:fillRect/>
                    </a:stretch>
                  </pic:blipFill>
                  <pic:spPr>
                    <a:xfrm>
                      <a:off x="0" y="0"/>
                      <a:ext cx="7508875" cy="10615295"/>
                    </a:xfrm>
                    <a:prstGeom prst="rect">
                      <a:avLst/>
                    </a:prstGeom>
                    <a:noFill/>
                    <a:ln>
                      <a:noFill/>
                    </a:ln>
                  </pic:spPr>
                </pic:pic>
              </a:graphicData>
            </a:graphic>
          </wp:anchor>
        </w:drawing>
      </w:r>
      <w:r>
        <w:rPr>
          <w:rFonts w:hint="eastAsia" w:ascii="宋体" w:hAnsi="宋体" w:eastAsia="宋体" w:cs="宋体"/>
          <w:b/>
          <w:bCs/>
          <w:color w:val="auto"/>
          <w:sz w:val="52"/>
          <w:szCs w:val="52"/>
          <w:highlight w:val="none"/>
        </w:rPr>
        <w:t>广西华诚达建设项目管理有限公司</w:t>
      </w:r>
    </w:p>
    <w:p w14:paraId="16BE570A">
      <w:pPr>
        <w:tabs>
          <w:tab w:val="left" w:pos="2130"/>
        </w:tabs>
        <w:jc w:val="center"/>
        <w:rPr>
          <w:rFonts w:hint="eastAsia"/>
          <w:color w:val="auto"/>
          <w:sz w:val="20"/>
          <w:szCs w:val="20"/>
          <w:highlight w:val="none"/>
        </w:rPr>
      </w:pPr>
    </w:p>
    <w:p w14:paraId="33BAE095">
      <w:pPr>
        <w:pStyle w:val="14"/>
        <w:rPr>
          <w:rFonts w:hint="eastAsia"/>
          <w:color w:val="auto"/>
          <w:highlight w:val="none"/>
        </w:rPr>
      </w:pPr>
    </w:p>
    <w:p w14:paraId="75305A6B">
      <w:pPr>
        <w:tabs>
          <w:tab w:val="left" w:pos="2130"/>
        </w:tabs>
        <w:jc w:val="center"/>
        <w:rPr>
          <w:rFonts w:hint="eastAsia"/>
          <w:color w:val="auto"/>
          <w:sz w:val="20"/>
          <w:szCs w:val="20"/>
          <w:highlight w:val="none"/>
        </w:rPr>
      </w:pPr>
    </w:p>
    <w:p w14:paraId="157BBDD6">
      <w:pPr>
        <w:tabs>
          <w:tab w:val="left" w:pos="2130"/>
        </w:tabs>
        <w:jc w:val="center"/>
        <w:rPr>
          <w:rFonts w:hint="eastAsia"/>
          <w:color w:val="auto"/>
          <w:sz w:val="20"/>
          <w:szCs w:val="20"/>
          <w:highlight w:val="none"/>
        </w:rPr>
      </w:pPr>
      <w:r>
        <w:rPr>
          <w:rFonts w:hint="eastAsia"/>
          <w:color w:val="auto"/>
          <w:sz w:val="20"/>
          <w:szCs w:val="20"/>
          <w:highlight w:val="none"/>
        </w:rPr>
        <w:drawing>
          <wp:inline distT="0" distB="0" distL="114300" distR="114300">
            <wp:extent cx="1770380" cy="943610"/>
            <wp:effectExtent l="0" t="0" r="0" b="1270"/>
            <wp:docPr id="1" name="图片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LOGO"/>
                    <pic:cNvPicPr>
                      <a:picLocks noChangeAspect="1"/>
                    </pic:cNvPicPr>
                  </pic:nvPicPr>
                  <pic:blipFill>
                    <a:blip r:embed="rId23"/>
                    <a:srcRect l="-555" t="568" r="-2777" b="34895"/>
                    <a:stretch>
                      <a:fillRect/>
                    </a:stretch>
                  </pic:blipFill>
                  <pic:spPr>
                    <a:xfrm>
                      <a:off x="0" y="0"/>
                      <a:ext cx="1770380" cy="943610"/>
                    </a:xfrm>
                    <a:prstGeom prst="rect">
                      <a:avLst/>
                    </a:prstGeom>
                    <a:noFill/>
                    <a:ln>
                      <a:noFill/>
                    </a:ln>
                  </pic:spPr>
                </pic:pic>
              </a:graphicData>
            </a:graphic>
          </wp:inline>
        </w:drawing>
      </w:r>
    </w:p>
    <w:p w14:paraId="02000E19">
      <w:pPr>
        <w:pStyle w:val="14"/>
        <w:rPr>
          <w:rFonts w:hint="eastAsia"/>
          <w:color w:val="auto"/>
          <w:sz w:val="20"/>
          <w:szCs w:val="20"/>
          <w:highlight w:val="none"/>
        </w:rPr>
      </w:pPr>
    </w:p>
    <w:p w14:paraId="11022312">
      <w:pPr>
        <w:rPr>
          <w:rFonts w:hint="eastAsia"/>
          <w:color w:val="auto"/>
          <w:sz w:val="20"/>
          <w:szCs w:val="20"/>
          <w:highlight w:val="none"/>
        </w:rPr>
      </w:pPr>
    </w:p>
    <w:p w14:paraId="36899E86">
      <w:pPr>
        <w:tabs>
          <w:tab w:val="left" w:pos="2130"/>
        </w:tabs>
        <w:jc w:val="center"/>
        <w:rPr>
          <w:rFonts w:hint="eastAsia"/>
          <w:color w:val="auto"/>
          <w:sz w:val="20"/>
          <w:szCs w:val="20"/>
          <w:highlight w:val="none"/>
        </w:rPr>
      </w:pPr>
    </w:p>
    <w:p w14:paraId="6E8E5189">
      <w:pPr>
        <w:pStyle w:val="28"/>
        <w:ind w:firstLine="915"/>
        <w:rPr>
          <w:rFonts w:hint="eastAsia"/>
          <w:color w:val="auto"/>
          <w:highlight w:val="none"/>
        </w:rPr>
      </w:pPr>
    </w:p>
    <w:p w14:paraId="4E797612">
      <w:pPr>
        <w:pStyle w:val="28"/>
        <w:ind w:firstLine="915"/>
        <w:rPr>
          <w:rFonts w:hint="eastAsia"/>
          <w:color w:val="auto"/>
          <w:highlight w:val="none"/>
        </w:rPr>
      </w:pPr>
    </w:p>
    <w:p w14:paraId="76B65F4E">
      <w:pPr>
        <w:keepNext w:val="0"/>
        <w:keepLines w:val="0"/>
        <w:pageBreakBefore w:val="0"/>
        <w:widowControl w:val="0"/>
        <w:tabs>
          <w:tab w:val="left" w:pos="3850"/>
        </w:tabs>
        <w:kinsoku/>
        <w:wordWrap/>
        <w:overflowPunct/>
        <w:topLinePunct w:val="0"/>
        <w:autoSpaceDE/>
        <w:autoSpaceDN/>
        <w:bidi w:val="0"/>
        <w:adjustRightInd/>
        <w:snapToGrid w:val="0"/>
        <w:spacing w:before="0" w:beforeLines="80" w:line="800" w:lineRule="exact"/>
        <w:jc w:val="center"/>
        <w:textAlignment w:val="auto"/>
        <w:rPr>
          <w:rFonts w:hint="eastAsia" w:ascii="宋体" w:hAnsi="宋体" w:eastAsia="宋体" w:cs="宋体"/>
          <w:b/>
          <w:color w:val="auto"/>
          <w:sz w:val="64"/>
          <w:szCs w:val="64"/>
          <w:highlight w:val="none"/>
        </w:rPr>
      </w:pPr>
      <w:r>
        <w:rPr>
          <w:rFonts w:hint="eastAsia" w:ascii="宋体" w:hAnsi="宋体" w:eastAsia="宋体" w:cs="宋体"/>
          <w:b/>
          <w:color w:val="auto"/>
          <w:sz w:val="64"/>
          <w:szCs w:val="64"/>
          <w:highlight w:val="none"/>
          <w14:shadow w14:blurRad="50800" w14:dist="38100" w14:dir="2700000" w14:sx="100000" w14:sy="100000" w14:kx="0" w14:ky="0" w14:algn="tl">
            <w14:srgbClr w14:val="000000">
              <w14:alpha w14:val="60000"/>
            </w14:srgbClr>
          </w14:shadow>
        </w:rPr>
        <w:t>竞争性磋商文件</w:t>
      </w:r>
    </w:p>
    <w:p w14:paraId="56810ACD">
      <w:pPr>
        <w:keepNext w:val="0"/>
        <w:keepLines w:val="0"/>
        <w:pageBreakBefore w:val="0"/>
        <w:widowControl/>
        <w:kinsoku w:val="0"/>
        <w:wordWrap/>
        <w:overflowPunct/>
        <w:topLinePunct w:val="0"/>
        <w:autoSpaceDE w:val="0"/>
        <w:autoSpaceDN w:val="0"/>
        <w:bidi w:val="0"/>
        <w:adjustRightInd w:val="0"/>
        <w:snapToGrid w:val="0"/>
        <w:spacing w:before="0" w:beforeLines="30" w:line="800" w:lineRule="exact"/>
        <w:jc w:val="center"/>
        <w:textAlignment w:val="baseline"/>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lang w:eastAsia="zh-CN"/>
        </w:rPr>
        <w:t>（全流程电子化评标）</w:t>
      </w:r>
    </w:p>
    <w:p w14:paraId="2D7C3B4A">
      <w:pPr>
        <w:rPr>
          <w:color w:val="auto"/>
          <w:highlight w:val="none"/>
        </w:rPr>
      </w:pPr>
    </w:p>
    <w:p w14:paraId="4A397DF5">
      <w:pPr>
        <w:pStyle w:val="14"/>
        <w:rPr>
          <w:color w:val="auto"/>
          <w:highlight w:val="none"/>
        </w:rPr>
      </w:pPr>
    </w:p>
    <w:p w14:paraId="1C001427">
      <w:pPr>
        <w:pStyle w:val="14"/>
        <w:rPr>
          <w:color w:val="auto"/>
          <w:highlight w:val="none"/>
        </w:rPr>
      </w:pPr>
    </w:p>
    <w:p w14:paraId="3C210058">
      <w:pPr>
        <w:rPr>
          <w:color w:val="auto"/>
          <w:highlight w:val="none"/>
        </w:rPr>
      </w:pPr>
    </w:p>
    <w:p w14:paraId="5B8FECB8">
      <w:pPr>
        <w:pStyle w:val="14"/>
        <w:rPr>
          <w:color w:val="auto"/>
          <w:highlight w:val="none"/>
        </w:rPr>
      </w:pPr>
    </w:p>
    <w:p w14:paraId="326684F6">
      <w:pPr>
        <w:pStyle w:val="28"/>
        <w:ind w:firstLine="915"/>
        <w:rPr>
          <w:color w:val="auto"/>
          <w:highlight w:val="none"/>
        </w:rPr>
      </w:pPr>
    </w:p>
    <w:p w14:paraId="47DB4A23">
      <w:pPr>
        <w:pStyle w:val="28"/>
        <w:tabs>
          <w:tab w:val="left" w:pos="2585"/>
        </w:tabs>
        <w:ind w:firstLine="0" w:firstLineChars="0"/>
        <w:rPr>
          <w:rFonts w:hint="eastAsia"/>
          <w:color w:val="auto"/>
          <w:highlight w:val="none"/>
          <w:lang w:eastAsia="zh-CN"/>
        </w:rPr>
      </w:pPr>
    </w:p>
    <w:p w14:paraId="635FA5D3">
      <w:pPr>
        <w:pStyle w:val="8"/>
        <w:rPr>
          <w:rFonts w:hint="eastAsia"/>
          <w:color w:val="auto"/>
          <w:highlight w:val="none"/>
          <w:lang w:eastAsia="zh-CN"/>
        </w:rPr>
      </w:pPr>
    </w:p>
    <w:p w14:paraId="2934B097">
      <w:pPr>
        <w:keepNext w:val="0"/>
        <w:keepLines w:val="0"/>
        <w:pageBreakBefore w:val="0"/>
        <w:widowControl w:val="0"/>
        <w:kinsoku/>
        <w:wordWrap/>
        <w:overflowPunct/>
        <w:topLinePunct w:val="0"/>
        <w:autoSpaceDE/>
        <w:autoSpaceDN/>
        <w:bidi w:val="0"/>
        <w:adjustRightInd/>
        <w:snapToGrid/>
        <w:spacing w:before="0" w:beforeLines="150" w:line="660" w:lineRule="exact"/>
        <w:ind w:left="2559" w:leftChars="456" w:hanging="1601" w:hangingChars="500"/>
        <w:jc w:val="left"/>
        <w:textAlignment w:val="auto"/>
        <w:rPr>
          <w:rFonts w:hint="eastAsia" w:ascii="宋体" w:hAnsi="宋体" w:cs="宋体"/>
          <w:b/>
          <w:bCs/>
          <w:color w:val="auto"/>
          <w:kern w:val="0"/>
          <w:sz w:val="32"/>
          <w:szCs w:val="32"/>
          <w:highlight w:val="none"/>
        </w:rPr>
      </w:pPr>
      <w:r>
        <w:rPr>
          <w:rFonts w:hint="eastAsia" w:ascii="宋体" w:hAnsi="宋体" w:cs="宋体"/>
          <w:b/>
          <w:bCs/>
          <w:color w:val="auto"/>
          <w:kern w:val="0"/>
          <w:sz w:val="32"/>
          <w:szCs w:val="32"/>
          <w:highlight w:val="none"/>
        </w:rPr>
        <w:t>项目名称：医保内控自查分析管理平台</w:t>
      </w:r>
    </w:p>
    <w:p w14:paraId="4507F629">
      <w:pPr>
        <w:keepNext w:val="0"/>
        <w:keepLines w:val="0"/>
        <w:pageBreakBefore w:val="0"/>
        <w:widowControl w:val="0"/>
        <w:kinsoku/>
        <w:wordWrap/>
        <w:overflowPunct/>
        <w:topLinePunct w:val="0"/>
        <w:autoSpaceDE/>
        <w:autoSpaceDN/>
        <w:bidi w:val="0"/>
        <w:adjustRightInd/>
        <w:snapToGrid/>
        <w:spacing w:line="660" w:lineRule="exact"/>
        <w:ind w:firstLine="960" w:firstLineChars="300"/>
        <w:textAlignment w:val="auto"/>
        <w:rPr>
          <w:rFonts w:hint="eastAsia" w:ascii="宋体" w:hAnsi="宋体" w:eastAsia="宋体" w:cs="宋体"/>
          <w:b/>
          <w:bCs/>
          <w:color w:val="auto"/>
          <w:kern w:val="0"/>
          <w:sz w:val="32"/>
          <w:szCs w:val="32"/>
          <w:highlight w:val="none"/>
          <w:lang w:eastAsia="zh-CN"/>
        </w:rPr>
      </w:pPr>
      <w:r>
        <w:rPr>
          <w:rFonts w:hint="eastAsia" w:ascii="宋体" w:hAnsi="宋体" w:cs="宋体"/>
          <w:b/>
          <w:bCs/>
          <w:color w:val="auto"/>
          <w:kern w:val="0"/>
          <w:sz w:val="32"/>
          <w:szCs w:val="32"/>
          <w:highlight w:val="none"/>
        </w:rPr>
        <w:t>项目编号：QZZC2025-C3-990267-GXHC</w:t>
      </w:r>
    </w:p>
    <w:p w14:paraId="134235F6">
      <w:pPr>
        <w:keepNext w:val="0"/>
        <w:keepLines w:val="0"/>
        <w:pageBreakBefore w:val="0"/>
        <w:widowControl w:val="0"/>
        <w:kinsoku/>
        <w:wordWrap/>
        <w:overflowPunct/>
        <w:topLinePunct w:val="0"/>
        <w:autoSpaceDE/>
        <w:autoSpaceDN/>
        <w:bidi w:val="0"/>
        <w:adjustRightInd/>
        <w:snapToGrid/>
        <w:spacing w:before="375" w:beforeLines="120" w:line="800" w:lineRule="exact"/>
        <w:ind w:left="3518" w:leftChars="456" w:hanging="2560" w:hangingChars="800"/>
        <w:textAlignment w:val="auto"/>
        <w:rPr>
          <w:rFonts w:hint="eastAsia"/>
          <w:b/>
          <w:color w:val="auto"/>
          <w:sz w:val="32"/>
          <w:szCs w:val="32"/>
          <w:highlight w:val="none"/>
        </w:rPr>
      </w:pPr>
      <w:r>
        <w:rPr>
          <w:color w:val="auto"/>
          <w:sz w:val="32"/>
          <w:highlight w:val="none"/>
        </w:rPr>
        <mc:AlternateContent>
          <mc:Choice Requires="wps">
            <w:drawing>
              <wp:anchor distT="0" distB="0" distL="114300" distR="114300" simplePos="0" relativeHeight="251673600" behindDoc="0" locked="0" layoutInCell="1" allowOverlap="1">
                <wp:simplePos x="0" y="0"/>
                <wp:positionH relativeFrom="column">
                  <wp:posOffset>11430</wp:posOffset>
                </wp:positionH>
                <wp:positionV relativeFrom="paragraph">
                  <wp:posOffset>172720</wp:posOffset>
                </wp:positionV>
                <wp:extent cx="5836285" cy="635"/>
                <wp:effectExtent l="0" t="15875" r="635" b="29210"/>
                <wp:wrapNone/>
                <wp:docPr id="3" name="直接连接符 3"/>
                <wp:cNvGraphicFramePr/>
                <a:graphic xmlns:a="http://schemas.openxmlformats.org/drawingml/2006/main">
                  <a:graphicData uri="http://schemas.microsoft.com/office/word/2010/wordprocessingShape">
                    <wps:wsp>
                      <wps:cNvCnPr/>
                      <wps:spPr>
                        <a:xfrm>
                          <a:off x="0" y="0"/>
                          <a:ext cx="5836285" cy="635"/>
                        </a:xfrm>
                        <a:prstGeom prst="line">
                          <a:avLst/>
                        </a:prstGeom>
                        <a:ln w="3175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9pt;margin-top:13.6pt;height:0.05pt;width:459.55pt;z-index:251673600;mso-width-relative:page;mso-height-relative:page;" filled="f" stroked="t" coordsize="21600,21600" o:gfxdata="UEsDBAoAAAAAAIdO4kAAAAAAAAAAAAAAAAAEAAAAZHJzL1BLAwQUAAAACACHTuJA9aCVFtMAAAAH&#10;AQAADwAAAGRycy9kb3ducmV2LnhtbE2OzWrDMBCE74W8g9hAb40UF9zGtRxoaHsMxCn0qlgb28Ra&#10;GUuxnbfv5tQe54eZL9/OrhMjDqH1pGG9UiCQKm9bqjV8Hz+fXkGEaMiazhNquGGAbbF4yE1m/UQH&#10;HMtYCx6hkBkNTYx9JmWoGnQmrHyPxNnZD85ElkMt7WAmHnedTJRKpTMt8UNjetw1WF3Kq9Pw8TX1&#10;+/3YntPLXKqf1O4O78NN68flWr2BiDjHvzLc8RkdCmY6+SvZIDrWDB41JC8JCI43idqAON2NZ5BF&#10;Lv/zF79QSwMEFAAAAAgAh07iQFx5+Cf2AQAA5wMAAA4AAABkcnMvZTJvRG9jLnhtbK1TS44TMRDd&#10;I3EHy3vS+SghaqUziwnDBkEk4AAVt7vbkn9yOenkElwAiR2sWLLnNgzHoOwOGRg2WdALd9n1/Fzv&#10;lb26ORrNDjKgcrbik9GYM2mFq5VtK/7+3d2zJWcYwdagnZUVP0nkN+unT1a9L+XUdU7XMjAisVj2&#10;vuJdjL4sChSdNIAj56WlZOOCgUjT0BZ1gJ7YjS6m4/Gi6F2ofXBCItLqZkjyM2O4htA1jRJy48Te&#10;SBsH1iA1RJKEnfLI17nappEivmkalJHpipPSmEc6hOJdGov1Cso2gO+UOJcA15TwSJMBZenQC9UG&#10;IrB9UP9QGSWCQ9fEkXCmGIRkR0jFZPzIm7cdeJm1kNXoL6bj/6MVrw/bwFRd8RlnFgw1/P7jtx8f&#10;Pv/8/onG+69f2CyZ1HssCXtrt+E8Q78NSfGxCSb9SQs7ZmNPF2PlMTJBi/PlbDFdzjkTlFvM5omx&#10;eNjqA8aX0hmWgoprZZNqKOHwCuMA/Q1Jy9qynuqdPJ9TFwXQHWyo9xQaTzrQtnkzOq3qO6V12oKh&#10;3d3qwA6Q7kH+zjX8BUunbAC7AZdTCQZlJ6F+YWsWT54csvQweKrByJozLekdpSgjIyh9DZLka0su&#10;JGMHK1O0c/WJ+rH3QbUdWTHJVaYM9T97dr6r6YL9Oc9MD+9z/Q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1oJUW0wAAAAcBAAAPAAAAAAAAAAEAIAAAACIAAABkcnMvZG93bnJldi54bWxQSwECFAAU&#10;AAAACACHTuJAXHn4J/YBAADnAwAADgAAAAAAAAABACAAAAAiAQAAZHJzL2Uyb0RvYy54bWxQSwUG&#10;AAAAAAYABgBZAQAAigUAAAAA&#10;">
                <v:fill on="f" focussize="0,0"/>
                <v:stroke weight="2.5pt" color="#000000" joinstyle="round"/>
                <v:imagedata o:title=""/>
                <o:lock v:ext="edit" aspectratio="f"/>
              </v:line>
            </w:pict>
          </mc:Fallback>
        </mc:AlternateContent>
      </w:r>
      <w:r>
        <w:rPr>
          <w:rFonts w:hint="eastAsia"/>
          <w:b/>
          <w:color w:val="auto"/>
          <w:sz w:val="32"/>
          <w:szCs w:val="32"/>
          <w:highlight w:val="none"/>
        </w:rPr>
        <w:t>采 购 人：</w:t>
      </w:r>
      <w:r>
        <w:rPr>
          <w:rFonts w:hint="eastAsia"/>
          <w:b/>
          <w:color w:val="auto"/>
          <w:sz w:val="32"/>
          <w:szCs w:val="32"/>
          <w:highlight w:val="none"/>
          <w:lang w:eastAsia="zh-CN"/>
        </w:rPr>
        <w:t xml:space="preserve"> 钦州市</w:t>
      </w:r>
      <w:r>
        <w:rPr>
          <w:rFonts w:hint="eastAsia"/>
          <w:b/>
          <w:color w:val="auto"/>
          <w:sz w:val="32"/>
          <w:szCs w:val="32"/>
          <w:highlight w:val="none"/>
          <w:lang w:val="en-US" w:eastAsia="zh-CN"/>
        </w:rPr>
        <w:t>中医</w:t>
      </w:r>
      <w:r>
        <w:rPr>
          <w:rFonts w:hint="eastAsia"/>
          <w:b/>
          <w:color w:val="auto"/>
          <w:sz w:val="32"/>
          <w:szCs w:val="32"/>
          <w:highlight w:val="none"/>
          <w:lang w:eastAsia="zh-CN"/>
        </w:rPr>
        <w:t xml:space="preserve">医院 </w:t>
      </w:r>
    </w:p>
    <w:p w14:paraId="2FAAD364">
      <w:pPr>
        <w:keepNext w:val="0"/>
        <w:keepLines w:val="0"/>
        <w:pageBreakBefore w:val="0"/>
        <w:widowControl w:val="0"/>
        <w:kinsoku/>
        <w:wordWrap/>
        <w:overflowPunct/>
        <w:topLinePunct w:val="0"/>
        <w:autoSpaceDE/>
        <w:autoSpaceDN/>
        <w:bidi w:val="0"/>
        <w:adjustRightInd/>
        <w:snapToGrid/>
        <w:spacing w:line="800" w:lineRule="exact"/>
        <w:ind w:left="3519" w:leftChars="456" w:hanging="2561" w:hangingChars="800"/>
        <w:textAlignment w:val="auto"/>
        <w:rPr>
          <w:rFonts w:hint="eastAsia"/>
          <w:b/>
          <w:color w:val="auto"/>
          <w:sz w:val="32"/>
          <w:szCs w:val="32"/>
          <w:highlight w:val="none"/>
        </w:rPr>
      </w:pPr>
      <w:r>
        <w:rPr>
          <w:rFonts w:hint="eastAsia"/>
          <w:b/>
          <w:color w:val="auto"/>
          <w:sz w:val="32"/>
          <w:szCs w:val="32"/>
          <w:highlight w:val="none"/>
        </w:rPr>
        <w:t>采购代理机构：广西华诚达建设项目管理有限公司</w:t>
      </w:r>
    </w:p>
    <w:p w14:paraId="3E52825E">
      <w:pPr>
        <w:pStyle w:val="8"/>
        <w:spacing w:line="351" w:lineRule="auto"/>
        <w:rPr>
          <w:rFonts w:hint="eastAsia" w:ascii="Arial" w:hAnsi="Arial" w:eastAsia="Arial" w:cs="Arial"/>
          <w:b/>
          <w:snapToGrid w:val="0"/>
          <w:color w:val="auto"/>
          <w:sz w:val="32"/>
          <w:szCs w:val="32"/>
          <w:highlight w:val="none"/>
          <w:lang w:val="en-US" w:eastAsia="zh-CN" w:bidi="ar-SA"/>
        </w:rPr>
      </w:pPr>
    </w:p>
    <w:p w14:paraId="006AEF21">
      <w:pPr>
        <w:pStyle w:val="8"/>
        <w:spacing w:line="351" w:lineRule="auto"/>
        <w:jc w:val="center"/>
        <w:rPr>
          <w:rFonts w:hint="eastAsia" w:ascii="Arial" w:hAnsi="Arial" w:eastAsia="Arial" w:cs="Arial"/>
          <w:b/>
          <w:snapToGrid w:val="0"/>
          <w:color w:val="auto"/>
          <w:sz w:val="32"/>
          <w:szCs w:val="32"/>
          <w:highlight w:val="none"/>
          <w:lang w:val="en-US" w:eastAsia="en-US" w:bidi="ar-SA"/>
        </w:rPr>
      </w:pPr>
      <w:r>
        <w:rPr>
          <w:rFonts w:hint="eastAsia" w:ascii="Arial" w:hAnsi="Arial" w:eastAsia="Arial" w:cs="Arial"/>
          <w:b/>
          <w:snapToGrid w:val="0"/>
          <w:color w:val="auto"/>
          <w:sz w:val="32"/>
          <w:szCs w:val="32"/>
          <w:highlight w:val="none"/>
          <w:lang w:val="en-US" w:eastAsia="zh-CN" w:bidi="ar-SA"/>
        </w:rPr>
        <w:t>二〇</w:t>
      </w:r>
      <w:r>
        <w:rPr>
          <w:rFonts w:hint="eastAsia" w:ascii="Arial" w:hAnsi="Arial" w:eastAsia="Arial" w:cs="Arial"/>
          <w:b/>
          <w:snapToGrid w:val="0"/>
          <w:color w:val="auto"/>
          <w:sz w:val="32"/>
          <w:szCs w:val="32"/>
          <w:highlight w:val="none"/>
          <w:lang w:val="en-US" w:eastAsia="en-US" w:bidi="ar-SA"/>
        </w:rPr>
        <w:t>二</w:t>
      </w:r>
      <w:r>
        <w:rPr>
          <w:rFonts w:hint="eastAsia" w:ascii="Arial" w:hAnsi="Arial" w:eastAsia="Arial" w:cs="Arial"/>
          <w:b/>
          <w:snapToGrid w:val="0"/>
          <w:color w:val="auto"/>
          <w:sz w:val="32"/>
          <w:szCs w:val="32"/>
          <w:highlight w:val="none"/>
          <w:lang w:val="en-US" w:eastAsia="zh-CN" w:bidi="ar-SA"/>
        </w:rPr>
        <w:t>五</w:t>
      </w:r>
      <w:r>
        <w:rPr>
          <w:rFonts w:hint="eastAsia" w:ascii="Arial" w:hAnsi="Arial" w:eastAsia="Arial" w:cs="Arial"/>
          <w:b/>
          <w:snapToGrid w:val="0"/>
          <w:color w:val="auto"/>
          <w:sz w:val="32"/>
          <w:szCs w:val="32"/>
          <w:highlight w:val="none"/>
          <w:lang w:val="en-US" w:eastAsia="en-US" w:bidi="ar-SA"/>
        </w:rPr>
        <w:t>年</w:t>
      </w:r>
      <w:r>
        <w:rPr>
          <w:rFonts w:hint="eastAsia" w:cs="Arial"/>
          <w:b/>
          <w:snapToGrid w:val="0"/>
          <w:color w:val="auto"/>
          <w:sz w:val="32"/>
          <w:szCs w:val="32"/>
          <w:highlight w:val="none"/>
          <w:lang w:val="en-US" w:eastAsia="zh-CN" w:bidi="ar-SA"/>
        </w:rPr>
        <w:t>十</w:t>
      </w:r>
      <w:r>
        <w:rPr>
          <w:rFonts w:hint="eastAsia" w:ascii="Arial" w:hAnsi="Arial" w:eastAsia="Arial" w:cs="Arial"/>
          <w:b/>
          <w:snapToGrid w:val="0"/>
          <w:color w:val="auto"/>
          <w:sz w:val="32"/>
          <w:szCs w:val="32"/>
          <w:highlight w:val="none"/>
          <w:lang w:val="en-US" w:eastAsia="en-US" w:bidi="ar-SA"/>
        </w:rPr>
        <w:t>月</w:t>
      </w:r>
    </w:p>
    <w:p w14:paraId="6B84D0AC">
      <w:pPr>
        <w:spacing w:before="100" w:line="226" w:lineRule="auto"/>
        <w:ind w:left="3867"/>
        <w:jc w:val="center"/>
        <w:rPr>
          <w:rFonts w:hint="eastAsia" w:ascii="宋体" w:hAnsi="宋体" w:eastAsia="宋体" w:cs="宋体"/>
          <w:color w:val="auto"/>
          <w:sz w:val="43"/>
          <w:szCs w:val="43"/>
          <w:highlight w:val="none"/>
        </w:rPr>
        <w:sectPr>
          <w:footerReference r:id="rId3" w:type="default"/>
          <w:pgSz w:w="11906" w:h="16839"/>
          <w:pgMar w:top="1431" w:right="1450" w:bottom="1156" w:left="1597" w:header="0" w:footer="994" w:gutter="0"/>
          <w:pgNumType w:fmt="numberInDash"/>
          <w:cols w:space="720" w:num="1"/>
        </w:sectPr>
      </w:pPr>
    </w:p>
    <w:sdt>
      <w:sdtPr>
        <w:rPr>
          <w:rFonts w:ascii="宋体" w:hAnsi="宋体" w:eastAsia="宋体" w:cs="宋体"/>
          <w:color w:val="auto"/>
          <w:sz w:val="43"/>
          <w:szCs w:val="43"/>
          <w:highlight w:val="none"/>
        </w:rPr>
        <w:id w:val="147467555"/>
        <w:docPartObj>
          <w:docPartGallery w:val="Table of Contents"/>
          <w:docPartUnique/>
        </w:docPartObj>
      </w:sdtPr>
      <w:sdtEndPr>
        <w:rPr>
          <w:rFonts w:hint="default" w:ascii="宋体" w:hAnsi="宋体" w:eastAsia="宋体" w:cs="宋体"/>
          <w:color w:val="auto"/>
          <w:sz w:val="25"/>
          <w:szCs w:val="25"/>
          <w:highlight w:val="none"/>
          <w:lang w:val="en-US"/>
        </w:rPr>
      </w:sdtEndPr>
      <w:sdtContent>
        <w:p w14:paraId="3F70D9E2">
          <w:pPr>
            <w:spacing w:before="100" w:line="226" w:lineRule="auto"/>
            <w:ind w:left="7" w:leftChars="0" w:hanging="7" w:firstLineChars="0"/>
            <w:jc w:val="center"/>
            <w:rPr>
              <w:rFonts w:hint="eastAsia" w:ascii="宋体" w:hAnsi="宋体" w:eastAsia="宋体" w:cs="宋体"/>
              <w:color w:val="auto"/>
              <w:sz w:val="44"/>
              <w:szCs w:val="44"/>
              <w:highlight w:val="none"/>
              <w:lang w:eastAsia="zh-CN"/>
            </w:rPr>
          </w:pPr>
          <w:r>
            <w:rPr>
              <w:rFonts w:ascii="宋体" w:hAnsi="宋体" w:eastAsia="宋体" w:cs="宋体"/>
              <w:b/>
              <w:bCs/>
              <w:color w:val="auto"/>
              <w:spacing w:val="-51"/>
              <w:sz w:val="44"/>
              <w:szCs w:val="44"/>
              <w:highlight w:val="none"/>
              <w:lang w:eastAsia="zh-CN"/>
            </w:rPr>
            <w:t>目</w:t>
          </w:r>
          <w:r>
            <w:rPr>
              <w:rFonts w:ascii="宋体" w:hAnsi="宋体" w:eastAsia="宋体" w:cs="宋体"/>
              <w:color w:val="auto"/>
              <w:spacing w:val="16"/>
              <w:sz w:val="44"/>
              <w:szCs w:val="44"/>
              <w:highlight w:val="none"/>
              <w:lang w:eastAsia="zh-CN"/>
            </w:rPr>
            <w:t xml:space="preserve">  </w:t>
          </w:r>
          <w:r>
            <w:rPr>
              <w:rFonts w:ascii="宋体" w:hAnsi="宋体" w:eastAsia="宋体" w:cs="宋体"/>
              <w:b/>
              <w:bCs/>
              <w:color w:val="auto"/>
              <w:spacing w:val="-51"/>
              <w:sz w:val="44"/>
              <w:szCs w:val="44"/>
              <w:highlight w:val="none"/>
              <w:lang w:eastAsia="zh-CN"/>
            </w:rPr>
            <w:t>录</w:t>
          </w:r>
        </w:p>
        <w:p w14:paraId="4807F12C">
          <w:pPr>
            <w:pStyle w:val="8"/>
            <w:spacing w:line="261" w:lineRule="auto"/>
            <w:rPr>
              <w:color w:val="auto"/>
              <w:highlight w:val="none"/>
              <w:lang w:eastAsia="zh-CN"/>
            </w:rPr>
          </w:pPr>
        </w:p>
        <w:p w14:paraId="302D4F49">
          <w:pPr>
            <w:pStyle w:val="8"/>
            <w:spacing w:line="262" w:lineRule="auto"/>
            <w:rPr>
              <w:color w:val="auto"/>
              <w:highlight w:val="none"/>
              <w:lang w:eastAsia="zh-CN"/>
            </w:rPr>
          </w:pPr>
        </w:p>
        <w:p w14:paraId="45129F8A">
          <w:pPr>
            <w:keepNext w:val="0"/>
            <w:keepLines w:val="0"/>
            <w:pageBreakBefore w:val="0"/>
            <w:widowControl/>
            <w:tabs>
              <w:tab w:val="right" w:leader="dot" w:pos="8857"/>
            </w:tabs>
            <w:kinsoku w:val="0"/>
            <w:wordWrap/>
            <w:overflowPunct/>
            <w:topLinePunct w:val="0"/>
            <w:autoSpaceDE w:val="0"/>
            <w:autoSpaceDN w:val="0"/>
            <w:bidi w:val="0"/>
            <w:adjustRightInd w:val="0"/>
            <w:snapToGrid w:val="0"/>
            <w:spacing w:line="500" w:lineRule="exact"/>
            <w:textAlignment w:val="baseline"/>
            <w:rPr>
              <w:rFonts w:hint="default" w:ascii="宋体" w:hAnsi="宋体" w:eastAsia="宋体" w:cs="宋体"/>
              <w:color w:val="auto"/>
              <w:sz w:val="25"/>
              <w:szCs w:val="25"/>
              <w:highlight w:val="none"/>
              <w:lang w:val="en-US" w:eastAsia="zh-CN"/>
            </w:rPr>
          </w:pPr>
          <w:r>
            <w:rPr>
              <w:color w:val="auto"/>
              <w:sz w:val="25"/>
              <w:szCs w:val="25"/>
              <w:highlight w:val="none"/>
            </w:rPr>
            <w:fldChar w:fldCharType="begin"/>
          </w:r>
          <w:r>
            <w:rPr>
              <w:color w:val="auto"/>
              <w:sz w:val="25"/>
              <w:szCs w:val="25"/>
              <w:highlight w:val="none"/>
            </w:rPr>
            <w:instrText xml:space="preserve"> HYPERLINK \l "bookmark2" </w:instrText>
          </w:r>
          <w:r>
            <w:rPr>
              <w:color w:val="auto"/>
              <w:sz w:val="25"/>
              <w:szCs w:val="25"/>
              <w:highlight w:val="none"/>
            </w:rPr>
            <w:fldChar w:fldCharType="separate"/>
          </w:r>
          <w:r>
            <w:rPr>
              <w:rFonts w:ascii="宋体" w:hAnsi="宋体" w:eastAsia="宋体" w:cs="宋体"/>
              <w:color w:val="auto"/>
              <w:spacing w:val="-3"/>
              <w:sz w:val="25"/>
              <w:szCs w:val="25"/>
              <w:highlight w:val="none"/>
              <w:lang w:eastAsia="zh-CN"/>
            </w:rPr>
            <w:t>第一章 竞争性磋商公告</w:t>
          </w:r>
          <w:r>
            <w:rPr>
              <w:rFonts w:ascii="宋体" w:hAnsi="宋体" w:eastAsia="宋体" w:cs="宋体"/>
              <w:color w:val="auto"/>
              <w:spacing w:val="-49"/>
              <w:sz w:val="25"/>
              <w:szCs w:val="25"/>
              <w:highlight w:val="none"/>
              <w:lang w:eastAsia="zh-CN"/>
            </w:rPr>
            <w:t xml:space="preserve"> </w:t>
          </w:r>
          <w:r>
            <w:rPr>
              <w:rFonts w:ascii="宋体" w:hAnsi="宋体" w:eastAsia="宋体" w:cs="宋体"/>
              <w:color w:val="auto"/>
              <w:sz w:val="25"/>
              <w:szCs w:val="25"/>
              <w:highlight w:val="none"/>
              <w:lang w:eastAsia="zh-CN"/>
              <w14:textOutline w14:w="5105" w14:cap="flat" w14:cmpd="sng" w14:algn="ctr">
                <w14:solidFill>
                  <w14:srgbClr w14:val="000000"/>
                </w14:solidFill>
                <w14:prstDash w14:val="solid"/>
                <w14:miter w14:val="0"/>
              </w14:textOutline>
            </w:rPr>
            <w:tab/>
          </w:r>
          <w:r>
            <w:rPr>
              <w:rFonts w:ascii="宋体" w:hAnsi="宋体" w:eastAsia="宋体" w:cs="宋体"/>
              <w:color w:val="auto"/>
              <w:spacing w:val="-58"/>
              <w:sz w:val="25"/>
              <w:szCs w:val="25"/>
              <w:highlight w:val="none"/>
              <w:lang w:eastAsia="zh-CN"/>
            </w:rPr>
            <w:t xml:space="preserve"> </w:t>
          </w:r>
          <w:r>
            <w:rPr>
              <w:rFonts w:ascii="宋体" w:hAnsi="宋体" w:eastAsia="宋体" w:cs="宋体"/>
              <w:color w:val="auto"/>
              <w:spacing w:val="-17"/>
              <w:sz w:val="25"/>
              <w:szCs w:val="25"/>
              <w:highlight w:val="none"/>
              <w:lang w:eastAsia="zh-CN"/>
            </w:rPr>
            <w:t>2</w:t>
          </w:r>
          <w:r>
            <w:rPr>
              <w:rFonts w:ascii="宋体" w:hAnsi="宋体" w:eastAsia="宋体" w:cs="宋体"/>
              <w:color w:val="auto"/>
              <w:spacing w:val="-17"/>
              <w:sz w:val="25"/>
              <w:szCs w:val="25"/>
              <w:highlight w:val="none"/>
              <w:lang w:eastAsia="zh-CN"/>
            </w:rPr>
            <w:fldChar w:fldCharType="end"/>
          </w:r>
        </w:p>
        <w:p w14:paraId="43E1EAF4">
          <w:pPr>
            <w:keepNext w:val="0"/>
            <w:keepLines w:val="0"/>
            <w:pageBreakBefore w:val="0"/>
            <w:widowControl/>
            <w:tabs>
              <w:tab w:val="right" w:leader="dot" w:pos="8857"/>
            </w:tabs>
            <w:kinsoku w:val="0"/>
            <w:wordWrap/>
            <w:overflowPunct/>
            <w:topLinePunct w:val="0"/>
            <w:autoSpaceDE w:val="0"/>
            <w:autoSpaceDN w:val="0"/>
            <w:bidi w:val="0"/>
            <w:adjustRightInd w:val="0"/>
            <w:snapToGrid w:val="0"/>
            <w:spacing w:line="500" w:lineRule="exact"/>
            <w:textAlignment w:val="baseline"/>
            <w:rPr>
              <w:rFonts w:hint="default" w:ascii="宋体" w:hAnsi="宋体" w:eastAsia="宋体" w:cs="宋体"/>
              <w:color w:val="auto"/>
              <w:sz w:val="25"/>
              <w:szCs w:val="25"/>
              <w:highlight w:val="none"/>
              <w:lang w:val="en-US" w:eastAsia="zh-CN"/>
            </w:rPr>
          </w:pPr>
          <w:r>
            <w:rPr>
              <w:color w:val="auto"/>
              <w:sz w:val="25"/>
              <w:szCs w:val="25"/>
              <w:highlight w:val="none"/>
            </w:rPr>
            <w:fldChar w:fldCharType="begin"/>
          </w:r>
          <w:r>
            <w:rPr>
              <w:color w:val="auto"/>
              <w:sz w:val="25"/>
              <w:szCs w:val="25"/>
              <w:highlight w:val="none"/>
            </w:rPr>
            <w:instrText xml:space="preserve"> HYPERLINK \l "bookmark6" </w:instrText>
          </w:r>
          <w:r>
            <w:rPr>
              <w:color w:val="auto"/>
              <w:sz w:val="25"/>
              <w:szCs w:val="25"/>
              <w:highlight w:val="none"/>
            </w:rPr>
            <w:fldChar w:fldCharType="separate"/>
          </w:r>
          <w:r>
            <w:rPr>
              <w:rFonts w:ascii="宋体" w:hAnsi="宋体" w:eastAsia="宋体" w:cs="宋体"/>
              <w:color w:val="auto"/>
              <w:spacing w:val="-4"/>
              <w:sz w:val="25"/>
              <w:szCs w:val="25"/>
              <w:highlight w:val="none"/>
              <w:lang w:eastAsia="zh-CN"/>
            </w:rPr>
            <w:t>第</w:t>
          </w:r>
          <w:r>
            <w:rPr>
              <w:rFonts w:hint="eastAsia" w:ascii="宋体" w:hAnsi="宋体" w:eastAsia="宋体" w:cs="宋体"/>
              <w:color w:val="auto"/>
              <w:spacing w:val="-4"/>
              <w:sz w:val="25"/>
              <w:szCs w:val="25"/>
              <w:highlight w:val="none"/>
              <w:lang w:val="en-US" w:eastAsia="zh-CN"/>
            </w:rPr>
            <w:t>二</w:t>
          </w:r>
          <w:r>
            <w:rPr>
              <w:rFonts w:ascii="宋体" w:hAnsi="宋体" w:eastAsia="宋体" w:cs="宋体"/>
              <w:color w:val="auto"/>
              <w:spacing w:val="-4"/>
              <w:sz w:val="25"/>
              <w:szCs w:val="25"/>
              <w:highlight w:val="none"/>
              <w:lang w:eastAsia="zh-CN"/>
            </w:rPr>
            <w:t>章 采购需求</w:t>
          </w:r>
          <w:r>
            <w:rPr>
              <w:rFonts w:ascii="宋体" w:hAnsi="宋体" w:eastAsia="宋体" w:cs="宋体"/>
              <w:color w:val="auto"/>
              <w:spacing w:val="-43"/>
              <w:sz w:val="25"/>
              <w:szCs w:val="25"/>
              <w:highlight w:val="none"/>
              <w:lang w:eastAsia="zh-CN"/>
            </w:rPr>
            <w:t xml:space="preserve"> </w:t>
          </w:r>
          <w:r>
            <w:rPr>
              <w:rFonts w:ascii="宋体" w:hAnsi="宋体" w:eastAsia="宋体" w:cs="宋体"/>
              <w:color w:val="auto"/>
              <w:sz w:val="25"/>
              <w:szCs w:val="25"/>
              <w:highlight w:val="none"/>
              <w:lang w:eastAsia="zh-CN"/>
              <w14:textOutline w14:w="5105" w14:cap="flat" w14:cmpd="sng" w14:algn="ctr">
                <w14:solidFill>
                  <w14:srgbClr w14:val="000000"/>
                </w14:solidFill>
                <w14:prstDash w14:val="solid"/>
                <w14:miter w14:val="0"/>
              </w14:textOutline>
            </w:rPr>
            <w:tab/>
          </w:r>
          <w:r>
            <w:rPr>
              <w:rFonts w:ascii="宋体" w:hAnsi="宋体" w:eastAsia="宋体" w:cs="宋体"/>
              <w:color w:val="auto"/>
              <w:spacing w:val="-61"/>
              <w:sz w:val="25"/>
              <w:szCs w:val="25"/>
              <w:highlight w:val="none"/>
              <w:lang w:eastAsia="zh-CN"/>
            </w:rPr>
            <w:t xml:space="preserve"> </w:t>
          </w:r>
          <w:r>
            <w:rPr>
              <w:rFonts w:ascii="宋体" w:hAnsi="宋体" w:eastAsia="宋体" w:cs="宋体"/>
              <w:color w:val="auto"/>
              <w:spacing w:val="-10"/>
              <w:sz w:val="25"/>
              <w:szCs w:val="25"/>
              <w:highlight w:val="none"/>
              <w:lang w:eastAsia="zh-CN"/>
            </w:rPr>
            <w:fldChar w:fldCharType="end"/>
          </w:r>
          <w:r>
            <w:rPr>
              <w:rFonts w:hint="eastAsia" w:ascii="宋体" w:hAnsi="宋体" w:eastAsia="宋体" w:cs="宋体"/>
              <w:color w:val="auto"/>
              <w:spacing w:val="-10"/>
              <w:sz w:val="25"/>
              <w:szCs w:val="25"/>
              <w:highlight w:val="none"/>
              <w:lang w:val="en-US" w:eastAsia="zh-CN"/>
            </w:rPr>
            <w:t>5</w:t>
          </w:r>
        </w:p>
        <w:p w14:paraId="7F120612">
          <w:pPr>
            <w:keepNext w:val="0"/>
            <w:keepLines w:val="0"/>
            <w:pageBreakBefore w:val="0"/>
            <w:widowControl/>
            <w:tabs>
              <w:tab w:val="right" w:leader="dot" w:pos="8857"/>
            </w:tabs>
            <w:kinsoku w:val="0"/>
            <w:wordWrap/>
            <w:overflowPunct/>
            <w:topLinePunct w:val="0"/>
            <w:autoSpaceDE w:val="0"/>
            <w:autoSpaceDN w:val="0"/>
            <w:bidi w:val="0"/>
            <w:adjustRightInd w:val="0"/>
            <w:snapToGrid w:val="0"/>
            <w:spacing w:line="500" w:lineRule="exact"/>
            <w:textAlignment w:val="baseline"/>
            <w:rPr>
              <w:rFonts w:hint="default" w:ascii="宋体" w:hAnsi="宋体" w:eastAsia="宋体" w:cs="宋体"/>
              <w:color w:val="auto"/>
              <w:sz w:val="25"/>
              <w:szCs w:val="25"/>
              <w:highlight w:val="none"/>
              <w:lang w:val="en-US" w:eastAsia="zh-CN"/>
            </w:rPr>
          </w:pPr>
          <w:r>
            <w:rPr>
              <w:color w:val="auto"/>
              <w:sz w:val="25"/>
              <w:szCs w:val="25"/>
              <w:highlight w:val="none"/>
            </w:rPr>
            <w:fldChar w:fldCharType="begin"/>
          </w:r>
          <w:r>
            <w:rPr>
              <w:color w:val="auto"/>
              <w:sz w:val="25"/>
              <w:szCs w:val="25"/>
              <w:highlight w:val="none"/>
            </w:rPr>
            <w:instrText xml:space="preserve"> HYPERLINK \l "bookmark4" </w:instrText>
          </w:r>
          <w:r>
            <w:rPr>
              <w:color w:val="auto"/>
              <w:sz w:val="25"/>
              <w:szCs w:val="25"/>
              <w:highlight w:val="none"/>
            </w:rPr>
            <w:fldChar w:fldCharType="separate"/>
          </w:r>
          <w:r>
            <w:rPr>
              <w:rFonts w:ascii="宋体" w:hAnsi="宋体" w:eastAsia="宋体" w:cs="宋体"/>
              <w:color w:val="auto"/>
              <w:spacing w:val="-3"/>
              <w:sz w:val="25"/>
              <w:szCs w:val="25"/>
              <w:highlight w:val="none"/>
              <w:lang w:eastAsia="zh-CN"/>
            </w:rPr>
            <w:t>第</w:t>
          </w:r>
          <w:r>
            <w:rPr>
              <w:rFonts w:hint="eastAsia" w:ascii="宋体" w:hAnsi="宋体" w:eastAsia="宋体" w:cs="宋体"/>
              <w:color w:val="auto"/>
              <w:spacing w:val="-3"/>
              <w:sz w:val="25"/>
              <w:szCs w:val="25"/>
              <w:highlight w:val="none"/>
              <w:lang w:val="en-US" w:eastAsia="zh-CN"/>
            </w:rPr>
            <w:t>三</w:t>
          </w:r>
          <w:r>
            <w:rPr>
              <w:rFonts w:ascii="宋体" w:hAnsi="宋体" w:eastAsia="宋体" w:cs="宋体"/>
              <w:color w:val="auto"/>
              <w:spacing w:val="-3"/>
              <w:sz w:val="25"/>
              <w:szCs w:val="25"/>
              <w:highlight w:val="none"/>
              <w:lang w:eastAsia="zh-CN"/>
            </w:rPr>
            <w:t>章 供应商须知</w:t>
          </w:r>
          <w:r>
            <w:rPr>
              <w:rFonts w:ascii="宋体" w:hAnsi="宋体" w:eastAsia="宋体" w:cs="宋体"/>
              <w:color w:val="auto"/>
              <w:spacing w:val="-50"/>
              <w:sz w:val="25"/>
              <w:szCs w:val="25"/>
              <w:highlight w:val="none"/>
              <w:lang w:eastAsia="zh-CN"/>
            </w:rPr>
            <w:t xml:space="preserve"> </w:t>
          </w:r>
          <w:r>
            <w:rPr>
              <w:rFonts w:ascii="宋体" w:hAnsi="宋体" w:eastAsia="宋体" w:cs="宋体"/>
              <w:color w:val="auto"/>
              <w:sz w:val="25"/>
              <w:szCs w:val="25"/>
              <w:highlight w:val="none"/>
              <w:lang w:eastAsia="zh-CN"/>
              <w14:textOutline w14:w="5105" w14:cap="flat" w14:cmpd="sng" w14:algn="ctr">
                <w14:solidFill>
                  <w14:srgbClr w14:val="000000"/>
                </w14:solidFill>
                <w14:prstDash w14:val="solid"/>
                <w14:miter w14:val="0"/>
              </w14:textOutline>
            </w:rPr>
            <w:tab/>
          </w:r>
          <w:r>
            <w:rPr>
              <w:rFonts w:ascii="宋体" w:hAnsi="宋体" w:eastAsia="宋体" w:cs="宋体"/>
              <w:color w:val="auto"/>
              <w:spacing w:val="-58"/>
              <w:sz w:val="25"/>
              <w:szCs w:val="25"/>
              <w:highlight w:val="none"/>
              <w:lang w:eastAsia="zh-CN"/>
            </w:rPr>
            <w:t xml:space="preserve"> </w:t>
          </w:r>
          <w:r>
            <w:rPr>
              <w:rFonts w:ascii="宋体" w:hAnsi="宋体" w:eastAsia="宋体" w:cs="宋体"/>
              <w:color w:val="auto"/>
              <w:spacing w:val="-20"/>
              <w:sz w:val="25"/>
              <w:szCs w:val="25"/>
              <w:highlight w:val="none"/>
              <w:lang w:eastAsia="zh-CN"/>
            </w:rPr>
            <w:fldChar w:fldCharType="end"/>
          </w:r>
          <w:r>
            <w:rPr>
              <w:rFonts w:hint="eastAsia" w:ascii="宋体" w:hAnsi="宋体" w:eastAsia="宋体" w:cs="宋体"/>
              <w:color w:val="auto"/>
              <w:spacing w:val="-20"/>
              <w:sz w:val="25"/>
              <w:szCs w:val="25"/>
              <w:highlight w:val="none"/>
              <w:lang w:val="en-US" w:eastAsia="zh-CN"/>
            </w:rPr>
            <w:t>26</w:t>
          </w:r>
        </w:p>
        <w:p w14:paraId="079CE052">
          <w:pPr>
            <w:keepNext w:val="0"/>
            <w:keepLines w:val="0"/>
            <w:pageBreakBefore w:val="0"/>
            <w:widowControl/>
            <w:tabs>
              <w:tab w:val="right" w:leader="dot" w:pos="8857"/>
            </w:tabs>
            <w:kinsoku w:val="0"/>
            <w:wordWrap/>
            <w:overflowPunct/>
            <w:topLinePunct w:val="0"/>
            <w:autoSpaceDE w:val="0"/>
            <w:autoSpaceDN w:val="0"/>
            <w:bidi w:val="0"/>
            <w:adjustRightInd w:val="0"/>
            <w:snapToGrid w:val="0"/>
            <w:spacing w:line="500" w:lineRule="exact"/>
            <w:textAlignment w:val="baseline"/>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8"/>
              <w:szCs w:val="28"/>
              <w:highlight w:val="none"/>
              <w:lang w:val="en-US" w:eastAsia="zh-CN"/>
            </w:rPr>
            <w:t xml:space="preserve"> </w:t>
          </w:r>
          <w:r>
            <w:rPr>
              <w:rFonts w:hint="eastAsia" w:ascii="宋体" w:hAnsi="宋体" w:eastAsia="宋体" w:cs="宋体"/>
              <w:b w:val="0"/>
              <w:bCs w:val="0"/>
              <w:color w:val="auto"/>
              <w:sz w:val="26"/>
              <w:szCs w:val="26"/>
              <w:highlight w:val="none"/>
              <w:lang w:val="en-US" w:eastAsia="zh-CN"/>
            </w:rPr>
            <w:t xml:space="preserve"> </w:t>
          </w:r>
          <w:r>
            <w:rPr>
              <w:rFonts w:hint="eastAsia" w:ascii="宋体" w:hAnsi="宋体" w:eastAsia="宋体" w:cs="宋体"/>
              <w:b w:val="0"/>
              <w:bCs w:val="0"/>
              <w:color w:val="auto"/>
              <w:sz w:val="24"/>
              <w:szCs w:val="24"/>
              <w:highlight w:val="none"/>
              <w:lang w:val="en-US" w:eastAsia="zh-CN"/>
            </w:rPr>
            <w:t xml:space="preserve">  </w:t>
          </w:r>
          <w:r>
            <w:rPr>
              <w:color w:val="auto"/>
              <w:sz w:val="24"/>
              <w:szCs w:val="24"/>
              <w:highlight w:val="none"/>
            </w:rPr>
            <w:fldChar w:fldCharType="begin"/>
          </w:r>
          <w:r>
            <w:rPr>
              <w:color w:val="auto"/>
              <w:sz w:val="24"/>
              <w:szCs w:val="24"/>
              <w:highlight w:val="none"/>
            </w:rPr>
            <w:instrText xml:space="preserve"> HYPERLINK \l "bookmark6" </w:instrText>
          </w:r>
          <w:r>
            <w:rPr>
              <w:color w:val="auto"/>
              <w:sz w:val="24"/>
              <w:szCs w:val="24"/>
              <w:highlight w:val="none"/>
            </w:rPr>
            <w:fldChar w:fldCharType="separate"/>
          </w:r>
          <w:r>
            <w:rPr>
              <w:rFonts w:ascii="宋体" w:hAnsi="宋体" w:eastAsia="宋体" w:cs="宋体"/>
              <w:color w:val="auto"/>
              <w:spacing w:val="-4"/>
              <w:sz w:val="24"/>
              <w:szCs w:val="24"/>
              <w:highlight w:val="none"/>
              <w:lang w:eastAsia="zh-CN"/>
            </w:rPr>
            <w:t>第</w:t>
          </w:r>
          <w:r>
            <w:rPr>
              <w:rFonts w:hint="eastAsia" w:ascii="宋体" w:hAnsi="宋体" w:eastAsia="宋体" w:cs="宋体"/>
              <w:color w:val="auto"/>
              <w:spacing w:val="-4"/>
              <w:sz w:val="24"/>
              <w:szCs w:val="24"/>
              <w:highlight w:val="none"/>
              <w:lang w:val="en-US" w:eastAsia="zh-CN"/>
            </w:rPr>
            <w:t>一节</w:t>
          </w:r>
          <w:r>
            <w:rPr>
              <w:rFonts w:ascii="宋体" w:hAnsi="宋体" w:eastAsia="宋体" w:cs="宋体"/>
              <w:color w:val="auto"/>
              <w:spacing w:val="-4"/>
              <w:sz w:val="24"/>
              <w:szCs w:val="24"/>
              <w:highlight w:val="none"/>
              <w:lang w:eastAsia="zh-CN"/>
            </w:rPr>
            <w:t xml:space="preserve"> </w:t>
          </w:r>
          <w:r>
            <w:rPr>
              <w:rFonts w:ascii="宋体" w:hAnsi="宋体" w:eastAsia="宋体" w:cs="宋体"/>
              <w:color w:val="auto"/>
              <w:spacing w:val="-3"/>
              <w:sz w:val="24"/>
              <w:szCs w:val="24"/>
              <w:highlight w:val="none"/>
              <w:lang w:eastAsia="zh-CN"/>
            </w:rPr>
            <w:t>供应商须知</w:t>
          </w:r>
          <w:r>
            <w:rPr>
              <w:rFonts w:hint="eastAsia" w:ascii="宋体" w:hAnsi="宋体" w:eastAsia="宋体" w:cs="宋体"/>
              <w:color w:val="auto"/>
              <w:spacing w:val="-3"/>
              <w:sz w:val="24"/>
              <w:szCs w:val="24"/>
              <w:highlight w:val="none"/>
              <w:lang w:val="en-US" w:eastAsia="zh-CN"/>
            </w:rPr>
            <w:t>前附表</w:t>
          </w:r>
          <w:r>
            <w:rPr>
              <w:rFonts w:ascii="宋体" w:hAnsi="宋体" w:eastAsia="宋体" w:cs="宋体"/>
              <w:color w:val="auto"/>
              <w:spacing w:val="-43"/>
              <w:sz w:val="24"/>
              <w:szCs w:val="24"/>
              <w:highlight w:val="none"/>
              <w:lang w:eastAsia="zh-CN"/>
            </w:rPr>
            <w:t xml:space="preserve"> </w:t>
          </w:r>
          <w:r>
            <w:rPr>
              <w:rFonts w:ascii="宋体" w:hAnsi="宋体" w:eastAsia="宋体" w:cs="宋体"/>
              <w:color w:val="auto"/>
              <w:sz w:val="24"/>
              <w:szCs w:val="24"/>
              <w:highlight w:val="none"/>
              <w:lang w:eastAsia="zh-CN"/>
              <w14:textOutline w14:w="5105" w14:cap="flat" w14:cmpd="sng" w14:algn="ctr">
                <w14:solidFill>
                  <w14:srgbClr w14:val="000000"/>
                </w14:solidFill>
                <w14:prstDash w14:val="solid"/>
                <w14:miter w14:val="0"/>
              </w14:textOutline>
            </w:rPr>
            <w:tab/>
          </w:r>
          <w:r>
            <w:rPr>
              <w:rFonts w:ascii="宋体" w:hAnsi="宋体" w:eastAsia="宋体" w:cs="宋体"/>
              <w:color w:val="auto"/>
              <w:spacing w:val="-61"/>
              <w:sz w:val="24"/>
              <w:szCs w:val="24"/>
              <w:highlight w:val="none"/>
              <w:lang w:eastAsia="zh-CN"/>
            </w:rPr>
            <w:t xml:space="preserve"> </w:t>
          </w:r>
          <w:r>
            <w:rPr>
              <w:rFonts w:ascii="宋体" w:hAnsi="宋体" w:eastAsia="宋体" w:cs="宋体"/>
              <w:color w:val="auto"/>
              <w:spacing w:val="-10"/>
              <w:sz w:val="24"/>
              <w:szCs w:val="24"/>
              <w:highlight w:val="none"/>
              <w:lang w:eastAsia="zh-CN"/>
            </w:rPr>
            <w:fldChar w:fldCharType="end"/>
          </w:r>
          <w:r>
            <w:rPr>
              <w:rFonts w:hint="eastAsia" w:ascii="宋体" w:hAnsi="宋体" w:eastAsia="宋体" w:cs="宋体"/>
              <w:color w:val="auto"/>
              <w:spacing w:val="-10"/>
              <w:sz w:val="24"/>
              <w:szCs w:val="24"/>
              <w:highlight w:val="none"/>
              <w:lang w:val="en-US" w:eastAsia="zh-CN"/>
            </w:rPr>
            <w:t>26</w:t>
          </w:r>
        </w:p>
        <w:p w14:paraId="5AEF8C8F">
          <w:pPr>
            <w:keepNext w:val="0"/>
            <w:keepLines w:val="0"/>
            <w:pageBreakBefore w:val="0"/>
            <w:widowControl/>
            <w:tabs>
              <w:tab w:val="right" w:leader="dot" w:pos="8857"/>
            </w:tabs>
            <w:kinsoku w:val="0"/>
            <w:wordWrap/>
            <w:overflowPunct/>
            <w:topLinePunct w:val="0"/>
            <w:autoSpaceDE w:val="0"/>
            <w:autoSpaceDN w:val="0"/>
            <w:bidi w:val="0"/>
            <w:adjustRightInd w:val="0"/>
            <w:snapToGrid w:val="0"/>
            <w:spacing w:line="500" w:lineRule="exact"/>
            <w:textAlignment w:val="baseline"/>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 xml:space="preserve">    </w:t>
          </w:r>
          <w:r>
            <w:rPr>
              <w:color w:val="auto"/>
              <w:sz w:val="24"/>
              <w:szCs w:val="24"/>
              <w:highlight w:val="none"/>
            </w:rPr>
            <w:fldChar w:fldCharType="begin"/>
          </w:r>
          <w:r>
            <w:rPr>
              <w:color w:val="auto"/>
              <w:sz w:val="24"/>
              <w:szCs w:val="24"/>
              <w:highlight w:val="none"/>
            </w:rPr>
            <w:instrText xml:space="preserve"> HYPERLINK \l "bookmark6" </w:instrText>
          </w:r>
          <w:r>
            <w:rPr>
              <w:color w:val="auto"/>
              <w:sz w:val="24"/>
              <w:szCs w:val="24"/>
              <w:highlight w:val="none"/>
            </w:rPr>
            <w:fldChar w:fldCharType="separate"/>
          </w:r>
          <w:r>
            <w:rPr>
              <w:rFonts w:ascii="宋体" w:hAnsi="宋体" w:eastAsia="宋体" w:cs="宋体"/>
              <w:color w:val="auto"/>
              <w:spacing w:val="-4"/>
              <w:sz w:val="24"/>
              <w:szCs w:val="24"/>
              <w:highlight w:val="none"/>
              <w:lang w:eastAsia="zh-CN"/>
            </w:rPr>
            <w:t>第</w:t>
          </w:r>
          <w:r>
            <w:rPr>
              <w:rFonts w:hint="eastAsia" w:ascii="宋体" w:hAnsi="宋体" w:eastAsia="宋体" w:cs="宋体"/>
              <w:color w:val="auto"/>
              <w:spacing w:val="-4"/>
              <w:sz w:val="24"/>
              <w:szCs w:val="24"/>
              <w:highlight w:val="none"/>
              <w:lang w:val="en-US" w:eastAsia="zh-CN"/>
            </w:rPr>
            <w:t>二节</w:t>
          </w:r>
          <w:r>
            <w:rPr>
              <w:rFonts w:ascii="宋体" w:hAnsi="宋体" w:eastAsia="宋体" w:cs="宋体"/>
              <w:color w:val="auto"/>
              <w:spacing w:val="-4"/>
              <w:sz w:val="24"/>
              <w:szCs w:val="24"/>
              <w:highlight w:val="none"/>
              <w:lang w:eastAsia="zh-CN"/>
            </w:rPr>
            <w:t xml:space="preserve"> </w:t>
          </w:r>
          <w:r>
            <w:rPr>
              <w:rFonts w:ascii="宋体" w:hAnsi="宋体" w:eastAsia="宋体" w:cs="宋体"/>
              <w:color w:val="auto"/>
              <w:spacing w:val="-3"/>
              <w:sz w:val="24"/>
              <w:szCs w:val="24"/>
              <w:highlight w:val="none"/>
              <w:lang w:eastAsia="zh-CN"/>
            </w:rPr>
            <w:t>供应商须知</w:t>
          </w:r>
          <w:r>
            <w:rPr>
              <w:rFonts w:hint="eastAsia" w:ascii="宋体" w:hAnsi="宋体" w:eastAsia="宋体" w:cs="宋体"/>
              <w:color w:val="auto"/>
              <w:spacing w:val="-3"/>
              <w:sz w:val="24"/>
              <w:szCs w:val="24"/>
              <w:highlight w:val="none"/>
              <w:lang w:val="en-US" w:eastAsia="zh-CN"/>
            </w:rPr>
            <w:t>正文</w:t>
          </w:r>
          <w:r>
            <w:rPr>
              <w:rFonts w:ascii="宋体" w:hAnsi="宋体" w:eastAsia="宋体" w:cs="宋体"/>
              <w:color w:val="auto"/>
              <w:spacing w:val="-43"/>
              <w:sz w:val="24"/>
              <w:szCs w:val="24"/>
              <w:highlight w:val="none"/>
              <w:lang w:eastAsia="zh-CN"/>
            </w:rPr>
            <w:t xml:space="preserve"> </w:t>
          </w:r>
          <w:r>
            <w:rPr>
              <w:rFonts w:ascii="宋体" w:hAnsi="宋体" w:eastAsia="宋体" w:cs="宋体"/>
              <w:color w:val="auto"/>
              <w:sz w:val="24"/>
              <w:szCs w:val="24"/>
              <w:highlight w:val="none"/>
              <w:lang w:eastAsia="zh-CN"/>
              <w14:textOutline w14:w="5105" w14:cap="flat" w14:cmpd="sng" w14:algn="ctr">
                <w14:solidFill>
                  <w14:srgbClr w14:val="000000"/>
                </w14:solidFill>
                <w14:prstDash w14:val="solid"/>
                <w14:miter w14:val="0"/>
              </w14:textOutline>
            </w:rPr>
            <w:tab/>
          </w:r>
          <w:r>
            <w:rPr>
              <w:rFonts w:ascii="宋体" w:hAnsi="宋体" w:eastAsia="宋体" w:cs="宋体"/>
              <w:color w:val="auto"/>
              <w:spacing w:val="-61"/>
              <w:sz w:val="24"/>
              <w:szCs w:val="24"/>
              <w:highlight w:val="none"/>
              <w:lang w:eastAsia="zh-CN"/>
            </w:rPr>
            <w:t xml:space="preserve"> </w:t>
          </w:r>
          <w:r>
            <w:rPr>
              <w:rFonts w:ascii="宋体" w:hAnsi="宋体" w:eastAsia="宋体" w:cs="宋体"/>
              <w:color w:val="auto"/>
              <w:spacing w:val="-10"/>
              <w:sz w:val="24"/>
              <w:szCs w:val="24"/>
              <w:highlight w:val="none"/>
              <w:lang w:eastAsia="zh-CN"/>
            </w:rPr>
            <w:fldChar w:fldCharType="end"/>
          </w:r>
          <w:r>
            <w:rPr>
              <w:rFonts w:hint="eastAsia" w:ascii="宋体" w:hAnsi="宋体" w:eastAsia="宋体" w:cs="宋体"/>
              <w:color w:val="auto"/>
              <w:spacing w:val="-10"/>
              <w:sz w:val="24"/>
              <w:szCs w:val="24"/>
              <w:highlight w:val="none"/>
              <w:lang w:val="en-US" w:eastAsia="zh-CN"/>
            </w:rPr>
            <w:t>31</w:t>
          </w:r>
        </w:p>
        <w:p w14:paraId="5F102A0E">
          <w:pPr>
            <w:keepNext w:val="0"/>
            <w:keepLines w:val="0"/>
            <w:pageBreakBefore w:val="0"/>
            <w:widowControl/>
            <w:tabs>
              <w:tab w:val="right" w:leader="dot" w:pos="8857"/>
            </w:tabs>
            <w:kinsoku w:val="0"/>
            <w:wordWrap/>
            <w:overflowPunct/>
            <w:topLinePunct w:val="0"/>
            <w:autoSpaceDE w:val="0"/>
            <w:autoSpaceDN w:val="0"/>
            <w:bidi w:val="0"/>
            <w:adjustRightInd w:val="0"/>
            <w:snapToGrid w:val="0"/>
            <w:spacing w:line="500" w:lineRule="exact"/>
            <w:textAlignment w:val="baseline"/>
            <w:rPr>
              <w:rFonts w:hint="default" w:ascii="宋体" w:hAnsi="宋体" w:eastAsia="宋体" w:cs="宋体"/>
              <w:b w:val="0"/>
              <w:bCs w:val="0"/>
              <w:color w:val="auto"/>
              <w:sz w:val="25"/>
              <w:szCs w:val="25"/>
              <w:highlight w:val="none"/>
              <w:lang w:val="en-US" w:eastAsia="zh-CN"/>
            </w:rPr>
          </w:pPr>
          <w:r>
            <w:rPr>
              <w:rFonts w:hint="eastAsia" w:ascii="宋体" w:hAnsi="宋体" w:eastAsia="宋体" w:cs="宋体"/>
              <w:b w:val="0"/>
              <w:bCs w:val="0"/>
              <w:color w:val="auto"/>
              <w:sz w:val="25"/>
              <w:szCs w:val="25"/>
              <w:highlight w:val="none"/>
            </w:rPr>
            <w:fldChar w:fldCharType="begin"/>
          </w:r>
          <w:r>
            <w:rPr>
              <w:rFonts w:hint="eastAsia" w:ascii="宋体" w:hAnsi="宋体" w:eastAsia="宋体" w:cs="宋体"/>
              <w:b w:val="0"/>
              <w:bCs w:val="0"/>
              <w:color w:val="auto"/>
              <w:sz w:val="25"/>
              <w:szCs w:val="25"/>
              <w:highlight w:val="none"/>
            </w:rPr>
            <w:instrText xml:space="preserve"> HYPERLINK \l "bookmark7" </w:instrText>
          </w:r>
          <w:r>
            <w:rPr>
              <w:rFonts w:hint="eastAsia" w:ascii="宋体" w:hAnsi="宋体" w:eastAsia="宋体" w:cs="宋体"/>
              <w:b w:val="0"/>
              <w:bCs w:val="0"/>
              <w:color w:val="auto"/>
              <w:sz w:val="25"/>
              <w:szCs w:val="25"/>
              <w:highlight w:val="none"/>
            </w:rPr>
            <w:fldChar w:fldCharType="separate"/>
          </w:r>
          <w:r>
            <w:rPr>
              <w:rFonts w:hint="eastAsia" w:ascii="宋体" w:hAnsi="宋体" w:eastAsia="宋体" w:cs="宋体"/>
              <w:b w:val="0"/>
              <w:bCs w:val="0"/>
              <w:color w:val="auto"/>
              <w:sz w:val="25"/>
              <w:szCs w:val="25"/>
              <w:highlight w:val="none"/>
              <w:lang w:eastAsia="zh-CN"/>
            </w:rPr>
            <w:t xml:space="preserve">第四章 评审程序、评审方法和评审标准 </w:t>
          </w:r>
          <w:r>
            <w:rPr>
              <w:rFonts w:hint="eastAsia" w:ascii="宋体" w:hAnsi="宋体" w:eastAsia="宋体" w:cs="宋体"/>
              <w:b w:val="0"/>
              <w:bCs w:val="0"/>
              <w:color w:val="auto"/>
              <w:sz w:val="25"/>
              <w:szCs w:val="25"/>
              <w:highlight w:val="none"/>
              <w:lang w:eastAsia="zh-CN"/>
            </w:rPr>
            <w:tab/>
          </w:r>
          <w:r>
            <w:rPr>
              <w:rFonts w:hint="eastAsia" w:ascii="宋体" w:hAnsi="宋体" w:eastAsia="宋体" w:cs="宋体"/>
              <w:b w:val="0"/>
              <w:bCs w:val="0"/>
              <w:color w:val="auto"/>
              <w:sz w:val="25"/>
              <w:szCs w:val="25"/>
              <w:highlight w:val="none"/>
              <w:lang w:eastAsia="zh-CN"/>
            </w:rPr>
            <w:t xml:space="preserve"> </w:t>
          </w:r>
          <w:r>
            <w:rPr>
              <w:rFonts w:hint="eastAsia" w:ascii="宋体" w:hAnsi="宋体" w:eastAsia="宋体" w:cs="宋体"/>
              <w:b w:val="0"/>
              <w:bCs w:val="0"/>
              <w:color w:val="auto"/>
              <w:sz w:val="25"/>
              <w:szCs w:val="25"/>
              <w:highlight w:val="none"/>
              <w:lang w:eastAsia="zh-CN"/>
            </w:rPr>
            <w:fldChar w:fldCharType="end"/>
          </w:r>
          <w:r>
            <w:rPr>
              <w:rFonts w:hint="eastAsia" w:ascii="宋体" w:hAnsi="宋体" w:eastAsia="宋体" w:cs="宋体"/>
              <w:b w:val="0"/>
              <w:bCs w:val="0"/>
              <w:color w:val="auto"/>
              <w:sz w:val="25"/>
              <w:szCs w:val="25"/>
              <w:highlight w:val="none"/>
              <w:lang w:val="en-US" w:eastAsia="zh-CN"/>
            </w:rPr>
            <w:t>43</w:t>
          </w:r>
        </w:p>
        <w:p w14:paraId="7CD32EA2">
          <w:pPr>
            <w:keepNext w:val="0"/>
            <w:keepLines w:val="0"/>
            <w:pageBreakBefore w:val="0"/>
            <w:widowControl/>
            <w:tabs>
              <w:tab w:val="right" w:leader="dot" w:pos="8857"/>
            </w:tabs>
            <w:kinsoku w:val="0"/>
            <w:wordWrap/>
            <w:overflowPunct/>
            <w:topLinePunct w:val="0"/>
            <w:autoSpaceDE w:val="0"/>
            <w:autoSpaceDN w:val="0"/>
            <w:bidi w:val="0"/>
            <w:adjustRightInd w:val="0"/>
            <w:snapToGrid w:val="0"/>
            <w:spacing w:line="500" w:lineRule="exact"/>
            <w:textAlignment w:val="baseline"/>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6"/>
              <w:szCs w:val="26"/>
              <w:highlight w:val="none"/>
              <w:lang w:val="en-US" w:eastAsia="zh-CN"/>
            </w:rPr>
            <w:t xml:space="preserve">   </w:t>
          </w:r>
          <w:r>
            <w:rPr>
              <w:rFonts w:hint="eastAsia" w:ascii="宋体" w:hAnsi="宋体" w:eastAsia="宋体" w:cs="宋体"/>
              <w:b w:val="0"/>
              <w:bCs w:val="0"/>
              <w:color w:val="auto"/>
              <w:sz w:val="24"/>
              <w:szCs w:val="24"/>
              <w:highlight w:val="none"/>
              <w:lang w:val="en-US" w:eastAsia="zh-CN"/>
            </w:rPr>
            <w:t xml:space="preserve"> </w:t>
          </w:r>
          <w:r>
            <w:rPr>
              <w:color w:val="auto"/>
              <w:sz w:val="24"/>
              <w:szCs w:val="24"/>
              <w:highlight w:val="none"/>
            </w:rPr>
            <w:fldChar w:fldCharType="begin"/>
          </w:r>
          <w:r>
            <w:rPr>
              <w:color w:val="auto"/>
              <w:sz w:val="24"/>
              <w:szCs w:val="24"/>
              <w:highlight w:val="none"/>
            </w:rPr>
            <w:instrText xml:space="preserve"> HYPERLINK \l "bookmark6" </w:instrText>
          </w:r>
          <w:r>
            <w:rPr>
              <w:color w:val="auto"/>
              <w:sz w:val="24"/>
              <w:szCs w:val="24"/>
              <w:highlight w:val="none"/>
            </w:rPr>
            <w:fldChar w:fldCharType="separate"/>
          </w:r>
          <w:r>
            <w:rPr>
              <w:rFonts w:ascii="宋体" w:hAnsi="宋体" w:eastAsia="宋体" w:cs="宋体"/>
              <w:color w:val="auto"/>
              <w:spacing w:val="-4"/>
              <w:sz w:val="24"/>
              <w:szCs w:val="24"/>
              <w:highlight w:val="none"/>
              <w:lang w:eastAsia="zh-CN"/>
            </w:rPr>
            <w:t>第</w:t>
          </w:r>
          <w:r>
            <w:rPr>
              <w:rFonts w:hint="eastAsia" w:ascii="宋体" w:hAnsi="宋体" w:eastAsia="宋体" w:cs="宋体"/>
              <w:color w:val="auto"/>
              <w:spacing w:val="-4"/>
              <w:sz w:val="24"/>
              <w:szCs w:val="24"/>
              <w:highlight w:val="none"/>
              <w:lang w:val="en-US" w:eastAsia="zh-CN"/>
            </w:rPr>
            <w:t>一节</w:t>
          </w:r>
          <w:r>
            <w:rPr>
              <w:rFonts w:ascii="宋体" w:hAnsi="宋体" w:eastAsia="宋体" w:cs="宋体"/>
              <w:color w:val="auto"/>
              <w:spacing w:val="-4"/>
              <w:sz w:val="24"/>
              <w:szCs w:val="24"/>
              <w:highlight w:val="none"/>
              <w:lang w:eastAsia="zh-CN"/>
            </w:rPr>
            <w:t xml:space="preserve"> </w:t>
          </w:r>
          <w:r>
            <w:rPr>
              <w:rFonts w:hint="eastAsia" w:ascii="宋体" w:hAnsi="宋体" w:eastAsia="宋体" w:cs="宋体"/>
              <w:color w:val="auto"/>
              <w:spacing w:val="-4"/>
              <w:sz w:val="24"/>
              <w:szCs w:val="24"/>
              <w:highlight w:val="none"/>
              <w:lang w:eastAsia="zh-CN"/>
            </w:rPr>
            <w:t>评审程序和评审方法</w:t>
          </w:r>
          <w:r>
            <w:rPr>
              <w:rFonts w:ascii="宋体" w:hAnsi="宋体" w:eastAsia="宋体" w:cs="宋体"/>
              <w:color w:val="auto"/>
              <w:spacing w:val="-43"/>
              <w:sz w:val="24"/>
              <w:szCs w:val="24"/>
              <w:highlight w:val="none"/>
              <w:lang w:eastAsia="zh-CN"/>
            </w:rPr>
            <w:t xml:space="preserve"> </w:t>
          </w:r>
          <w:r>
            <w:rPr>
              <w:rFonts w:ascii="宋体" w:hAnsi="宋体" w:eastAsia="宋体" w:cs="宋体"/>
              <w:color w:val="auto"/>
              <w:sz w:val="24"/>
              <w:szCs w:val="24"/>
              <w:highlight w:val="none"/>
              <w:lang w:eastAsia="zh-CN"/>
              <w14:textOutline w14:w="5105" w14:cap="flat" w14:cmpd="sng" w14:algn="ctr">
                <w14:solidFill>
                  <w14:srgbClr w14:val="000000"/>
                </w14:solidFill>
                <w14:prstDash w14:val="solid"/>
                <w14:miter w14:val="0"/>
              </w14:textOutline>
            </w:rPr>
            <w:tab/>
          </w:r>
          <w:r>
            <w:rPr>
              <w:rFonts w:ascii="宋体" w:hAnsi="宋体" w:eastAsia="宋体" w:cs="宋体"/>
              <w:color w:val="auto"/>
              <w:spacing w:val="-10"/>
              <w:sz w:val="24"/>
              <w:szCs w:val="24"/>
              <w:highlight w:val="none"/>
              <w:lang w:eastAsia="zh-CN"/>
            </w:rPr>
            <w:fldChar w:fldCharType="end"/>
          </w:r>
          <w:r>
            <w:rPr>
              <w:rFonts w:hint="eastAsia" w:ascii="宋体" w:hAnsi="宋体" w:eastAsia="宋体" w:cs="宋体"/>
              <w:color w:val="auto"/>
              <w:spacing w:val="-10"/>
              <w:sz w:val="24"/>
              <w:szCs w:val="24"/>
              <w:highlight w:val="none"/>
              <w:lang w:val="en-US" w:eastAsia="zh-CN"/>
            </w:rPr>
            <w:t>43</w:t>
          </w:r>
        </w:p>
        <w:p w14:paraId="317F33D0">
          <w:pPr>
            <w:keepNext w:val="0"/>
            <w:keepLines w:val="0"/>
            <w:pageBreakBefore w:val="0"/>
            <w:widowControl/>
            <w:tabs>
              <w:tab w:val="right" w:leader="dot" w:pos="8857"/>
            </w:tabs>
            <w:kinsoku w:val="0"/>
            <w:wordWrap/>
            <w:overflowPunct/>
            <w:topLinePunct w:val="0"/>
            <w:autoSpaceDE w:val="0"/>
            <w:autoSpaceDN w:val="0"/>
            <w:bidi w:val="0"/>
            <w:adjustRightInd w:val="0"/>
            <w:snapToGrid w:val="0"/>
            <w:spacing w:line="500" w:lineRule="exact"/>
            <w:textAlignment w:val="baseline"/>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 xml:space="preserve">    </w:t>
          </w:r>
          <w:r>
            <w:rPr>
              <w:color w:val="auto"/>
              <w:sz w:val="24"/>
              <w:szCs w:val="24"/>
              <w:highlight w:val="none"/>
            </w:rPr>
            <w:fldChar w:fldCharType="begin"/>
          </w:r>
          <w:r>
            <w:rPr>
              <w:color w:val="auto"/>
              <w:sz w:val="24"/>
              <w:szCs w:val="24"/>
              <w:highlight w:val="none"/>
            </w:rPr>
            <w:instrText xml:space="preserve"> HYPERLINK \l "bookmark6" </w:instrText>
          </w:r>
          <w:r>
            <w:rPr>
              <w:color w:val="auto"/>
              <w:sz w:val="24"/>
              <w:szCs w:val="24"/>
              <w:highlight w:val="none"/>
            </w:rPr>
            <w:fldChar w:fldCharType="separate"/>
          </w:r>
          <w:r>
            <w:rPr>
              <w:rFonts w:ascii="宋体" w:hAnsi="宋体" w:eastAsia="宋体" w:cs="宋体"/>
              <w:color w:val="auto"/>
              <w:spacing w:val="-4"/>
              <w:sz w:val="24"/>
              <w:szCs w:val="24"/>
              <w:highlight w:val="none"/>
              <w:lang w:eastAsia="zh-CN"/>
            </w:rPr>
            <w:t>第</w:t>
          </w:r>
          <w:r>
            <w:rPr>
              <w:rFonts w:hint="eastAsia" w:ascii="宋体" w:hAnsi="宋体" w:eastAsia="宋体" w:cs="宋体"/>
              <w:color w:val="auto"/>
              <w:spacing w:val="-4"/>
              <w:sz w:val="24"/>
              <w:szCs w:val="24"/>
              <w:highlight w:val="none"/>
              <w:lang w:val="en-US" w:eastAsia="zh-CN"/>
            </w:rPr>
            <w:t>二节</w:t>
          </w:r>
          <w:r>
            <w:rPr>
              <w:rFonts w:ascii="宋体" w:hAnsi="宋体" w:eastAsia="宋体" w:cs="宋体"/>
              <w:color w:val="auto"/>
              <w:spacing w:val="-4"/>
              <w:sz w:val="24"/>
              <w:szCs w:val="24"/>
              <w:highlight w:val="none"/>
              <w:lang w:eastAsia="zh-CN"/>
            </w:rPr>
            <w:t xml:space="preserve"> </w:t>
          </w:r>
          <w:r>
            <w:rPr>
              <w:rFonts w:hint="eastAsia" w:ascii="宋体" w:hAnsi="宋体" w:eastAsia="宋体" w:cs="宋体"/>
              <w:color w:val="auto"/>
              <w:spacing w:val="-3"/>
              <w:sz w:val="24"/>
              <w:szCs w:val="24"/>
              <w:highlight w:val="none"/>
              <w:lang w:val="en-US" w:eastAsia="zh-CN"/>
            </w:rPr>
            <w:t>评标报告</w:t>
          </w:r>
          <w:r>
            <w:rPr>
              <w:rFonts w:ascii="宋体" w:hAnsi="宋体" w:eastAsia="宋体" w:cs="宋体"/>
              <w:color w:val="auto"/>
              <w:spacing w:val="-43"/>
              <w:sz w:val="24"/>
              <w:szCs w:val="24"/>
              <w:highlight w:val="none"/>
              <w:lang w:eastAsia="zh-CN"/>
            </w:rPr>
            <w:t xml:space="preserve"> </w:t>
          </w:r>
          <w:r>
            <w:rPr>
              <w:rFonts w:ascii="宋体" w:hAnsi="宋体" w:eastAsia="宋体" w:cs="宋体"/>
              <w:color w:val="auto"/>
              <w:sz w:val="24"/>
              <w:szCs w:val="24"/>
              <w:highlight w:val="none"/>
              <w:lang w:eastAsia="zh-CN"/>
              <w14:textOutline w14:w="5105" w14:cap="flat" w14:cmpd="sng" w14:algn="ctr">
                <w14:solidFill>
                  <w14:srgbClr w14:val="000000"/>
                </w14:solidFill>
                <w14:prstDash w14:val="solid"/>
                <w14:miter w14:val="0"/>
              </w14:textOutline>
            </w:rPr>
            <w:tab/>
          </w:r>
          <w:r>
            <w:rPr>
              <w:rFonts w:ascii="宋体" w:hAnsi="宋体" w:eastAsia="宋体" w:cs="宋体"/>
              <w:color w:val="auto"/>
              <w:spacing w:val="-61"/>
              <w:sz w:val="24"/>
              <w:szCs w:val="24"/>
              <w:highlight w:val="none"/>
              <w:lang w:eastAsia="zh-CN"/>
            </w:rPr>
            <w:t xml:space="preserve"> </w:t>
          </w:r>
          <w:r>
            <w:rPr>
              <w:rFonts w:ascii="宋体" w:hAnsi="宋体" w:eastAsia="宋体" w:cs="宋体"/>
              <w:color w:val="auto"/>
              <w:spacing w:val="-10"/>
              <w:sz w:val="24"/>
              <w:szCs w:val="24"/>
              <w:highlight w:val="none"/>
              <w:lang w:eastAsia="zh-CN"/>
            </w:rPr>
            <w:fldChar w:fldCharType="end"/>
          </w:r>
          <w:r>
            <w:rPr>
              <w:rFonts w:hint="eastAsia" w:ascii="宋体" w:hAnsi="宋体" w:eastAsia="宋体" w:cs="宋体"/>
              <w:color w:val="auto"/>
              <w:spacing w:val="-10"/>
              <w:sz w:val="24"/>
              <w:szCs w:val="24"/>
              <w:highlight w:val="none"/>
              <w:lang w:val="en-US" w:eastAsia="zh-CN"/>
            </w:rPr>
            <w:t>51</w:t>
          </w:r>
        </w:p>
        <w:p w14:paraId="3D5D51A4">
          <w:pPr>
            <w:keepNext w:val="0"/>
            <w:keepLines w:val="0"/>
            <w:pageBreakBefore w:val="0"/>
            <w:widowControl/>
            <w:tabs>
              <w:tab w:val="right" w:leader="dot" w:pos="8857"/>
            </w:tabs>
            <w:kinsoku w:val="0"/>
            <w:wordWrap/>
            <w:overflowPunct/>
            <w:topLinePunct w:val="0"/>
            <w:autoSpaceDE w:val="0"/>
            <w:autoSpaceDN w:val="0"/>
            <w:bidi w:val="0"/>
            <w:adjustRightInd w:val="0"/>
            <w:snapToGrid w:val="0"/>
            <w:spacing w:line="500" w:lineRule="exact"/>
            <w:textAlignment w:val="baseline"/>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 xml:space="preserve">    </w:t>
          </w:r>
          <w:r>
            <w:rPr>
              <w:color w:val="auto"/>
              <w:sz w:val="24"/>
              <w:szCs w:val="24"/>
              <w:highlight w:val="none"/>
            </w:rPr>
            <w:fldChar w:fldCharType="begin"/>
          </w:r>
          <w:r>
            <w:rPr>
              <w:color w:val="auto"/>
              <w:sz w:val="24"/>
              <w:szCs w:val="24"/>
              <w:highlight w:val="none"/>
            </w:rPr>
            <w:instrText xml:space="preserve"> HYPERLINK \l "bookmark6" </w:instrText>
          </w:r>
          <w:r>
            <w:rPr>
              <w:color w:val="auto"/>
              <w:sz w:val="24"/>
              <w:szCs w:val="24"/>
              <w:highlight w:val="none"/>
            </w:rPr>
            <w:fldChar w:fldCharType="separate"/>
          </w:r>
          <w:r>
            <w:rPr>
              <w:rFonts w:ascii="宋体" w:hAnsi="宋体" w:eastAsia="宋体" w:cs="宋体"/>
              <w:color w:val="auto"/>
              <w:spacing w:val="-4"/>
              <w:sz w:val="24"/>
              <w:szCs w:val="24"/>
              <w:highlight w:val="none"/>
              <w:lang w:eastAsia="zh-CN"/>
            </w:rPr>
            <w:t>第</w:t>
          </w:r>
          <w:r>
            <w:rPr>
              <w:rFonts w:hint="eastAsia" w:ascii="宋体" w:hAnsi="宋体" w:eastAsia="宋体" w:cs="宋体"/>
              <w:color w:val="auto"/>
              <w:spacing w:val="-4"/>
              <w:sz w:val="24"/>
              <w:szCs w:val="24"/>
              <w:highlight w:val="none"/>
              <w:lang w:val="en-US" w:eastAsia="zh-CN"/>
            </w:rPr>
            <w:t>三节</w:t>
          </w:r>
          <w:r>
            <w:rPr>
              <w:rFonts w:ascii="宋体" w:hAnsi="宋体" w:eastAsia="宋体" w:cs="宋体"/>
              <w:color w:val="auto"/>
              <w:spacing w:val="-4"/>
              <w:sz w:val="24"/>
              <w:szCs w:val="24"/>
              <w:highlight w:val="none"/>
              <w:lang w:eastAsia="zh-CN"/>
            </w:rPr>
            <w:t xml:space="preserve"> </w:t>
          </w:r>
          <w:r>
            <w:rPr>
              <w:rFonts w:hint="eastAsia" w:ascii="宋体" w:hAnsi="宋体" w:eastAsia="宋体" w:cs="宋体"/>
              <w:color w:val="auto"/>
              <w:spacing w:val="-4"/>
              <w:sz w:val="24"/>
              <w:szCs w:val="24"/>
              <w:highlight w:val="none"/>
              <w:lang w:eastAsia="zh-CN"/>
            </w:rPr>
            <w:t>评审过程的保密与录像</w:t>
          </w:r>
          <w:r>
            <w:rPr>
              <w:rFonts w:ascii="宋体" w:hAnsi="宋体" w:eastAsia="宋体" w:cs="宋体"/>
              <w:color w:val="auto"/>
              <w:spacing w:val="-43"/>
              <w:sz w:val="24"/>
              <w:szCs w:val="24"/>
              <w:highlight w:val="none"/>
              <w:lang w:eastAsia="zh-CN"/>
            </w:rPr>
            <w:t xml:space="preserve"> </w:t>
          </w:r>
          <w:r>
            <w:rPr>
              <w:rFonts w:ascii="宋体" w:hAnsi="宋体" w:eastAsia="宋体" w:cs="宋体"/>
              <w:color w:val="auto"/>
              <w:sz w:val="24"/>
              <w:szCs w:val="24"/>
              <w:highlight w:val="none"/>
              <w:lang w:eastAsia="zh-CN"/>
              <w14:textOutline w14:w="5105" w14:cap="flat" w14:cmpd="sng" w14:algn="ctr">
                <w14:solidFill>
                  <w14:srgbClr w14:val="000000"/>
                </w14:solidFill>
                <w14:prstDash w14:val="solid"/>
                <w14:miter w14:val="0"/>
              </w14:textOutline>
            </w:rPr>
            <w:tab/>
          </w:r>
          <w:r>
            <w:rPr>
              <w:rFonts w:ascii="宋体" w:hAnsi="宋体" w:eastAsia="宋体" w:cs="宋体"/>
              <w:color w:val="auto"/>
              <w:spacing w:val="-61"/>
              <w:sz w:val="24"/>
              <w:szCs w:val="24"/>
              <w:highlight w:val="none"/>
              <w:lang w:eastAsia="zh-CN"/>
            </w:rPr>
            <w:t xml:space="preserve"> </w:t>
          </w:r>
          <w:r>
            <w:rPr>
              <w:rFonts w:ascii="宋体" w:hAnsi="宋体" w:eastAsia="宋体" w:cs="宋体"/>
              <w:color w:val="auto"/>
              <w:spacing w:val="-10"/>
              <w:sz w:val="24"/>
              <w:szCs w:val="24"/>
              <w:highlight w:val="none"/>
              <w:lang w:eastAsia="zh-CN"/>
            </w:rPr>
            <w:fldChar w:fldCharType="end"/>
          </w:r>
          <w:r>
            <w:rPr>
              <w:rFonts w:hint="eastAsia" w:ascii="宋体" w:hAnsi="宋体" w:eastAsia="宋体" w:cs="宋体"/>
              <w:color w:val="auto"/>
              <w:spacing w:val="-10"/>
              <w:sz w:val="24"/>
              <w:szCs w:val="24"/>
              <w:highlight w:val="none"/>
              <w:lang w:val="en-US" w:eastAsia="zh-CN"/>
            </w:rPr>
            <w:t>51</w:t>
          </w:r>
        </w:p>
        <w:p w14:paraId="14B5C6EF">
          <w:pPr>
            <w:keepNext w:val="0"/>
            <w:keepLines w:val="0"/>
            <w:pageBreakBefore w:val="0"/>
            <w:widowControl/>
            <w:tabs>
              <w:tab w:val="right" w:leader="dot" w:pos="8857"/>
            </w:tabs>
            <w:kinsoku w:val="0"/>
            <w:wordWrap/>
            <w:overflowPunct/>
            <w:topLinePunct w:val="0"/>
            <w:autoSpaceDE w:val="0"/>
            <w:autoSpaceDN w:val="0"/>
            <w:bidi w:val="0"/>
            <w:adjustRightInd w:val="0"/>
            <w:snapToGrid w:val="0"/>
            <w:spacing w:line="500" w:lineRule="exact"/>
            <w:textAlignment w:val="baseline"/>
            <w:rPr>
              <w:rFonts w:hint="default"/>
              <w:color w:val="auto"/>
              <w:highlight w:val="none"/>
              <w:lang w:val="en-US" w:eastAsia="zh-CN"/>
            </w:rPr>
          </w:pPr>
          <w:r>
            <w:rPr>
              <w:rFonts w:hint="eastAsia" w:ascii="宋体" w:hAnsi="宋体" w:eastAsia="宋体" w:cs="宋体"/>
              <w:color w:val="auto"/>
              <w:sz w:val="25"/>
              <w:szCs w:val="25"/>
              <w:highlight w:val="none"/>
            </w:rPr>
            <w:fldChar w:fldCharType="begin"/>
          </w:r>
          <w:r>
            <w:rPr>
              <w:rFonts w:hint="eastAsia" w:ascii="宋体" w:hAnsi="宋体" w:eastAsia="宋体" w:cs="宋体"/>
              <w:color w:val="auto"/>
              <w:sz w:val="25"/>
              <w:szCs w:val="25"/>
              <w:highlight w:val="none"/>
            </w:rPr>
            <w:instrText xml:space="preserve"> HYPERLINK \l "bookmark8" </w:instrText>
          </w:r>
          <w:r>
            <w:rPr>
              <w:rFonts w:hint="eastAsia" w:ascii="宋体" w:hAnsi="宋体" w:eastAsia="宋体" w:cs="宋体"/>
              <w:color w:val="auto"/>
              <w:sz w:val="25"/>
              <w:szCs w:val="25"/>
              <w:highlight w:val="none"/>
            </w:rPr>
            <w:fldChar w:fldCharType="separate"/>
          </w:r>
          <w:r>
            <w:rPr>
              <w:rFonts w:hint="eastAsia" w:ascii="宋体" w:hAnsi="宋体" w:eastAsia="宋体" w:cs="宋体"/>
              <w:color w:val="auto"/>
              <w:sz w:val="25"/>
              <w:szCs w:val="25"/>
              <w:highlight w:val="none"/>
              <w:lang w:eastAsia="zh-CN"/>
            </w:rPr>
            <w:t xml:space="preserve">第五章 响应文件格式 </w:t>
          </w:r>
          <w:r>
            <w:rPr>
              <w:rFonts w:hint="eastAsia" w:ascii="宋体" w:hAnsi="宋体" w:eastAsia="宋体" w:cs="宋体"/>
              <w:color w:val="auto"/>
              <w:sz w:val="25"/>
              <w:szCs w:val="25"/>
              <w:highlight w:val="none"/>
              <w:lang w:eastAsia="zh-CN"/>
            </w:rPr>
            <w:tab/>
          </w:r>
          <w:r>
            <w:rPr>
              <w:rFonts w:hint="eastAsia" w:ascii="宋体" w:hAnsi="宋体" w:eastAsia="宋体" w:cs="宋体"/>
              <w:color w:val="auto"/>
              <w:sz w:val="25"/>
              <w:szCs w:val="25"/>
              <w:highlight w:val="none"/>
              <w:lang w:eastAsia="zh-CN"/>
            </w:rPr>
            <w:t xml:space="preserve"> </w:t>
          </w:r>
          <w:r>
            <w:rPr>
              <w:rFonts w:hint="eastAsia" w:ascii="宋体" w:hAnsi="宋体" w:eastAsia="宋体" w:cs="宋体"/>
              <w:color w:val="auto"/>
              <w:sz w:val="25"/>
              <w:szCs w:val="25"/>
              <w:highlight w:val="none"/>
              <w:lang w:eastAsia="zh-CN"/>
            </w:rPr>
            <w:fldChar w:fldCharType="end"/>
          </w:r>
          <w:r>
            <w:rPr>
              <w:rFonts w:hint="eastAsia" w:ascii="宋体" w:hAnsi="宋体" w:eastAsia="宋体" w:cs="宋体"/>
              <w:color w:val="auto"/>
              <w:sz w:val="25"/>
              <w:szCs w:val="25"/>
              <w:highlight w:val="none"/>
              <w:lang w:val="en-US" w:eastAsia="zh-CN"/>
            </w:rPr>
            <w:t>52</w:t>
          </w:r>
        </w:p>
        <w:p w14:paraId="41262ADE">
          <w:pPr>
            <w:keepNext w:val="0"/>
            <w:keepLines w:val="0"/>
            <w:pageBreakBefore w:val="0"/>
            <w:widowControl/>
            <w:tabs>
              <w:tab w:val="right" w:leader="dot" w:pos="8857"/>
            </w:tabs>
            <w:kinsoku w:val="0"/>
            <w:wordWrap/>
            <w:overflowPunct/>
            <w:topLinePunct w:val="0"/>
            <w:autoSpaceDE w:val="0"/>
            <w:autoSpaceDN w:val="0"/>
            <w:bidi w:val="0"/>
            <w:adjustRightInd w:val="0"/>
            <w:snapToGrid w:val="0"/>
            <w:spacing w:line="500" w:lineRule="exact"/>
            <w:textAlignment w:val="baseline"/>
            <w:rPr>
              <w:rFonts w:hint="default" w:ascii="宋体" w:hAnsi="宋体" w:eastAsia="宋体" w:cs="宋体"/>
              <w:color w:val="auto"/>
              <w:spacing w:val="-4"/>
              <w:sz w:val="24"/>
              <w:szCs w:val="24"/>
              <w:highlight w:val="none"/>
              <w:lang w:val="en-US" w:eastAsia="zh-CN"/>
            </w:rPr>
          </w:pPr>
          <w:r>
            <w:rPr>
              <w:rFonts w:hint="eastAsia" w:ascii="宋体" w:hAnsi="宋体" w:eastAsia="宋体" w:cs="宋体"/>
              <w:b w:val="0"/>
              <w:bCs w:val="0"/>
              <w:color w:val="auto"/>
              <w:sz w:val="26"/>
              <w:szCs w:val="26"/>
              <w:highlight w:val="none"/>
              <w:lang w:val="en-US" w:eastAsia="zh-CN"/>
            </w:rPr>
            <w:t xml:space="preserve">    </w:t>
          </w:r>
          <w:r>
            <w:rPr>
              <w:rFonts w:hint="eastAsia" w:ascii="宋体" w:hAnsi="宋体" w:eastAsia="宋体" w:cs="宋体"/>
              <w:color w:val="auto"/>
              <w:spacing w:val="-4"/>
              <w:sz w:val="24"/>
              <w:szCs w:val="24"/>
              <w:highlight w:val="none"/>
              <w:lang w:eastAsia="zh-CN"/>
            </w:rPr>
            <w:fldChar w:fldCharType="begin"/>
          </w:r>
          <w:r>
            <w:rPr>
              <w:rFonts w:hint="eastAsia" w:ascii="宋体" w:hAnsi="宋体" w:eastAsia="宋体" w:cs="宋体"/>
              <w:color w:val="auto"/>
              <w:spacing w:val="-4"/>
              <w:sz w:val="24"/>
              <w:szCs w:val="24"/>
              <w:highlight w:val="none"/>
              <w:lang w:eastAsia="zh-CN"/>
            </w:rPr>
            <w:instrText xml:space="preserve"> HYPERLINK \l "bookmark6" </w:instrText>
          </w:r>
          <w:r>
            <w:rPr>
              <w:rFonts w:hint="eastAsia" w:ascii="宋体" w:hAnsi="宋体" w:eastAsia="宋体" w:cs="宋体"/>
              <w:color w:val="auto"/>
              <w:spacing w:val="-4"/>
              <w:sz w:val="24"/>
              <w:szCs w:val="24"/>
              <w:highlight w:val="none"/>
              <w:lang w:eastAsia="zh-CN"/>
            </w:rPr>
            <w:fldChar w:fldCharType="separate"/>
          </w:r>
          <w:r>
            <w:rPr>
              <w:rFonts w:hint="eastAsia" w:ascii="宋体" w:hAnsi="宋体" w:eastAsia="宋体" w:cs="宋体"/>
              <w:color w:val="auto"/>
              <w:spacing w:val="-4"/>
              <w:sz w:val="24"/>
              <w:szCs w:val="24"/>
              <w:highlight w:val="none"/>
              <w:lang w:eastAsia="zh-CN"/>
            </w:rPr>
            <w:t>第</w:t>
          </w:r>
          <w:r>
            <w:rPr>
              <w:rFonts w:hint="eastAsia" w:ascii="宋体" w:hAnsi="宋体" w:eastAsia="宋体" w:cs="宋体"/>
              <w:color w:val="auto"/>
              <w:spacing w:val="-4"/>
              <w:sz w:val="24"/>
              <w:szCs w:val="24"/>
              <w:highlight w:val="none"/>
              <w:lang w:val="en-US" w:eastAsia="zh-CN"/>
            </w:rPr>
            <w:t>一节</w:t>
          </w:r>
          <w:r>
            <w:rPr>
              <w:rFonts w:hint="eastAsia" w:ascii="宋体" w:hAnsi="宋体" w:eastAsia="宋体" w:cs="宋体"/>
              <w:color w:val="auto"/>
              <w:spacing w:val="-4"/>
              <w:sz w:val="24"/>
              <w:szCs w:val="24"/>
              <w:highlight w:val="none"/>
              <w:lang w:eastAsia="zh-CN"/>
            </w:rPr>
            <w:t xml:space="preserve"> 封面格式 </w:t>
          </w:r>
          <w:r>
            <w:rPr>
              <w:rFonts w:hint="eastAsia" w:ascii="宋体" w:hAnsi="宋体" w:eastAsia="宋体" w:cs="宋体"/>
              <w:color w:val="auto"/>
              <w:spacing w:val="-4"/>
              <w:sz w:val="24"/>
              <w:szCs w:val="24"/>
              <w:highlight w:val="none"/>
              <w:lang w:eastAsia="zh-CN"/>
            </w:rPr>
            <w:tab/>
          </w:r>
          <w:r>
            <w:rPr>
              <w:rFonts w:hint="eastAsia" w:ascii="宋体" w:hAnsi="宋体" w:eastAsia="宋体" w:cs="宋体"/>
              <w:color w:val="auto"/>
              <w:spacing w:val="-4"/>
              <w:sz w:val="24"/>
              <w:szCs w:val="24"/>
              <w:highlight w:val="none"/>
              <w:lang w:eastAsia="zh-CN"/>
            </w:rPr>
            <w:t xml:space="preserve"> </w:t>
          </w:r>
          <w:r>
            <w:rPr>
              <w:rFonts w:hint="eastAsia" w:ascii="宋体" w:hAnsi="宋体" w:eastAsia="宋体" w:cs="宋体"/>
              <w:color w:val="auto"/>
              <w:spacing w:val="-4"/>
              <w:sz w:val="24"/>
              <w:szCs w:val="24"/>
              <w:highlight w:val="none"/>
              <w:lang w:eastAsia="zh-CN"/>
            </w:rPr>
            <w:fldChar w:fldCharType="end"/>
          </w:r>
          <w:r>
            <w:rPr>
              <w:rFonts w:hint="eastAsia" w:ascii="宋体" w:hAnsi="宋体" w:eastAsia="宋体" w:cs="宋体"/>
              <w:color w:val="auto"/>
              <w:spacing w:val="-4"/>
              <w:sz w:val="24"/>
              <w:szCs w:val="24"/>
              <w:highlight w:val="none"/>
              <w:lang w:val="en-US" w:eastAsia="zh-CN"/>
            </w:rPr>
            <w:t>52</w:t>
          </w:r>
        </w:p>
        <w:p w14:paraId="122828B5">
          <w:pPr>
            <w:keepNext w:val="0"/>
            <w:keepLines w:val="0"/>
            <w:pageBreakBefore w:val="0"/>
            <w:widowControl/>
            <w:tabs>
              <w:tab w:val="right" w:leader="dot" w:pos="8857"/>
            </w:tabs>
            <w:kinsoku w:val="0"/>
            <w:wordWrap/>
            <w:overflowPunct/>
            <w:topLinePunct w:val="0"/>
            <w:autoSpaceDE w:val="0"/>
            <w:autoSpaceDN w:val="0"/>
            <w:bidi w:val="0"/>
            <w:adjustRightInd w:val="0"/>
            <w:snapToGrid w:val="0"/>
            <w:spacing w:line="500" w:lineRule="exact"/>
            <w:textAlignment w:val="baseline"/>
            <w:rPr>
              <w:rFonts w:hint="default" w:ascii="宋体" w:hAnsi="宋体" w:eastAsia="宋体" w:cs="宋体"/>
              <w:color w:val="auto"/>
              <w:spacing w:val="-4"/>
              <w:sz w:val="24"/>
              <w:szCs w:val="24"/>
              <w:highlight w:val="none"/>
              <w:lang w:val="en-US" w:eastAsia="zh-CN"/>
            </w:rPr>
          </w:pPr>
          <w:r>
            <w:rPr>
              <w:rFonts w:hint="eastAsia" w:ascii="宋体" w:hAnsi="宋体" w:eastAsia="宋体" w:cs="宋体"/>
              <w:color w:val="auto"/>
              <w:spacing w:val="-4"/>
              <w:sz w:val="24"/>
              <w:szCs w:val="24"/>
              <w:highlight w:val="none"/>
              <w:lang w:val="en-US" w:eastAsia="zh-CN"/>
            </w:rPr>
            <w:t xml:space="preserve">    </w:t>
          </w:r>
          <w:r>
            <w:rPr>
              <w:rFonts w:hint="eastAsia" w:ascii="宋体" w:hAnsi="宋体" w:eastAsia="宋体" w:cs="宋体"/>
              <w:color w:val="auto"/>
              <w:spacing w:val="-4"/>
              <w:sz w:val="24"/>
              <w:szCs w:val="24"/>
              <w:highlight w:val="none"/>
              <w:lang w:eastAsia="zh-CN"/>
            </w:rPr>
            <w:fldChar w:fldCharType="begin"/>
          </w:r>
          <w:r>
            <w:rPr>
              <w:rFonts w:hint="eastAsia" w:ascii="宋体" w:hAnsi="宋体" w:eastAsia="宋体" w:cs="宋体"/>
              <w:color w:val="auto"/>
              <w:spacing w:val="-4"/>
              <w:sz w:val="24"/>
              <w:szCs w:val="24"/>
              <w:highlight w:val="none"/>
              <w:lang w:eastAsia="zh-CN"/>
            </w:rPr>
            <w:instrText xml:space="preserve"> HYPERLINK \l "bookmark6" </w:instrText>
          </w:r>
          <w:r>
            <w:rPr>
              <w:rFonts w:hint="eastAsia" w:ascii="宋体" w:hAnsi="宋体" w:eastAsia="宋体" w:cs="宋体"/>
              <w:color w:val="auto"/>
              <w:spacing w:val="-4"/>
              <w:sz w:val="24"/>
              <w:szCs w:val="24"/>
              <w:highlight w:val="none"/>
              <w:lang w:eastAsia="zh-CN"/>
            </w:rPr>
            <w:fldChar w:fldCharType="separate"/>
          </w:r>
          <w:r>
            <w:rPr>
              <w:rFonts w:hint="eastAsia" w:ascii="宋体" w:hAnsi="宋体" w:eastAsia="宋体" w:cs="宋体"/>
              <w:color w:val="auto"/>
              <w:spacing w:val="-4"/>
              <w:sz w:val="24"/>
              <w:szCs w:val="24"/>
              <w:highlight w:val="none"/>
              <w:lang w:eastAsia="zh-CN"/>
            </w:rPr>
            <w:t>第</w:t>
          </w:r>
          <w:r>
            <w:rPr>
              <w:rFonts w:hint="eastAsia" w:ascii="宋体" w:hAnsi="宋体" w:eastAsia="宋体" w:cs="宋体"/>
              <w:color w:val="auto"/>
              <w:spacing w:val="-4"/>
              <w:sz w:val="24"/>
              <w:szCs w:val="24"/>
              <w:highlight w:val="none"/>
              <w:lang w:val="en-US" w:eastAsia="zh-CN"/>
            </w:rPr>
            <w:t>二节</w:t>
          </w:r>
          <w:r>
            <w:rPr>
              <w:rFonts w:hint="eastAsia" w:ascii="宋体" w:hAnsi="宋体" w:eastAsia="宋体" w:cs="宋体"/>
              <w:color w:val="auto"/>
              <w:spacing w:val="-4"/>
              <w:sz w:val="24"/>
              <w:szCs w:val="24"/>
              <w:highlight w:val="none"/>
              <w:lang w:eastAsia="zh-CN"/>
            </w:rPr>
            <w:t xml:space="preserve"> 资格证明文件格式 </w:t>
          </w:r>
          <w:r>
            <w:rPr>
              <w:rFonts w:hint="eastAsia" w:ascii="宋体" w:hAnsi="宋体" w:eastAsia="宋体" w:cs="宋体"/>
              <w:color w:val="auto"/>
              <w:spacing w:val="-4"/>
              <w:sz w:val="24"/>
              <w:szCs w:val="24"/>
              <w:highlight w:val="none"/>
              <w:lang w:eastAsia="zh-CN"/>
            </w:rPr>
            <w:tab/>
          </w:r>
          <w:r>
            <w:rPr>
              <w:rFonts w:hint="eastAsia" w:ascii="宋体" w:hAnsi="宋体" w:eastAsia="宋体" w:cs="宋体"/>
              <w:color w:val="auto"/>
              <w:spacing w:val="-4"/>
              <w:sz w:val="24"/>
              <w:szCs w:val="24"/>
              <w:highlight w:val="none"/>
              <w:lang w:eastAsia="zh-CN"/>
            </w:rPr>
            <w:t xml:space="preserve"> </w:t>
          </w:r>
          <w:r>
            <w:rPr>
              <w:rFonts w:hint="eastAsia" w:ascii="宋体" w:hAnsi="宋体" w:eastAsia="宋体" w:cs="宋体"/>
              <w:color w:val="auto"/>
              <w:spacing w:val="-4"/>
              <w:sz w:val="24"/>
              <w:szCs w:val="24"/>
              <w:highlight w:val="none"/>
              <w:lang w:eastAsia="zh-CN"/>
            </w:rPr>
            <w:fldChar w:fldCharType="end"/>
          </w:r>
          <w:r>
            <w:rPr>
              <w:rFonts w:hint="eastAsia" w:ascii="宋体" w:hAnsi="宋体" w:eastAsia="宋体" w:cs="宋体"/>
              <w:color w:val="auto"/>
              <w:spacing w:val="-4"/>
              <w:sz w:val="24"/>
              <w:szCs w:val="24"/>
              <w:highlight w:val="none"/>
              <w:lang w:val="en-US" w:eastAsia="zh-CN"/>
            </w:rPr>
            <w:t>53</w:t>
          </w:r>
        </w:p>
        <w:p w14:paraId="55F77C0F">
          <w:pPr>
            <w:keepNext w:val="0"/>
            <w:keepLines w:val="0"/>
            <w:pageBreakBefore w:val="0"/>
            <w:widowControl/>
            <w:tabs>
              <w:tab w:val="right" w:leader="dot" w:pos="8857"/>
            </w:tabs>
            <w:kinsoku w:val="0"/>
            <w:wordWrap/>
            <w:overflowPunct/>
            <w:topLinePunct w:val="0"/>
            <w:autoSpaceDE w:val="0"/>
            <w:autoSpaceDN w:val="0"/>
            <w:bidi w:val="0"/>
            <w:adjustRightInd w:val="0"/>
            <w:snapToGrid w:val="0"/>
            <w:spacing w:line="500" w:lineRule="exact"/>
            <w:textAlignment w:val="baseline"/>
            <w:rPr>
              <w:rFonts w:hint="default" w:ascii="宋体" w:hAnsi="宋体" w:eastAsia="宋体" w:cs="宋体"/>
              <w:color w:val="auto"/>
              <w:spacing w:val="-4"/>
              <w:sz w:val="24"/>
              <w:szCs w:val="24"/>
              <w:highlight w:val="none"/>
              <w:lang w:val="en-US" w:eastAsia="zh-CN"/>
            </w:rPr>
          </w:pPr>
          <w:r>
            <w:rPr>
              <w:rFonts w:hint="eastAsia" w:ascii="宋体" w:hAnsi="宋体" w:eastAsia="宋体" w:cs="宋体"/>
              <w:color w:val="auto"/>
              <w:spacing w:val="-4"/>
              <w:sz w:val="24"/>
              <w:szCs w:val="24"/>
              <w:highlight w:val="none"/>
              <w:lang w:val="en-US" w:eastAsia="zh-CN"/>
            </w:rPr>
            <w:t xml:space="preserve">    </w:t>
          </w:r>
          <w:r>
            <w:rPr>
              <w:rFonts w:hint="eastAsia" w:ascii="宋体" w:hAnsi="宋体" w:eastAsia="宋体" w:cs="宋体"/>
              <w:color w:val="auto"/>
              <w:spacing w:val="-4"/>
              <w:sz w:val="24"/>
              <w:szCs w:val="24"/>
              <w:highlight w:val="none"/>
              <w:lang w:eastAsia="zh-CN"/>
            </w:rPr>
            <w:fldChar w:fldCharType="begin"/>
          </w:r>
          <w:r>
            <w:rPr>
              <w:rFonts w:hint="eastAsia" w:ascii="宋体" w:hAnsi="宋体" w:eastAsia="宋体" w:cs="宋体"/>
              <w:color w:val="auto"/>
              <w:spacing w:val="-4"/>
              <w:sz w:val="24"/>
              <w:szCs w:val="24"/>
              <w:highlight w:val="none"/>
              <w:lang w:eastAsia="zh-CN"/>
            </w:rPr>
            <w:instrText xml:space="preserve"> HYPERLINK \l "bookmark6" </w:instrText>
          </w:r>
          <w:r>
            <w:rPr>
              <w:rFonts w:hint="eastAsia" w:ascii="宋体" w:hAnsi="宋体" w:eastAsia="宋体" w:cs="宋体"/>
              <w:color w:val="auto"/>
              <w:spacing w:val="-4"/>
              <w:sz w:val="24"/>
              <w:szCs w:val="24"/>
              <w:highlight w:val="none"/>
              <w:lang w:eastAsia="zh-CN"/>
            </w:rPr>
            <w:fldChar w:fldCharType="separate"/>
          </w:r>
          <w:r>
            <w:rPr>
              <w:rFonts w:hint="eastAsia" w:ascii="宋体" w:hAnsi="宋体" w:eastAsia="宋体" w:cs="宋体"/>
              <w:color w:val="auto"/>
              <w:spacing w:val="-4"/>
              <w:sz w:val="24"/>
              <w:szCs w:val="24"/>
              <w:highlight w:val="none"/>
              <w:lang w:eastAsia="zh-CN"/>
            </w:rPr>
            <w:t>第</w:t>
          </w:r>
          <w:r>
            <w:rPr>
              <w:rFonts w:hint="eastAsia" w:ascii="宋体" w:hAnsi="宋体" w:eastAsia="宋体" w:cs="宋体"/>
              <w:color w:val="auto"/>
              <w:spacing w:val="-4"/>
              <w:sz w:val="24"/>
              <w:szCs w:val="24"/>
              <w:highlight w:val="none"/>
              <w:lang w:val="en-US" w:eastAsia="zh-CN"/>
            </w:rPr>
            <w:t>三节</w:t>
          </w:r>
          <w:r>
            <w:rPr>
              <w:rFonts w:hint="eastAsia" w:ascii="宋体" w:hAnsi="宋体" w:eastAsia="宋体" w:cs="宋体"/>
              <w:color w:val="auto"/>
              <w:spacing w:val="-4"/>
              <w:sz w:val="24"/>
              <w:szCs w:val="24"/>
              <w:highlight w:val="none"/>
              <w:lang w:eastAsia="zh-CN"/>
            </w:rPr>
            <w:t xml:space="preserve"> 报价文件格式 </w:t>
          </w:r>
          <w:r>
            <w:rPr>
              <w:rFonts w:hint="eastAsia" w:ascii="宋体" w:hAnsi="宋体" w:eastAsia="宋体" w:cs="宋体"/>
              <w:color w:val="auto"/>
              <w:spacing w:val="-4"/>
              <w:sz w:val="24"/>
              <w:szCs w:val="24"/>
              <w:highlight w:val="none"/>
              <w:lang w:eastAsia="zh-CN"/>
            </w:rPr>
            <w:tab/>
          </w:r>
          <w:r>
            <w:rPr>
              <w:rFonts w:hint="eastAsia" w:ascii="宋体" w:hAnsi="宋体" w:eastAsia="宋体" w:cs="宋体"/>
              <w:color w:val="auto"/>
              <w:spacing w:val="-4"/>
              <w:sz w:val="24"/>
              <w:szCs w:val="24"/>
              <w:highlight w:val="none"/>
              <w:lang w:eastAsia="zh-CN"/>
            </w:rPr>
            <w:t xml:space="preserve"> </w:t>
          </w:r>
          <w:r>
            <w:rPr>
              <w:rFonts w:hint="eastAsia" w:ascii="宋体" w:hAnsi="宋体" w:eastAsia="宋体" w:cs="宋体"/>
              <w:color w:val="auto"/>
              <w:spacing w:val="-4"/>
              <w:sz w:val="24"/>
              <w:szCs w:val="24"/>
              <w:highlight w:val="none"/>
              <w:lang w:eastAsia="zh-CN"/>
            </w:rPr>
            <w:fldChar w:fldCharType="end"/>
          </w:r>
          <w:r>
            <w:rPr>
              <w:rFonts w:hint="eastAsia" w:ascii="宋体" w:hAnsi="宋体" w:eastAsia="宋体" w:cs="宋体"/>
              <w:color w:val="auto"/>
              <w:spacing w:val="-4"/>
              <w:sz w:val="24"/>
              <w:szCs w:val="24"/>
              <w:highlight w:val="none"/>
              <w:lang w:val="en-US" w:eastAsia="zh-CN"/>
            </w:rPr>
            <w:t>63</w:t>
          </w:r>
        </w:p>
        <w:p w14:paraId="71D89AD3">
          <w:pPr>
            <w:keepNext w:val="0"/>
            <w:keepLines w:val="0"/>
            <w:pageBreakBefore w:val="0"/>
            <w:widowControl/>
            <w:tabs>
              <w:tab w:val="right" w:leader="dot" w:pos="8857"/>
            </w:tabs>
            <w:kinsoku w:val="0"/>
            <w:wordWrap/>
            <w:overflowPunct/>
            <w:topLinePunct w:val="0"/>
            <w:autoSpaceDE w:val="0"/>
            <w:autoSpaceDN w:val="0"/>
            <w:bidi w:val="0"/>
            <w:adjustRightInd w:val="0"/>
            <w:snapToGrid w:val="0"/>
            <w:spacing w:line="500" w:lineRule="exact"/>
            <w:ind w:firstLine="464" w:firstLineChars="200"/>
            <w:textAlignment w:val="baseline"/>
            <w:rPr>
              <w:rFonts w:hint="default" w:ascii="宋体" w:hAnsi="宋体" w:eastAsia="宋体" w:cs="宋体"/>
              <w:color w:val="auto"/>
              <w:spacing w:val="-4"/>
              <w:sz w:val="24"/>
              <w:szCs w:val="24"/>
              <w:highlight w:val="none"/>
              <w:lang w:val="en-US" w:eastAsia="zh-CN"/>
            </w:rPr>
          </w:pPr>
          <w:r>
            <w:rPr>
              <w:rFonts w:hint="eastAsia" w:ascii="宋体" w:hAnsi="宋体" w:eastAsia="宋体" w:cs="宋体"/>
              <w:color w:val="auto"/>
              <w:spacing w:val="-4"/>
              <w:sz w:val="24"/>
              <w:szCs w:val="24"/>
              <w:highlight w:val="none"/>
              <w:lang w:eastAsia="zh-CN"/>
            </w:rPr>
            <w:fldChar w:fldCharType="begin"/>
          </w:r>
          <w:r>
            <w:rPr>
              <w:rFonts w:hint="eastAsia" w:ascii="宋体" w:hAnsi="宋体" w:eastAsia="宋体" w:cs="宋体"/>
              <w:color w:val="auto"/>
              <w:spacing w:val="-4"/>
              <w:sz w:val="24"/>
              <w:szCs w:val="24"/>
              <w:highlight w:val="none"/>
              <w:lang w:eastAsia="zh-CN"/>
            </w:rPr>
            <w:instrText xml:space="preserve"> HYPERLINK \l "bookmark6" </w:instrText>
          </w:r>
          <w:r>
            <w:rPr>
              <w:rFonts w:hint="eastAsia" w:ascii="宋体" w:hAnsi="宋体" w:eastAsia="宋体" w:cs="宋体"/>
              <w:color w:val="auto"/>
              <w:spacing w:val="-4"/>
              <w:sz w:val="24"/>
              <w:szCs w:val="24"/>
              <w:highlight w:val="none"/>
              <w:lang w:eastAsia="zh-CN"/>
            </w:rPr>
            <w:fldChar w:fldCharType="separate"/>
          </w:r>
          <w:r>
            <w:rPr>
              <w:rFonts w:hint="eastAsia" w:ascii="宋体" w:hAnsi="宋体" w:eastAsia="宋体" w:cs="宋体"/>
              <w:color w:val="auto"/>
              <w:spacing w:val="-4"/>
              <w:sz w:val="24"/>
              <w:szCs w:val="24"/>
              <w:highlight w:val="none"/>
              <w:lang w:eastAsia="zh-CN"/>
            </w:rPr>
            <w:t>第四</w:t>
          </w:r>
          <w:r>
            <w:rPr>
              <w:rFonts w:hint="eastAsia" w:ascii="宋体" w:hAnsi="宋体" w:eastAsia="宋体" w:cs="宋体"/>
              <w:color w:val="auto"/>
              <w:spacing w:val="-4"/>
              <w:sz w:val="24"/>
              <w:szCs w:val="24"/>
              <w:highlight w:val="none"/>
              <w:lang w:val="en-US" w:eastAsia="zh-CN"/>
            </w:rPr>
            <w:t>节</w:t>
          </w:r>
          <w:r>
            <w:rPr>
              <w:rFonts w:hint="eastAsia" w:ascii="宋体" w:hAnsi="宋体" w:eastAsia="宋体" w:cs="宋体"/>
              <w:color w:val="auto"/>
              <w:spacing w:val="-4"/>
              <w:sz w:val="24"/>
              <w:szCs w:val="24"/>
              <w:highlight w:val="none"/>
              <w:lang w:eastAsia="zh-CN"/>
            </w:rPr>
            <w:t xml:space="preserve"> 商务技术文件格式 </w:t>
          </w:r>
          <w:r>
            <w:rPr>
              <w:rFonts w:hint="eastAsia" w:ascii="宋体" w:hAnsi="宋体" w:eastAsia="宋体" w:cs="宋体"/>
              <w:color w:val="auto"/>
              <w:spacing w:val="-4"/>
              <w:sz w:val="24"/>
              <w:szCs w:val="24"/>
              <w:highlight w:val="none"/>
              <w:lang w:eastAsia="zh-CN"/>
            </w:rPr>
            <w:tab/>
          </w:r>
          <w:r>
            <w:rPr>
              <w:rFonts w:hint="eastAsia" w:ascii="宋体" w:hAnsi="宋体" w:eastAsia="宋体" w:cs="宋体"/>
              <w:color w:val="auto"/>
              <w:spacing w:val="-4"/>
              <w:sz w:val="24"/>
              <w:szCs w:val="24"/>
              <w:highlight w:val="none"/>
              <w:lang w:eastAsia="zh-CN"/>
            </w:rPr>
            <w:t xml:space="preserve"> </w:t>
          </w:r>
          <w:r>
            <w:rPr>
              <w:rFonts w:hint="eastAsia" w:ascii="宋体" w:hAnsi="宋体" w:eastAsia="宋体" w:cs="宋体"/>
              <w:color w:val="auto"/>
              <w:spacing w:val="-4"/>
              <w:sz w:val="24"/>
              <w:szCs w:val="24"/>
              <w:highlight w:val="none"/>
              <w:lang w:eastAsia="zh-CN"/>
            </w:rPr>
            <w:fldChar w:fldCharType="end"/>
          </w:r>
          <w:r>
            <w:rPr>
              <w:rFonts w:hint="eastAsia" w:ascii="宋体" w:hAnsi="宋体" w:eastAsia="宋体" w:cs="宋体"/>
              <w:color w:val="auto"/>
              <w:spacing w:val="-4"/>
              <w:sz w:val="24"/>
              <w:szCs w:val="24"/>
              <w:highlight w:val="none"/>
              <w:lang w:val="en-US" w:eastAsia="zh-CN"/>
            </w:rPr>
            <w:t>69</w:t>
          </w:r>
        </w:p>
        <w:p w14:paraId="1CC0CBFB">
          <w:pPr>
            <w:keepNext w:val="0"/>
            <w:keepLines w:val="0"/>
            <w:pageBreakBefore w:val="0"/>
            <w:widowControl/>
            <w:tabs>
              <w:tab w:val="right" w:leader="dot" w:pos="8857"/>
            </w:tabs>
            <w:kinsoku w:val="0"/>
            <w:wordWrap/>
            <w:overflowPunct/>
            <w:topLinePunct w:val="0"/>
            <w:autoSpaceDE w:val="0"/>
            <w:autoSpaceDN w:val="0"/>
            <w:bidi w:val="0"/>
            <w:adjustRightInd w:val="0"/>
            <w:snapToGrid w:val="0"/>
            <w:spacing w:line="500" w:lineRule="exact"/>
            <w:textAlignment w:val="baseline"/>
            <w:rPr>
              <w:rFonts w:hint="default" w:ascii="宋体" w:hAnsi="宋体" w:eastAsia="宋体" w:cs="宋体"/>
              <w:color w:val="auto"/>
              <w:spacing w:val="-4"/>
              <w:sz w:val="24"/>
              <w:szCs w:val="24"/>
              <w:highlight w:val="none"/>
              <w:lang w:val="en-US" w:eastAsia="zh-CN"/>
            </w:rPr>
          </w:pPr>
          <w:r>
            <w:rPr>
              <w:rFonts w:hint="eastAsia" w:ascii="宋体" w:hAnsi="宋体" w:eastAsia="宋体" w:cs="宋体"/>
              <w:color w:val="auto"/>
              <w:spacing w:val="-4"/>
              <w:sz w:val="24"/>
              <w:szCs w:val="24"/>
              <w:highlight w:val="none"/>
              <w:lang w:val="en-US" w:eastAsia="zh-CN"/>
            </w:rPr>
            <w:t xml:space="preserve">    </w:t>
          </w:r>
          <w:r>
            <w:rPr>
              <w:rFonts w:hint="eastAsia" w:ascii="宋体" w:hAnsi="宋体" w:eastAsia="宋体" w:cs="宋体"/>
              <w:color w:val="auto"/>
              <w:spacing w:val="-4"/>
              <w:sz w:val="24"/>
              <w:szCs w:val="24"/>
              <w:highlight w:val="none"/>
              <w:lang w:eastAsia="zh-CN"/>
            </w:rPr>
            <w:fldChar w:fldCharType="begin"/>
          </w:r>
          <w:r>
            <w:rPr>
              <w:rFonts w:hint="eastAsia" w:ascii="宋体" w:hAnsi="宋体" w:eastAsia="宋体" w:cs="宋体"/>
              <w:color w:val="auto"/>
              <w:spacing w:val="-4"/>
              <w:sz w:val="24"/>
              <w:szCs w:val="24"/>
              <w:highlight w:val="none"/>
              <w:lang w:eastAsia="zh-CN"/>
            </w:rPr>
            <w:instrText xml:space="preserve"> HYPERLINK \l "bookmark6" </w:instrText>
          </w:r>
          <w:r>
            <w:rPr>
              <w:rFonts w:hint="eastAsia" w:ascii="宋体" w:hAnsi="宋体" w:eastAsia="宋体" w:cs="宋体"/>
              <w:color w:val="auto"/>
              <w:spacing w:val="-4"/>
              <w:sz w:val="24"/>
              <w:szCs w:val="24"/>
              <w:highlight w:val="none"/>
              <w:lang w:eastAsia="zh-CN"/>
            </w:rPr>
            <w:fldChar w:fldCharType="separate"/>
          </w:r>
          <w:r>
            <w:rPr>
              <w:rFonts w:hint="eastAsia" w:ascii="宋体" w:hAnsi="宋体" w:eastAsia="宋体" w:cs="宋体"/>
              <w:color w:val="auto"/>
              <w:spacing w:val="-4"/>
              <w:sz w:val="24"/>
              <w:szCs w:val="24"/>
              <w:highlight w:val="none"/>
              <w:lang w:eastAsia="zh-CN"/>
            </w:rPr>
            <w:t>第五</w:t>
          </w:r>
          <w:r>
            <w:rPr>
              <w:rFonts w:hint="eastAsia" w:ascii="宋体" w:hAnsi="宋体" w:eastAsia="宋体" w:cs="宋体"/>
              <w:color w:val="auto"/>
              <w:spacing w:val="-4"/>
              <w:sz w:val="24"/>
              <w:szCs w:val="24"/>
              <w:highlight w:val="none"/>
              <w:lang w:val="en-US" w:eastAsia="zh-CN"/>
            </w:rPr>
            <w:t>节</w:t>
          </w:r>
          <w:r>
            <w:rPr>
              <w:rFonts w:hint="eastAsia" w:ascii="宋体" w:hAnsi="宋体" w:eastAsia="宋体" w:cs="宋体"/>
              <w:color w:val="auto"/>
              <w:spacing w:val="-4"/>
              <w:sz w:val="24"/>
              <w:szCs w:val="24"/>
              <w:highlight w:val="none"/>
              <w:lang w:eastAsia="zh-CN"/>
            </w:rPr>
            <w:t xml:space="preserve"> 其他文书、文件格式 </w:t>
          </w:r>
          <w:r>
            <w:rPr>
              <w:rFonts w:hint="eastAsia" w:ascii="宋体" w:hAnsi="宋体" w:eastAsia="宋体" w:cs="宋体"/>
              <w:color w:val="auto"/>
              <w:spacing w:val="-4"/>
              <w:sz w:val="24"/>
              <w:szCs w:val="24"/>
              <w:highlight w:val="none"/>
              <w:lang w:eastAsia="zh-CN"/>
            </w:rPr>
            <w:tab/>
          </w:r>
          <w:r>
            <w:rPr>
              <w:rFonts w:hint="eastAsia" w:ascii="宋体" w:hAnsi="宋体" w:eastAsia="宋体" w:cs="宋体"/>
              <w:color w:val="auto"/>
              <w:spacing w:val="-4"/>
              <w:sz w:val="24"/>
              <w:szCs w:val="24"/>
              <w:highlight w:val="none"/>
              <w:lang w:eastAsia="zh-CN"/>
            </w:rPr>
            <w:t xml:space="preserve"> </w:t>
          </w:r>
          <w:r>
            <w:rPr>
              <w:rFonts w:hint="eastAsia" w:ascii="宋体" w:hAnsi="宋体" w:eastAsia="宋体" w:cs="宋体"/>
              <w:color w:val="auto"/>
              <w:spacing w:val="-4"/>
              <w:sz w:val="24"/>
              <w:szCs w:val="24"/>
              <w:highlight w:val="none"/>
              <w:lang w:eastAsia="zh-CN"/>
            </w:rPr>
            <w:fldChar w:fldCharType="end"/>
          </w:r>
          <w:r>
            <w:rPr>
              <w:rFonts w:hint="eastAsia" w:ascii="宋体" w:hAnsi="宋体" w:eastAsia="宋体" w:cs="宋体"/>
              <w:color w:val="auto"/>
              <w:spacing w:val="-4"/>
              <w:sz w:val="24"/>
              <w:szCs w:val="24"/>
              <w:highlight w:val="none"/>
              <w:lang w:val="en-US" w:eastAsia="zh-CN"/>
            </w:rPr>
            <w:t>79</w:t>
          </w:r>
        </w:p>
        <w:p w14:paraId="33D156AA">
          <w:pPr>
            <w:keepNext w:val="0"/>
            <w:keepLines w:val="0"/>
            <w:pageBreakBefore w:val="0"/>
            <w:widowControl/>
            <w:tabs>
              <w:tab w:val="right" w:leader="dot" w:pos="8857"/>
            </w:tabs>
            <w:kinsoku w:val="0"/>
            <w:wordWrap/>
            <w:overflowPunct/>
            <w:topLinePunct w:val="0"/>
            <w:autoSpaceDE w:val="0"/>
            <w:autoSpaceDN w:val="0"/>
            <w:bidi w:val="0"/>
            <w:adjustRightInd w:val="0"/>
            <w:snapToGrid w:val="0"/>
            <w:spacing w:line="500" w:lineRule="exact"/>
            <w:textAlignment w:val="baseline"/>
            <w:rPr>
              <w:rFonts w:hint="eastAsia" w:ascii="宋体" w:hAnsi="宋体" w:eastAsia="宋体" w:cs="宋体"/>
              <w:color w:val="auto"/>
              <w:sz w:val="25"/>
              <w:szCs w:val="25"/>
              <w:highlight w:val="none"/>
              <w:lang w:val="en-US" w:eastAsia="zh-CN"/>
            </w:rPr>
          </w:pPr>
          <w:r>
            <w:rPr>
              <w:rFonts w:hint="eastAsia" w:ascii="宋体" w:hAnsi="宋体" w:eastAsia="宋体" w:cs="宋体"/>
              <w:color w:val="auto"/>
              <w:sz w:val="25"/>
              <w:szCs w:val="25"/>
              <w:highlight w:val="none"/>
            </w:rPr>
            <w:fldChar w:fldCharType="begin"/>
          </w:r>
          <w:r>
            <w:rPr>
              <w:rFonts w:hint="eastAsia" w:ascii="宋体" w:hAnsi="宋体" w:eastAsia="宋体" w:cs="宋体"/>
              <w:color w:val="auto"/>
              <w:sz w:val="25"/>
              <w:szCs w:val="25"/>
              <w:highlight w:val="none"/>
            </w:rPr>
            <w:instrText xml:space="preserve"> HYPERLINK \l "bookmark10" </w:instrText>
          </w:r>
          <w:r>
            <w:rPr>
              <w:rFonts w:hint="eastAsia" w:ascii="宋体" w:hAnsi="宋体" w:eastAsia="宋体" w:cs="宋体"/>
              <w:color w:val="auto"/>
              <w:sz w:val="25"/>
              <w:szCs w:val="25"/>
              <w:highlight w:val="none"/>
            </w:rPr>
            <w:fldChar w:fldCharType="separate"/>
          </w:r>
          <w:r>
            <w:rPr>
              <w:rFonts w:hint="eastAsia" w:ascii="宋体" w:hAnsi="宋体" w:eastAsia="宋体" w:cs="宋体"/>
              <w:color w:val="auto"/>
              <w:sz w:val="25"/>
              <w:szCs w:val="25"/>
              <w:highlight w:val="none"/>
              <w:lang w:eastAsia="zh-CN"/>
            </w:rPr>
            <w:t xml:space="preserve">第六章 拟签订的合同文本 </w:t>
          </w:r>
          <w:r>
            <w:rPr>
              <w:rFonts w:hint="eastAsia" w:ascii="宋体" w:hAnsi="宋体" w:eastAsia="宋体" w:cs="宋体"/>
              <w:color w:val="auto"/>
              <w:sz w:val="25"/>
              <w:szCs w:val="25"/>
              <w:highlight w:val="none"/>
              <w:lang w:eastAsia="zh-CN"/>
            </w:rPr>
            <w:tab/>
          </w:r>
          <w:r>
            <w:rPr>
              <w:rFonts w:hint="eastAsia" w:ascii="宋体" w:hAnsi="宋体" w:eastAsia="宋体" w:cs="宋体"/>
              <w:color w:val="auto"/>
              <w:sz w:val="25"/>
              <w:szCs w:val="25"/>
              <w:highlight w:val="none"/>
              <w:lang w:eastAsia="zh-CN"/>
            </w:rPr>
            <w:t xml:space="preserve"> </w:t>
          </w:r>
          <w:r>
            <w:rPr>
              <w:rFonts w:hint="eastAsia" w:ascii="宋体" w:hAnsi="宋体" w:eastAsia="宋体" w:cs="宋体"/>
              <w:color w:val="auto"/>
              <w:sz w:val="25"/>
              <w:szCs w:val="25"/>
              <w:highlight w:val="none"/>
              <w:lang w:eastAsia="zh-CN"/>
            </w:rPr>
            <w:fldChar w:fldCharType="end"/>
          </w:r>
          <w:r>
            <w:rPr>
              <w:rFonts w:hint="eastAsia" w:ascii="宋体" w:hAnsi="宋体" w:eastAsia="宋体" w:cs="宋体"/>
              <w:color w:val="auto"/>
              <w:sz w:val="25"/>
              <w:szCs w:val="25"/>
              <w:highlight w:val="none"/>
              <w:lang w:val="en-US" w:eastAsia="zh-CN"/>
            </w:rPr>
            <w:t>84</w:t>
          </w:r>
        </w:p>
        <w:p w14:paraId="42DBEC29">
          <w:pPr>
            <w:keepNext w:val="0"/>
            <w:keepLines w:val="0"/>
            <w:pageBreakBefore w:val="0"/>
            <w:widowControl/>
            <w:tabs>
              <w:tab w:val="right" w:leader="dot" w:pos="8857"/>
            </w:tabs>
            <w:kinsoku w:val="0"/>
            <w:wordWrap/>
            <w:overflowPunct/>
            <w:topLinePunct w:val="0"/>
            <w:autoSpaceDE w:val="0"/>
            <w:autoSpaceDN w:val="0"/>
            <w:bidi w:val="0"/>
            <w:adjustRightInd w:val="0"/>
            <w:snapToGrid w:val="0"/>
            <w:spacing w:line="500" w:lineRule="exact"/>
            <w:textAlignment w:val="baseline"/>
            <w:rPr>
              <w:rFonts w:hint="default" w:ascii="宋体" w:hAnsi="宋体" w:eastAsia="宋体" w:cs="宋体"/>
              <w:color w:val="auto"/>
              <w:sz w:val="25"/>
              <w:szCs w:val="25"/>
              <w:highlight w:val="none"/>
              <w:lang w:val="en-US" w:eastAsia="zh-CN"/>
            </w:rPr>
          </w:pPr>
          <w:r>
            <w:rPr>
              <w:rFonts w:hint="eastAsia" w:ascii="宋体" w:hAnsi="宋体" w:eastAsia="宋体" w:cs="宋体"/>
              <w:color w:val="auto"/>
              <w:sz w:val="25"/>
              <w:szCs w:val="25"/>
              <w:highlight w:val="none"/>
            </w:rPr>
            <w:fldChar w:fldCharType="begin"/>
          </w:r>
          <w:r>
            <w:rPr>
              <w:rFonts w:hint="eastAsia" w:ascii="宋体" w:hAnsi="宋体" w:eastAsia="宋体" w:cs="宋体"/>
              <w:color w:val="auto"/>
              <w:sz w:val="25"/>
              <w:szCs w:val="25"/>
              <w:highlight w:val="none"/>
            </w:rPr>
            <w:instrText xml:space="preserve"> HYPERLINK \l "bookmark10" </w:instrText>
          </w:r>
          <w:r>
            <w:rPr>
              <w:rFonts w:hint="eastAsia" w:ascii="宋体" w:hAnsi="宋体" w:eastAsia="宋体" w:cs="宋体"/>
              <w:color w:val="auto"/>
              <w:sz w:val="25"/>
              <w:szCs w:val="25"/>
              <w:highlight w:val="none"/>
            </w:rPr>
            <w:fldChar w:fldCharType="separate"/>
          </w:r>
          <w:r>
            <w:rPr>
              <w:rFonts w:hint="eastAsia" w:ascii="宋体" w:hAnsi="宋体" w:eastAsia="宋体" w:cs="宋体"/>
              <w:color w:val="auto"/>
              <w:sz w:val="25"/>
              <w:szCs w:val="25"/>
              <w:highlight w:val="none"/>
              <w:lang w:eastAsia="zh-CN"/>
            </w:rPr>
            <w:t>第</w:t>
          </w:r>
          <w:r>
            <w:rPr>
              <w:rFonts w:hint="eastAsia" w:ascii="宋体" w:hAnsi="宋体" w:eastAsia="宋体" w:cs="宋体"/>
              <w:color w:val="auto"/>
              <w:sz w:val="25"/>
              <w:szCs w:val="25"/>
              <w:highlight w:val="none"/>
              <w:lang w:val="en-US" w:eastAsia="zh-CN"/>
            </w:rPr>
            <w:t>七</w:t>
          </w:r>
          <w:r>
            <w:rPr>
              <w:rFonts w:hint="eastAsia" w:ascii="宋体" w:hAnsi="宋体" w:eastAsia="宋体" w:cs="宋体"/>
              <w:color w:val="auto"/>
              <w:sz w:val="25"/>
              <w:szCs w:val="25"/>
              <w:highlight w:val="none"/>
              <w:lang w:eastAsia="zh-CN"/>
            </w:rPr>
            <w:t xml:space="preserve">章 质疑、投诉证明材料格式 </w:t>
          </w:r>
          <w:r>
            <w:rPr>
              <w:rFonts w:hint="eastAsia" w:ascii="宋体" w:hAnsi="宋体" w:eastAsia="宋体" w:cs="宋体"/>
              <w:color w:val="auto"/>
              <w:sz w:val="25"/>
              <w:szCs w:val="25"/>
              <w:highlight w:val="none"/>
              <w:lang w:eastAsia="zh-CN"/>
            </w:rPr>
            <w:tab/>
          </w:r>
          <w:r>
            <w:rPr>
              <w:rFonts w:hint="eastAsia" w:ascii="宋体" w:hAnsi="宋体" w:eastAsia="宋体" w:cs="宋体"/>
              <w:color w:val="auto"/>
              <w:sz w:val="25"/>
              <w:szCs w:val="25"/>
              <w:highlight w:val="none"/>
              <w:lang w:eastAsia="zh-CN"/>
            </w:rPr>
            <w:t xml:space="preserve"> </w:t>
          </w:r>
          <w:r>
            <w:rPr>
              <w:rFonts w:hint="eastAsia" w:ascii="宋体" w:hAnsi="宋体" w:eastAsia="宋体" w:cs="宋体"/>
              <w:color w:val="auto"/>
              <w:sz w:val="25"/>
              <w:szCs w:val="25"/>
              <w:highlight w:val="none"/>
              <w:lang w:eastAsia="zh-CN"/>
            </w:rPr>
            <w:fldChar w:fldCharType="end"/>
          </w:r>
          <w:r>
            <w:rPr>
              <w:rFonts w:hint="eastAsia" w:ascii="宋体" w:hAnsi="宋体" w:eastAsia="宋体" w:cs="宋体"/>
              <w:color w:val="auto"/>
              <w:sz w:val="25"/>
              <w:szCs w:val="25"/>
              <w:highlight w:val="none"/>
              <w:lang w:val="en-US" w:eastAsia="zh-CN"/>
            </w:rPr>
            <w:t>88</w:t>
          </w:r>
        </w:p>
        <w:p w14:paraId="785C899A">
          <w:pPr>
            <w:keepNext w:val="0"/>
            <w:keepLines w:val="0"/>
            <w:pageBreakBefore w:val="0"/>
            <w:widowControl/>
            <w:tabs>
              <w:tab w:val="right" w:leader="dot" w:pos="8857"/>
            </w:tabs>
            <w:kinsoku w:val="0"/>
            <w:wordWrap/>
            <w:overflowPunct/>
            <w:topLinePunct w:val="0"/>
            <w:autoSpaceDE w:val="0"/>
            <w:autoSpaceDN w:val="0"/>
            <w:bidi w:val="0"/>
            <w:adjustRightInd w:val="0"/>
            <w:snapToGrid w:val="0"/>
            <w:spacing w:line="500" w:lineRule="exact"/>
            <w:ind w:firstLine="480" w:firstLineChars="200"/>
            <w:textAlignment w:val="baseline"/>
            <w:rPr>
              <w:rFonts w:hint="default" w:ascii="宋体" w:hAnsi="宋体" w:eastAsia="宋体" w:cs="宋体"/>
              <w:b w:val="0"/>
              <w:bCs w:val="0"/>
              <w:color w:val="auto"/>
              <w:sz w:val="24"/>
              <w:szCs w:val="24"/>
              <w:highlight w:val="none"/>
              <w:lang w:val="en-US" w:eastAsia="zh-CN"/>
            </w:rPr>
          </w:pPr>
          <w:r>
            <w:rPr>
              <w:color w:val="auto"/>
              <w:sz w:val="24"/>
              <w:szCs w:val="24"/>
              <w:highlight w:val="none"/>
            </w:rPr>
            <w:fldChar w:fldCharType="begin"/>
          </w:r>
          <w:r>
            <w:rPr>
              <w:color w:val="auto"/>
              <w:sz w:val="24"/>
              <w:szCs w:val="24"/>
              <w:highlight w:val="none"/>
            </w:rPr>
            <w:instrText xml:space="preserve"> HYPERLINK \l "bookmark6" </w:instrText>
          </w:r>
          <w:r>
            <w:rPr>
              <w:color w:val="auto"/>
              <w:sz w:val="24"/>
              <w:szCs w:val="24"/>
              <w:highlight w:val="none"/>
            </w:rPr>
            <w:fldChar w:fldCharType="separate"/>
          </w:r>
          <w:r>
            <w:rPr>
              <w:rFonts w:ascii="宋体" w:hAnsi="宋体" w:eastAsia="宋体" w:cs="宋体"/>
              <w:color w:val="auto"/>
              <w:spacing w:val="-4"/>
              <w:sz w:val="24"/>
              <w:szCs w:val="24"/>
              <w:highlight w:val="none"/>
              <w:lang w:eastAsia="zh-CN"/>
            </w:rPr>
            <w:t>第</w:t>
          </w:r>
          <w:r>
            <w:rPr>
              <w:rFonts w:hint="eastAsia" w:ascii="宋体" w:hAnsi="宋体" w:eastAsia="宋体" w:cs="宋体"/>
              <w:color w:val="auto"/>
              <w:spacing w:val="-4"/>
              <w:sz w:val="24"/>
              <w:szCs w:val="24"/>
              <w:highlight w:val="none"/>
              <w:lang w:val="en-US" w:eastAsia="zh-CN"/>
            </w:rPr>
            <w:t>一节 质疑函（</w:t>
          </w:r>
          <w:r>
            <w:rPr>
              <w:rFonts w:hint="eastAsia" w:ascii="宋体" w:hAnsi="宋体" w:cs="宋体"/>
              <w:color w:val="auto"/>
              <w:highlight w:val="none"/>
            </w:rPr>
            <w:t>格式</w:t>
          </w:r>
          <w:r>
            <w:rPr>
              <w:rFonts w:hint="eastAsia" w:ascii="宋体" w:hAnsi="宋体" w:eastAsia="宋体" w:cs="宋体"/>
              <w:color w:val="auto"/>
              <w:highlight w:val="none"/>
              <w:lang w:eastAsia="zh-CN"/>
            </w:rPr>
            <w:t>）</w:t>
          </w:r>
          <w:r>
            <w:rPr>
              <w:rFonts w:ascii="宋体" w:hAnsi="宋体" w:eastAsia="宋体" w:cs="宋体"/>
              <w:color w:val="auto"/>
              <w:spacing w:val="-43"/>
              <w:sz w:val="24"/>
              <w:szCs w:val="24"/>
              <w:highlight w:val="none"/>
              <w:lang w:eastAsia="zh-CN"/>
            </w:rPr>
            <w:t xml:space="preserve"> </w:t>
          </w:r>
          <w:r>
            <w:rPr>
              <w:rFonts w:ascii="宋体" w:hAnsi="宋体" w:eastAsia="宋体" w:cs="宋体"/>
              <w:color w:val="auto"/>
              <w:sz w:val="24"/>
              <w:szCs w:val="24"/>
              <w:highlight w:val="none"/>
              <w:lang w:eastAsia="zh-CN"/>
              <w14:textOutline w14:w="5105" w14:cap="flat" w14:cmpd="sng" w14:algn="ctr">
                <w14:solidFill>
                  <w14:srgbClr w14:val="000000"/>
                </w14:solidFill>
                <w14:prstDash w14:val="solid"/>
                <w14:miter w14:val="0"/>
              </w14:textOutline>
            </w:rPr>
            <w:tab/>
          </w:r>
          <w:r>
            <w:rPr>
              <w:rFonts w:ascii="宋体" w:hAnsi="宋体" w:eastAsia="宋体" w:cs="宋体"/>
              <w:color w:val="auto"/>
              <w:spacing w:val="-61"/>
              <w:sz w:val="24"/>
              <w:szCs w:val="24"/>
              <w:highlight w:val="none"/>
              <w:lang w:eastAsia="zh-CN"/>
            </w:rPr>
            <w:t xml:space="preserve"> </w:t>
          </w:r>
          <w:r>
            <w:rPr>
              <w:rFonts w:ascii="宋体" w:hAnsi="宋体" w:eastAsia="宋体" w:cs="宋体"/>
              <w:color w:val="auto"/>
              <w:spacing w:val="-10"/>
              <w:sz w:val="24"/>
              <w:szCs w:val="24"/>
              <w:highlight w:val="none"/>
              <w:lang w:eastAsia="zh-CN"/>
            </w:rPr>
            <w:fldChar w:fldCharType="end"/>
          </w:r>
          <w:r>
            <w:rPr>
              <w:rFonts w:hint="eastAsia" w:ascii="宋体" w:hAnsi="宋体" w:eastAsia="宋体" w:cs="宋体"/>
              <w:color w:val="auto"/>
              <w:spacing w:val="-10"/>
              <w:sz w:val="24"/>
              <w:szCs w:val="24"/>
              <w:highlight w:val="none"/>
              <w:lang w:val="en-US" w:eastAsia="zh-CN"/>
            </w:rPr>
            <w:t>88</w:t>
          </w:r>
        </w:p>
        <w:p w14:paraId="702DE11A">
          <w:pPr>
            <w:keepNext w:val="0"/>
            <w:keepLines w:val="0"/>
            <w:pageBreakBefore w:val="0"/>
            <w:widowControl/>
            <w:tabs>
              <w:tab w:val="right" w:leader="dot" w:pos="8857"/>
            </w:tabs>
            <w:kinsoku w:val="0"/>
            <w:wordWrap/>
            <w:overflowPunct/>
            <w:topLinePunct w:val="0"/>
            <w:autoSpaceDE w:val="0"/>
            <w:autoSpaceDN w:val="0"/>
            <w:bidi w:val="0"/>
            <w:adjustRightInd w:val="0"/>
            <w:snapToGrid w:val="0"/>
            <w:spacing w:line="500" w:lineRule="exact"/>
            <w:textAlignment w:val="baseline"/>
            <w:rPr>
              <w:rFonts w:hint="eastAsia" w:ascii="宋体" w:hAnsi="宋体" w:eastAsia="宋体" w:cs="宋体"/>
              <w:color w:val="auto"/>
              <w:sz w:val="25"/>
              <w:szCs w:val="25"/>
              <w:highlight w:val="none"/>
              <w:lang w:eastAsia="zh-CN"/>
            </w:rPr>
          </w:pPr>
          <w:r>
            <w:rPr>
              <w:rFonts w:hint="eastAsia" w:ascii="宋体" w:hAnsi="宋体" w:eastAsia="宋体" w:cs="宋体"/>
              <w:b w:val="0"/>
              <w:bCs w:val="0"/>
              <w:color w:val="auto"/>
              <w:sz w:val="24"/>
              <w:szCs w:val="24"/>
              <w:highlight w:val="none"/>
              <w:lang w:val="en-US" w:eastAsia="zh-CN"/>
            </w:rPr>
            <w:t xml:space="preserve">    </w:t>
          </w:r>
          <w:r>
            <w:rPr>
              <w:color w:val="auto"/>
              <w:sz w:val="24"/>
              <w:szCs w:val="24"/>
              <w:highlight w:val="none"/>
            </w:rPr>
            <w:fldChar w:fldCharType="begin"/>
          </w:r>
          <w:r>
            <w:rPr>
              <w:color w:val="auto"/>
              <w:sz w:val="24"/>
              <w:szCs w:val="24"/>
              <w:highlight w:val="none"/>
            </w:rPr>
            <w:instrText xml:space="preserve"> HYPERLINK \l "bookmark6" </w:instrText>
          </w:r>
          <w:r>
            <w:rPr>
              <w:color w:val="auto"/>
              <w:sz w:val="24"/>
              <w:szCs w:val="24"/>
              <w:highlight w:val="none"/>
            </w:rPr>
            <w:fldChar w:fldCharType="separate"/>
          </w:r>
          <w:r>
            <w:rPr>
              <w:rFonts w:ascii="宋体" w:hAnsi="宋体" w:eastAsia="宋体" w:cs="宋体"/>
              <w:color w:val="auto"/>
              <w:spacing w:val="-4"/>
              <w:sz w:val="24"/>
              <w:szCs w:val="24"/>
              <w:highlight w:val="none"/>
              <w:lang w:eastAsia="zh-CN"/>
            </w:rPr>
            <w:t>第</w:t>
          </w:r>
          <w:r>
            <w:rPr>
              <w:rFonts w:hint="eastAsia" w:ascii="宋体" w:hAnsi="宋体" w:eastAsia="宋体" w:cs="宋体"/>
              <w:color w:val="auto"/>
              <w:spacing w:val="-4"/>
              <w:sz w:val="24"/>
              <w:szCs w:val="24"/>
              <w:highlight w:val="none"/>
              <w:lang w:val="en-US" w:eastAsia="zh-CN"/>
            </w:rPr>
            <w:t>二节</w:t>
          </w:r>
          <w:r>
            <w:rPr>
              <w:rFonts w:ascii="宋体" w:hAnsi="宋体" w:eastAsia="宋体" w:cs="宋体"/>
              <w:color w:val="auto"/>
              <w:spacing w:val="-4"/>
              <w:sz w:val="24"/>
              <w:szCs w:val="24"/>
              <w:highlight w:val="none"/>
              <w:lang w:eastAsia="zh-CN"/>
            </w:rPr>
            <w:t xml:space="preserve"> </w:t>
          </w:r>
          <w:r>
            <w:rPr>
              <w:rFonts w:hint="eastAsia" w:ascii="宋体" w:hAnsi="宋体" w:eastAsia="宋体" w:cs="宋体"/>
              <w:color w:val="auto"/>
              <w:spacing w:val="-4"/>
              <w:sz w:val="24"/>
              <w:szCs w:val="24"/>
              <w:highlight w:val="none"/>
              <w:lang w:val="en-US" w:eastAsia="zh-CN"/>
            </w:rPr>
            <w:t xml:space="preserve">投诉书（格式） </w:t>
          </w:r>
          <w:r>
            <w:rPr>
              <w:rFonts w:ascii="宋体" w:hAnsi="宋体" w:eastAsia="宋体" w:cs="宋体"/>
              <w:color w:val="auto"/>
              <w:sz w:val="24"/>
              <w:szCs w:val="24"/>
              <w:highlight w:val="none"/>
              <w:lang w:eastAsia="zh-CN"/>
              <w14:textOutline w14:w="5105" w14:cap="flat" w14:cmpd="sng" w14:algn="ctr">
                <w14:solidFill>
                  <w14:srgbClr w14:val="000000"/>
                </w14:solidFill>
                <w14:prstDash w14:val="solid"/>
                <w14:miter w14:val="0"/>
              </w14:textOutline>
            </w:rPr>
            <w:tab/>
          </w:r>
          <w:r>
            <w:rPr>
              <w:rFonts w:ascii="宋体" w:hAnsi="宋体" w:eastAsia="宋体" w:cs="宋体"/>
              <w:color w:val="auto"/>
              <w:spacing w:val="-61"/>
              <w:sz w:val="24"/>
              <w:szCs w:val="24"/>
              <w:highlight w:val="none"/>
              <w:lang w:eastAsia="zh-CN"/>
            </w:rPr>
            <w:t xml:space="preserve"> </w:t>
          </w:r>
          <w:r>
            <w:rPr>
              <w:rFonts w:ascii="宋体" w:hAnsi="宋体" w:eastAsia="宋体" w:cs="宋体"/>
              <w:color w:val="auto"/>
              <w:spacing w:val="-10"/>
              <w:sz w:val="24"/>
              <w:szCs w:val="24"/>
              <w:highlight w:val="none"/>
              <w:lang w:eastAsia="zh-CN"/>
            </w:rPr>
            <w:fldChar w:fldCharType="end"/>
          </w:r>
          <w:r>
            <w:rPr>
              <w:rFonts w:hint="eastAsia" w:ascii="宋体" w:hAnsi="宋体" w:eastAsia="宋体" w:cs="宋体"/>
              <w:color w:val="auto"/>
              <w:spacing w:val="-10"/>
              <w:sz w:val="24"/>
              <w:szCs w:val="24"/>
              <w:highlight w:val="none"/>
              <w:lang w:val="en-US" w:eastAsia="zh-CN"/>
            </w:rPr>
            <w:t>90</w:t>
          </w:r>
        </w:p>
      </w:sdtContent>
    </w:sdt>
    <w:p w14:paraId="40F70555">
      <w:pPr>
        <w:spacing w:line="220" w:lineRule="auto"/>
        <w:rPr>
          <w:rFonts w:hint="eastAsia" w:ascii="宋体" w:hAnsi="宋体" w:eastAsia="宋体" w:cs="宋体"/>
          <w:color w:val="auto"/>
          <w:sz w:val="28"/>
          <w:szCs w:val="28"/>
          <w:highlight w:val="none"/>
          <w:lang w:eastAsia="zh-CN"/>
        </w:rPr>
      </w:pPr>
    </w:p>
    <w:p w14:paraId="79300F25">
      <w:pPr>
        <w:rPr>
          <w:color w:val="auto"/>
          <w:highlight w:val="none"/>
          <w:lang w:eastAsia="zh-CN"/>
        </w:rPr>
      </w:pPr>
    </w:p>
    <w:p w14:paraId="427FD1A6">
      <w:pPr>
        <w:rPr>
          <w:color w:val="auto"/>
          <w:highlight w:val="none"/>
          <w:lang w:eastAsia="zh-CN"/>
        </w:rPr>
      </w:pPr>
    </w:p>
    <w:p w14:paraId="19D4EECE">
      <w:pPr>
        <w:tabs>
          <w:tab w:val="left" w:pos="5302"/>
        </w:tabs>
        <w:rPr>
          <w:color w:val="auto"/>
          <w:highlight w:val="none"/>
          <w:lang w:eastAsia="zh-CN"/>
        </w:rPr>
      </w:pPr>
      <w:r>
        <w:rPr>
          <w:rFonts w:hint="eastAsia"/>
          <w:color w:val="auto"/>
          <w:highlight w:val="none"/>
          <w:lang w:eastAsia="zh-CN"/>
        </w:rPr>
        <w:tab/>
      </w:r>
    </w:p>
    <w:p w14:paraId="057ABB52">
      <w:pPr>
        <w:tabs>
          <w:tab w:val="left" w:pos="5325"/>
        </w:tabs>
        <w:rPr>
          <w:rFonts w:eastAsia="宋体"/>
          <w:color w:val="auto"/>
          <w:highlight w:val="none"/>
          <w:lang w:eastAsia="zh-CN"/>
        </w:rPr>
      </w:pPr>
      <w:r>
        <w:rPr>
          <w:rFonts w:hint="eastAsia" w:eastAsia="宋体"/>
          <w:color w:val="auto"/>
          <w:highlight w:val="none"/>
          <w:lang w:eastAsia="zh-CN"/>
        </w:rPr>
        <w:tab/>
      </w:r>
    </w:p>
    <w:p w14:paraId="0334C88D">
      <w:pPr>
        <w:rPr>
          <w:color w:val="auto"/>
          <w:highlight w:val="none"/>
          <w:lang w:eastAsia="zh-CN"/>
        </w:rPr>
      </w:pPr>
    </w:p>
    <w:p w14:paraId="13206A00">
      <w:pPr>
        <w:rPr>
          <w:color w:val="auto"/>
          <w:highlight w:val="none"/>
          <w:lang w:eastAsia="zh-CN"/>
        </w:rPr>
      </w:pPr>
    </w:p>
    <w:p w14:paraId="6F90A761">
      <w:pPr>
        <w:rPr>
          <w:color w:val="auto"/>
          <w:highlight w:val="none"/>
          <w:lang w:eastAsia="zh-CN"/>
        </w:rPr>
      </w:pPr>
    </w:p>
    <w:p w14:paraId="3D7489C7">
      <w:pPr>
        <w:rPr>
          <w:color w:val="auto"/>
          <w:highlight w:val="none"/>
          <w:lang w:eastAsia="zh-CN"/>
        </w:rPr>
      </w:pPr>
    </w:p>
    <w:p w14:paraId="49CFABC4">
      <w:pPr>
        <w:rPr>
          <w:color w:val="auto"/>
          <w:highlight w:val="none"/>
          <w:lang w:eastAsia="zh-CN"/>
        </w:rPr>
      </w:pPr>
    </w:p>
    <w:p w14:paraId="2F6199D2">
      <w:pPr>
        <w:rPr>
          <w:color w:val="auto"/>
          <w:highlight w:val="none"/>
          <w:lang w:eastAsia="zh-CN"/>
        </w:rPr>
      </w:pPr>
    </w:p>
    <w:p w14:paraId="76568E94">
      <w:pPr>
        <w:rPr>
          <w:color w:val="auto"/>
          <w:highlight w:val="none"/>
          <w:lang w:eastAsia="zh-CN"/>
        </w:rPr>
      </w:pPr>
    </w:p>
    <w:p w14:paraId="583E3E91">
      <w:pPr>
        <w:rPr>
          <w:color w:val="auto"/>
          <w:highlight w:val="none"/>
          <w:lang w:eastAsia="zh-CN"/>
        </w:rPr>
      </w:pPr>
    </w:p>
    <w:p w14:paraId="07DBD0A0">
      <w:pPr>
        <w:rPr>
          <w:color w:val="auto"/>
          <w:highlight w:val="none"/>
          <w:lang w:eastAsia="zh-CN"/>
        </w:rPr>
      </w:pPr>
    </w:p>
    <w:p w14:paraId="0E387C30">
      <w:pPr>
        <w:tabs>
          <w:tab w:val="center" w:pos="4592"/>
        </w:tabs>
        <w:bidi w:val="0"/>
        <w:jc w:val="left"/>
        <w:rPr>
          <w:rFonts w:hint="eastAsia"/>
          <w:color w:val="auto"/>
          <w:highlight w:val="none"/>
          <w:lang w:val="en-US" w:eastAsia="zh-CN"/>
        </w:rPr>
        <w:sectPr>
          <w:footerReference r:id="rId4" w:type="default"/>
          <w:pgSz w:w="11906" w:h="16839"/>
          <w:pgMar w:top="1431" w:right="1247" w:bottom="1156" w:left="1474" w:header="0" w:footer="850" w:gutter="0"/>
          <w:pgNumType w:fmt="numberInDash" w:start="1"/>
          <w:cols w:space="720" w:num="1"/>
        </w:sectPr>
      </w:pPr>
    </w:p>
    <w:p w14:paraId="01551FB1">
      <w:pPr>
        <w:keepNext w:val="0"/>
        <w:keepLines w:val="0"/>
        <w:pageBreakBefore w:val="0"/>
        <w:widowControl/>
        <w:kinsoku w:val="0"/>
        <w:wordWrap/>
        <w:overflowPunct/>
        <w:topLinePunct w:val="0"/>
        <w:autoSpaceDE w:val="0"/>
        <w:autoSpaceDN w:val="0"/>
        <w:bidi w:val="0"/>
        <w:adjustRightInd w:val="0"/>
        <w:snapToGrid w:val="0"/>
        <w:spacing w:after="0" w:afterLines="30" w:line="560" w:lineRule="exact"/>
        <w:jc w:val="center"/>
        <w:textAlignment w:val="baseline"/>
        <w:outlineLvl w:val="0"/>
        <w:rPr>
          <w:rFonts w:hint="eastAsia" w:ascii="宋体" w:hAnsi="宋体" w:eastAsia="宋体" w:cs="宋体"/>
          <w:color w:val="auto"/>
          <w:sz w:val="40"/>
          <w:szCs w:val="40"/>
          <w:highlight w:val="none"/>
          <w:lang w:eastAsia="zh-CN"/>
        </w:rPr>
      </w:pPr>
      <w:bookmarkStart w:id="0" w:name="bookmark1"/>
      <w:bookmarkEnd w:id="0"/>
      <w:bookmarkStart w:id="1" w:name="bookmark2"/>
      <w:bookmarkEnd w:id="1"/>
      <w:r>
        <w:rPr>
          <w:rFonts w:ascii="宋体" w:hAnsi="宋体" w:eastAsia="宋体" w:cs="宋体"/>
          <w:b/>
          <w:bCs/>
          <w:color w:val="auto"/>
          <w:spacing w:val="6"/>
          <w:sz w:val="38"/>
          <w:szCs w:val="38"/>
          <w:highlight w:val="none"/>
          <w:lang w:eastAsia="zh-CN"/>
        </w:rPr>
        <w:t>第一章</w:t>
      </w:r>
      <w:r>
        <w:rPr>
          <w:rFonts w:ascii="宋体" w:hAnsi="宋体" w:eastAsia="宋体" w:cs="宋体"/>
          <w:color w:val="auto"/>
          <w:spacing w:val="6"/>
          <w:sz w:val="38"/>
          <w:szCs w:val="38"/>
          <w:highlight w:val="none"/>
          <w:lang w:eastAsia="zh-CN"/>
        </w:rPr>
        <w:t xml:space="preserve"> </w:t>
      </w:r>
      <w:r>
        <w:rPr>
          <w:rFonts w:ascii="宋体" w:hAnsi="宋体" w:eastAsia="宋体" w:cs="宋体"/>
          <w:b/>
          <w:bCs/>
          <w:color w:val="auto"/>
          <w:spacing w:val="6"/>
          <w:sz w:val="38"/>
          <w:szCs w:val="38"/>
          <w:highlight w:val="none"/>
          <w:lang w:eastAsia="zh-CN"/>
        </w:rPr>
        <w:t>竞争性磋商公告</w:t>
      </w:r>
    </w:p>
    <w:p w14:paraId="0BE7398A">
      <w:pPr>
        <w:spacing w:line="460" w:lineRule="exact"/>
        <w:ind w:right="-17"/>
        <w:jc w:val="center"/>
        <w:rPr>
          <w:rFonts w:hint="default" w:ascii="宋体" w:hAnsi="宋体" w:eastAsia="宋体" w:cs="宋体"/>
          <w:color w:val="auto"/>
          <w:sz w:val="30"/>
          <w:szCs w:val="30"/>
          <w:highlight w:val="none"/>
          <w:lang w:val="en-US" w:eastAsia="zh-CN"/>
        </w:rPr>
      </w:pPr>
      <w:r>
        <w:rPr>
          <w:rFonts w:hint="eastAsia" w:ascii="宋体" w:hAnsi="宋体" w:eastAsia="宋体" w:cs="宋体"/>
          <w:b/>
          <w:bCs/>
          <w:color w:val="auto"/>
          <w:spacing w:val="9"/>
          <w:sz w:val="30"/>
          <w:szCs w:val="30"/>
          <w:highlight w:val="none"/>
          <w:lang w:eastAsia="zh-CN"/>
        </w:rPr>
        <w:t>广西华诚达建设项目管理有限公司</w:t>
      </w:r>
      <w:r>
        <w:rPr>
          <w:rFonts w:ascii="宋体" w:hAnsi="宋体" w:eastAsia="宋体" w:cs="宋体"/>
          <w:b/>
          <w:bCs/>
          <w:color w:val="auto"/>
          <w:spacing w:val="9"/>
          <w:sz w:val="30"/>
          <w:szCs w:val="30"/>
          <w:highlight w:val="none"/>
          <w:lang w:eastAsia="zh-CN"/>
        </w:rPr>
        <w:t>关于</w:t>
      </w:r>
      <w:r>
        <w:rPr>
          <w:rFonts w:hint="eastAsia" w:ascii="宋体" w:hAnsi="宋体" w:eastAsia="宋体" w:cs="宋体"/>
          <w:b/>
          <w:bCs/>
          <w:color w:val="auto"/>
          <w:spacing w:val="9"/>
          <w:sz w:val="30"/>
          <w:szCs w:val="30"/>
          <w:highlight w:val="none"/>
          <w:lang w:eastAsia="zh-CN"/>
        </w:rPr>
        <w:t>医保内控自查分析管理平台的</w:t>
      </w:r>
      <w:r>
        <w:rPr>
          <w:rFonts w:ascii="宋体" w:hAnsi="宋体" w:eastAsia="宋体" w:cs="宋体"/>
          <w:b/>
          <w:bCs/>
          <w:color w:val="auto"/>
          <w:spacing w:val="6"/>
          <w:sz w:val="30"/>
          <w:szCs w:val="30"/>
          <w:highlight w:val="none"/>
          <w:lang w:eastAsia="zh-CN"/>
        </w:rPr>
        <w:t>竞争性磋商公告</w:t>
      </w:r>
    </w:p>
    <w:tbl>
      <w:tblPr>
        <w:tblStyle w:val="31"/>
        <w:tblW w:w="9183" w:type="dxa"/>
        <w:tblInd w:w="31"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183"/>
      </w:tblGrid>
      <w:tr w14:paraId="6D128278">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957" w:hRule="atLeast"/>
        </w:trPr>
        <w:tc>
          <w:tcPr>
            <w:tcW w:w="9183" w:type="dxa"/>
          </w:tcPr>
          <w:p w14:paraId="6A51FD99">
            <w:pPr>
              <w:pStyle w:val="32"/>
              <w:spacing w:line="420" w:lineRule="exact"/>
              <w:ind w:left="119" w:right="108" w:firstLine="420"/>
              <w:jc w:val="both"/>
              <w:rPr>
                <w:rFonts w:hint="eastAsia"/>
                <w:color w:val="auto"/>
                <w:sz w:val="21"/>
                <w:szCs w:val="21"/>
                <w:highlight w:val="none"/>
                <w:lang w:eastAsia="zh-CN"/>
              </w:rPr>
            </w:pPr>
            <w:r>
              <w:rPr>
                <w:rFonts w:hint="eastAsia"/>
                <w:color w:val="auto"/>
                <w:sz w:val="21"/>
                <w:szCs w:val="21"/>
                <w:highlight w:val="none"/>
                <w:lang w:eastAsia="zh-CN"/>
              </w:rPr>
              <w:t>项目概况</w:t>
            </w:r>
          </w:p>
          <w:p w14:paraId="72D7A5AE">
            <w:pPr>
              <w:pStyle w:val="32"/>
              <w:spacing w:line="420" w:lineRule="exact"/>
              <w:ind w:left="119" w:right="108" w:firstLine="420"/>
              <w:rPr>
                <w:rFonts w:hint="eastAsia"/>
                <w:color w:val="auto"/>
                <w:sz w:val="21"/>
                <w:szCs w:val="21"/>
                <w:highlight w:val="none"/>
                <w:lang w:eastAsia="zh-CN"/>
              </w:rPr>
            </w:pPr>
            <w:r>
              <w:rPr>
                <w:rFonts w:hint="eastAsia" w:ascii="宋体" w:hAnsi="宋体" w:eastAsia="宋体" w:cs="宋体"/>
                <w:snapToGrid w:val="0"/>
                <w:color w:val="auto"/>
                <w:sz w:val="21"/>
                <w:szCs w:val="21"/>
                <w:highlight w:val="none"/>
                <w:u w:val="single"/>
                <w:lang w:val="en-US" w:eastAsia="zh-CN" w:bidi="ar-SA"/>
              </w:rPr>
              <w:t>医保内控自查分析管理平台</w:t>
            </w:r>
            <w:r>
              <w:rPr>
                <w:rFonts w:hint="eastAsia" w:ascii="宋体" w:hAnsi="宋体" w:eastAsia="宋体" w:cs="宋体"/>
                <w:snapToGrid w:val="0"/>
                <w:color w:val="auto"/>
                <w:sz w:val="21"/>
                <w:szCs w:val="21"/>
                <w:highlight w:val="none"/>
                <w:lang w:val="en-US" w:eastAsia="zh-CN" w:bidi="ar-SA"/>
              </w:rPr>
              <w:t>采购项目的潜在供应商应在广西政府采购云平台线上获取采购文件，并于</w:t>
            </w:r>
            <w:r>
              <w:rPr>
                <w:rFonts w:hint="eastAsia" w:ascii="宋体" w:hAnsi="宋体" w:eastAsia="宋体" w:cs="宋体"/>
                <w:snapToGrid w:val="0"/>
                <w:color w:val="0000FF"/>
                <w:sz w:val="21"/>
                <w:szCs w:val="21"/>
                <w:highlight w:val="none"/>
                <w:u w:val="single"/>
                <w:lang w:val="en-US" w:eastAsia="zh-CN" w:bidi="ar-SA"/>
              </w:rPr>
              <w:t>2025年10月2</w:t>
            </w:r>
            <w:r>
              <w:rPr>
                <w:rFonts w:hint="eastAsia" w:cs="宋体"/>
                <w:snapToGrid w:val="0"/>
                <w:color w:val="0000FF"/>
                <w:sz w:val="21"/>
                <w:szCs w:val="21"/>
                <w:highlight w:val="none"/>
                <w:u w:val="single"/>
                <w:lang w:val="en-US" w:eastAsia="zh-CN" w:bidi="ar-SA"/>
              </w:rPr>
              <w:t>8</w:t>
            </w:r>
            <w:r>
              <w:rPr>
                <w:rFonts w:hint="eastAsia" w:ascii="宋体" w:hAnsi="宋体" w:eastAsia="宋体" w:cs="宋体"/>
                <w:snapToGrid w:val="0"/>
                <w:color w:val="0000FF"/>
                <w:sz w:val="21"/>
                <w:szCs w:val="21"/>
                <w:highlight w:val="none"/>
                <w:u w:val="single"/>
                <w:lang w:val="en-US" w:eastAsia="zh-CN" w:bidi="ar-SA"/>
              </w:rPr>
              <w:t>日</w:t>
            </w:r>
            <w:r>
              <w:rPr>
                <w:rFonts w:hint="eastAsia" w:cs="宋体"/>
                <w:snapToGrid w:val="0"/>
                <w:color w:val="0000FF"/>
                <w:sz w:val="21"/>
                <w:szCs w:val="21"/>
                <w:highlight w:val="none"/>
                <w:u w:val="single"/>
                <w:lang w:val="en-US" w:eastAsia="zh-CN" w:bidi="ar-SA"/>
              </w:rPr>
              <w:t>15</w:t>
            </w:r>
            <w:r>
              <w:rPr>
                <w:rFonts w:hint="eastAsia" w:ascii="宋体" w:hAnsi="宋体" w:eastAsia="宋体" w:cs="宋体"/>
                <w:snapToGrid w:val="0"/>
                <w:color w:val="0000FF"/>
                <w:sz w:val="21"/>
                <w:szCs w:val="21"/>
                <w:highlight w:val="none"/>
                <w:u w:val="single"/>
                <w:lang w:val="en-US" w:eastAsia="zh-CN" w:bidi="ar-SA"/>
              </w:rPr>
              <w:t>时30分</w:t>
            </w:r>
            <w:r>
              <w:rPr>
                <w:rFonts w:hint="eastAsia" w:ascii="宋体" w:hAnsi="宋体" w:eastAsia="宋体" w:cs="宋体"/>
                <w:snapToGrid w:val="0"/>
                <w:color w:val="auto"/>
                <w:sz w:val="21"/>
                <w:szCs w:val="21"/>
                <w:highlight w:val="none"/>
                <w:lang w:val="en-US" w:eastAsia="zh-CN" w:bidi="ar-SA"/>
              </w:rPr>
              <w:t>（北京时间）前提交响应文件</w:t>
            </w:r>
            <w:r>
              <w:rPr>
                <w:rFonts w:hint="eastAsia"/>
                <w:color w:val="auto"/>
                <w:sz w:val="21"/>
                <w:szCs w:val="21"/>
                <w:highlight w:val="none"/>
                <w:lang w:eastAsia="zh-CN"/>
              </w:rPr>
              <w:t>。</w:t>
            </w:r>
          </w:p>
        </w:tc>
      </w:tr>
    </w:tbl>
    <w:p w14:paraId="2720B599">
      <w:pPr>
        <w:spacing w:line="420" w:lineRule="exact"/>
        <w:rPr>
          <w:rFonts w:hint="eastAsia" w:ascii="宋体" w:hAnsi="宋体" w:eastAsia="宋体" w:cs="宋体"/>
          <w:color w:val="auto"/>
          <w:highlight w:val="none"/>
          <w:lang w:eastAsia="zh-CN"/>
        </w:rPr>
      </w:pPr>
      <w:r>
        <w:rPr>
          <w:rFonts w:hint="eastAsia" w:ascii="宋体" w:hAnsi="宋体" w:eastAsia="宋体" w:cs="宋体"/>
          <w:b/>
          <w:bCs/>
          <w:color w:val="auto"/>
          <w:highlight w:val="none"/>
          <w:lang w:eastAsia="zh-CN"/>
        </w:rPr>
        <w:t>一、项目基本情况</w:t>
      </w:r>
    </w:p>
    <w:p w14:paraId="2B3A4E2F">
      <w:pPr>
        <w:spacing w:line="420" w:lineRule="exact"/>
        <w:ind w:firstLine="42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 xml:space="preserve">项目编号：QZZC2025-C3-990267-GXHC </w:t>
      </w:r>
    </w:p>
    <w:p w14:paraId="4505C9F2">
      <w:pPr>
        <w:spacing w:line="420" w:lineRule="exact"/>
        <w:ind w:firstLine="42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项目名称：医保内控自查分析管理平台</w:t>
      </w:r>
    </w:p>
    <w:p w14:paraId="38AA2E0A">
      <w:pPr>
        <w:spacing w:line="420" w:lineRule="exact"/>
        <w:ind w:firstLine="42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采购方式：竞争性磋商</w:t>
      </w:r>
    </w:p>
    <w:p w14:paraId="2F4C8173">
      <w:pPr>
        <w:spacing w:line="420" w:lineRule="exact"/>
        <w:ind w:firstLine="42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预算总金额（</w:t>
      </w:r>
      <w:r>
        <w:rPr>
          <w:rFonts w:hint="eastAsia" w:ascii="宋体" w:hAnsi="宋体" w:eastAsia="宋体" w:cs="宋体"/>
          <w:color w:val="auto"/>
          <w:highlight w:val="none"/>
          <w:lang w:val="en-US" w:eastAsia="zh-CN"/>
        </w:rPr>
        <w:t>元）</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90</w:t>
      </w:r>
      <w:r>
        <w:rPr>
          <w:rFonts w:hint="eastAsia" w:ascii="宋体" w:hAnsi="宋体" w:eastAsia="宋体" w:cs="宋体"/>
          <w:color w:val="auto"/>
          <w:highlight w:val="none"/>
          <w:lang w:eastAsia="zh-CN"/>
        </w:rPr>
        <w:t>0000.00</w:t>
      </w:r>
    </w:p>
    <w:p w14:paraId="4AF15070">
      <w:pPr>
        <w:spacing w:line="420" w:lineRule="exact"/>
        <w:ind w:firstLine="420" w:firstLineChars="200"/>
        <w:rPr>
          <w:rFonts w:hint="default" w:ascii="宋体" w:hAnsi="宋体" w:eastAsia="宋体" w:cs="宋体"/>
          <w:color w:val="auto"/>
          <w:highlight w:val="none"/>
          <w:lang w:val="en-US" w:eastAsia="zh-CN"/>
        </w:rPr>
      </w:pPr>
      <w:r>
        <w:rPr>
          <w:rFonts w:hint="eastAsia" w:ascii="宋体" w:hAnsi="宋体" w:eastAsia="宋体" w:cs="宋体"/>
          <w:color w:val="auto"/>
          <w:highlight w:val="none"/>
          <w:lang w:eastAsia="zh-CN"/>
        </w:rPr>
        <w:t>最高限价（如有）：</w:t>
      </w:r>
      <w:r>
        <w:rPr>
          <w:rFonts w:hint="eastAsia" w:ascii="宋体" w:hAnsi="宋体" w:eastAsia="宋体" w:cs="宋体"/>
          <w:color w:val="auto"/>
          <w:highlight w:val="none"/>
          <w:lang w:val="en-US" w:eastAsia="zh-CN"/>
        </w:rPr>
        <w:t>同</w:t>
      </w:r>
      <w:r>
        <w:rPr>
          <w:rFonts w:hint="eastAsia" w:ascii="宋体" w:hAnsi="宋体" w:eastAsia="宋体" w:cs="宋体"/>
          <w:color w:val="auto"/>
          <w:highlight w:val="none"/>
          <w:lang w:eastAsia="zh-CN"/>
        </w:rPr>
        <w:t>预算总金额</w:t>
      </w:r>
    </w:p>
    <w:p w14:paraId="3DC5D0C3">
      <w:pPr>
        <w:spacing w:line="420" w:lineRule="exact"/>
        <w:ind w:firstLine="42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采购需求：</w:t>
      </w:r>
    </w:p>
    <w:p w14:paraId="06C9FC0D">
      <w:pPr>
        <w:keepNext w:val="0"/>
        <w:keepLines w:val="0"/>
        <w:pageBreakBefore w:val="0"/>
        <w:widowControl/>
        <w:shd w:val="clear" w:fill="F1F1F1" w:themeFill="background1" w:themeFillShade="F2"/>
        <w:kinsoku w:val="0"/>
        <w:wordWrap/>
        <w:overflowPunct/>
        <w:topLinePunct w:val="0"/>
        <w:autoSpaceDE w:val="0"/>
        <w:autoSpaceDN w:val="0"/>
        <w:bidi w:val="0"/>
        <w:adjustRightInd w:val="0"/>
        <w:snapToGrid w:val="0"/>
        <w:spacing w:before="0" w:beforeLines="30" w:line="400" w:lineRule="exact"/>
        <w:ind w:left="0" w:leftChars="0" w:firstLine="0" w:firstLineChars="0"/>
        <w:textAlignment w:val="baseline"/>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标项名称：医保内控自查分析管理平台</w:t>
      </w:r>
    </w:p>
    <w:p w14:paraId="5B6B373E">
      <w:pPr>
        <w:keepNext w:val="0"/>
        <w:keepLines w:val="0"/>
        <w:pageBreakBefore w:val="0"/>
        <w:widowControl/>
        <w:shd w:val="clear" w:fill="F1F1F1" w:themeFill="background1" w:themeFillShade="F2"/>
        <w:kinsoku w:val="0"/>
        <w:wordWrap/>
        <w:overflowPunct/>
        <w:topLinePunct w:val="0"/>
        <w:autoSpaceDE w:val="0"/>
        <w:autoSpaceDN w:val="0"/>
        <w:bidi w:val="0"/>
        <w:adjustRightInd w:val="0"/>
        <w:snapToGrid w:val="0"/>
        <w:spacing w:line="400" w:lineRule="exact"/>
        <w:ind w:left="0" w:leftChars="0" w:firstLine="0" w:firstLineChars="0"/>
        <w:textAlignment w:val="baseline"/>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数量：1</w:t>
      </w:r>
      <w:r>
        <w:rPr>
          <w:rFonts w:hint="eastAsia" w:ascii="宋体" w:hAnsi="宋体" w:eastAsia="宋体" w:cs="宋体"/>
          <w:color w:val="auto"/>
          <w:highlight w:val="none"/>
          <w:lang w:eastAsia="zh-CN"/>
        </w:rPr>
        <w:br w:type="textWrapping"/>
      </w:r>
      <w:r>
        <w:rPr>
          <w:rFonts w:hint="eastAsia" w:ascii="宋体" w:hAnsi="宋体" w:eastAsia="宋体" w:cs="宋体"/>
          <w:color w:val="auto"/>
          <w:highlight w:val="none"/>
          <w:lang w:eastAsia="zh-CN"/>
        </w:rPr>
        <w:t>预算金额（元）：</w:t>
      </w:r>
      <w:r>
        <w:rPr>
          <w:rFonts w:hint="eastAsia" w:ascii="宋体" w:hAnsi="宋体" w:eastAsia="宋体" w:cs="宋体"/>
          <w:color w:val="auto"/>
          <w:highlight w:val="none"/>
          <w:lang w:val="en-US" w:eastAsia="zh-CN"/>
        </w:rPr>
        <w:t>900</w:t>
      </w:r>
      <w:r>
        <w:rPr>
          <w:rFonts w:hint="eastAsia" w:ascii="宋体" w:hAnsi="宋体" w:eastAsia="宋体" w:cs="宋体"/>
          <w:color w:val="auto"/>
          <w:highlight w:val="none"/>
          <w:lang w:eastAsia="zh-CN"/>
        </w:rPr>
        <w:t>000</w:t>
      </w:r>
      <w:r>
        <w:rPr>
          <w:rFonts w:hint="eastAsia" w:ascii="宋体" w:hAnsi="宋体" w:eastAsia="宋体" w:cs="宋体"/>
          <w:color w:val="auto"/>
          <w:highlight w:val="none"/>
          <w:lang w:val="en-US" w:eastAsia="zh-CN"/>
        </w:rPr>
        <w:t>.00</w:t>
      </w:r>
      <w:r>
        <w:rPr>
          <w:rFonts w:hint="eastAsia" w:ascii="宋体" w:hAnsi="宋体" w:eastAsia="宋体" w:cs="宋体"/>
          <w:color w:val="auto"/>
          <w:highlight w:val="none"/>
          <w:lang w:eastAsia="zh-CN"/>
        </w:rPr>
        <w:br w:type="textWrapping"/>
      </w:r>
      <w:r>
        <w:rPr>
          <w:rFonts w:hint="eastAsia" w:ascii="宋体" w:hAnsi="宋体" w:eastAsia="宋体" w:cs="宋体"/>
          <w:color w:val="auto"/>
          <w:highlight w:val="none"/>
          <w:lang w:eastAsia="zh-CN"/>
        </w:rPr>
        <w:t>简要规格描述或项目基本概况介绍、用途：采购医保内控自查分析管理平台</w:t>
      </w:r>
      <w:r>
        <w:rPr>
          <w:rFonts w:hint="eastAsia" w:ascii="宋体" w:hAnsi="宋体" w:eastAsia="宋体" w:cs="宋体"/>
          <w:color w:val="auto"/>
          <w:highlight w:val="none"/>
          <w:lang w:val="en-US" w:eastAsia="zh-CN"/>
        </w:rPr>
        <w:t>系统1项</w:t>
      </w:r>
      <w:r>
        <w:rPr>
          <w:rFonts w:hint="eastAsia" w:ascii="宋体" w:hAnsi="宋体" w:eastAsia="宋体" w:cs="宋体"/>
          <w:color w:val="auto"/>
          <w:highlight w:val="none"/>
          <w:lang w:eastAsia="zh-CN"/>
        </w:rPr>
        <w:t>，具体内容详见采购文件。</w:t>
      </w:r>
    </w:p>
    <w:p w14:paraId="4D570253">
      <w:pPr>
        <w:keepNext w:val="0"/>
        <w:keepLines w:val="0"/>
        <w:pageBreakBefore w:val="0"/>
        <w:widowControl/>
        <w:shd w:val="clear" w:fill="F1F1F1" w:themeFill="background1" w:themeFillShade="F2"/>
        <w:kinsoku w:val="0"/>
        <w:wordWrap/>
        <w:overflowPunct/>
        <w:topLinePunct w:val="0"/>
        <w:autoSpaceDE w:val="0"/>
        <w:autoSpaceDN w:val="0"/>
        <w:bidi w:val="0"/>
        <w:adjustRightInd w:val="0"/>
        <w:snapToGrid w:val="0"/>
        <w:spacing w:line="400" w:lineRule="exact"/>
        <w:ind w:left="0" w:leftChars="0" w:firstLine="0" w:firstLineChars="0"/>
        <w:textAlignment w:val="baseline"/>
        <w:rPr>
          <w:rFonts w:hint="default" w:ascii="宋体" w:hAnsi="宋体" w:eastAsia="宋体" w:cs="宋体"/>
          <w:color w:val="auto"/>
          <w:highlight w:val="none"/>
          <w:lang w:val="en-US" w:eastAsia="zh-CN"/>
        </w:rPr>
      </w:pPr>
      <w:r>
        <w:rPr>
          <w:rFonts w:hint="eastAsia" w:ascii="宋体" w:hAnsi="宋体" w:eastAsia="宋体" w:cs="宋体"/>
          <w:color w:val="auto"/>
          <w:highlight w:val="none"/>
          <w:lang w:eastAsia="zh-CN"/>
        </w:rPr>
        <w:t>最高限价（如有）：</w:t>
      </w:r>
      <w:r>
        <w:rPr>
          <w:rFonts w:hint="eastAsia" w:ascii="宋体" w:hAnsi="宋体" w:eastAsia="宋体" w:cs="宋体"/>
          <w:color w:val="auto"/>
          <w:highlight w:val="none"/>
          <w:lang w:val="en-US" w:eastAsia="zh-CN"/>
        </w:rPr>
        <w:t>900000.00</w:t>
      </w:r>
    </w:p>
    <w:p w14:paraId="51350F6C">
      <w:pPr>
        <w:keepNext w:val="0"/>
        <w:keepLines w:val="0"/>
        <w:pageBreakBefore w:val="0"/>
        <w:widowControl/>
        <w:shd w:val="clear" w:fill="F1F1F1" w:themeFill="background1" w:themeFillShade="F2"/>
        <w:kinsoku w:val="0"/>
        <w:wordWrap/>
        <w:overflowPunct/>
        <w:topLinePunct w:val="0"/>
        <w:autoSpaceDE w:val="0"/>
        <w:autoSpaceDN w:val="0"/>
        <w:bidi w:val="0"/>
        <w:adjustRightInd w:val="0"/>
        <w:snapToGrid w:val="0"/>
        <w:spacing w:line="400" w:lineRule="exact"/>
        <w:ind w:left="0" w:leftChars="0" w:firstLine="0" w:firstLineChars="0"/>
        <w:textAlignment w:val="baseline"/>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合同履约期限：采购合同签订后</w:t>
      </w:r>
      <w:r>
        <w:rPr>
          <w:rFonts w:hint="eastAsia" w:ascii="宋体" w:hAnsi="宋体" w:eastAsia="宋体" w:cs="宋体"/>
          <w:color w:val="auto"/>
          <w:highlight w:val="none"/>
          <w:lang w:val="en-US" w:eastAsia="zh-CN"/>
        </w:rPr>
        <w:t>60</w:t>
      </w:r>
      <w:r>
        <w:rPr>
          <w:rFonts w:hint="eastAsia" w:ascii="宋体" w:hAnsi="宋体" w:eastAsia="宋体" w:cs="宋体"/>
          <w:color w:val="auto"/>
          <w:highlight w:val="none"/>
          <w:lang w:eastAsia="zh-CN"/>
        </w:rPr>
        <w:t>日</w:t>
      </w:r>
      <w:r>
        <w:rPr>
          <w:rFonts w:hint="eastAsia" w:ascii="宋体" w:hAnsi="宋体" w:eastAsia="宋体" w:cs="宋体"/>
          <w:color w:val="auto"/>
          <w:highlight w:val="none"/>
          <w:lang w:val="en-US" w:eastAsia="zh-CN"/>
        </w:rPr>
        <w:t>历天</w:t>
      </w:r>
      <w:r>
        <w:rPr>
          <w:rFonts w:hint="eastAsia" w:ascii="宋体" w:hAnsi="宋体" w:eastAsia="宋体" w:cs="宋体"/>
          <w:color w:val="auto"/>
          <w:highlight w:val="none"/>
          <w:lang w:eastAsia="zh-CN"/>
        </w:rPr>
        <w:t xml:space="preserve">内完成系统建设并验收合格交付使用。 </w:t>
      </w:r>
    </w:p>
    <w:p w14:paraId="4C92D90E">
      <w:pPr>
        <w:keepNext w:val="0"/>
        <w:keepLines w:val="0"/>
        <w:pageBreakBefore w:val="0"/>
        <w:widowControl/>
        <w:shd w:val="clear" w:fill="F1F1F1" w:themeFill="background1" w:themeFillShade="F2"/>
        <w:kinsoku w:val="0"/>
        <w:wordWrap/>
        <w:overflowPunct/>
        <w:topLinePunct w:val="0"/>
        <w:autoSpaceDE w:val="0"/>
        <w:autoSpaceDN w:val="0"/>
        <w:bidi w:val="0"/>
        <w:adjustRightInd w:val="0"/>
        <w:snapToGrid w:val="0"/>
        <w:spacing w:line="400" w:lineRule="exact"/>
        <w:ind w:left="0" w:leftChars="0" w:firstLine="0" w:firstLineChars="0"/>
        <w:textAlignment w:val="baseline"/>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本标项（否）接受联合体竞标。</w:t>
      </w:r>
    </w:p>
    <w:p w14:paraId="2912335F">
      <w:pPr>
        <w:keepNext w:val="0"/>
        <w:keepLines w:val="0"/>
        <w:pageBreakBefore w:val="0"/>
        <w:widowControl/>
        <w:shd w:val="clear" w:fill="F1F1F1" w:themeFill="background1" w:themeFillShade="F2"/>
        <w:kinsoku w:val="0"/>
        <w:wordWrap/>
        <w:overflowPunct/>
        <w:topLinePunct w:val="0"/>
        <w:autoSpaceDE w:val="0"/>
        <w:autoSpaceDN w:val="0"/>
        <w:bidi w:val="0"/>
        <w:adjustRightInd w:val="0"/>
        <w:snapToGrid w:val="0"/>
        <w:spacing w:after="0" w:afterLines="30" w:line="400" w:lineRule="exact"/>
        <w:ind w:left="0" w:leftChars="0" w:firstLine="0" w:firstLineChars="0"/>
        <w:textAlignment w:val="baseline"/>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备注：本项不接受联合体。</w:t>
      </w:r>
    </w:p>
    <w:p w14:paraId="4CA2AC3D">
      <w:pPr>
        <w:spacing w:line="420" w:lineRule="exact"/>
        <w:rPr>
          <w:rFonts w:hint="eastAsia" w:ascii="宋体" w:hAnsi="宋体" w:eastAsia="宋体" w:cs="宋体"/>
          <w:color w:val="auto"/>
          <w:highlight w:val="none"/>
          <w:lang w:eastAsia="zh-CN"/>
        </w:rPr>
      </w:pPr>
      <w:r>
        <w:rPr>
          <w:rFonts w:hint="eastAsia" w:ascii="宋体" w:hAnsi="宋体" w:eastAsia="宋体" w:cs="宋体"/>
          <w:b/>
          <w:bCs/>
          <w:color w:val="auto"/>
          <w:highlight w:val="none"/>
          <w:lang w:eastAsia="zh-CN"/>
        </w:rPr>
        <w:t>二、申请人的资格条件：</w:t>
      </w:r>
    </w:p>
    <w:p w14:paraId="7AA8B942">
      <w:pPr>
        <w:spacing w:line="420" w:lineRule="exact"/>
        <w:ind w:firstLine="42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1.满足《中华人民共和国政府采购法》第二十二条规定；</w:t>
      </w:r>
    </w:p>
    <w:p w14:paraId="7CE2D9B8">
      <w:pPr>
        <w:spacing w:line="420" w:lineRule="exact"/>
        <w:ind w:firstLine="420" w:firstLineChars="200"/>
        <w:rPr>
          <w:rFonts w:hint="eastAsia" w:ascii="宋体" w:hAnsi="宋体" w:eastAsia="宋体" w:cs="宋体"/>
          <w:color w:val="auto"/>
          <w:spacing w:val="8"/>
          <w:highlight w:val="none"/>
          <w:lang w:val="en-US" w:eastAsia="zh-CN"/>
        </w:rPr>
      </w:pPr>
      <w:r>
        <w:rPr>
          <w:rFonts w:hint="eastAsia" w:ascii="宋体" w:hAnsi="宋体" w:eastAsia="宋体" w:cs="宋体"/>
          <w:color w:val="auto"/>
          <w:highlight w:val="none"/>
          <w:lang w:eastAsia="zh-CN"/>
        </w:rPr>
        <w:t>2.落实政府采购政策需满足的资格要求：</w:t>
      </w:r>
      <w:r>
        <w:rPr>
          <w:rFonts w:hint="eastAsia" w:ascii="宋体" w:hAnsi="宋体" w:eastAsia="宋体" w:cs="宋体"/>
          <w:color w:val="auto"/>
          <w:spacing w:val="8"/>
          <w:highlight w:val="none"/>
          <w:lang w:eastAsia="zh-CN"/>
        </w:rPr>
        <w:t>专门面向中小企业采购的项目，</w:t>
      </w:r>
      <w:r>
        <w:rPr>
          <w:rFonts w:hint="eastAsia" w:ascii="宋体" w:hAnsi="宋体" w:eastAsia="宋体" w:cs="宋体"/>
          <w:color w:val="auto"/>
          <w:spacing w:val="8"/>
          <w:highlight w:val="none"/>
          <w:lang w:val="en-US" w:eastAsia="zh-CN"/>
        </w:rPr>
        <w:t>供应商应为中小微企业或监狱企业或残疾人福利性单位</w:t>
      </w:r>
      <w:r>
        <w:rPr>
          <w:rFonts w:hint="eastAsia" w:ascii="宋体" w:hAnsi="宋体" w:eastAsia="宋体" w:cs="宋体"/>
          <w:color w:val="auto"/>
          <w:spacing w:val="8"/>
          <w:highlight w:val="none"/>
          <w:lang w:eastAsia="zh-CN"/>
        </w:rPr>
        <w:t>；</w:t>
      </w:r>
    </w:p>
    <w:p w14:paraId="69DD36BC">
      <w:pPr>
        <w:spacing w:line="420" w:lineRule="exact"/>
        <w:ind w:firstLine="42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3.本项目的特定资格要求：无。</w:t>
      </w:r>
    </w:p>
    <w:p w14:paraId="551CBB92">
      <w:pPr>
        <w:spacing w:line="420" w:lineRule="exact"/>
        <w:rPr>
          <w:rFonts w:hint="eastAsia" w:ascii="宋体" w:hAnsi="宋体" w:eastAsia="宋体" w:cs="宋体"/>
          <w:color w:val="auto"/>
          <w:highlight w:val="none"/>
          <w:lang w:eastAsia="zh-CN"/>
        </w:rPr>
      </w:pPr>
      <w:r>
        <w:rPr>
          <w:rFonts w:hint="eastAsia" w:ascii="宋体" w:hAnsi="宋体" w:eastAsia="宋体" w:cs="宋体"/>
          <w:b/>
          <w:bCs/>
          <w:color w:val="auto"/>
          <w:highlight w:val="none"/>
          <w:lang w:eastAsia="zh-CN"/>
        </w:rPr>
        <w:t>三、获取竞争性磋商文件</w:t>
      </w:r>
    </w:p>
    <w:p w14:paraId="34BD466B">
      <w:pPr>
        <w:widowControl w:val="0"/>
        <w:kinsoku/>
        <w:autoSpaceDE/>
        <w:autoSpaceDN/>
        <w:adjustRightInd/>
        <w:snapToGrid/>
        <w:spacing w:line="420" w:lineRule="exact"/>
        <w:ind w:firstLine="420" w:firstLineChars="200"/>
        <w:jc w:val="both"/>
        <w:textAlignment w:val="auto"/>
        <w:rPr>
          <w:rFonts w:hint="eastAsia" w:ascii="宋体" w:hAnsi="宋体" w:eastAsia="宋体" w:cs="宋体"/>
          <w:snapToGrid/>
          <w:color w:val="auto"/>
          <w:kern w:val="2"/>
          <w:highlight w:val="none"/>
          <w:lang w:eastAsia="zh-CN"/>
        </w:rPr>
      </w:pPr>
      <w:r>
        <w:rPr>
          <w:rFonts w:hint="eastAsia" w:ascii="宋体" w:hAnsi="宋体" w:eastAsia="宋体" w:cs="宋体"/>
          <w:snapToGrid/>
          <w:color w:val="auto"/>
          <w:kern w:val="2"/>
          <w:highlight w:val="none"/>
          <w:lang w:eastAsia="zh-CN"/>
        </w:rPr>
        <w:t>时间：</w:t>
      </w:r>
      <w:r>
        <w:rPr>
          <w:rFonts w:hint="eastAsia" w:ascii="宋体" w:hAnsi="宋体" w:eastAsia="宋体" w:cs="宋体"/>
          <w:snapToGrid w:val="0"/>
          <w:color w:val="0000FF"/>
          <w:sz w:val="21"/>
          <w:szCs w:val="21"/>
          <w:highlight w:val="none"/>
          <w:u w:val="none"/>
          <w:lang w:val="en-US" w:eastAsia="zh-CN" w:bidi="ar-SA"/>
        </w:rPr>
        <w:t>2025年10月17日至2025年10月24日</w:t>
      </w:r>
      <w:r>
        <w:rPr>
          <w:rFonts w:hint="eastAsia" w:ascii="宋体" w:hAnsi="宋体" w:eastAsia="宋体" w:cs="宋体"/>
          <w:snapToGrid/>
          <w:color w:val="auto"/>
          <w:kern w:val="2"/>
          <w:highlight w:val="none"/>
          <w:lang w:eastAsia="zh-CN"/>
        </w:rPr>
        <w:t>，每天上午08:00至12:00，下午12:00至18:00（北京时间，法定节假日除外）</w:t>
      </w:r>
    </w:p>
    <w:p w14:paraId="41A55967">
      <w:pPr>
        <w:kinsoku/>
        <w:autoSpaceDE/>
        <w:autoSpaceDN/>
        <w:adjustRightInd/>
        <w:spacing w:line="420" w:lineRule="exact"/>
        <w:ind w:firstLine="420" w:firstLineChars="200"/>
        <w:textAlignment w:val="auto"/>
        <w:rPr>
          <w:rFonts w:hint="eastAsia" w:ascii="宋体" w:hAnsi="宋体" w:eastAsia="宋体" w:cs="宋体"/>
          <w:color w:val="auto"/>
          <w:highlight w:val="none"/>
          <w:lang w:eastAsia="zh-CN"/>
        </w:rPr>
      </w:pPr>
      <w:r>
        <w:rPr>
          <w:rFonts w:hint="eastAsia" w:ascii="宋体" w:hAnsi="宋体" w:cs="宋体"/>
          <w:color w:val="auto"/>
          <w:highlight w:val="none"/>
          <w:lang w:eastAsia="zh-CN"/>
        </w:rPr>
        <w:t>地点：</w:t>
      </w:r>
      <w:r>
        <w:rPr>
          <w:rFonts w:hint="eastAsia" w:ascii="宋体" w:hAnsi="宋体" w:eastAsia="宋体" w:cs="宋体"/>
          <w:color w:val="auto"/>
          <w:highlight w:val="none"/>
          <w:lang w:eastAsia="zh-CN"/>
        </w:rPr>
        <w:t>广西政府采购云平台线上 </w:t>
      </w:r>
    </w:p>
    <w:p w14:paraId="3719D1F4">
      <w:pPr>
        <w:kinsoku/>
        <w:autoSpaceDE/>
        <w:autoSpaceDN/>
        <w:adjustRightInd/>
        <w:spacing w:line="420" w:lineRule="exact"/>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方式：供应商登录广西政府采购云平台</w:t>
      </w:r>
      <w:r>
        <w:rPr>
          <w:rFonts w:hint="eastAsia" w:ascii="宋体" w:hAnsi="宋体" w:eastAsia="宋体" w:cs="宋体"/>
          <w:color w:val="auto"/>
          <w:highlight w:val="none"/>
          <w:lang w:eastAsia="zh-CN"/>
        </w:rPr>
        <w:t>https://www.gcy.zfcg.gxzf.gov.cn/</w:t>
      </w:r>
      <w:r>
        <w:rPr>
          <w:rFonts w:hint="eastAsia" w:ascii="宋体" w:hAnsi="宋体" w:eastAsia="宋体" w:cs="宋体"/>
          <w:color w:val="auto"/>
          <w:highlight w:val="none"/>
        </w:rPr>
        <w:t>在线申请获取采购文件（进入“项目采购”应用，在获取采购文件菜单中选择项目，申请获取采购文件）  </w:t>
      </w:r>
    </w:p>
    <w:p w14:paraId="6766DCDF">
      <w:pPr>
        <w:spacing w:line="420" w:lineRule="exact"/>
        <w:ind w:firstLine="420" w:firstLineChars="200"/>
        <w:rPr>
          <w:rFonts w:ascii="宋体" w:hAnsi="宋体" w:cs="宋体"/>
          <w:color w:val="auto"/>
          <w:highlight w:val="none"/>
          <w:lang w:eastAsia="zh-CN"/>
        </w:rPr>
      </w:pPr>
      <w:r>
        <w:rPr>
          <w:rFonts w:hint="eastAsia" w:ascii="宋体" w:hAnsi="宋体" w:cs="宋体"/>
          <w:color w:val="auto"/>
          <w:highlight w:val="none"/>
          <w:lang w:eastAsia="zh-CN"/>
        </w:rPr>
        <w:t>售价（元）：0</w:t>
      </w:r>
    </w:p>
    <w:p w14:paraId="489EF047">
      <w:pPr>
        <w:spacing w:line="420" w:lineRule="exact"/>
        <w:rPr>
          <w:rFonts w:hint="eastAsia" w:ascii="宋体" w:hAnsi="宋体" w:eastAsia="宋体" w:cs="宋体"/>
          <w:b/>
          <w:bCs/>
          <w:color w:val="auto"/>
          <w:highlight w:val="none"/>
          <w:lang w:eastAsia="zh-CN"/>
        </w:rPr>
      </w:pPr>
      <w:bookmarkStart w:id="2" w:name="_Toc1606"/>
      <w:r>
        <w:rPr>
          <w:rFonts w:hint="eastAsia" w:ascii="宋体" w:hAnsi="宋体" w:eastAsia="宋体" w:cs="宋体"/>
          <w:b/>
          <w:bCs/>
          <w:color w:val="auto"/>
          <w:highlight w:val="none"/>
          <w:lang w:eastAsia="zh-CN"/>
        </w:rPr>
        <w:t>四、响应文件提交</w:t>
      </w:r>
      <w:bookmarkEnd w:id="2"/>
    </w:p>
    <w:p w14:paraId="2F5A39E7">
      <w:pPr>
        <w:spacing w:line="420" w:lineRule="exact"/>
        <w:ind w:firstLine="420" w:firstLineChars="200"/>
        <w:rPr>
          <w:rFonts w:hint="eastAsia" w:ascii="宋体" w:hAnsi="宋体" w:eastAsia="宋体" w:cs="宋体"/>
          <w:color w:val="auto"/>
          <w:sz w:val="21"/>
          <w:highlight w:val="none"/>
          <w:lang w:eastAsia="zh-CN"/>
        </w:rPr>
      </w:pPr>
      <w:bookmarkStart w:id="3" w:name="_Toc29664"/>
      <w:bookmarkStart w:id="4" w:name="_Toc44229882"/>
      <w:bookmarkStart w:id="5" w:name="_Toc44405623"/>
      <w:r>
        <w:rPr>
          <w:rFonts w:hint="eastAsia" w:ascii="宋体" w:hAnsi="宋体" w:eastAsia="宋体" w:cs="宋体"/>
          <w:color w:val="auto"/>
          <w:sz w:val="21"/>
          <w:highlight w:val="none"/>
          <w:lang w:eastAsia="zh-CN"/>
        </w:rPr>
        <w:t>截止时间：</w:t>
      </w:r>
      <w:bookmarkEnd w:id="3"/>
      <w:r>
        <w:rPr>
          <w:rFonts w:hint="eastAsia" w:ascii="宋体" w:hAnsi="宋体" w:eastAsia="宋体" w:cs="宋体"/>
          <w:color w:val="0000FF"/>
          <w:sz w:val="21"/>
          <w:highlight w:val="none"/>
          <w:lang w:val="en-US" w:eastAsia="zh-CN"/>
        </w:rPr>
        <w:t>2025年10月28日15时30分</w:t>
      </w:r>
      <w:r>
        <w:rPr>
          <w:rFonts w:hint="eastAsia" w:ascii="宋体" w:hAnsi="宋体" w:eastAsia="宋体" w:cs="宋体"/>
          <w:color w:val="auto"/>
          <w:sz w:val="21"/>
          <w:highlight w:val="none"/>
          <w:lang w:eastAsia="zh-CN"/>
        </w:rPr>
        <w:t>（北京时间）</w:t>
      </w:r>
    </w:p>
    <w:p w14:paraId="3626CF5E">
      <w:pPr>
        <w:spacing w:line="420" w:lineRule="exact"/>
        <w:ind w:firstLine="420" w:firstLineChars="200"/>
        <w:rPr>
          <w:rFonts w:hint="eastAsia" w:ascii="宋体" w:hAnsi="宋体" w:eastAsia="宋体" w:cs="宋体"/>
          <w:color w:val="auto"/>
          <w:sz w:val="21"/>
          <w:highlight w:val="none"/>
          <w:lang w:eastAsia="zh-CN"/>
        </w:rPr>
      </w:pPr>
      <w:bookmarkStart w:id="6" w:name="_Toc10412"/>
      <w:r>
        <w:rPr>
          <w:rFonts w:hint="eastAsia" w:ascii="宋体" w:hAnsi="宋体" w:eastAsia="宋体" w:cs="宋体"/>
          <w:color w:val="auto"/>
          <w:sz w:val="21"/>
          <w:highlight w:val="none"/>
          <w:lang w:eastAsia="zh-CN"/>
        </w:rPr>
        <w:t>地点（网址）：请登录广西政府采购云平台投标客户端在线响应  </w:t>
      </w:r>
      <w:bookmarkEnd w:id="6"/>
    </w:p>
    <w:p w14:paraId="18D63180">
      <w:pPr>
        <w:spacing w:line="420" w:lineRule="exact"/>
        <w:rPr>
          <w:rFonts w:hint="eastAsia" w:ascii="宋体" w:hAnsi="宋体" w:eastAsia="宋体" w:cs="宋体"/>
          <w:b/>
          <w:bCs/>
          <w:color w:val="auto"/>
          <w:sz w:val="21"/>
          <w:highlight w:val="none"/>
          <w:lang w:eastAsia="zh-CN"/>
        </w:rPr>
      </w:pPr>
      <w:bookmarkStart w:id="7" w:name="_Toc5676"/>
      <w:r>
        <w:rPr>
          <w:rFonts w:hint="eastAsia" w:ascii="宋体" w:hAnsi="宋体" w:eastAsia="宋体" w:cs="宋体"/>
          <w:b/>
          <w:bCs/>
          <w:color w:val="auto"/>
          <w:sz w:val="21"/>
          <w:highlight w:val="none"/>
          <w:lang w:eastAsia="zh-CN"/>
        </w:rPr>
        <w:t>五、响应文件开启</w:t>
      </w:r>
      <w:bookmarkEnd w:id="4"/>
      <w:bookmarkEnd w:id="5"/>
      <w:bookmarkEnd w:id="7"/>
    </w:p>
    <w:p w14:paraId="1441D2C2">
      <w:pPr>
        <w:spacing w:line="420" w:lineRule="exact"/>
        <w:ind w:firstLine="420" w:firstLineChars="200"/>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eastAsia="zh-CN"/>
        </w:rPr>
        <w:t>开启时间：</w:t>
      </w:r>
      <w:r>
        <w:rPr>
          <w:rFonts w:hint="eastAsia" w:ascii="宋体" w:hAnsi="宋体" w:eastAsia="宋体" w:cs="宋体"/>
          <w:color w:val="0000FF"/>
          <w:sz w:val="21"/>
          <w:highlight w:val="none"/>
          <w:lang w:val="en-US" w:eastAsia="zh-CN"/>
        </w:rPr>
        <w:t>2025年10月28日15时30分</w:t>
      </w:r>
      <w:r>
        <w:rPr>
          <w:rFonts w:hint="eastAsia" w:ascii="宋体" w:hAnsi="宋体" w:eastAsia="宋体" w:cs="宋体"/>
          <w:color w:val="auto"/>
          <w:sz w:val="21"/>
          <w:highlight w:val="none"/>
          <w:lang w:eastAsia="zh-CN"/>
        </w:rPr>
        <w:t>（北京时间）</w:t>
      </w:r>
    </w:p>
    <w:p w14:paraId="2748FE51">
      <w:pPr>
        <w:spacing w:line="420" w:lineRule="exact"/>
        <w:ind w:firstLine="420" w:firstLineChars="200"/>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eastAsia="zh-CN"/>
        </w:rPr>
        <w:t>地点：广西政府采购云平台电子开标大厅在线解密开启</w:t>
      </w:r>
    </w:p>
    <w:p w14:paraId="4EA08B86">
      <w:pPr>
        <w:spacing w:line="420" w:lineRule="exact"/>
        <w:rPr>
          <w:rFonts w:hint="eastAsia" w:ascii="宋体" w:hAnsi="宋体" w:eastAsia="宋体" w:cs="宋体"/>
          <w:color w:val="auto"/>
          <w:highlight w:val="none"/>
          <w:lang w:eastAsia="zh-CN"/>
        </w:rPr>
      </w:pPr>
      <w:r>
        <w:rPr>
          <w:rFonts w:hint="eastAsia" w:ascii="宋体" w:hAnsi="宋体" w:eastAsia="宋体" w:cs="宋体"/>
          <w:b/>
          <w:bCs/>
          <w:color w:val="auto"/>
          <w:highlight w:val="none"/>
          <w:lang w:eastAsia="zh-CN"/>
        </w:rPr>
        <w:t>六、公告期限</w:t>
      </w:r>
    </w:p>
    <w:p w14:paraId="23967DD4">
      <w:pPr>
        <w:spacing w:line="420" w:lineRule="exact"/>
        <w:ind w:firstLine="42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自本公告发布之日起</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lang w:eastAsia="zh-CN"/>
        </w:rPr>
        <w:t>5</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lang w:eastAsia="zh-CN"/>
        </w:rPr>
        <w:t>个工作日。</w:t>
      </w:r>
    </w:p>
    <w:p w14:paraId="4856B99A">
      <w:pPr>
        <w:spacing w:line="420" w:lineRule="exact"/>
        <w:rPr>
          <w:rFonts w:hint="eastAsia" w:ascii="宋体" w:hAnsi="宋体" w:eastAsia="宋体" w:cs="宋体"/>
          <w:color w:val="auto"/>
          <w:highlight w:val="none"/>
          <w:lang w:eastAsia="zh-CN"/>
        </w:rPr>
      </w:pPr>
      <w:r>
        <w:rPr>
          <w:rFonts w:hint="eastAsia" w:ascii="宋体" w:hAnsi="宋体" w:eastAsia="宋体" w:cs="宋体"/>
          <w:b/>
          <w:bCs/>
          <w:color w:val="auto"/>
          <w:highlight w:val="none"/>
          <w:lang w:eastAsia="zh-CN"/>
        </w:rPr>
        <w:t>七、其他补充事宜</w:t>
      </w:r>
    </w:p>
    <w:p w14:paraId="3BC27E87">
      <w:pPr>
        <w:spacing w:line="420" w:lineRule="exact"/>
        <w:ind w:firstLine="420" w:firstLineChars="200"/>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1.磋商保证金：不收取。</w:t>
      </w:r>
    </w:p>
    <w:p w14:paraId="4880FB1F">
      <w:pPr>
        <w:spacing w:line="420" w:lineRule="exact"/>
        <w:ind w:firstLine="42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2.网上查询地址：广西政府采购网、中国政府采购网。</w:t>
      </w:r>
    </w:p>
    <w:p w14:paraId="08C2AFD8">
      <w:pPr>
        <w:spacing w:line="420" w:lineRule="exact"/>
        <w:ind w:firstLine="42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lang w:eastAsia="zh-CN"/>
        </w:rPr>
        <w:t>.本项目需要落实的政府采购政策</w:t>
      </w:r>
    </w:p>
    <w:p w14:paraId="70674628">
      <w:pPr>
        <w:spacing w:line="420" w:lineRule="exact"/>
        <w:ind w:left="420" w:leftChars="200" w:firstLine="0" w:firstLineChars="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（1）政府采购促进中小企业发展。</w:t>
      </w:r>
    </w:p>
    <w:p w14:paraId="1DA7CB29">
      <w:pPr>
        <w:spacing w:line="420" w:lineRule="exact"/>
        <w:ind w:left="420" w:leftChars="200" w:firstLine="0" w:firstLineChars="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（2）政府采购支持采用本国产品的政策。</w:t>
      </w:r>
    </w:p>
    <w:p w14:paraId="474185BF">
      <w:pPr>
        <w:spacing w:line="420" w:lineRule="exact"/>
        <w:ind w:left="420" w:leftChars="200" w:firstLine="0" w:firstLineChars="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（3）强制采购节能产品；优先采购节能产品、环境标志产品。</w:t>
      </w:r>
    </w:p>
    <w:p w14:paraId="3587EEBC">
      <w:pPr>
        <w:spacing w:line="420" w:lineRule="exact"/>
        <w:ind w:left="420" w:leftChars="200" w:firstLine="0" w:firstLineChars="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（4）政府采购促进残疾人就业政策。</w:t>
      </w:r>
    </w:p>
    <w:p w14:paraId="6D30235C">
      <w:pPr>
        <w:spacing w:line="420" w:lineRule="exact"/>
        <w:ind w:left="420" w:leftChars="200" w:firstLine="0" w:firstLineChars="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（5）政府采购支持监狱企业发展。</w:t>
      </w:r>
    </w:p>
    <w:p w14:paraId="31B5E2A7">
      <w:pPr>
        <w:spacing w:line="420" w:lineRule="exact"/>
        <w:ind w:firstLine="42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lang w:eastAsia="zh-CN"/>
        </w:rPr>
        <w:t>.供应商认为采购文件使自己的权益受到损害的，可以自获取采购文件之日或者采购文件公告期限届满之日（公告期限届满后获取采购文件的，以公告期限届满之日为准）起7个工作日内以书面形式一次性向采购人或采购代理机构提出同一环节的质疑。否则，逾期的质疑采购人及采购代理机构可不予接受。质疑供应商对采购人、采购代理机构的答复不满意或者采购人、采购代理机构未在规定的时间内作出答复的，可以在答复期满后十五个工作日内向同级政府采购监督管理部门投诉。</w:t>
      </w:r>
    </w:p>
    <w:p w14:paraId="48B0CE1E">
      <w:pPr>
        <w:spacing w:line="420" w:lineRule="exact"/>
        <w:ind w:firstLine="42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lang w:eastAsia="zh-CN"/>
        </w:rPr>
        <w:t>若对项目采购电子交易系统操作有疑问，可登录广西政府采购云平台（https://www.gcy.zfcg.gxzf.gov.cn/），点击右侧咨询小采，获取采小蜜智能服务管家帮助，或拨打广西政府采购云平台服务热线95763获取热线服务帮助。 </w:t>
      </w:r>
    </w:p>
    <w:p w14:paraId="05AD30A2">
      <w:pPr>
        <w:spacing w:line="420" w:lineRule="exact"/>
        <w:rPr>
          <w:rFonts w:hint="eastAsia" w:ascii="宋体" w:hAnsi="宋体" w:eastAsia="宋体" w:cs="宋体"/>
          <w:b/>
          <w:bCs/>
          <w:color w:val="auto"/>
          <w:highlight w:val="none"/>
          <w:lang w:eastAsia="zh-CN"/>
        </w:rPr>
      </w:pPr>
      <w:r>
        <w:rPr>
          <w:rFonts w:hint="eastAsia" w:ascii="宋体" w:hAnsi="宋体" w:eastAsia="宋体" w:cs="宋体"/>
          <w:b/>
          <w:bCs/>
          <w:color w:val="auto"/>
          <w:highlight w:val="none"/>
          <w:lang w:eastAsia="zh-CN"/>
        </w:rPr>
        <w:t>八、凡对本次采购提出询问，请按以下方式联系</w:t>
      </w:r>
    </w:p>
    <w:p w14:paraId="51E2001A">
      <w:pPr>
        <w:spacing w:line="420" w:lineRule="exact"/>
        <w:ind w:firstLine="42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1.采购人信息</w:t>
      </w:r>
    </w:p>
    <w:p w14:paraId="4EDB5285">
      <w:pPr>
        <w:spacing w:line="440" w:lineRule="exact"/>
        <w:ind w:firstLine="460" w:firstLineChars="200"/>
        <w:rPr>
          <w:rFonts w:hint="eastAsia" w:ascii="宋体" w:hAnsi="宋体" w:cs="宋体"/>
          <w:color w:val="auto"/>
          <w:kern w:val="0"/>
          <w:sz w:val="23"/>
          <w:szCs w:val="23"/>
          <w:highlight w:val="none"/>
          <w:lang w:eastAsia="zh-CN"/>
        </w:rPr>
      </w:pPr>
      <w:r>
        <w:rPr>
          <w:rFonts w:hint="eastAsia" w:ascii="宋体" w:hAnsi="宋体" w:cs="宋体"/>
          <w:color w:val="auto"/>
          <w:kern w:val="0"/>
          <w:sz w:val="23"/>
          <w:szCs w:val="23"/>
          <w:highlight w:val="none"/>
        </w:rPr>
        <w:t>名　称：</w:t>
      </w:r>
      <w:r>
        <w:rPr>
          <w:rFonts w:hint="eastAsia" w:ascii="宋体" w:hAnsi="宋体" w:cs="宋体"/>
          <w:color w:val="auto"/>
          <w:kern w:val="0"/>
          <w:sz w:val="23"/>
          <w:szCs w:val="23"/>
          <w:highlight w:val="none"/>
          <w:lang w:eastAsia="zh-CN"/>
        </w:rPr>
        <w:t>钦州市中医医院</w:t>
      </w:r>
    </w:p>
    <w:p w14:paraId="3EE700BB">
      <w:pPr>
        <w:spacing w:line="440" w:lineRule="exact"/>
        <w:ind w:firstLine="460" w:firstLineChars="200"/>
        <w:rPr>
          <w:rFonts w:hint="eastAsia" w:ascii="宋体" w:hAnsi="宋体" w:cs="宋体"/>
          <w:color w:val="auto"/>
          <w:kern w:val="0"/>
          <w:sz w:val="23"/>
          <w:szCs w:val="23"/>
          <w:highlight w:val="none"/>
          <w:lang w:eastAsia="zh-CN"/>
        </w:rPr>
      </w:pPr>
      <w:r>
        <w:rPr>
          <w:rFonts w:hint="eastAsia" w:ascii="宋体" w:hAnsi="宋体" w:cs="宋体"/>
          <w:color w:val="auto"/>
          <w:kern w:val="0"/>
          <w:sz w:val="23"/>
          <w:szCs w:val="23"/>
          <w:highlight w:val="none"/>
          <w:lang w:eastAsia="zh-CN"/>
        </w:rPr>
        <w:t>地  址：钦州市钦南区蓬莱北大道66号</w:t>
      </w:r>
    </w:p>
    <w:p w14:paraId="642C6491">
      <w:pPr>
        <w:spacing w:line="440" w:lineRule="exact"/>
        <w:ind w:firstLine="460" w:firstLineChars="200"/>
        <w:rPr>
          <w:rFonts w:hint="eastAsia" w:ascii="宋体" w:hAnsi="宋体" w:cs="宋体"/>
          <w:color w:val="auto"/>
          <w:kern w:val="0"/>
          <w:sz w:val="23"/>
          <w:szCs w:val="23"/>
          <w:highlight w:val="none"/>
          <w:lang w:eastAsia="zh-CN"/>
        </w:rPr>
      </w:pPr>
      <w:r>
        <w:rPr>
          <w:rFonts w:hint="eastAsia" w:ascii="宋体" w:hAnsi="宋体" w:cs="宋体"/>
          <w:color w:val="auto"/>
          <w:kern w:val="0"/>
          <w:sz w:val="23"/>
          <w:szCs w:val="23"/>
          <w:highlight w:val="none"/>
          <w:lang w:eastAsia="zh-CN"/>
        </w:rPr>
        <w:t>项目联系人：郑伟琳</w:t>
      </w:r>
    </w:p>
    <w:p w14:paraId="3E2C38BE">
      <w:pPr>
        <w:spacing w:line="440" w:lineRule="exact"/>
        <w:ind w:firstLine="460" w:firstLineChars="200"/>
        <w:rPr>
          <w:rFonts w:hint="eastAsia" w:ascii="宋体" w:hAnsi="宋体" w:cs="宋体"/>
          <w:color w:val="auto"/>
          <w:kern w:val="0"/>
          <w:sz w:val="23"/>
          <w:szCs w:val="23"/>
          <w:highlight w:val="none"/>
          <w:lang w:eastAsia="zh-CN"/>
        </w:rPr>
      </w:pPr>
      <w:r>
        <w:rPr>
          <w:rFonts w:hint="eastAsia" w:ascii="宋体" w:hAnsi="宋体" w:cs="宋体"/>
          <w:color w:val="auto"/>
          <w:kern w:val="0"/>
          <w:sz w:val="23"/>
          <w:szCs w:val="23"/>
          <w:highlight w:val="none"/>
          <w:lang w:eastAsia="zh-CN"/>
        </w:rPr>
        <w:t>项目联系方式：</w:t>
      </w:r>
      <w:r>
        <w:rPr>
          <w:rFonts w:hint="eastAsia" w:ascii="宋体" w:hAnsi="宋体" w:cs="宋体"/>
          <w:color w:val="auto"/>
          <w:kern w:val="0"/>
          <w:sz w:val="23"/>
          <w:szCs w:val="23"/>
          <w:highlight w:val="none"/>
        </w:rPr>
        <w:t>0777-</w:t>
      </w:r>
      <w:r>
        <w:rPr>
          <w:rFonts w:hint="eastAsia" w:ascii="宋体" w:hAnsi="宋体" w:cs="宋体"/>
          <w:color w:val="auto"/>
          <w:kern w:val="0"/>
          <w:sz w:val="23"/>
          <w:szCs w:val="23"/>
          <w:highlight w:val="none"/>
          <w:lang w:val="en-US" w:eastAsia="zh-CN"/>
        </w:rPr>
        <w:t>3786101</w:t>
      </w:r>
      <w:r>
        <w:rPr>
          <w:rFonts w:hint="eastAsia" w:ascii="宋体" w:hAnsi="宋体" w:cs="宋体"/>
          <w:color w:val="auto"/>
          <w:kern w:val="0"/>
          <w:sz w:val="23"/>
          <w:szCs w:val="23"/>
          <w:highlight w:val="none"/>
          <w:lang w:eastAsia="zh-CN"/>
        </w:rPr>
        <w:t xml:space="preserve"> </w:t>
      </w:r>
    </w:p>
    <w:p w14:paraId="0AF62ADC">
      <w:pPr>
        <w:spacing w:line="420" w:lineRule="exact"/>
        <w:ind w:firstLine="42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2.采购代理机构信息</w:t>
      </w:r>
    </w:p>
    <w:p w14:paraId="3CF8C6C5">
      <w:pPr>
        <w:spacing w:line="420" w:lineRule="exact"/>
        <w:ind w:firstLine="42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 xml:space="preserve">名 </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lang w:eastAsia="zh-CN"/>
        </w:rPr>
        <w:t xml:space="preserve">称：广西华诚达建设项目管理有限公司 </w:t>
      </w:r>
    </w:p>
    <w:p w14:paraId="1CC0AC0D">
      <w:pPr>
        <w:spacing w:line="420" w:lineRule="exact"/>
        <w:ind w:firstLine="42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地  址：钦州市育才路16号</w:t>
      </w:r>
    </w:p>
    <w:p w14:paraId="4CD4D029">
      <w:pPr>
        <w:pStyle w:val="10"/>
        <w:kinsoku/>
        <w:autoSpaceDE/>
        <w:autoSpaceDN/>
        <w:adjustRightInd/>
        <w:snapToGrid/>
        <w:spacing w:line="420" w:lineRule="exact"/>
        <w:ind w:firstLine="420" w:firstLineChars="200"/>
        <w:textAlignment w:val="auto"/>
        <w:rPr>
          <w:rFonts w:hint="eastAsia" w:hAnsi="宋体" w:eastAsia="宋体" w:cs="宋体"/>
          <w:color w:val="auto"/>
          <w:sz w:val="21"/>
          <w:highlight w:val="none"/>
          <w:lang w:eastAsia="zh-CN"/>
        </w:rPr>
      </w:pPr>
      <w:r>
        <w:rPr>
          <w:rFonts w:hint="eastAsia" w:hAnsi="宋体" w:eastAsia="宋体" w:cs="宋体"/>
          <w:color w:val="auto"/>
          <w:sz w:val="21"/>
          <w:highlight w:val="none"/>
          <w:lang w:eastAsia="zh-CN"/>
        </w:rPr>
        <w:t>项目联系人：庞秀玲</w:t>
      </w:r>
    </w:p>
    <w:p w14:paraId="4F6A69DB">
      <w:pPr>
        <w:spacing w:line="420" w:lineRule="exact"/>
        <w:ind w:firstLine="42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项目联系方式：0777-3601668</w:t>
      </w:r>
    </w:p>
    <w:p w14:paraId="3B72F1DA">
      <w:pPr>
        <w:spacing w:line="420" w:lineRule="exact"/>
        <w:jc w:val="right"/>
        <w:rPr>
          <w:rFonts w:hint="eastAsia" w:ascii="宋体" w:hAnsi="宋体" w:eastAsia="宋体" w:cs="宋体"/>
          <w:color w:val="auto"/>
          <w:highlight w:val="none"/>
          <w:lang w:eastAsia="zh-CN"/>
        </w:rPr>
      </w:pPr>
    </w:p>
    <w:p w14:paraId="185C8712">
      <w:pPr>
        <w:spacing w:line="420" w:lineRule="exact"/>
        <w:jc w:val="right"/>
        <w:rPr>
          <w:rFonts w:hint="eastAsia" w:ascii="宋体" w:hAnsi="宋体" w:eastAsia="宋体" w:cs="宋体"/>
          <w:color w:val="auto"/>
          <w:highlight w:val="none"/>
          <w:lang w:eastAsia="zh-CN"/>
        </w:rPr>
      </w:pPr>
    </w:p>
    <w:p w14:paraId="4C64A767">
      <w:pPr>
        <w:spacing w:line="420" w:lineRule="exact"/>
        <w:jc w:val="right"/>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广西华诚达建设项目管理有限公司</w:t>
      </w:r>
    </w:p>
    <w:p w14:paraId="7F01A4A6">
      <w:pPr>
        <w:spacing w:line="420" w:lineRule="exact"/>
        <w:ind w:firstLine="6930" w:firstLineChars="3300"/>
        <w:jc w:val="left"/>
        <w:rPr>
          <w:rFonts w:hint="eastAsia" w:ascii="宋体" w:hAnsi="宋体" w:eastAsia="宋体" w:cs="宋体"/>
          <w:snapToGrid w:val="0"/>
          <w:color w:val="auto"/>
          <w:sz w:val="21"/>
          <w:szCs w:val="21"/>
          <w:highlight w:val="none"/>
          <w:u w:val="none"/>
          <w:lang w:val="en-US" w:eastAsia="zh-CN" w:bidi="ar-SA"/>
        </w:rPr>
      </w:pPr>
      <w:r>
        <w:rPr>
          <w:rFonts w:hint="eastAsia" w:ascii="宋体" w:hAnsi="宋体" w:eastAsia="宋体" w:cs="宋体"/>
          <w:snapToGrid w:val="0"/>
          <w:color w:val="0000FF"/>
          <w:sz w:val="21"/>
          <w:szCs w:val="21"/>
          <w:highlight w:val="none"/>
          <w:u w:val="none"/>
          <w:lang w:val="en-US" w:eastAsia="zh-CN" w:bidi="ar-SA"/>
        </w:rPr>
        <w:t>2025年10月17日</w:t>
      </w:r>
    </w:p>
    <w:p w14:paraId="1E64B6D7">
      <w:pPr>
        <w:spacing w:line="420" w:lineRule="exact"/>
        <w:ind w:firstLine="420" w:firstLineChars="200"/>
        <w:jc w:val="right"/>
        <w:rPr>
          <w:rFonts w:hint="eastAsia" w:ascii="宋体" w:hAnsi="宋体" w:eastAsia="宋体" w:cs="宋体"/>
          <w:snapToGrid w:val="0"/>
          <w:color w:val="auto"/>
          <w:sz w:val="21"/>
          <w:szCs w:val="21"/>
          <w:highlight w:val="none"/>
          <w:u w:val="none"/>
          <w:lang w:val="en-US" w:eastAsia="zh-CN" w:bidi="ar-SA"/>
        </w:rPr>
        <w:sectPr>
          <w:footerReference r:id="rId5" w:type="default"/>
          <w:pgSz w:w="11906" w:h="16839"/>
          <w:pgMar w:top="1162" w:right="1247" w:bottom="1162" w:left="1417" w:header="0" w:footer="822" w:gutter="0"/>
          <w:pgNumType w:fmt="numberInDash"/>
          <w:cols w:space="720" w:num="1"/>
        </w:sectPr>
      </w:pPr>
    </w:p>
    <w:p w14:paraId="77C2F861">
      <w:pPr>
        <w:spacing w:before="63" w:line="225" w:lineRule="auto"/>
        <w:ind w:left="9" w:hanging="9"/>
        <w:jc w:val="center"/>
        <w:outlineLvl w:val="0"/>
        <w:rPr>
          <w:rFonts w:hint="eastAsia" w:ascii="宋体" w:hAnsi="宋体" w:eastAsia="宋体" w:cs="宋体"/>
          <w:color w:val="auto"/>
          <w:sz w:val="40"/>
          <w:szCs w:val="40"/>
          <w:highlight w:val="none"/>
          <w:lang w:eastAsia="zh-CN"/>
        </w:rPr>
      </w:pPr>
      <w:bookmarkStart w:id="8" w:name="bookmark3"/>
      <w:bookmarkEnd w:id="8"/>
      <w:r>
        <w:rPr>
          <w:rFonts w:ascii="宋体" w:hAnsi="宋体" w:eastAsia="宋体" w:cs="宋体"/>
          <w:b/>
          <w:bCs/>
          <w:color w:val="auto"/>
          <w:spacing w:val="5"/>
          <w:sz w:val="40"/>
          <w:szCs w:val="40"/>
          <w:highlight w:val="none"/>
          <w:lang w:eastAsia="zh-CN"/>
        </w:rPr>
        <w:t>第</w:t>
      </w:r>
      <w:r>
        <w:rPr>
          <w:rFonts w:hint="eastAsia" w:ascii="宋体" w:hAnsi="宋体" w:eastAsia="宋体" w:cs="宋体"/>
          <w:b/>
          <w:bCs/>
          <w:color w:val="auto"/>
          <w:spacing w:val="5"/>
          <w:sz w:val="40"/>
          <w:szCs w:val="40"/>
          <w:highlight w:val="none"/>
          <w:lang w:val="en-US" w:eastAsia="zh-CN"/>
        </w:rPr>
        <w:t>二</w:t>
      </w:r>
      <w:r>
        <w:rPr>
          <w:rFonts w:ascii="宋体" w:hAnsi="宋体" w:eastAsia="宋体" w:cs="宋体"/>
          <w:b/>
          <w:bCs/>
          <w:color w:val="auto"/>
          <w:spacing w:val="5"/>
          <w:sz w:val="40"/>
          <w:szCs w:val="40"/>
          <w:highlight w:val="none"/>
          <w:lang w:eastAsia="zh-CN"/>
        </w:rPr>
        <w:t>章</w:t>
      </w:r>
      <w:r>
        <w:rPr>
          <w:rFonts w:ascii="宋体" w:hAnsi="宋体" w:eastAsia="宋体" w:cs="宋体"/>
          <w:color w:val="auto"/>
          <w:spacing w:val="5"/>
          <w:sz w:val="40"/>
          <w:szCs w:val="40"/>
          <w:highlight w:val="none"/>
          <w:lang w:eastAsia="zh-CN"/>
        </w:rPr>
        <w:t xml:space="preserve"> </w:t>
      </w:r>
      <w:r>
        <w:rPr>
          <w:rFonts w:ascii="宋体" w:hAnsi="宋体" w:eastAsia="宋体" w:cs="宋体"/>
          <w:b/>
          <w:bCs/>
          <w:color w:val="auto"/>
          <w:spacing w:val="5"/>
          <w:sz w:val="40"/>
          <w:szCs w:val="40"/>
          <w:highlight w:val="none"/>
          <w:lang w:eastAsia="zh-CN"/>
        </w:rPr>
        <w:t>采购需求</w:t>
      </w:r>
    </w:p>
    <w:p w14:paraId="124BD4A1">
      <w:pPr>
        <w:spacing w:line="420" w:lineRule="exact"/>
        <w:ind w:left="421"/>
        <w:rPr>
          <w:rFonts w:hint="eastAsia" w:ascii="宋体" w:hAnsi="宋体" w:eastAsia="宋体" w:cs="宋体"/>
          <w:b/>
          <w:bCs/>
          <w:color w:val="auto"/>
          <w:sz w:val="22"/>
          <w:szCs w:val="22"/>
          <w:highlight w:val="none"/>
          <w:lang w:eastAsia="zh-CN"/>
        </w:rPr>
      </w:pPr>
      <w:r>
        <w:rPr>
          <w:rFonts w:ascii="宋体" w:hAnsi="宋体" w:eastAsia="宋体" w:cs="宋体"/>
          <w:b/>
          <w:bCs/>
          <w:color w:val="auto"/>
          <w:spacing w:val="1"/>
          <w:sz w:val="22"/>
          <w:szCs w:val="22"/>
          <w:highlight w:val="none"/>
          <w:lang w:eastAsia="zh-CN"/>
        </w:rPr>
        <w:t>说明：</w:t>
      </w:r>
    </w:p>
    <w:p w14:paraId="3E6FF7E2">
      <w:pPr>
        <w:spacing w:line="420" w:lineRule="exact"/>
        <w:ind w:firstLine="422" w:firstLineChars="200"/>
        <w:jc w:val="left"/>
        <w:rPr>
          <w:rFonts w:hint="eastAsia" w:ascii="宋体" w:hAnsi="宋体" w:cs="宋体"/>
          <w:b/>
          <w:bCs/>
          <w:color w:val="auto"/>
          <w:szCs w:val="21"/>
          <w:highlight w:val="none"/>
        </w:rPr>
      </w:pPr>
      <w:r>
        <w:rPr>
          <w:rFonts w:hint="eastAsia" w:ascii="宋体" w:hAnsi="宋体" w:eastAsia="宋体" w:cs="宋体"/>
          <w:b/>
          <w:bCs/>
          <w:color w:val="auto"/>
          <w:highlight w:val="none"/>
          <w:lang w:val="en-US" w:eastAsia="zh-CN" w:bidi="ar"/>
        </w:rPr>
        <w:t>一、</w:t>
      </w:r>
      <w:r>
        <w:rPr>
          <w:rFonts w:hint="eastAsia" w:ascii="宋体" w:hAnsi="宋体" w:cs="宋体"/>
          <w:b/>
          <w:bCs/>
          <w:color w:val="auto"/>
          <w:highlight w:val="none"/>
          <w:lang w:bidi="ar"/>
        </w:rPr>
        <w:t>为落实政府采购政策需满足的要求</w:t>
      </w:r>
    </w:p>
    <w:p w14:paraId="26666A29">
      <w:pPr>
        <w:spacing w:line="420" w:lineRule="exact"/>
        <w:ind w:firstLine="420" w:firstLineChars="200"/>
        <w:jc w:val="left"/>
        <w:rPr>
          <w:rFonts w:hint="eastAsia" w:ascii="宋体" w:hAnsi="宋体" w:cs="宋体"/>
          <w:color w:val="auto"/>
          <w:szCs w:val="21"/>
          <w:highlight w:val="none"/>
        </w:rPr>
      </w:pPr>
      <w:r>
        <w:rPr>
          <w:rFonts w:hint="eastAsia" w:ascii="宋体" w:hAnsi="宋体" w:eastAsia="宋体" w:cs="宋体"/>
          <w:color w:val="auto"/>
          <w:szCs w:val="21"/>
          <w:highlight w:val="none"/>
          <w:lang w:val="en-US" w:eastAsia="zh-CN" w:bidi="ar"/>
        </w:rPr>
        <w:t>1.</w:t>
      </w:r>
      <w:r>
        <w:rPr>
          <w:rFonts w:hint="eastAsia" w:ascii="宋体" w:hAnsi="宋体" w:cs="宋体"/>
          <w:color w:val="auto"/>
          <w:szCs w:val="21"/>
          <w:highlight w:val="none"/>
          <w:lang w:bidi="ar"/>
        </w:rPr>
        <w:t>本竞争性磋商采购文件所称中小企业必须符合《政府采购促进中小企业发展管理办法》（财库〔2020〕46号）的规定。</w:t>
      </w:r>
    </w:p>
    <w:p w14:paraId="1C04D35F">
      <w:pPr>
        <w:widowControl w:val="0"/>
        <w:kinsoku/>
        <w:snapToGrid/>
        <w:spacing w:line="420" w:lineRule="exact"/>
        <w:ind w:firstLine="420" w:firstLineChars="200"/>
        <w:textAlignment w:val="auto"/>
        <w:rPr>
          <w:rFonts w:hint="eastAsia" w:ascii="宋体" w:hAnsi="宋体" w:cs="宋体"/>
          <w:b/>
          <w:bCs/>
          <w:color w:val="auto"/>
          <w:sz w:val="22"/>
          <w:szCs w:val="22"/>
          <w:highlight w:val="none"/>
          <w:lang w:eastAsia="zh-CN"/>
        </w:rPr>
      </w:pPr>
      <w:r>
        <w:rPr>
          <w:rFonts w:hint="eastAsia" w:ascii="宋体" w:eastAsia="宋体" w:cs="宋体"/>
          <w:color w:val="auto"/>
          <w:szCs w:val="21"/>
          <w:highlight w:val="none"/>
          <w:lang w:val="en-US" w:eastAsia="zh-CN" w:bidi="ar"/>
        </w:rPr>
        <w:t>2.</w:t>
      </w:r>
      <w:r>
        <w:rPr>
          <w:rFonts w:hint="eastAsia" w:ascii="宋体" w:cs="宋体"/>
          <w:color w:val="auto"/>
          <w:szCs w:val="21"/>
          <w:highlight w:val="none"/>
          <w:lang w:bidi="ar"/>
        </w:rPr>
        <w:t>服务项目中伴随货物的，根据《财政部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详见本章附件1），</w:t>
      </w:r>
      <w:r>
        <w:rPr>
          <w:rFonts w:hint="eastAsia" w:ascii="宋体" w:eastAsia="宋体" w:cs="宋体"/>
          <w:color w:val="auto"/>
          <w:szCs w:val="21"/>
          <w:highlight w:val="none"/>
          <w:lang w:val="en-US" w:eastAsia="zh-CN" w:bidi="ar"/>
        </w:rPr>
        <w:t>供应商</w:t>
      </w:r>
      <w:r>
        <w:rPr>
          <w:rFonts w:hint="eastAsia" w:ascii="宋体" w:cs="宋体"/>
          <w:color w:val="auto"/>
          <w:szCs w:val="21"/>
          <w:highlight w:val="none"/>
          <w:lang w:bidi="ar"/>
        </w:rPr>
        <w:t>的投标货物必须使用政府强制采购的节能产品，</w:t>
      </w:r>
      <w:r>
        <w:rPr>
          <w:rFonts w:hint="eastAsia" w:ascii="宋体" w:eastAsia="宋体" w:cs="宋体"/>
          <w:color w:val="auto"/>
          <w:szCs w:val="21"/>
          <w:highlight w:val="none"/>
          <w:lang w:val="en-US" w:eastAsia="zh-CN" w:bidi="ar"/>
        </w:rPr>
        <w:t>供应商</w:t>
      </w:r>
      <w:r>
        <w:rPr>
          <w:rFonts w:hint="eastAsia" w:ascii="宋体" w:cs="宋体"/>
          <w:color w:val="auto"/>
          <w:szCs w:val="21"/>
          <w:highlight w:val="none"/>
          <w:lang w:bidi="ar"/>
        </w:rPr>
        <w:t>必须在</w:t>
      </w:r>
      <w:r>
        <w:rPr>
          <w:rFonts w:hint="eastAsia" w:ascii="宋体" w:eastAsia="宋体" w:cs="宋体"/>
          <w:color w:val="auto"/>
          <w:szCs w:val="21"/>
          <w:highlight w:val="none"/>
          <w:lang w:val="en-US" w:eastAsia="zh-CN" w:bidi="ar"/>
        </w:rPr>
        <w:t>响应</w:t>
      </w:r>
      <w:r>
        <w:rPr>
          <w:rFonts w:hint="eastAsia" w:ascii="宋体" w:cs="宋体"/>
          <w:color w:val="auto"/>
          <w:szCs w:val="21"/>
          <w:highlight w:val="none"/>
          <w:lang w:bidi="ar"/>
        </w:rPr>
        <w:t>文件中提供所投标产品的节能产品认证证书复印件（加盖</w:t>
      </w:r>
      <w:r>
        <w:rPr>
          <w:rFonts w:hint="eastAsia" w:ascii="宋体" w:eastAsia="宋体" w:cs="宋体"/>
          <w:color w:val="auto"/>
          <w:szCs w:val="21"/>
          <w:highlight w:val="none"/>
          <w:lang w:val="en-US" w:eastAsia="zh-CN" w:bidi="ar"/>
        </w:rPr>
        <w:t>供应商</w:t>
      </w:r>
      <w:r>
        <w:rPr>
          <w:rFonts w:hint="eastAsia" w:ascii="宋体" w:cs="宋体"/>
          <w:color w:val="auto"/>
          <w:szCs w:val="21"/>
          <w:highlight w:val="none"/>
          <w:lang w:bidi="ar"/>
        </w:rPr>
        <w:t>电子公章），否则</w:t>
      </w:r>
      <w:r>
        <w:rPr>
          <w:rFonts w:hint="eastAsia" w:ascii="宋体" w:eastAsia="宋体" w:cs="宋体"/>
          <w:color w:val="auto"/>
          <w:szCs w:val="21"/>
          <w:highlight w:val="none"/>
          <w:lang w:val="en-US" w:eastAsia="zh-CN" w:bidi="ar"/>
        </w:rPr>
        <w:t>响应</w:t>
      </w:r>
      <w:r>
        <w:rPr>
          <w:rFonts w:hint="eastAsia" w:ascii="宋体" w:cs="宋体"/>
          <w:color w:val="auto"/>
          <w:szCs w:val="21"/>
          <w:highlight w:val="none"/>
          <w:lang w:bidi="ar"/>
        </w:rPr>
        <w:t>文件作无效处理。如本项目包含的货物属于品目清单内非标注“★”的产品时，应优先采购，具体详见“第四章 评标方法和评标标准”。</w:t>
      </w:r>
    </w:p>
    <w:p w14:paraId="471DC4AF">
      <w:pPr>
        <w:widowControl w:val="0"/>
        <w:numPr>
          <w:ilvl w:val="0"/>
          <w:numId w:val="0"/>
        </w:numPr>
        <w:kinsoku/>
        <w:snapToGrid/>
        <w:spacing w:line="420" w:lineRule="exact"/>
        <w:ind w:firstLine="440" w:firstLineChars="200"/>
        <w:textAlignment w:val="auto"/>
        <w:rPr>
          <w:rFonts w:hint="eastAsia"/>
          <w:b/>
          <w:bCs/>
          <w:color w:val="auto"/>
          <w:sz w:val="22"/>
          <w:szCs w:val="22"/>
          <w:highlight w:val="none"/>
          <w:lang w:eastAsia="zh-CN"/>
        </w:rPr>
      </w:pPr>
      <w:r>
        <w:rPr>
          <w:rFonts w:hint="eastAsia"/>
          <w:b/>
          <w:bCs/>
          <w:color w:val="auto"/>
          <w:sz w:val="22"/>
          <w:szCs w:val="22"/>
          <w:highlight w:val="none"/>
          <w:lang w:val="en-US" w:eastAsia="zh-CN"/>
        </w:rPr>
        <w:t>二、</w:t>
      </w:r>
      <w:r>
        <w:rPr>
          <w:rFonts w:hint="eastAsia"/>
          <w:b/>
          <w:bCs/>
          <w:color w:val="auto"/>
          <w:sz w:val="22"/>
          <w:szCs w:val="22"/>
          <w:highlight w:val="none"/>
          <w:lang w:eastAsia="zh-CN"/>
        </w:rPr>
        <w:t>服务项目中伴随的货物包含列入《网络关键设备和网络安全专用产品目录》的网络安全专用产品，应当按照《信息安全技术 网络安全专用产品安全技术要求》等相关国家标准的强制性要求，提供具备资格的机构安全认证合格或者安全检测证明材料（加盖供应商公章），否则响应文件作无效处理。</w:t>
      </w:r>
    </w:p>
    <w:p w14:paraId="5E2337E1">
      <w:pPr>
        <w:widowControl w:val="0"/>
        <w:numPr>
          <w:ilvl w:val="0"/>
          <w:numId w:val="0"/>
        </w:numPr>
        <w:kinsoku/>
        <w:snapToGrid/>
        <w:spacing w:line="420" w:lineRule="exact"/>
        <w:ind w:firstLine="440" w:firstLineChars="200"/>
        <w:textAlignment w:val="auto"/>
        <w:rPr>
          <w:rFonts w:hint="default" w:ascii="宋体" w:hAnsi="宋体" w:cs="宋体"/>
          <w:b/>
          <w:bCs/>
          <w:color w:val="auto"/>
          <w:sz w:val="22"/>
          <w:szCs w:val="22"/>
          <w:highlight w:val="none"/>
          <w:lang w:val="en-US" w:eastAsia="zh-CN"/>
        </w:rPr>
      </w:pPr>
      <w:r>
        <w:rPr>
          <w:rFonts w:hint="eastAsia" w:ascii="宋体" w:hAnsi="宋体" w:cs="宋体"/>
          <w:b/>
          <w:bCs/>
          <w:color w:val="auto"/>
          <w:sz w:val="22"/>
          <w:szCs w:val="22"/>
          <w:highlight w:val="none"/>
          <w:lang w:val="en-US" w:eastAsia="zh-CN"/>
        </w:rPr>
        <w:t>三、</w:t>
      </w:r>
      <w:r>
        <w:rPr>
          <w:rFonts w:hint="eastAsia" w:ascii="宋体" w:hAnsi="宋体" w:cs="宋体"/>
          <w:b/>
          <w:bCs/>
          <w:color w:val="auto"/>
          <w:sz w:val="22"/>
          <w:szCs w:val="22"/>
          <w:highlight w:val="none"/>
          <w:lang w:eastAsia="zh-CN"/>
        </w:rPr>
        <w:t>“实质性要求”是指采购需求中带“▲”的条款或者不能负偏离的条款或者已经指明不满足按响应文件作无效处理的条款。</w:t>
      </w:r>
      <w:r>
        <w:rPr>
          <w:rFonts w:hint="eastAsia" w:ascii="宋体" w:hAnsi="宋体" w:cs="宋体"/>
          <w:b/>
          <w:bCs/>
          <w:color w:val="auto"/>
          <w:sz w:val="22"/>
          <w:szCs w:val="22"/>
          <w:highlight w:val="none"/>
          <w:lang w:val="en-US" w:eastAsia="zh-CN"/>
        </w:rPr>
        <w:t>非实质性条款发生负偏离的以评审因素评定为准</w:t>
      </w:r>
      <w:r>
        <w:rPr>
          <w:rFonts w:hint="eastAsia" w:ascii="宋体" w:hAnsi="宋体" w:cs="宋体"/>
          <w:b/>
          <w:bCs/>
          <w:color w:val="auto"/>
          <w:sz w:val="22"/>
          <w:szCs w:val="22"/>
          <w:highlight w:val="none"/>
          <w:lang w:eastAsia="zh-CN"/>
        </w:rPr>
        <w:t>。</w:t>
      </w:r>
    </w:p>
    <w:p w14:paraId="4817A3AF">
      <w:pPr>
        <w:widowControl w:val="0"/>
        <w:kinsoku/>
        <w:snapToGrid/>
        <w:spacing w:line="420" w:lineRule="exact"/>
        <w:ind w:firstLine="420" w:firstLineChars="200"/>
        <w:textAlignment w:val="auto"/>
        <w:rPr>
          <w:rFonts w:hint="eastAsia"/>
          <w:b/>
          <w:bCs/>
          <w:color w:val="auto"/>
          <w:sz w:val="22"/>
          <w:szCs w:val="22"/>
          <w:highlight w:val="none"/>
          <w:lang w:eastAsia="zh-CN"/>
        </w:rPr>
      </w:pPr>
      <w:r>
        <w:rPr>
          <w:rFonts w:hint="eastAsia" w:ascii="宋体" w:eastAsia="宋体" w:cs="宋体"/>
          <w:color w:val="auto"/>
          <w:szCs w:val="21"/>
          <w:highlight w:val="none"/>
          <w:lang w:val="en-US" w:eastAsia="zh-CN" w:bidi="ar"/>
        </w:rPr>
        <w:t>四、</w:t>
      </w:r>
      <w:r>
        <w:rPr>
          <w:rFonts w:hint="eastAsia" w:ascii="宋体" w:cs="宋体"/>
          <w:color w:val="auto"/>
          <w:szCs w:val="21"/>
          <w:highlight w:val="none"/>
          <w:lang w:bidi="ar"/>
        </w:rPr>
        <w:t>不需要</w:t>
      </w:r>
      <w:r>
        <w:rPr>
          <w:rFonts w:hint="eastAsia" w:ascii="宋体" w:eastAsia="宋体" w:cs="宋体"/>
          <w:color w:val="auto"/>
          <w:szCs w:val="21"/>
          <w:highlight w:val="none"/>
          <w:lang w:eastAsia="zh-CN" w:bidi="ar"/>
        </w:rPr>
        <w:t>供应商</w:t>
      </w:r>
      <w:r>
        <w:rPr>
          <w:rFonts w:hint="eastAsia" w:ascii="宋体" w:cs="宋体"/>
          <w:color w:val="auto"/>
          <w:szCs w:val="21"/>
          <w:highlight w:val="none"/>
          <w:lang w:bidi="ar"/>
        </w:rPr>
        <w:t>对采购需求响应为具体数值的，此采购需求的数值后将以◆号标注。</w:t>
      </w:r>
    </w:p>
    <w:p w14:paraId="7446D6E0">
      <w:pPr>
        <w:widowControl w:val="0"/>
        <w:kinsoku/>
        <w:snapToGrid/>
        <w:spacing w:line="420" w:lineRule="exact"/>
        <w:ind w:firstLine="440" w:firstLineChars="200"/>
        <w:textAlignment w:val="auto"/>
        <w:rPr>
          <w:rFonts w:hint="eastAsia"/>
          <w:b w:val="0"/>
          <w:bCs w:val="0"/>
          <w:color w:val="auto"/>
          <w:sz w:val="22"/>
          <w:szCs w:val="22"/>
          <w:highlight w:val="none"/>
          <w:lang w:eastAsia="zh-CN"/>
        </w:rPr>
      </w:pPr>
      <w:r>
        <w:rPr>
          <w:rFonts w:hint="eastAsia"/>
          <w:b w:val="0"/>
          <w:bCs w:val="0"/>
          <w:color w:val="auto"/>
          <w:sz w:val="22"/>
          <w:szCs w:val="22"/>
          <w:highlight w:val="none"/>
          <w:lang w:val="en-US" w:eastAsia="zh-CN"/>
        </w:rPr>
        <w:t>五、</w:t>
      </w:r>
      <w:r>
        <w:rPr>
          <w:rFonts w:hint="eastAsia" w:cs="宋体"/>
          <w:color w:val="auto"/>
          <w:highlight w:val="none"/>
          <w:lang w:bidi="ar"/>
        </w:rPr>
        <w:t>如</w:t>
      </w:r>
      <w:r>
        <w:rPr>
          <w:rFonts w:hint="eastAsia" w:eastAsia="宋体" w:cs="宋体"/>
          <w:color w:val="auto"/>
          <w:highlight w:val="none"/>
          <w:lang w:eastAsia="zh-CN" w:bidi="ar"/>
        </w:rPr>
        <w:t>供应商竞</w:t>
      </w:r>
      <w:r>
        <w:rPr>
          <w:rFonts w:hint="eastAsia" w:cs="宋体"/>
          <w:color w:val="auto"/>
          <w:highlight w:val="none"/>
          <w:lang w:bidi="ar"/>
        </w:rPr>
        <w:t>标产品存在侵犯他人的知识产权或者专利成果行为的，应承担相应法律责任</w:t>
      </w:r>
      <w:r>
        <w:rPr>
          <w:rFonts w:hint="eastAsia"/>
          <w:b w:val="0"/>
          <w:bCs w:val="0"/>
          <w:color w:val="auto"/>
          <w:sz w:val="22"/>
          <w:szCs w:val="22"/>
          <w:highlight w:val="none"/>
          <w:lang w:eastAsia="zh-CN"/>
        </w:rPr>
        <w:t>。</w:t>
      </w:r>
    </w:p>
    <w:p w14:paraId="24DF73A0">
      <w:pPr>
        <w:widowControl w:val="0"/>
        <w:kinsoku/>
        <w:snapToGrid/>
        <w:spacing w:line="420" w:lineRule="exact"/>
        <w:ind w:firstLine="440" w:firstLineChars="200"/>
        <w:textAlignment w:val="auto"/>
        <w:rPr>
          <w:b w:val="0"/>
          <w:bCs w:val="0"/>
          <w:color w:val="auto"/>
          <w:sz w:val="22"/>
          <w:szCs w:val="22"/>
          <w:highlight w:val="none"/>
          <w:lang w:eastAsia="zh-CN"/>
        </w:rPr>
      </w:pPr>
      <w:r>
        <w:rPr>
          <w:rFonts w:hint="eastAsia"/>
          <w:b w:val="0"/>
          <w:bCs w:val="0"/>
          <w:color w:val="auto"/>
          <w:sz w:val="22"/>
          <w:szCs w:val="22"/>
          <w:highlight w:val="none"/>
          <w:lang w:val="en-US" w:eastAsia="zh-CN"/>
        </w:rPr>
        <w:t>六、</w:t>
      </w:r>
      <w:r>
        <w:rPr>
          <w:rFonts w:hint="eastAsia"/>
          <w:b w:val="0"/>
          <w:bCs w:val="0"/>
          <w:color w:val="auto"/>
          <w:sz w:val="22"/>
          <w:szCs w:val="22"/>
          <w:highlight w:val="none"/>
          <w:lang w:eastAsia="zh-CN"/>
        </w:rPr>
        <w:t>本</w:t>
      </w:r>
      <w:r>
        <w:rPr>
          <w:rFonts w:hint="eastAsia"/>
          <w:b w:val="0"/>
          <w:bCs w:val="0"/>
          <w:color w:val="auto"/>
          <w:sz w:val="22"/>
          <w:szCs w:val="22"/>
          <w:highlight w:val="none"/>
          <w:lang w:val="en-US" w:eastAsia="zh-CN"/>
        </w:rPr>
        <w:t>服务</w:t>
      </w:r>
      <w:r>
        <w:rPr>
          <w:rFonts w:hint="eastAsia"/>
          <w:b w:val="0"/>
          <w:bCs w:val="0"/>
          <w:color w:val="auto"/>
          <w:sz w:val="22"/>
          <w:szCs w:val="22"/>
          <w:highlight w:val="none"/>
          <w:lang w:eastAsia="zh-CN"/>
        </w:rPr>
        <w:t>需求</w:t>
      </w:r>
      <w:r>
        <w:rPr>
          <w:rFonts w:hint="eastAsia" w:eastAsia="宋体"/>
          <w:b w:val="0"/>
          <w:bCs w:val="0"/>
          <w:color w:val="auto"/>
          <w:sz w:val="22"/>
          <w:szCs w:val="22"/>
          <w:highlight w:val="none"/>
          <w:lang w:eastAsia="zh-CN"/>
        </w:rPr>
        <w:t>表</w:t>
      </w:r>
      <w:r>
        <w:rPr>
          <w:rFonts w:hint="eastAsia"/>
          <w:b w:val="0"/>
          <w:bCs w:val="0"/>
          <w:color w:val="auto"/>
          <w:sz w:val="22"/>
          <w:szCs w:val="22"/>
          <w:highlight w:val="none"/>
          <w:lang w:eastAsia="zh-CN"/>
        </w:rPr>
        <w:t>中技术要求所使用的标准或应用标准如与供应商所执行的标准不一致时，按最新标准或较高标准执行。</w:t>
      </w:r>
    </w:p>
    <w:p w14:paraId="00CF3F00">
      <w:pPr>
        <w:pStyle w:val="33"/>
        <w:spacing w:line="420" w:lineRule="exact"/>
        <w:ind w:firstLine="442" w:firstLineChars="200"/>
        <w:rPr>
          <w:rFonts w:ascii="Times New Roman" w:hAnsi="Times New Roman"/>
          <w:b/>
          <w:bCs/>
          <w:color w:val="auto"/>
          <w:kern w:val="2"/>
          <w:sz w:val="22"/>
          <w:szCs w:val="22"/>
          <w:highlight w:val="none"/>
        </w:rPr>
      </w:pPr>
      <w:r>
        <w:rPr>
          <w:rFonts w:hint="eastAsia" w:ascii="Times New Roman" w:hAnsi="Times New Roman"/>
          <w:b/>
          <w:bCs/>
          <w:color w:val="auto"/>
          <w:kern w:val="2"/>
          <w:sz w:val="22"/>
          <w:szCs w:val="22"/>
          <w:highlight w:val="none"/>
          <w:lang w:val="en-US" w:eastAsia="zh-CN"/>
        </w:rPr>
        <w:t>七、</w:t>
      </w:r>
      <w:r>
        <w:rPr>
          <w:rFonts w:hint="eastAsia" w:ascii="Times New Roman" w:hAnsi="Times New Roman"/>
          <w:b/>
          <w:bCs/>
          <w:color w:val="auto"/>
          <w:kern w:val="2"/>
          <w:sz w:val="22"/>
          <w:szCs w:val="22"/>
          <w:highlight w:val="none"/>
        </w:rPr>
        <w:t>中小企业划分标准所属行业名称</w:t>
      </w:r>
      <w:r>
        <w:rPr>
          <w:rFonts w:hint="eastAsia"/>
          <w:b/>
          <w:bCs/>
          <w:color w:val="auto"/>
          <w:sz w:val="22"/>
          <w:szCs w:val="28"/>
          <w:highlight w:val="none"/>
        </w:rPr>
        <w:t>（行业名称及划分见本章附件2）</w:t>
      </w:r>
      <w:r>
        <w:rPr>
          <w:rFonts w:hint="eastAsia" w:ascii="Times New Roman" w:hAnsi="Times New Roman"/>
          <w:b/>
          <w:bCs/>
          <w:color w:val="auto"/>
          <w:kern w:val="2"/>
          <w:sz w:val="22"/>
          <w:szCs w:val="22"/>
          <w:highlight w:val="none"/>
        </w:rPr>
        <w:t>：软件和信息技术服务业。</w:t>
      </w:r>
    </w:p>
    <w:tbl>
      <w:tblPr>
        <w:tblStyle w:val="31"/>
        <w:tblW w:w="9317" w:type="dxa"/>
        <w:tblInd w:w="5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5"/>
        <w:gridCol w:w="1516"/>
        <w:gridCol w:w="758"/>
        <w:gridCol w:w="1369"/>
        <w:gridCol w:w="5139"/>
      </w:tblGrid>
      <w:tr w14:paraId="465CBA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9317" w:type="dxa"/>
            <w:gridSpan w:val="5"/>
            <w:vAlign w:val="center"/>
          </w:tcPr>
          <w:p w14:paraId="18C8DAC3">
            <w:pPr>
              <w:pStyle w:val="32"/>
              <w:keepNext w:val="0"/>
              <w:keepLines w:val="0"/>
              <w:pageBreakBefore w:val="0"/>
              <w:widowControl/>
              <w:kinsoku w:val="0"/>
              <w:wordWrap/>
              <w:overflowPunct/>
              <w:topLinePunct w:val="0"/>
              <w:autoSpaceDE w:val="0"/>
              <w:autoSpaceDN w:val="0"/>
              <w:bidi w:val="0"/>
              <w:adjustRightInd w:val="0"/>
              <w:snapToGrid w:val="0"/>
              <w:spacing w:line="380" w:lineRule="exact"/>
              <w:ind w:left="21" w:leftChars="10" w:right="21" w:rightChars="10"/>
              <w:jc w:val="center"/>
              <w:textAlignment w:val="baseline"/>
              <w:rPr>
                <w:rFonts w:hint="eastAsia" w:ascii="宋体" w:hAnsi="宋体" w:eastAsia="宋体" w:cs="宋体"/>
                <w:color w:val="auto"/>
                <w:sz w:val="24"/>
                <w:szCs w:val="24"/>
                <w:highlight w:val="none"/>
                <w:lang w:eastAsia="zh-CN"/>
              </w:rPr>
            </w:pPr>
            <w:r>
              <w:rPr>
                <w:rFonts w:hint="eastAsia" w:cs="宋体"/>
                <w:b/>
                <w:bCs/>
                <w:color w:val="auto"/>
                <w:spacing w:val="7"/>
                <w:sz w:val="24"/>
                <w:szCs w:val="24"/>
                <w:highlight w:val="none"/>
                <w:lang w:val="en-US" w:eastAsia="zh-CN"/>
              </w:rPr>
              <w:t>服务</w:t>
            </w:r>
            <w:r>
              <w:rPr>
                <w:rFonts w:hint="eastAsia" w:ascii="宋体" w:hAnsi="宋体" w:eastAsia="宋体" w:cs="宋体"/>
                <w:b/>
                <w:bCs/>
                <w:color w:val="auto"/>
                <w:spacing w:val="7"/>
                <w:sz w:val="24"/>
                <w:szCs w:val="24"/>
                <w:highlight w:val="none"/>
              </w:rPr>
              <w:t>需求</w:t>
            </w:r>
            <w:r>
              <w:rPr>
                <w:rFonts w:hint="eastAsia" w:ascii="宋体" w:hAnsi="宋体" w:eastAsia="宋体" w:cs="宋体"/>
                <w:b/>
                <w:bCs/>
                <w:color w:val="auto"/>
                <w:spacing w:val="7"/>
                <w:sz w:val="24"/>
                <w:szCs w:val="24"/>
                <w:highlight w:val="none"/>
                <w:lang w:eastAsia="zh-CN"/>
              </w:rPr>
              <w:t>一览表</w:t>
            </w:r>
          </w:p>
        </w:tc>
      </w:tr>
      <w:tr w14:paraId="1656C3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535" w:type="dxa"/>
            <w:tcBorders>
              <w:right w:val="single" w:color="auto" w:sz="4" w:space="0"/>
            </w:tcBorders>
            <w:vAlign w:val="center"/>
          </w:tcPr>
          <w:p w14:paraId="7BDFAEC4">
            <w:pPr>
              <w:pStyle w:val="32"/>
              <w:keepNext w:val="0"/>
              <w:keepLines w:val="0"/>
              <w:pageBreakBefore w:val="0"/>
              <w:widowControl/>
              <w:kinsoku w:val="0"/>
              <w:wordWrap/>
              <w:overflowPunct/>
              <w:topLinePunct w:val="0"/>
              <w:autoSpaceDE w:val="0"/>
              <w:autoSpaceDN w:val="0"/>
              <w:bidi w:val="0"/>
              <w:adjustRightInd w:val="0"/>
              <w:snapToGrid w:val="0"/>
              <w:spacing w:line="380" w:lineRule="exact"/>
              <w:ind w:left="21" w:leftChars="10" w:right="21" w:rightChars="10"/>
              <w:jc w:val="center"/>
              <w:textAlignment w:val="baseline"/>
              <w:rPr>
                <w:rFonts w:hint="eastAsia" w:ascii="宋体" w:hAnsi="宋体" w:eastAsia="宋体" w:cs="宋体"/>
                <w:b/>
                <w:bCs/>
                <w:color w:val="auto"/>
                <w:sz w:val="22"/>
                <w:szCs w:val="22"/>
                <w:highlight w:val="none"/>
                <w:lang w:eastAsia="zh-CN"/>
              </w:rPr>
            </w:pPr>
            <w:r>
              <w:rPr>
                <w:rFonts w:hint="eastAsia" w:ascii="宋体" w:hAnsi="宋体" w:eastAsia="宋体" w:cs="宋体"/>
                <w:b/>
                <w:bCs/>
                <w:color w:val="auto"/>
                <w:sz w:val="22"/>
                <w:szCs w:val="22"/>
                <w:highlight w:val="none"/>
                <w:lang w:eastAsia="zh-CN"/>
              </w:rPr>
              <w:t>序号</w:t>
            </w:r>
          </w:p>
        </w:tc>
        <w:tc>
          <w:tcPr>
            <w:tcW w:w="1516" w:type="dxa"/>
            <w:tcBorders>
              <w:left w:val="single" w:color="auto" w:sz="4" w:space="0"/>
            </w:tcBorders>
            <w:vAlign w:val="center"/>
          </w:tcPr>
          <w:p w14:paraId="5DC668D9">
            <w:pPr>
              <w:pStyle w:val="32"/>
              <w:keepNext w:val="0"/>
              <w:keepLines w:val="0"/>
              <w:pageBreakBefore w:val="0"/>
              <w:widowControl/>
              <w:kinsoku w:val="0"/>
              <w:wordWrap/>
              <w:overflowPunct/>
              <w:topLinePunct w:val="0"/>
              <w:autoSpaceDE w:val="0"/>
              <w:autoSpaceDN w:val="0"/>
              <w:bidi w:val="0"/>
              <w:adjustRightInd w:val="0"/>
              <w:snapToGrid w:val="0"/>
              <w:spacing w:line="380" w:lineRule="exact"/>
              <w:ind w:left="21" w:leftChars="10" w:right="21" w:rightChars="10"/>
              <w:jc w:val="center"/>
              <w:textAlignment w:val="baseline"/>
              <w:rPr>
                <w:rFonts w:hint="eastAsia" w:ascii="宋体" w:hAnsi="宋体" w:eastAsia="宋体" w:cs="宋体"/>
                <w:b/>
                <w:bCs/>
                <w:color w:val="auto"/>
                <w:spacing w:val="6"/>
                <w:sz w:val="22"/>
                <w:szCs w:val="22"/>
                <w:highlight w:val="none"/>
                <w:lang w:eastAsia="zh-CN"/>
              </w:rPr>
            </w:pPr>
            <w:r>
              <w:rPr>
                <w:rFonts w:hint="eastAsia" w:ascii="宋体" w:hAnsi="宋体" w:eastAsia="宋体" w:cs="宋体"/>
                <w:b/>
                <w:bCs/>
                <w:color w:val="auto"/>
                <w:spacing w:val="6"/>
                <w:sz w:val="22"/>
                <w:szCs w:val="22"/>
                <w:highlight w:val="none"/>
                <w:lang w:eastAsia="zh-CN"/>
              </w:rPr>
              <w:t>标的</w:t>
            </w:r>
            <w:r>
              <w:rPr>
                <w:rFonts w:hint="eastAsia" w:ascii="宋体" w:hAnsi="宋体" w:eastAsia="宋体" w:cs="宋体"/>
                <w:b/>
                <w:bCs/>
                <w:color w:val="auto"/>
                <w:spacing w:val="6"/>
                <w:sz w:val="22"/>
                <w:szCs w:val="22"/>
                <w:highlight w:val="none"/>
              </w:rPr>
              <w:t>名</w:t>
            </w:r>
            <w:r>
              <w:rPr>
                <w:rFonts w:hint="eastAsia" w:ascii="宋体" w:hAnsi="宋体" w:eastAsia="宋体" w:cs="宋体"/>
                <w:b/>
                <w:bCs/>
                <w:color w:val="auto"/>
                <w:spacing w:val="1"/>
                <w:sz w:val="22"/>
                <w:szCs w:val="22"/>
                <w:highlight w:val="none"/>
              </w:rPr>
              <w:t>称</w:t>
            </w:r>
          </w:p>
        </w:tc>
        <w:tc>
          <w:tcPr>
            <w:tcW w:w="758" w:type="dxa"/>
            <w:vAlign w:val="center"/>
          </w:tcPr>
          <w:p w14:paraId="3699C368">
            <w:pPr>
              <w:pStyle w:val="32"/>
              <w:keepNext w:val="0"/>
              <w:keepLines w:val="0"/>
              <w:pageBreakBefore w:val="0"/>
              <w:widowControl/>
              <w:kinsoku w:val="0"/>
              <w:wordWrap/>
              <w:overflowPunct/>
              <w:topLinePunct w:val="0"/>
              <w:autoSpaceDE w:val="0"/>
              <w:autoSpaceDN w:val="0"/>
              <w:bidi w:val="0"/>
              <w:adjustRightInd w:val="0"/>
              <w:snapToGrid w:val="0"/>
              <w:spacing w:line="380" w:lineRule="exact"/>
              <w:ind w:left="21" w:leftChars="10" w:right="21" w:rightChars="10"/>
              <w:jc w:val="center"/>
              <w:textAlignment w:val="baseline"/>
              <w:rPr>
                <w:rFonts w:hint="eastAsia" w:ascii="宋体" w:hAnsi="宋体" w:eastAsia="宋体" w:cs="宋体"/>
                <w:b/>
                <w:bCs/>
                <w:color w:val="auto"/>
                <w:spacing w:val="9"/>
                <w:sz w:val="22"/>
                <w:szCs w:val="22"/>
                <w:highlight w:val="none"/>
                <w:lang w:val="en-US" w:eastAsia="zh-CN"/>
              </w:rPr>
            </w:pPr>
            <w:r>
              <w:rPr>
                <w:rFonts w:hint="eastAsia" w:ascii="宋体" w:hAnsi="宋体" w:eastAsia="宋体" w:cs="宋体"/>
                <w:b/>
                <w:bCs/>
                <w:color w:val="auto"/>
                <w:spacing w:val="9"/>
                <w:sz w:val="22"/>
                <w:szCs w:val="22"/>
                <w:highlight w:val="none"/>
              </w:rPr>
              <w:t>数量</w:t>
            </w:r>
            <w:r>
              <w:rPr>
                <w:rFonts w:hint="eastAsia" w:cs="宋体"/>
                <w:b/>
                <w:bCs/>
                <w:color w:val="auto"/>
                <w:spacing w:val="9"/>
                <w:sz w:val="22"/>
                <w:szCs w:val="22"/>
                <w:highlight w:val="none"/>
                <w:lang w:val="en-US" w:eastAsia="zh-CN"/>
              </w:rPr>
              <w:t>及</w:t>
            </w:r>
          </w:p>
          <w:p w14:paraId="7A295F88">
            <w:pPr>
              <w:pStyle w:val="32"/>
              <w:keepNext w:val="0"/>
              <w:keepLines w:val="0"/>
              <w:pageBreakBefore w:val="0"/>
              <w:widowControl/>
              <w:kinsoku w:val="0"/>
              <w:wordWrap/>
              <w:overflowPunct/>
              <w:topLinePunct w:val="0"/>
              <w:autoSpaceDE w:val="0"/>
              <w:autoSpaceDN w:val="0"/>
              <w:bidi w:val="0"/>
              <w:adjustRightInd w:val="0"/>
              <w:snapToGrid w:val="0"/>
              <w:spacing w:line="380" w:lineRule="exact"/>
              <w:ind w:left="21" w:leftChars="10" w:right="21" w:rightChars="10"/>
              <w:jc w:val="center"/>
              <w:textAlignment w:val="baseline"/>
              <w:rPr>
                <w:rFonts w:hint="eastAsia" w:ascii="宋体" w:hAnsi="宋体" w:eastAsia="宋体" w:cs="宋体"/>
                <w:b/>
                <w:bCs/>
                <w:color w:val="auto"/>
                <w:sz w:val="22"/>
                <w:szCs w:val="22"/>
                <w:highlight w:val="none"/>
                <w:lang w:eastAsia="zh-CN"/>
              </w:rPr>
            </w:pPr>
            <w:r>
              <w:rPr>
                <w:rFonts w:hint="eastAsia" w:ascii="宋体" w:hAnsi="宋体" w:eastAsia="宋体" w:cs="宋体"/>
                <w:b/>
                <w:bCs/>
                <w:color w:val="auto"/>
                <w:spacing w:val="9"/>
                <w:sz w:val="22"/>
                <w:szCs w:val="22"/>
                <w:highlight w:val="none"/>
                <w:lang w:eastAsia="zh-CN"/>
              </w:rPr>
              <w:t>单位</w:t>
            </w:r>
          </w:p>
        </w:tc>
        <w:tc>
          <w:tcPr>
            <w:tcW w:w="1369" w:type="dxa"/>
            <w:tcBorders>
              <w:right w:val="single" w:color="auto" w:sz="4" w:space="0"/>
            </w:tcBorders>
            <w:vAlign w:val="center"/>
          </w:tcPr>
          <w:p w14:paraId="4B2A3B55">
            <w:pPr>
              <w:pStyle w:val="32"/>
              <w:keepNext w:val="0"/>
              <w:keepLines w:val="0"/>
              <w:pageBreakBefore w:val="0"/>
              <w:widowControl/>
              <w:kinsoku w:val="0"/>
              <w:wordWrap/>
              <w:overflowPunct/>
              <w:topLinePunct w:val="0"/>
              <w:autoSpaceDE w:val="0"/>
              <w:autoSpaceDN w:val="0"/>
              <w:bidi w:val="0"/>
              <w:adjustRightInd w:val="0"/>
              <w:snapToGrid w:val="0"/>
              <w:spacing w:line="380" w:lineRule="exact"/>
              <w:ind w:left="21" w:leftChars="10" w:right="21" w:rightChars="10"/>
              <w:jc w:val="center"/>
              <w:textAlignment w:val="baseline"/>
              <w:rPr>
                <w:rFonts w:hint="eastAsia" w:ascii="宋体" w:hAnsi="宋体" w:eastAsia="宋体" w:cs="宋体"/>
                <w:b/>
                <w:bCs/>
                <w:color w:val="auto"/>
                <w:sz w:val="22"/>
                <w:szCs w:val="22"/>
                <w:highlight w:val="none"/>
                <w:lang w:eastAsia="zh-CN"/>
              </w:rPr>
            </w:pPr>
            <w:r>
              <w:rPr>
                <w:rFonts w:hint="eastAsia" w:ascii="宋体" w:hAnsi="宋体" w:eastAsia="宋体" w:cs="宋体"/>
                <w:b/>
                <w:bCs/>
                <w:color w:val="auto"/>
                <w:sz w:val="22"/>
                <w:szCs w:val="22"/>
                <w:highlight w:val="none"/>
                <w:lang w:eastAsia="zh-CN"/>
              </w:rPr>
              <w:t>模块</w:t>
            </w:r>
          </w:p>
        </w:tc>
        <w:tc>
          <w:tcPr>
            <w:tcW w:w="5139" w:type="dxa"/>
            <w:tcBorders>
              <w:left w:val="single" w:color="auto" w:sz="4" w:space="0"/>
            </w:tcBorders>
            <w:vAlign w:val="center"/>
          </w:tcPr>
          <w:p w14:paraId="33EA9DE1">
            <w:pPr>
              <w:pStyle w:val="32"/>
              <w:keepNext w:val="0"/>
              <w:keepLines w:val="0"/>
              <w:pageBreakBefore w:val="0"/>
              <w:widowControl/>
              <w:kinsoku w:val="0"/>
              <w:wordWrap/>
              <w:overflowPunct/>
              <w:topLinePunct w:val="0"/>
              <w:autoSpaceDE w:val="0"/>
              <w:autoSpaceDN w:val="0"/>
              <w:bidi w:val="0"/>
              <w:adjustRightInd w:val="0"/>
              <w:snapToGrid w:val="0"/>
              <w:spacing w:line="380" w:lineRule="exact"/>
              <w:ind w:left="21" w:leftChars="10" w:right="21" w:rightChars="10"/>
              <w:jc w:val="center"/>
              <w:textAlignment w:val="baseline"/>
              <w:rPr>
                <w:rFonts w:hint="eastAsia" w:ascii="宋体" w:hAnsi="宋体" w:eastAsia="宋体" w:cs="宋体"/>
                <w:b/>
                <w:bCs/>
                <w:color w:val="auto"/>
                <w:spacing w:val="9"/>
                <w:sz w:val="22"/>
                <w:szCs w:val="22"/>
                <w:highlight w:val="none"/>
              </w:rPr>
            </w:pPr>
            <w:r>
              <w:rPr>
                <w:rFonts w:hint="eastAsia" w:ascii="宋体" w:hAnsi="宋体" w:eastAsia="宋体" w:cs="宋体"/>
                <w:b/>
                <w:bCs/>
                <w:color w:val="auto"/>
                <w:spacing w:val="9"/>
                <w:sz w:val="22"/>
                <w:szCs w:val="22"/>
                <w:highlight w:val="none"/>
                <w:lang w:val="en-US" w:eastAsia="zh-CN"/>
              </w:rPr>
              <w:t>服务</w:t>
            </w:r>
            <w:r>
              <w:rPr>
                <w:rFonts w:hint="eastAsia" w:cs="宋体"/>
                <w:b/>
                <w:bCs/>
                <w:color w:val="auto"/>
                <w:spacing w:val="9"/>
                <w:sz w:val="22"/>
                <w:szCs w:val="22"/>
                <w:highlight w:val="none"/>
                <w:lang w:val="en-US" w:eastAsia="zh-CN"/>
              </w:rPr>
              <w:t>（</w:t>
            </w:r>
            <w:r>
              <w:rPr>
                <w:rFonts w:hint="eastAsia" w:ascii="宋体" w:hAnsi="宋体" w:eastAsia="宋体" w:cs="宋体"/>
                <w:b/>
                <w:bCs/>
                <w:color w:val="auto"/>
                <w:spacing w:val="9"/>
                <w:sz w:val="22"/>
                <w:szCs w:val="22"/>
                <w:highlight w:val="none"/>
                <w:lang w:eastAsia="zh-CN"/>
              </w:rPr>
              <w:t>功能</w:t>
            </w:r>
            <w:r>
              <w:rPr>
                <w:rFonts w:hint="eastAsia" w:cs="宋体"/>
                <w:b/>
                <w:bCs/>
                <w:color w:val="auto"/>
                <w:spacing w:val="9"/>
                <w:sz w:val="22"/>
                <w:szCs w:val="22"/>
                <w:highlight w:val="none"/>
                <w:lang w:val="en-US" w:eastAsia="zh-CN"/>
              </w:rPr>
              <w:t>）</w:t>
            </w:r>
            <w:r>
              <w:rPr>
                <w:rFonts w:hint="eastAsia" w:ascii="宋体" w:hAnsi="宋体" w:eastAsia="宋体" w:cs="宋体"/>
                <w:b/>
                <w:bCs/>
                <w:color w:val="auto"/>
                <w:spacing w:val="9"/>
                <w:sz w:val="22"/>
                <w:szCs w:val="22"/>
                <w:highlight w:val="none"/>
              </w:rPr>
              <w:t>参数</w:t>
            </w:r>
          </w:p>
        </w:tc>
      </w:tr>
      <w:tr w14:paraId="19DF81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535" w:type="dxa"/>
            <w:vMerge w:val="restart"/>
            <w:tcBorders>
              <w:right w:val="single" w:color="auto" w:sz="4" w:space="0"/>
            </w:tcBorders>
            <w:vAlign w:val="center"/>
          </w:tcPr>
          <w:p w14:paraId="7056533E">
            <w:pPr>
              <w:pStyle w:val="32"/>
              <w:keepNext w:val="0"/>
              <w:keepLines w:val="0"/>
              <w:pageBreakBefore w:val="0"/>
              <w:widowControl/>
              <w:wordWrap/>
              <w:overflowPunct/>
              <w:topLinePunct w:val="0"/>
              <w:bidi w:val="0"/>
              <w:spacing w:line="380" w:lineRule="exact"/>
              <w:ind w:left="21" w:leftChars="10" w:right="21" w:rightChars="10"/>
              <w:jc w:val="center"/>
              <w:rPr>
                <w:rFonts w:hint="eastAsia" w:ascii="宋体" w:hAnsi="宋体" w:eastAsia="宋体" w:cs="宋体"/>
                <w:b/>
                <w:bCs/>
                <w:color w:val="auto"/>
                <w:spacing w:val="6"/>
                <w:sz w:val="22"/>
                <w:szCs w:val="22"/>
                <w:highlight w:val="none"/>
                <w:lang w:val="en-US" w:eastAsia="zh-CN"/>
              </w:rPr>
            </w:pPr>
            <w:r>
              <w:rPr>
                <w:rFonts w:hint="eastAsia" w:ascii="宋体" w:hAnsi="宋体" w:eastAsia="宋体" w:cs="宋体"/>
                <w:b/>
                <w:bCs/>
                <w:color w:val="auto"/>
                <w:spacing w:val="6"/>
                <w:sz w:val="22"/>
                <w:szCs w:val="22"/>
                <w:highlight w:val="none"/>
                <w:lang w:val="en-US" w:eastAsia="zh-CN"/>
              </w:rPr>
              <w:t>1</w:t>
            </w:r>
          </w:p>
        </w:tc>
        <w:tc>
          <w:tcPr>
            <w:tcW w:w="1516" w:type="dxa"/>
            <w:vMerge w:val="restart"/>
            <w:tcBorders>
              <w:left w:val="single" w:color="auto" w:sz="4" w:space="0"/>
            </w:tcBorders>
            <w:vAlign w:val="center"/>
          </w:tcPr>
          <w:p w14:paraId="595659C4">
            <w:pPr>
              <w:pStyle w:val="32"/>
              <w:keepNext w:val="0"/>
              <w:keepLines w:val="0"/>
              <w:pageBreakBefore w:val="0"/>
              <w:widowControl/>
              <w:kinsoku w:val="0"/>
              <w:wordWrap/>
              <w:overflowPunct/>
              <w:topLinePunct w:val="0"/>
              <w:autoSpaceDE w:val="0"/>
              <w:autoSpaceDN w:val="0"/>
              <w:bidi w:val="0"/>
              <w:adjustRightInd w:val="0"/>
              <w:snapToGrid w:val="0"/>
              <w:spacing w:line="380" w:lineRule="exact"/>
              <w:ind w:left="21" w:leftChars="10" w:right="21" w:rightChars="10"/>
              <w:jc w:val="center"/>
              <w:textAlignment w:val="baseline"/>
              <w:rPr>
                <w:rFonts w:hint="eastAsia" w:ascii="宋体" w:hAnsi="宋体" w:eastAsia="宋体" w:cs="宋体"/>
                <w:b/>
                <w:bCs/>
                <w:color w:val="auto"/>
                <w:spacing w:val="6"/>
                <w:sz w:val="22"/>
                <w:szCs w:val="22"/>
                <w:highlight w:val="none"/>
                <w:lang w:eastAsia="zh-CN"/>
              </w:rPr>
            </w:pPr>
            <w:r>
              <w:rPr>
                <w:rFonts w:hint="eastAsia" w:ascii="宋体" w:hAnsi="宋体" w:eastAsia="宋体" w:cs="宋体"/>
                <w:b/>
                <w:bCs/>
                <w:color w:val="auto"/>
                <w:spacing w:val="6"/>
                <w:sz w:val="22"/>
                <w:szCs w:val="22"/>
                <w:highlight w:val="none"/>
                <w:lang w:eastAsia="zh-CN"/>
              </w:rPr>
              <w:t>医保内控自查分析管理平台</w:t>
            </w:r>
          </w:p>
        </w:tc>
        <w:tc>
          <w:tcPr>
            <w:tcW w:w="758" w:type="dxa"/>
            <w:vMerge w:val="restart"/>
            <w:vAlign w:val="center"/>
          </w:tcPr>
          <w:p w14:paraId="1FEC67E8">
            <w:pPr>
              <w:pStyle w:val="32"/>
              <w:keepNext w:val="0"/>
              <w:keepLines w:val="0"/>
              <w:pageBreakBefore w:val="0"/>
              <w:widowControl/>
              <w:kinsoku w:val="0"/>
              <w:wordWrap/>
              <w:overflowPunct/>
              <w:topLinePunct w:val="0"/>
              <w:autoSpaceDE w:val="0"/>
              <w:autoSpaceDN w:val="0"/>
              <w:bidi w:val="0"/>
              <w:adjustRightInd w:val="0"/>
              <w:snapToGrid w:val="0"/>
              <w:spacing w:line="380" w:lineRule="exact"/>
              <w:ind w:left="21" w:leftChars="10" w:right="21" w:rightChars="10"/>
              <w:jc w:val="center"/>
              <w:textAlignment w:val="baseline"/>
              <w:rPr>
                <w:rFonts w:hint="eastAsia" w:ascii="宋体" w:hAnsi="宋体" w:eastAsia="宋体" w:cs="宋体"/>
                <w:b/>
                <w:bCs/>
                <w:color w:val="auto"/>
                <w:spacing w:val="6"/>
                <w:sz w:val="22"/>
                <w:szCs w:val="22"/>
                <w:highlight w:val="none"/>
                <w:lang w:eastAsia="zh-CN"/>
              </w:rPr>
            </w:pPr>
            <w:r>
              <w:rPr>
                <w:rFonts w:hint="eastAsia" w:ascii="宋体" w:hAnsi="宋体" w:eastAsia="宋体" w:cs="宋体"/>
                <w:b/>
                <w:bCs/>
                <w:color w:val="auto"/>
                <w:spacing w:val="6"/>
                <w:sz w:val="22"/>
                <w:szCs w:val="22"/>
                <w:highlight w:val="none"/>
                <w:lang w:val="en-US" w:eastAsia="zh-CN"/>
              </w:rPr>
              <w:t>1项</w:t>
            </w:r>
          </w:p>
        </w:tc>
        <w:tc>
          <w:tcPr>
            <w:tcW w:w="1369" w:type="dxa"/>
            <w:tcBorders>
              <w:right w:val="single" w:color="auto" w:sz="4" w:space="0"/>
            </w:tcBorders>
            <w:vAlign w:val="center"/>
          </w:tcPr>
          <w:p w14:paraId="5FBF1F57">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rightChars="0" w:firstLine="0" w:firstLineChars="0"/>
              <w:jc w:val="center"/>
              <w:textAlignment w:val="auto"/>
              <w:rPr>
                <w:rFonts w:hint="eastAsia" w:ascii="宋体" w:hAnsi="宋体" w:eastAsia="宋体" w:cs="宋体"/>
                <w:b/>
                <w:bCs/>
                <w:color w:val="auto"/>
                <w:spacing w:val="6"/>
                <w:sz w:val="22"/>
                <w:szCs w:val="22"/>
                <w:highlight w:val="none"/>
                <w:lang w:eastAsia="zh-CN"/>
              </w:rPr>
            </w:pPr>
            <w:r>
              <w:rPr>
                <w:rFonts w:hint="eastAsia" w:ascii="宋体" w:hAnsi="宋体" w:eastAsia="宋体" w:cs="宋体"/>
                <w:b/>
                <w:bCs/>
                <w:color w:val="auto"/>
                <w:sz w:val="22"/>
                <w:szCs w:val="22"/>
                <w:highlight w:val="none"/>
                <w:lang w:val="en-US" w:eastAsia="zh-CN"/>
              </w:rPr>
              <w:t>医保基金结算审核模块</w:t>
            </w:r>
          </w:p>
        </w:tc>
        <w:tc>
          <w:tcPr>
            <w:tcW w:w="5139" w:type="dxa"/>
            <w:tcBorders>
              <w:left w:val="single" w:color="auto" w:sz="4" w:space="0"/>
            </w:tcBorders>
            <w:vAlign w:val="top"/>
          </w:tcPr>
          <w:p w14:paraId="066BA299">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rightChars="0" w:firstLine="440" w:firstLineChars="200"/>
              <w:textAlignment w:val="auto"/>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lang w:val="en-US" w:eastAsia="zh-CN"/>
              </w:rPr>
              <w:t>1.</w:t>
            </w:r>
            <w:r>
              <w:rPr>
                <w:rFonts w:hint="eastAsia" w:ascii="宋体" w:hAnsi="宋体" w:eastAsia="宋体" w:cs="宋体"/>
                <w:b w:val="0"/>
                <w:bCs w:val="0"/>
                <w:color w:val="auto"/>
                <w:sz w:val="22"/>
                <w:szCs w:val="22"/>
                <w:highlight w:val="none"/>
              </w:rPr>
              <w:t>医保违规审核规则库</w:t>
            </w:r>
          </w:p>
          <w:p w14:paraId="5A72256C">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rightChars="0" w:firstLine="440" w:firstLineChars="200"/>
              <w:textAlignment w:val="auto"/>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lang w:val="en-US" w:eastAsia="zh-CN"/>
              </w:rPr>
              <w:t>1.1▲</w:t>
            </w:r>
            <w:r>
              <w:rPr>
                <w:rFonts w:hint="eastAsia" w:ascii="宋体" w:hAnsi="宋体" w:eastAsia="宋体" w:cs="宋体"/>
                <w:b w:val="0"/>
                <w:bCs w:val="0"/>
                <w:color w:val="auto"/>
                <w:sz w:val="22"/>
                <w:szCs w:val="22"/>
                <w:highlight w:val="none"/>
              </w:rPr>
              <w:t>支持不合理收费、超标准收费、超时间收费、超限用药、超限制范围、串换收费、串换项目、多收费、分解住院、过度检查、过度诊疗、虚假收费、用药违规和重复收费等医保审核规则；</w:t>
            </w:r>
          </w:p>
          <w:p w14:paraId="6C316246">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rightChars="0" w:firstLine="440" w:firstLineChars="200"/>
              <w:textAlignment w:val="auto"/>
              <w:rPr>
                <w:rFonts w:hint="eastAsia" w:ascii="宋体" w:hAnsi="宋体" w:eastAsia="宋体" w:cs="宋体"/>
                <w:b w:val="0"/>
                <w:bCs w:val="0"/>
                <w:color w:val="auto"/>
                <w:sz w:val="22"/>
                <w:szCs w:val="22"/>
                <w:highlight w:val="none"/>
                <w:lang w:eastAsia="zh-CN"/>
              </w:rPr>
            </w:pPr>
            <w:r>
              <w:rPr>
                <w:rFonts w:hint="eastAsia" w:ascii="宋体" w:hAnsi="宋体" w:eastAsia="宋体" w:cs="宋体"/>
                <w:b w:val="0"/>
                <w:bCs w:val="0"/>
                <w:color w:val="auto"/>
                <w:sz w:val="22"/>
                <w:szCs w:val="22"/>
                <w:highlight w:val="none"/>
                <w:lang w:val="en-US" w:eastAsia="zh-CN"/>
              </w:rPr>
              <w:t>1.2</w:t>
            </w:r>
            <w:r>
              <w:rPr>
                <w:rFonts w:hint="eastAsia" w:ascii="宋体" w:hAnsi="宋体" w:eastAsia="宋体" w:cs="宋体"/>
                <w:b w:val="0"/>
                <w:bCs w:val="0"/>
                <w:color w:val="auto"/>
                <w:sz w:val="22"/>
                <w:szCs w:val="22"/>
                <w:highlight w:val="none"/>
              </w:rPr>
              <w:t>支持医保局最新规则库动态更新，覆盖分解收费、超限定支付等≥50种违规类型，规则更新延迟≤24小时</w:t>
            </w:r>
            <w:r>
              <w:rPr>
                <w:rFonts w:hint="eastAsia" w:ascii="宋体" w:hAnsi="宋体" w:eastAsia="宋体" w:cs="宋体"/>
                <w:b w:val="0"/>
                <w:bCs w:val="0"/>
                <w:color w:val="auto"/>
                <w:sz w:val="22"/>
                <w:szCs w:val="22"/>
                <w:highlight w:val="none"/>
                <w:lang w:eastAsia="zh-CN"/>
              </w:rPr>
              <w:t>；</w:t>
            </w:r>
          </w:p>
          <w:p w14:paraId="4DC8726E">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rightChars="0" w:firstLine="440" w:firstLineChars="200"/>
              <w:textAlignment w:val="auto"/>
              <w:rPr>
                <w:rFonts w:hint="eastAsia" w:ascii="宋体" w:hAnsi="宋体" w:eastAsia="宋体" w:cs="宋体"/>
                <w:b w:val="0"/>
                <w:bCs w:val="0"/>
                <w:color w:val="auto"/>
                <w:sz w:val="22"/>
                <w:szCs w:val="22"/>
                <w:highlight w:val="none"/>
                <w:lang w:eastAsia="zh-CN"/>
              </w:rPr>
            </w:pPr>
            <w:r>
              <w:rPr>
                <w:rFonts w:hint="eastAsia" w:ascii="宋体" w:hAnsi="宋体" w:eastAsia="宋体" w:cs="宋体"/>
                <w:b w:val="0"/>
                <w:bCs w:val="0"/>
                <w:color w:val="auto"/>
                <w:sz w:val="22"/>
                <w:szCs w:val="22"/>
                <w:highlight w:val="none"/>
                <w:lang w:val="en-US" w:eastAsia="zh-CN"/>
              </w:rPr>
              <w:t>1.3</w:t>
            </w:r>
            <w:r>
              <w:rPr>
                <w:rFonts w:hint="eastAsia" w:ascii="宋体" w:hAnsi="宋体" w:eastAsia="宋体" w:cs="宋体"/>
                <w:b w:val="0"/>
                <w:bCs w:val="0"/>
                <w:color w:val="auto"/>
                <w:sz w:val="22"/>
                <w:szCs w:val="22"/>
                <w:highlight w:val="none"/>
              </w:rPr>
              <w:t>规则自定义功能：支持对违规等级（强制拦截/警告提示）的灵活配置，允许按科室/病种设置差异化审核策略</w:t>
            </w:r>
            <w:r>
              <w:rPr>
                <w:rFonts w:hint="eastAsia" w:ascii="宋体" w:hAnsi="宋体" w:eastAsia="宋体" w:cs="宋体"/>
                <w:b w:val="0"/>
                <w:bCs w:val="0"/>
                <w:color w:val="auto"/>
                <w:sz w:val="22"/>
                <w:szCs w:val="22"/>
                <w:highlight w:val="none"/>
                <w:lang w:eastAsia="zh-CN"/>
              </w:rPr>
              <w:t>；</w:t>
            </w:r>
          </w:p>
          <w:p w14:paraId="6395EEF4">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rightChars="0" w:firstLine="440" w:firstLineChars="200"/>
              <w:textAlignment w:val="auto"/>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lang w:val="en-US" w:eastAsia="zh-CN"/>
              </w:rPr>
              <w:t>1.4</w:t>
            </w:r>
            <w:r>
              <w:rPr>
                <w:rFonts w:hint="eastAsia" w:ascii="宋体" w:hAnsi="宋体" w:eastAsia="宋体" w:cs="宋体"/>
                <w:b w:val="0"/>
                <w:bCs w:val="0"/>
                <w:color w:val="auto"/>
                <w:sz w:val="22"/>
                <w:szCs w:val="22"/>
                <w:highlight w:val="none"/>
              </w:rPr>
              <w:t>▲规则生效时间可追溯，历史规则版本保留≥3年，支持规则变更影响分析报告生成</w:t>
            </w:r>
            <w:r>
              <w:rPr>
                <w:rFonts w:hint="eastAsia" w:ascii="宋体" w:hAnsi="宋体" w:eastAsia="宋体" w:cs="宋体"/>
                <w:b w:val="0"/>
                <w:bCs w:val="0"/>
                <w:color w:val="auto"/>
                <w:sz w:val="22"/>
                <w:szCs w:val="22"/>
                <w:highlight w:val="none"/>
                <w:lang w:eastAsia="zh-CN"/>
              </w:rPr>
              <w:t>，</w:t>
            </w:r>
            <w:r>
              <w:rPr>
                <w:rFonts w:hint="eastAsia" w:ascii="宋体" w:hAnsi="宋体" w:eastAsia="宋体" w:cs="宋体"/>
                <w:b w:val="0"/>
                <w:bCs w:val="0"/>
                <w:color w:val="auto"/>
                <w:sz w:val="22"/>
                <w:szCs w:val="22"/>
                <w:highlight w:val="none"/>
                <w:lang w:val="en-US" w:eastAsia="zh-CN"/>
              </w:rPr>
              <w:t>报告内应包含前后变化对本机构的影响对比，尤其是对个别科室病组等有影响，应有提醒</w:t>
            </w:r>
            <w:r>
              <w:rPr>
                <w:rFonts w:hint="eastAsia" w:ascii="宋体" w:hAnsi="宋体" w:eastAsia="宋体" w:cs="宋体"/>
                <w:b w:val="0"/>
                <w:bCs w:val="0"/>
                <w:color w:val="auto"/>
                <w:sz w:val="22"/>
                <w:szCs w:val="22"/>
                <w:highlight w:val="none"/>
              </w:rPr>
              <w:t>。</w:t>
            </w:r>
          </w:p>
          <w:p w14:paraId="0E90886D">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rightChars="0" w:firstLine="440" w:firstLineChars="200"/>
              <w:textAlignment w:val="auto"/>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2</w:t>
            </w:r>
            <w:r>
              <w:rPr>
                <w:rFonts w:hint="eastAsia" w:ascii="宋体" w:hAnsi="宋体" w:eastAsia="宋体" w:cs="宋体"/>
                <w:b w:val="0"/>
                <w:bCs w:val="0"/>
                <w:color w:val="auto"/>
                <w:sz w:val="22"/>
                <w:szCs w:val="22"/>
                <w:highlight w:val="none"/>
                <w:lang w:val="en-US" w:eastAsia="zh-CN"/>
              </w:rPr>
              <w:t>.</w:t>
            </w:r>
            <w:r>
              <w:rPr>
                <w:rFonts w:hint="eastAsia" w:ascii="宋体" w:hAnsi="宋体" w:eastAsia="宋体" w:cs="宋体"/>
                <w:b w:val="0"/>
                <w:bCs w:val="0"/>
                <w:color w:val="auto"/>
                <w:sz w:val="22"/>
                <w:szCs w:val="22"/>
                <w:highlight w:val="none"/>
              </w:rPr>
              <w:t>归档病案审核功能</w:t>
            </w:r>
          </w:p>
          <w:p w14:paraId="1B9CAA51">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rightChars="0"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通过数据接口或数据导入的方式，将医院一段时间、某医生、某科室或全院的住院医保结算数据进行智能审核分析，需包含以下功能：</w:t>
            </w:r>
          </w:p>
          <w:p w14:paraId="243E736F">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rightChars="0"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2.1临床医生可对所属病案</w:t>
            </w:r>
            <w:r>
              <w:rPr>
                <w:rFonts w:hint="eastAsia" w:ascii="宋体" w:hAnsi="宋体" w:eastAsia="宋体" w:cs="宋体"/>
                <w:color w:val="auto"/>
                <w:sz w:val="22"/>
                <w:szCs w:val="22"/>
                <w:highlight w:val="none"/>
                <w:lang w:eastAsia="zh-CN"/>
              </w:rPr>
              <w:t>医保违规疑点问题审核</w:t>
            </w:r>
            <w:r>
              <w:rPr>
                <w:rFonts w:hint="eastAsia" w:ascii="宋体" w:hAnsi="宋体" w:eastAsia="宋体" w:cs="宋体"/>
                <w:color w:val="auto"/>
                <w:sz w:val="22"/>
                <w:szCs w:val="22"/>
                <w:highlight w:val="none"/>
              </w:rPr>
              <w:t>提出申诉；</w:t>
            </w:r>
          </w:p>
          <w:p w14:paraId="465EDEE0">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rightChars="0"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2.2以列表形式按指定时段和指定临床科室，统计该时段内汇总病案数、存在违规疑点问题病案数、汇总病案金额、违规疑点问题总金额、违规疑点问题金额占比，并列表展示违规类别、违规疑点问题病例数、违规疑点问题清单数、违规疑点问题金额以及违规判定的政策依据，支持导出；</w:t>
            </w:r>
          </w:p>
          <w:p w14:paraId="4DFB20C3">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rightChars="0"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2.3可通过医保违规疑点问题类别名称搜索相应违规类别；</w:t>
            </w:r>
          </w:p>
          <w:p w14:paraId="5DC46A32">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rightChars="0"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2.4以列表形式展示每个医保违规疑点问题类别关联收费清单的费用科室、开单医生、病案号、病人姓名、</w:t>
            </w:r>
            <w:r>
              <w:rPr>
                <w:rFonts w:hint="eastAsia" w:ascii="宋体" w:hAnsi="宋体" w:eastAsia="宋体" w:cs="宋体"/>
                <w:color w:val="auto"/>
                <w:sz w:val="22"/>
                <w:szCs w:val="22"/>
                <w:highlight w:val="none"/>
                <w:lang w:eastAsia="zh-CN"/>
              </w:rPr>
              <w:t>性别、年龄、入院诊断编码、</w:t>
            </w:r>
            <w:r>
              <w:rPr>
                <w:rFonts w:hint="eastAsia" w:ascii="宋体" w:hAnsi="宋体" w:eastAsia="宋体" w:cs="宋体"/>
                <w:color w:val="auto"/>
                <w:sz w:val="22"/>
                <w:szCs w:val="22"/>
                <w:highlight w:val="none"/>
              </w:rPr>
              <w:t>入院诊断、</w:t>
            </w:r>
            <w:r>
              <w:rPr>
                <w:rFonts w:hint="eastAsia" w:ascii="宋体" w:hAnsi="宋体" w:eastAsia="宋体" w:cs="宋体"/>
                <w:color w:val="auto"/>
                <w:sz w:val="22"/>
                <w:szCs w:val="22"/>
                <w:highlight w:val="none"/>
                <w:lang w:eastAsia="zh-CN"/>
              </w:rPr>
              <w:t>出院诊断编码、</w:t>
            </w:r>
            <w:r>
              <w:rPr>
                <w:rFonts w:hint="eastAsia" w:ascii="宋体" w:hAnsi="宋体" w:eastAsia="宋体" w:cs="宋体"/>
                <w:color w:val="auto"/>
                <w:sz w:val="22"/>
                <w:szCs w:val="22"/>
                <w:highlight w:val="none"/>
              </w:rPr>
              <w:t>出院诊断、</w:t>
            </w:r>
            <w:r>
              <w:rPr>
                <w:rFonts w:hint="eastAsia" w:ascii="宋体" w:hAnsi="宋体" w:eastAsia="宋体" w:cs="宋体"/>
                <w:color w:val="auto"/>
                <w:sz w:val="22"/>
                <w:szCs w:val="22"/>
                <w:highlight w:val="none"/>
                <w:lang w:eastAsia="zh-CN"/>
              </w:rPr>
              <w:t>主要手术编码、主要手术名称、收费编码、项目名称、项目贯标码、</w:t>
            </w:r>
            <w:r>
              <w:rPr>
                <w:rFonts w:hint="eastAsia" w:ascii="宋体" w:hAnsi="宋体" w:eastAsia="宋体" w:cs="宋体"/>
                <w:color w:val="auto"/>
                <w:sz w:val="22"/>
                <w:szCs w:val="22"/>
                <w:highlight w:val="none"/>
              </w:rPr>
              <w:t>项目金额、项目数量、费用项目、费别、病人费别、入院时间、出院时间、</w:t>
            </w:r>
            <w:r>
              <w:rPr>
                <w:rFonts w:hint="eastAsia" w:ascii="宋体" w:hAnsi="宋体" w:eastAsia="宋体" w:cs="宋体"/>
                <w:color w:val="auto"/>
                <w:sz w:val="22"/>
                <w:szCs w:val="22"/>
                <w:highlight w:val="none"/>
                <w:lang w:eastAsia="zh-CN"/>
              </w:rPr>
              <w:t>结算时间、</w:t>
            </w:r>
            <w:r>
              <w:rPr>
                <w:rFonts w:hint="eastAsia" w:ascii="宋体" w:hAnsi="宋体" w:eastAsia="宋体" w:cs="宋体"/>
                <w:color w:val="auto"/>
                <w:sz w:val="22"/>
                <w:szCs w:val="22"/>
                <w:highlight w:val="none"/>
              </w:rPr>
              <w:t>住院天数、年龄并支持导出；</w:t>
            </w:r>
          </w:p>
          <w:p w14:paraId="52F1425F">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rightChars="0"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2.5以列表形式展示每个医保违规疑点问题类别关联病案的住院号、病患姓名、病患年龄、病患性别、主诊医生姓名、主诊医生编码、入院科别、出院科别、入院日期、出院日期、住院天数；</w:t>
            </w:r>
          </w:p>
          <w:p w14:paraId="5C264663">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rightChars="0"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2.6可通过病案号/病人姓名搜索查询相应关联收费清单；</w:t>
            </w:r>
          </w:p>
          <w:p w14:paraId="0F89E863">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rightChars="0"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2.7可通过关联病案和收费清单下钻至病案信息页面；</w:t>
            </w:r>
          </w:p>
          <w:p w14:paraId="7E2D38E9">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rightChars="0"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2.8不同用户根据权限分配仅能看到本用户权限范畴内病案信息。</w:t>
            </w:r>
          </w:p>
          <w:p w14:paraId="3CABF47E">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rightChars="0" w:firstLine="440" w:firstLineChars="200"/>
              <w:textAlignment w:val="auto"/>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3</w:t>
            </w:r>
            <w:r>
              <w:rPr>
                <w:rFonts w:hint="eastAsia" w:ascii="宋体" w:hAnsi="宋体" w:eastAsia="宋体" w:cs="宋体"/>
                <w:b w:val="0"/>
                <w:bCs w:val="0"/>
                <w:color w:val="auto"/>
                <w:sz w:val="22"/>
                <w:szCs w:val="22"/>
                <w:highlight w:val="none"/>
                <w:lang w:val="en-US" w:eastAsia="zh-CN"/>
              </w:rPr>
              <w:t>.</w:t>
            </w:r>
            <w:r>
              <w:rPr>
                <w:rFonts w:hint="eastAsia" w:ascii="宋体" w:hAnsi="宋体" w:eastAsia="宋体" w:cs="宋体"/>
                <w:b w:val="0"/>
                <w:bCs w:val="0"/>
                <w:color w:val="auto"/>
                <w:sz w:val="22"/>
                <w:szCs w:val="22"/>
                <w:highlight w:val="none"/>
              </w:rPr>
              <w:t>在院患者定时审核功能</w:t>
            </w:r>
          </w:p>
          <w:p w14:paraId="3A767CB2">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rightChars="0"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建立数据接口，定时从医院HIS系统获取在院患者费用信息并智能审核分析，可以查看在院患者的结算医保合规情况，需包含以下功能：</w:t>
            </w:r>
          </w:p>
          <w:p w14:paraId="4A627A84">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rightChars="0"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3.1通过数据接口，定时从医院HIS系统获取在院患者费用信息并进行全方位审核，帮助医生定期复查所属在院患者的结算合规情况；</w:t>
            </w:r>
          </w:p>
          <w:p w14:paraId="46688D51">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rightChars="0"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3.2以列表形式按指定临床科室，统计当前院内汇总病案数、存在违规疑点问题病案数、汇总病案金额、违规疑点问题总金额、违规疑点问题金额占比，并列表展示违规类别、违规疑点问题病例数、违规疑点问题清单数、违规疑点问题金额以及违规判定的政策依据，支持导出；</w:t>
            </w:r>
          </w:p>
          <w:p w14:paraId="3016839F">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rightChars="0"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3.3可通过医保违规疑点问题类别名称搜索相应违规类别；</w:t>
            </w:r>
          </w:p>
          <w:p w14:paraId="0EF5BCA5">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rightChars="0"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3.4以列表形式展示每个医保违规疑点问题类别关联收费清单的费用科室、开单医生、病案号、病人姓名、</w:t>
            </w:r>
            <w:r>
              <w:rPr>
                <w:rFonts w:hint="eastAsia" w:ascii="宋体" w:hAnsi="宋体" w:eastAsia="宋体" w:cs="宋体"/>
                <w:color w:val="auto"/>
                <w:sz w:val="22"/>
                <w:szCs w:val="22"/>
                <w:highlight w:val="none"/>
                <w:lang w:eastAsia="zh-CN"/>
              </w:rPr>
              <w:t>性别、年龄、入院诊断编码、</w:t>
            </w:r>
            <w:r>
              <w:rPr>
                <w:rFonts w:hint="eastAsia" w:ascii="宋体" w:hAnsi="宋体" w:eastAsia="宋体" w:cs="宋体"/>
                <w:color w:val="auto"/>
                <w:sz w:val="22"/>
                <w:szCs w:val="22"/>
                <w:highlight w:val="none"/>
              </w:rPr>
              <w:t>入院诊断、</w:t>
            </w:r>
            <w:r>
              <w:rPr>
                <w:rFonts w:hint="eastAsia" w:ascii="宋体" w:hAnsi="宋体" w:eastAsia="宋体" w:cs="宋体"/>
                <w:color w:val="auto"/>
                <w:sz w:val="22"/>
                <w:szCs w:val="22"/>
                <w:highlight w:val="none"/>
                <w:lang w:eastAsia="zh-CN"/>
              </w:rPr>
              <w:t>出院诊断编码、</w:t>
            </w:r>
            <w:r>
              <w:rPr>
                <w:rFonts w:hint="eastAsia" w:ascii="宋体" w:hAnsi="宋体" w:eastAsia="宋体" w:cs="宋体"/>
                <w:color w:val="auto"/>
                <w:sz w:val="22"/>
                <w:szCs w:val="22"/>
                <w:highlight w:val="none"/>
              </w:rPr>
              <w:t>出院诊断、</w:t>
            </w:r>
            <w:r>
              <w:rPr>
                <w:rFonts w:hint="eastAsia" w:ascii="宋体" w:hAnsi="宋体" w:eastAsia="宋体" w:cs="宋体"/>
                <w:color w:val="auto"/>
                <w:sz w:val="22"/>
                <w:szCs w:val="22"/>
                <w:highlight w:val="none"/>
                <w:lang w:eastAsia="zh-CN"/>
              </w:rPr>
              <w:t>主要手术编码、主要手术名称、收费编码、项目名称、项目贯标码、</w:t>
            </w:r>
            <w:r>
              <w:rPr>
                <w:rFonts w:hint="eastAsia" w:ascii="宋体" w:hAnsi="宋体" w:eastAsia="宋体" w:cs="宋体"/>
                <w:color w:val="auto"/>
                <w:sz w:val="22"/>
                <w:szCs w:val="22"/>
                <w:highlight w:val="none"/>
              </w:rPr>
              <w:t>项目金额、项目数量、费用项目、费别、病人费别、入院时间、出院时间、</w:t>
            </w:r>
            <w:r>
              <w:rPr>
                <w:rFonts w:hint="eastAsia" w:ascii="宋体" w:hAnsi="宋体" w:eastAsia="宋体" w:cs="宋体"/>
                <w:color w:val="auto"/>
                <w:sz w:val="22"/>
                <w:szCs w:val="22"/>
                <w:highlight w:val="none"/>
                <w:lang w:eastAsia="zh-CN"/>
              </w:rPr>
              <w:t>结算时间、</w:t>
            </w:r>
            <w:r>
              <w:rPr>
                <w:rFonts w:hint="eastAsia" w:ascii="宋体" w:hAnsi="宋体" w:eastAsia="宋体" w:cs="宋体"/>
                <w:color w:val="auto"/>
                <w:sz w:val="22"/>
                <w:szCs w:val="22"/>
                <w:highlight w:val="none"/>
              </w:rPr>
              <w:t>住院天数、年龄并支持导出；</w:t>
            </w:r>
          </w:p>
          <w:p w14:paraId="3D447A66">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rightChars="0"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3.5以列表形式展示每个医保违规疑点问题类别关联病案的住院号、病患姓名、病患年龄、病患性别、主诊医生姓名、主诊医生编码、入院科别、出院科别、入院日期、出院日期、住院天数；</w:t>
            </w:r>
          </w:p>
          <w:p w14:paraId="0B04CAE7">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rightChars="0"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3.6可通过病案号/病人姓名搜索查询相应关联收费清单；</w:t>
            </w:r>
          </w:p>
          <w:p w14:paraId="5BEF7A21">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rightChars="0"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3.7可通过关联病案和收费清单下钻至病案信息页面；</w:t>
            </w:r>
          </w:p>
          <w:p w14:paraId="6523BA9A">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rightChars="0"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3.8不同用户根据权限分配仅能看到本用户权限范畴内病案信息。</w:t>
            </w:r>
          </w:p>
          <w:p w14:paraId="230A60C4">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rightChars="0" w:firstLine="440" w:firstLineChars="200"/>
              <w:textAlignment w:val="auto"/>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4</w:t>
            </w:r>
            <w:r>
              <w:rPr>
                <w:rFonts w:hint="eastAsia" w:ascii="宋体" w:hAnsi="宋体" w:eastAsia="宋体" w:cs="宋体"/>
                <w:b w:val="0"/>
                <w:bCs w:val="0"/>
                <w:color w:val="auto"/>
                <w:sz w:val="22"/>
                <w:szCs w:val="22"/>
                <w:highlight w:val="none"/>
                <w:lang w:val="en-US" w:eastAsia="zh-CN"/>
              </w:rPr>
              <w:t>.</w:t>
            </w:r>
            <w:r>
              <w:rPr>
                <w:rFonts w:hint="eastAsia" w:ascii="宋体" w:hAnsi="宋体" w:eastAsia="宋体" w:cs="宋体"/>
                <w:b w:val="0"/>
                <w:bCs w:val="0"/>
                <w:color w:val="auto"/>
                <w:sz w:val="22"/>
                <w:szCs w:val="22"/>
                <w:highlight w:val="none"/>
              </w:rPr>
              <w:t>病案实时违规审核</w:t>
            </w:r>
          </w:p>
          <w:p w14:paraId="64D7BCEE">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rightChars="0"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与医院相关信息系统建立实时数据接口</w:t>
            </w:r>
            <w:r>
              <w:rPr>
                <w:rFonts w:hint="eastAsia" w:ascii="宋体" w:hAnsi="宋体" w:eastAsia="宋体" w:cs="宋体"/>
                <w:color w:val="auto"/>
                <w:sz w:val="22"/>
                <w:szCs w:val="22"/>
                <w:highlight w:val="none"/>
                <w:lang w:eastAsia="zh-CN"/>
              </w:rPr>
              <w:t>，在</w:t>
            </w:r>
            <w:r>
              <w:rPr>
                <w:rFonts w:hint="eastAsia" w:ascii="宋体" w:hAnsi="宋体" w:eastAsia="宋体" w:cs="宋体"/>
                <w:color w:val="auto"/>
                <w:sz w:val="22"/>
                <w:szCs w:val="22"/>
                <w:highlight w:val="none"/>
              </w:rPr>
              <w:t>医生开具医嘱后自动对病人相关费用项目进行实时审核，</w:t>
            </w:r>
            <w:r>
              <w:rPr>
                <w:rFonts w:hint="eastAsia" w:ascii="宋体" w:hAnsi="宋体" w:eastAsia="宋体" w:cs="宋体"/>
                <w:color w:val="auto"/>
                <w:sz w:val="22"/>
                <w:szCs w:val="22"/>
                <w:highlight w:val="none"/>
                <w:lang w:eastAsia="zh-CN"/>
              </w:rPr>
              <w:t>将医保结算清单病案首页填报规则嵌入规则库，在</w:t>
            </w:r>
            <w:r>
              <w:rPr>
                <w:rFonts w:hint="eastAsia" w:ascii="宋体" w:hAnsi="宋体" w:eastAsia="宋体" w:cs="宋体"/>
                <w:color w:val="auto"/>
                <w:sz w:val="22"/>
                <w:szCs w:val="22"/>
                <w:highlight w:val="none"/>
              </w:rPr>
              <w:t>筛查出可疑违规项目后，及时提醒医师进行处理</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若医师超过规定时间未处理，应立即推送给医务、医保、病案等业务科室</w:t>
            </w:r>
            <w:r>
              <w:rPr>
                <w:rFonts w:hint="eastAsia" w:ascii="宋体" w:hAnsi="宋体" w:eastAsia="宋体" w:cs="宋体"/>
                <w:color w:val="auto"/>
                <w:sz w:val="22"/>
                <w:szCs w:val="22"/>
                <w:highlight w:val="none"/>
              </w:rPr>
              <w:t>。</w:t>
            </w:r>
          </w:p>
          <w:p w14:paraId="6BE95A05">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rightChars="0" w:firstLine="440" w:firstLineChars="200"/>
              <w:textAlignment w:val="auto"/>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5</w:t>
            </w:r>
            <w:r>
              <w:rPr>
                <w:rFonts w:hint="eastAsia" w:ascii="宋体" w:hAnsi="宋体" w:eastAsia="宋体" w:cs="宋体"/>
                <w:b w:val="0"/>
                <w:bCs w:val="0"/>
                <w:color w:val="auto"/>
                <w:sz w:val="22"/>
                <w:szCs w:val="22"/>
                <w:highlight w:val="none"/>
                <w:lang w:val="en-US" w:eastAsia="zh-CN"/>
              </w:rPr>
              <w:t>.</w:t>
            </w:r>
            <w:r>
              <w:rPr>
                <w:rFonts w:hint="eastAsia" w:ascii="宋体" w:hAnsi="宋体" w:eastAsia="宋体" w:cs="宋体"/>
                <w:b w:val="0"/>
                <w:bCs w:val="0"/>
                <w:color w:val="auto"/>
                <w:sz w:val="22"/>
                <w:szCs w:val="22"/>
                <w:highlight w:val="none"/>
              </w:rPr>
              <w:t>结算违规统计分析功能</w:t>
            </w:r>
          </w:p>
          <w:p w14:paraId="5FC2325D">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rightChars="0"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对全院医保违规智能审核结果进行统计分析，需包含以下功能：</w:t>
            </w:r>
          </w:p>
          <w:p w14:paraId="2111C876">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rightChars="0"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5.1提供按收费项目违规金额排名，并以图表形式展示；</w:t>
            </w:r>
          </w:p>
          <w:p w14:paraId="096C56C4">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rightChars="0" w:firstLine="440" w:firstLineChars="200"/>
              <w:textAlignment w:val="auto"/>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5.2提供按收费项目金额占比统计，并以图表形式展示</w:t>
            </w:r>
            <w:r>
              <w:rPr>
                <w:rFonts w:hint="eastAsia" w:ascii="宋体" w:hAnsi="宋体" w:eastAsia="宋体" w:cs="宋体"/>
                <w:color w:val="auto"/>
                <w:sz w:val="22"/>
                <w:szCs w:val="22"/>
                <w:highlight w:val="none"/>
                <w:lang w:eastAsia="zh-CN"/>
              </w:rPr>
              <w:t>；</w:t>
            </w:r>
          </w:p>
          <w:p w14:paraId="5F541B5D">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rightChars="0" w:firstLine="440" w:firstLineChars="200"/>
              <w:textAlignment w:val="auto"/>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val="en-US" w:eastAsia="zh-CN"/>
              </w:rPr>
              <w:t>5.3</w:t>
            </w:r>
            <w:r>
              <w:rPr>
                <w:rFonts w:hint="eastAsia" w:ascii="宋体" w:hAnsi="宋体" w:eastAsia="宋体" w:cs="宋体"/>
                <w:color w:val="auto"/>
                <w:sz w:val="22"/>
                <w:szCs w:val="22"/>
                <w:highlight w:val="none"/>
              </w:rPr>
              <w:t>科室违规热力图：按月度/季度展示科室违规率TOP10，支持下钻至医师个人违规明细</w:t>
            </w:r>
            <w:r>
              <w:rPr>
                <w:rFonts w:hint="eastAsia" w:ascii="宋体" w:hAnsi="宋体" w:eastAsia="宋体" w:cs="宋体"/>
                <w:color w:val="auto"/>
                <w:sz w:val="22"/>
                <w:szCs w:val="22"/>
                <w:highlight w:val="none"/>
                <w:lang w:eastAsia="zh-CN"/>
              </w:rPr>
              <w:t>；</w:t>
            </w:r>
          </w:p>
          <w:p w14:paraId="69989F19">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rightChars="0" w:firstLine="440" w:firstLineChars="200"/>
              <w:textAlignment w:val="auto"/>
              <w:rPr>
                <w:rFonts w:hint="eastAsia" w:ascii="宋体" w:hAnsi="宋体" w:eastAsia="宋体" w:cs="宋体"/>
                <w:b/>
                <w:bCs/>
                <w:color w:val="auto"/>
                <w:spacing w:val="9"/>
                <w:sz w:val="22"/>
                <w:szCs w:val="22"/>
                <w:highlight w:val="none"/>
                <w:lang w:eastAsia="zh-CN"/>
              </w:rPr>
            </w:pPr>
            <w:r>
              <w:rPr>
                <w:rFonts w:hint="eastAsia" w:ascii="宋体" w:hAnsi="宋体" w:eastAsia="宋体" w:cs="宋体"/>
                <w:color w:val="auto"/>
                <w:sz w:val="22"/>
                <w:szCs w:val="22"/>
                <w:highlight w:val="none"/>
                <w:lang w:val="en-US" w:eastAsia="zh-CN"/>
              </w:rPr>
              <w:t>5.4</w:t>
            </w:r>
            <w:r>
              <w:rPr>
                <w:rFonts w:hint="eastAsia" w:ascii="宋体" w:hAnsi="宋体" w:eastAsia="宋体" w:cs="宋体"/>
                <w:color w:val="auto"/>
                <w:sz w:val="22"/>
                <w:szCs w:val="22"/>
                <w:highlight w:val="none"/>
              </w:rPr>
              <w:t>多维度对比：提供违规项目同期对比（同比/环比）、费用结构占比分析（药品/耗材/检查分类统计）。</w:t>
            </w:r>
          </w:p>
        </w:tc>
      </w:tr>
      <w:tr w14:paraId="7000C8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535" w:type="dxa"/>
            <w:vMerge w:val="continue"/>
            <w:tcBorders>
              <w:right w:val="single" w:color="auto" w:sz="4" w:space="0"/>
            </w:tcBorders>
            <w:vAlign w:val="center"/>
          </w:tcPr>
          <w:p w14:paraId="62D1C72B">
            <w:pPr>
              <w:pStyle w:val="32"/>
              <w:keepNext w:val="0"/>
              <w:keepLines w:val="0"/>
              <w:pageBreakBefore w:val="0"/>
              <w:widowControl/>
              <w:wordWrap/>
              <w:overflowPunct/>
              <w:topLinePunct w:val="0"/>
              <w:bidi w:val="0"/>
              <w:spacing w:line="380" w:lineRule="exact"/>
              <w:ind w:left="21" w:leftChars="10" w:right="21" w:rightChars="10"/>
              <w:jc w:val="center"/>
              <w:rPr>
                <w:rFonts w:hint="eastAsia" w:ascii="宋体" w:hAnsi="宋体" w:eastAsia="宋体" w:cs="宋体"/>
                <w:b/>
                <w:bCs/>
                <w:color w:val="auto"/>
                <w:spacing w:val="6"/>
                <w:sz w:val="22"/>
                <w:szCs w:val="22"/>
                <w:highlight w:val="none"/>
                <w:lang w:val="en-US" w:eastAsia="zh-CN"/>
              </w:rPr>
            </w:pPr>
          </w:p>
        </w:tc>
        <w:tc>
          <w:tcPr>
            <w:tcW w:w="1516" w:type="dxa"/>
            <w:vMerge w:val="continue"/>
            <w:tcBorders>
              <w:left w:val="single" w:color="auto" w:sz="4" w:space="0"/>
            </w:tcBorders>
            <w:vAlign w:val="center"/>
          </w:tcPr>
          <w:p w14:paraId="01EB0EEF">
            <w:pPr>
              <w:pStyle w:val="32"/>
              <w:keepNext w:val="0"/>
              <w:keepLines w:val="0"/>
              <w:pageBreakBefore w:val="0"/>
              <w:widowControl/>
              <w:wordWrap/>
              <w:overflowPunct/>
              <w:topLinePunct w:val="0"/>
              <w:bidi w:val="0"/>
              <w:spacing w:line="380" w:lineRule="exact"/>
              <w:ind w:left="21" w:leftChars="10" w:right="21" w:rightChars="10"/>
              <w:jc w:val="center"/>
              <w:rPr>
                <w:rFonts w:hint="eastAsia" w:ascii="宋体" w:hAnsi="宋体" w:eastAsia="宋体" w:cs="宋体"/>
                <w:b/>
                <w:bCs/>
                <w:color w:val="auto"/>
                <w:spacing w:val="6"/>
                <w:sz w:val="22"/>
                <w:szCs w:val="22"/>
                <w:highlight w:val="none"/>
                <w:lang w:eastAsia="zh-CN"/>
              </w:rPr>
            </w:pPr>
          </w:p>
        </w:tc>
        <w:tc>
          <w:tcPr>
            <w:tcW w:w="758" w:type="dxa"/>
            <w:vMerge w:val="continue"/>
            <w:vAlign w:val="center"/>
          </w:tcPr>
          <w:p w14:paraId="58BE2981">
            <w:pPr>
              <w:pStyle w:val="32"/>
              <w:keepNext w:val="0"/>
              <w:keepLines w:val="0"/>
              <w:pageBreakBefore w:val="0"/>
              <w:widowControl/>
              <w:wordWrap/>
              <w:overflowPunct/>
              <w:topLinePunct w:val="0"/>
              <w:bidi w:val="0"/>
              <w:spacing w:line="380" w:lineRule="exact"/>
              <w:ind w:left="21" w:leftChars="10" w:right="21" w:rightChars="10"/>
              <w:jc w:val="center"/>
              <w:rPr>
                <w:rFonts w:hint="eastAsia" w:ascii="宋体" w:hAnsi="宋体" w:eastAsia="宋体" w:cs="宋体"/>
                <w:b/>
                <w:bCs/>
                <w:color w:val="auto"/>
                <w:spacing w:val="9"/>
                <w:sz w:val="22"/>
                <w:szCs w:val="22"/>
                <w:highlight w:val="none"/>
                <w:lang w:eastAsia="zh-CN"/>
              </w:rPr>
            </w:pPr>
          </w:p>
        </w:tc>
        <w:tc>
          <w:tcPr>
            <w:tcW w:w="1369" w:type="dxa"/>
            <w:tcBorders>
              <w:right w:val="single" w:color="auto" w:sz="4" w:space="0"/>
            </w:tcBorders>
            <w:vAlign w:val="center"/>
          </w:tcPr>
          <w:p w14:paraId="7766E99D">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0" w:leftChars="0" w:right="0" w:rightChars="0"/>
              <w:jc w:val="center"/>
              <w:textAlignment w:val="auto"/>
              <w:rPr>
                <w:rFonts w:hint="eastAsia" w:ascii="宋体" w:hAnsi="宋体" w:eastAsia="宋体" w:cs="宋体"/>
                <w:color w:val="auto"/>
                <w:sz w:val="22"/>
                <w:szCs w:val="22"/>
                <w:highlight w:val="none"/>
                <w:lang w:eastAsia="zh-CN"/>
              </w:rPr>
            </w:pPr>
            <w:r>
              <w:rPr>
                <w:rFonts w:hint="eastAsia" w:ascii="宋体" w:hAnsi="宋体" w:eastAsia="宋体" w:cs="宋体"/>
                <w:b/>
                <w:bCs/>
                <w:color w:val="auto"/>
                <w:sz w:val="22"/>
                <w:szCs w:val="22"/>
                <w:highlight w:val="none"/>
                <w:lang w:val="en-US" w:eastAsia="zh-CN"/>
              </w:rPr>
              <w:t>DRG运营管理分析模块</w:t>
            </w:r>
          </w:p>
        </w:tc>
        <w:tc>
          <w:tcPr>
            <w:tcW w:w="5139" w:type="dxa"/>
            <w:tcBorders>
              <w:left w:val="single" w:color="auto" w:sz="4" w:space="0"/>
            </w:tcBorders>
            <w:vAlign w:val="top"/>
          </w:tcPr>
          <w:p w14:paraId="61D510E2">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1</w:t>
            </w:r>
            <w:r>
              <w:rPr>
                <w:rFonts w:hint="eastAsia" w:ascii="宋体" w:hAnsi="宋体" w:eastAsia="宋体" w:cs="宋体"/>
                <w:b w:val="0"/>
                <w:bCs w:val="0"/>
                <w:color w:val="auto"/>
                <w:sz w:val="22"/>
                <w:szCs w:val="22"/>
                <w:highlight w:val="none"/>
                <w:lang w:val="en-US" w:eastAsia="zh-CN"/>
              </w:rPr>
              <w:t>.</w:t>
            </w:r>
            <w:r>
              <w:rPr>
                <w:rFonts w:hint="eastAsia" w:ascii="宋体" w:hAnsi="宋体" w:eastAsia="宋体" w:cs="宋体"/>
                <w:b w:val="0"/>
                <w:bCs w:val="0"/>
                <w:color w:val="auto"/>
                <w:sz w:val="22"/>
                <w:szCs w:val="22"/>
                <w:highlight w:val="none"/>
              </w:rPr>
              <w:t>DRG分组规则库</w:t>
            </w:r>
          </w:p>
          <w:p w14:paraId="66F49B4D">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1.1</w:t>
            </w:r>
            <w:r>
              <w:rPr>
                <w:rFonts w:hint="eastAsia" w:ascii="宋体" w:hAnsi="宋体" w:eastAsia="宋体" w:cs="宋体"/>
                <w:b w:val="0"/>
                <w:bCs w:val="0"/>
                <w:color w:val="auto"/>
                <w:sz w:val="22"/>
                <w:szCs w:val="22"/>
                <w:highlight w:val="none"/>
                <w:lang w:eastAsia="zh-CN"/>
              </w:rPr>
              <w:t>▲</w:t>
            </w:r>
            <w:r>
              <w:rPr>
                <w:rFonts w:hint="eastAsia" w:ascii="宋体" w:hAnsi="宋体" w:eastAsia="宋体" w:cs="宋体"/>
                <w:b w:val="0"/>
                <w:bCs w:val="0"/>
                <w:color w:val="auto"/>
                <w:sz w:val="22"/>
                <w:szCs w:val="22"/>
                <w:highlight w:val="none"/>
              </w:rPr>
              <w:t>基于CHS-DRG分组规则2.0版本，及广西本地分组规则；</w:t>
            </w:r>
          </w:p>
          <w:p w14:paraId="63F5E653">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1.2可扩展支持根据地方最新结算政策进行病案分组测算及结算预估。</w:t>
            </w:r>
          </w:p>
          <w:p w14:paraId="31A90A23">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2</w:t>
            </w:r>
            <w:r>
              <w:rPr>
                <w:rFonts w:hint="eastAsia" w:ascii="宋体" w:hAnsi="宋体" w:eastAsia="宋体" w:cs="宋体"/>
                <w:b w:val="0"/>
                <w:bCs w:val="0"/>
                <w:color w:val="auto"/>
                <w:sz w:val="22"/>
                <w:szCs w:val="22"/>
                <w:highlight w:val="none"/>
                <w:lang w:val="en-US" w:eastAsia="zh-CN"/>
              </w:rPr>
              <w:t>.</w:t>
            </w:r>
            <w:r>
              <w:rPr>
                <w:rFonts w:hint="eastAsia" w:ascii="宋体" w:hAnsi="宋体" w:eastAsia="宋体" w:cs="宋体"/>
                <w:b w:val="0"/>
                <w:bCs w:val="0"/>
                <w:color w:val="auto"/>
                <w:sz w:val="22"/>
                <w:szCs w:val="22"/>
                <w:highlight w:val="none"/>
              </w:rPr>
              <w:t>在院病案预分组功能</w:t>
            </w:r>
          </w:p>
          <w:p w14:paraId="467FD138">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根据</w:t>
            </w:r>
            <w:r>
              <w:rPr>
                <w:rFonts w:hint="eastAsia" w:ascii="宋体" w:hAnsi="宋体" w:eastAsia="宋体" w:cs="宋体"/>
                <w:color w:val="auto"/>
                <w:sz w:val="22"/>
                <w:szCs w:val="22"/>
                <w:highlight w:val="none"/>
              </w:rPr>
              <w:t>DRG分组规则，基于在院病例主诊断、主手术、基本信息和治疗方式大数据知识积累，展示可能入组，需包含以下内容：</w:t>
            </w:r>
          </w:p>
          <w:p w14:paraId="6311FBC5">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2.1所有诊断编码、名称；</w:t>
            </w:r>
          </w:p>
          <w:p w14:paraId="2C8EF909">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2.2所有手术编码、名称；</w:t>
            </w:r>
          </w:p>
          <w:p w14:paraId="7AF6DD54">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2.3所有诊断/手术作为主诊断时的可能的分组预测、病例类型、并发症</w:t>
            </w:r>
            <w:r>
              <w:rPr>
                <w:rFonts w:hint="eastAsia" w:ascii="宋体" w:hAnsi="宋体" w:eastAsia="宋体" w:cs="宋体"/>
                <w:color w:val="auto"/>
                <w:sz w:val="22"/>
                <w:szCs w:val="22"/>
                <w:highlight w:val="none"/>
                <w:lang w:eastAsia="zh-CN"/>
              </w:rPr>
              <w:t>；</w:t>
            </w:r>
          </w:p>
          <w:p w14:paraId="7B8414E6">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2.4预分组时可以参考历史月份类似诊断分组的权重、差异系数、参考点值、参考DRG价值等信息</w:t>
            </w:r>
            <w:r>
              <w:rPr>
                <w:rFonts w:hint="eastAsia" w:ascii="宋体" w:hAnsi="宋体" w:eastAsia="宋体" w:cs="宋体"/>
                <w:color w:val="auto"/>
                <w:sz w:val="22"/>
                <w:szCs w:val="22"/>
                <w:highlight w:val="none"/>
                <w:lang w:eastAsia="zh-CN"/>
              </w:rPr>
              <w:t>；</w:t>
            </w:r>
          </w:p>
          <w:p w14:paraId="5DE4626F">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2.5可以根据科室、住院号、日期等条件查询病案及其预分组信息</w:t>
            </w:r>
            <w:r>
              <w:rPr>
                <w:rFonts w:hint="eastAsia" w:ascii="宋体" w:hAnsi="宋体" w:eastAsia="宋体" w:cs="宋体"/>
                <w:color w:val="auto"/>
                <w:sz w:val="22"/>
                <w:szCs w:val="22"/>
                <w:highlight w:val="none"/>
                <w:lang w:eastAsia="zh-CN"/>
              </w:rPr>
              <w:t>；</w:t>
            </w:r>
          </w:p>
          <w:p w14:paraId="34B9669A">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2.6可以与HIS系统同步单个病案，并重新进行预分组</w:t>
            </w:r>
            <w:r>
              <w:rPr>
                <w:rFonts w:hint="eastAsia" w:ascii="宋体" w:hAnsi="宋体" w:eastAsia="宋体" w:cs="宋体"/>
                <w:color w:val="auto"/>
                <w:sz w:val="22"/>
                <w:szCs w:val="22"/>
                <w:highlight w:val="none"/>
                <w:lang w:eastAsia="zh-CN"/>
              </w:rPr>
              <w:t>；</w:t>
            </w:r>
          </w:p>
          <w:p w14:paraId="36B9A9CF">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2.7科室主任（或具备科室管理员权限的角色）可以管理本部门DRG预分组</w:t>
            </w:r>
            <w:r>
              <w:rPr>
                <w:rFonts w:hint="eastAsia" w:ascii="宋体" w:hAnsi="宋体" w:eastAsia="宋体" w:cs="宋体"/>
                <w:color w:val="auto"/>
                <w:sz w:val="22"/>
                <w:szCs w:val="22"/>
                <w:highlight w:val="none"/>
                <w:lang w:eastAsia="zh-CN"/>
              </w:rPr>
              <w:t>；</w:t>
            </w:r>
          </w:p>
          <w:p w14:paraId="6F1ABA1F">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2.8医生可以管理自己病人的预分组信息</w:t>
            </w:r>
            <w:r>
              <w:rPr>
                <w:rFonts w:hint="eastAsia" w:ascii="宋体" w:hAnsi="宋体" w:eastAsia="宋体" w:cs="宋体"/>
                <w:color w:val="auto"/>
                <w:sz w:val="22"/>
                <w:szCs w:val="22"/>
                <w:highlight w:val="none"/>
                <w:lang w:eastAsia="zh-CN"/>
              </w:rPr>
              <w:t>。</w:t>
            </w:r>
          </w:p>
          <w:p w14:paraId="4E397AE7">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3</w:t>
            </w:r>
            <w:r>
              <w:rPr>
                <w:rFonts w:hint="eastAsia" w:ascii="宋体" w:hAnsi="宋体" w:eastAsia="宋体" w:cs="宋体"/>
                <w:b w:val="0"/>
                <w:bCs w:val="0"/>
                <w:color w:val="auto"/>
                <w:sz w:val="22"/>
                <w:szCs w:val="22"/>
                <w:highlight w:val="none"/>
                <w:lang w:val="en-US" w:eastAsia="zh-CN"/>
              </w:rPr>
              <w:t>.</w:t>
            </w:r>
            <w:r>
              <w:rPr>
                <w:rFonts w:hint="eastAsia" w:ascii="宋体" w:hAnsi="宋体" w:eastAsia="宋体" w:cs="宋体"/>
                <w:b w:val="0"/>
                <w:bCs w:val="0"/>
                <w:color w:val="auto"/>
                <w:sz w:val="22"/>
                <w:szCs w:val="22"/>
                <w:highlight w:val="none"/>
              </w:rPr>
              <w:t>在院病案费用预评估功能</w:t>
            </w:r>
          </w:p>
          <w:p w14:paraId="12AE4D20">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val="en-US" w:eastAsia="zh-CN"/>
              </w:rPr>
              <w:t>3.1</w:t>
            </w:r>
            <w:r>
              <w:rPr>
                <w:rFonts w:hint="eastAsia" w:ascii="宋体" w:hAnsi="宋体" w:eastAsia="宋体" w:cs="宋体"/>
                <w:color w:val="auto"/>
                <w:sz w:val="22"/>
                <w:szCs w:val="22"/>
                <w:highlight w:val="none"/>
              </w:rPr>
              <w:t>根据在院病案预分组结果，结合分组权重、差异系数、历史点值，进行费用预评估，展示内容需包含所有诊断/手术作为主诊断时的分组权重、差异系数、DRG价值、预计结余的预分析</w:t>
            </w:r>
            <w:r>
              <w:rPr>
                <w:rFonts w:hint="eastAsia" w:ascii="宋体" w:hAnsi="宋体" w:eastAsia="宋体" w:cs="宋体"/>
                <w:color w:val="auto"/>
                <w:sz w:val="22"/>
                <w:szCs w:val="22"/>
                <w:highlight w:val="none"/>
                <w:lang w:eastAsia="zh-CN"/>
              </w:rPr>
              <w:t>；</w:t>
            </w:r>
          </w:p>
          <w:p w14:paraId="0017698C">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b w:val="0"/>
                <w:bCs w:val="0"/>
                <w:color w:val="auto"/>
                <w:sz w:val="22"/>
                <w:szCs w:val="22"/>
                <w:highlight w:val="none"/>
                <w:lang w:val="en-US" w:eastAsia="zh-CN"/>
              </w:rPr>
            </w:pPr>
            <w:r>
              <w:rPr>
                <w:rFonts w:hint="eastAsia" w:ascii="宋体" w:hAnsi="宋体" w:eastAsia="宋体" w:cs="宋体"/>
                <w:b w:val="0"/>
                <w:bCs w:val="0"/>
                <w:color w:val="auto"/>
                <w:sz w:val="22"/>
                <w:szCs w:val="22"/>
                <w:highlight w:val="none"/>
                <w:lang w:val="en-US" w:eastAsia="zh-CN"/>
              </w:rPr>
              <w:t>3.2提供院内其他科室的费用结构，</w:t>
            </w:r>
            <w:r>
              <w:rPr>
                <w:rFonts w:hint="eastAsia" w:ascii="宋体" w:hAnsi="宋体" w:eastAsia="宋体" w:cs="宋体"/>
                <w:b w:val="0"/>
                <w:bCs w:val="0"/>
                <w:color w:val="auto"/>
                <w:sz w:val="22"/>
                <w:szCs w:val="22"/>
                <w:highlight w:val="none"/>
              </w:rPr>
              <w:t>药品、耗材、检查</w:t>
            </w:r>
            <w:r>
              <w:rPr>
                <w:rFonts w:hint="eastAsia" w:ascii="宋体" w:hAnsi="宋体" w:eastAsia="宋体" w:cs="宋体"/>
                <w:b w:val="0"/>
                <w:bCs w:val="0"/>
                <w:color w:val="auto"/>
                <w:sz w:val="22"/>
                <w:szCs w:val="22"/>
                <w:highlight w:val="none"/>
                <w:lang w:eastAsia="zh-CN"/>
              </w:rPr>
              <w:t>、</w:t>
            </w:r>
            <w:r>
              <w:rPr>
                <w:rFonts w:hint="eastAsia" w:ascii="宋体" w:hAnsi="宋体" w:eastAsia="宋体" w:cs="宋体"/>
                <w:b w:val="0"/>
                <w:bCs w:val="0"/>
                <w:color w:val="auto"/>
                <w:sz w:val="22"/>
                <w:szCs w:val="22"/>
                <w:highlight w:val="none"/>
                <w:lang w:val="en-US" w:eastAsia="zh-CN"/>
              </w:rPr>
              <w:t>检验、盈亏情况。</w:t>
            </w:r>
          </w:p>
          <w:p w14:paraId="64A3849F">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4</w:t>
            </w:r>
            <w:r>
              <w:rPr>
                <w:rFonts w:hint="eastAsia" w:ascii="宋体" w:hAnsi="宋体" w:eastAsia="宋体" w:cs="宋体"/>
                <w:b w:val="0"/>
                <w:bCs w:val="0"/>
                <w:color w:val="auto"/>
                <w:sz w:val="22"/>
                <w:szCs w:val="22"/>
                <w:highlight w:val="none"/>
                <w:lang w:val="en-US" w:eastAsia="zh-CN"/>
              </w:rPr>
              <w:t>.</w:t>
            </w:r>
            <w:r>
              <w:rPr>
                <w:rFonts w:hint="eastAsia" w:ascii="宋体" w:hAnsi="宋体" w:eastAsia="宋体" w:cs="宋体"/>
                <w:b w:val="0"/>
                <w:bCs w:val="0"/>
                <w:color w:val="auto"/>
                <w:sz w:val="22"/>
                <w:szCs w:val="22"/>
                <w:highlight w:val="none"/>
              </w:rPr>
              <w:t>在院病案分组模拟功能</w:t>
            </w:r>
          </w:p>
          <w:p w14:paraId="1535DDFC">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4.1提供调整主诊断、调整主手术、增加主诊断、增加主手术功能；</w:t>
            </w:r>
          </w:p>
          <w:p w14:paraId="3881D099">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4.2提供调整后分组参考，包括分组编码、分组名称、权重、差异系数、DRG价值、预计结余、病例类型、主诊断、主手术、一般并发症、严重并发症同原分组情况的对比。</w:t>
            </w:r>
          </w:p>
          <w:p w14:paraId="31377933">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5</w:t>
            </w:r>
            <w:r>
              <w:rPr>
                <w:rFonts w:hint="eastAsia" w:ascii="宋体" w:hAnsi="宋体" w:eastAsia="宋体" w:cs="宋体"/>
                <w:b w:val="0"/>
                <w:bCs w:val="0"/>
                <w:color w:val="auto"/>
                <w:sz w:val="22"/>
                <w:szCs w:val="22"/>
                <w:highlight w:val="none"/>
                <w:lang w:val="en-US" w:eastAsia="zh-CN"/>
              </w:rPr>
              <w:t>.</w:t>
            </w:r>
            <w:r>
              <w:rPr>
                <w:rFonts w:hint="eastAsia" w:ascii="宋体" w:hAnsi="宋体" w:eastAsia="宋体" w:cs="宋体"/>
                <w:b w:val="0"/>
                <w:bCs w:val="0"/>
                <w:color w:val="auto"/>
                <w:sz w:val="22"/>
                <w:szCs w:val="22"/>
                <w:highlight w:val="none"/>
              </w:rPr>
              <w:t>出院病案分组预估功能</w:t>
            </w:r>
          </w:p>
          <w:p w14:paraId="71FF437F">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根据DRG分组规则，基于出院病例病案首页主诊断、主手术、基本信息和治疗方式大数据知识积累，展示可能入组，需包含以下内容：</w:t>
            </w:r>
          </w:p>
          <w:p w14:paraId="5C167B73">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5.1所有诊断编码、名称；</w:t>
            </w:r>
          </w:p>
          <w:p w14:paraId="42D0B0BD">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5.2所有手术编码、名称；</w:t>
            </w:r>
          </w:p>
          <w:p w14:paraId="4FA6612A">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b w:val="0"/>
                <w:bCs w:val="0"/>
                <w:color w:val="auto"/>
                <w:sz w:val="22"/>
                <w:szCs w:val="22"/>
                <w:highlight w:val="none"/>
                <w:lang w:eastAsia="zh-CN"/>
              </w:rPr>
            </w:pPr>
            <w:r>
              <w:rPr>
                <w:rFonts w:hint="eastAsia" w:ascii="宋体" w:hAnsi="宋体" w:eastAsia="宋体" w:cs="宋体"/>
                <w:b w:val="0"/>
                <w:bCs w:val="0"/>
                <w:color w:val="auto"/>
                <w:sz w:val="22"/>
                <w:szCs w:val="22"/>
                <w:highlight w:val="none"/>
              </w:rPr>
              <w:t>5.3所有诊断/手术作为主诊断时的可能的分组预测、病例类型、并发症</w:t>
            </w:r>
            <w:r>
              <w:rPr>
                <w:rFonts w:hint="eastAsia" w:ascii="宋体" w:hAnsi="宋体" w:eastAsia="宋体" w:cs="宋体"/>
                <w:b w:val="0"/>
                <w:bCs w:val="0"/>
                <w:color w:val="auto"/>
                <w:sz w:val="22"/>
                <w:szCs w:val="22"/>
                <w:highlight w:val="none"/>
                <w:lang w:eastAsia="zh-CN"/>
              </w:rPr>
              <w:t>；</w:t>
            </w:r>
          </w:p>
          <w:p w14:paraId="55942F11">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b w:val="0"/>
                <w:bCs w:val="0"/>
                <w:color w:val="auto"/>
                <w:sz w:val="22"/>
                <w:szCs w:val="22"/>
                <w:highlight w:val="none"/>
                <w:lang w:eastAsia="zh-CN"/>
              </w:rPr>
            </w:pPr>
            <w:r>
              <w:rPr>
                <w:rFonts w:hint="eastAsia" w:ascii="宋体" w:hAnsi="宋体" w:eastAsia="宋体" w:cs="宋体"/>
                <w:b w:val="0"/>
                <w:bCs w:val="0"/>
                <w:color w:val="auto"/>
                <w:sz w:val="22"/>
                <w:szCs w:val="22"/>
                <w:highlight w:val="none"/>
                <w:lang w:val="en-US" w:eastAsia="zh-CN"/>
              </w:rPr>
              <w:t>5.4</w:t>
            </w:r>
            <w:r>
              <w:rPr>
                <w:rFonts w:hint="eastAsia" w:ascii="宋体" w:hAnsi="宋体" w:eastAsia="宋体" w:cs="宋体"/>
                <w:b w:val="0"/>
                <w:bCs w:val="0"/>
                <w:color w:val="auto"/>
                <w:sz w:val="22"/>
                <w:szCs w:val="22"/>
                <w:highlight w:val="none"/>
              </w:rPr>
              <w:t>趋势预警：当分组费用超支或时间消耗指数异常时，自动触发预警并推送至责任人</w:t>
            </w:r>
            <w:r>
              <w:rPr>
                <w:rFonts w:hint="eastAsia" w:ascii="宋体" w:hAnsi="宋体" w:eastAsia="宋体" w:cs="宋体"/>
                <w:b w:val="0"/>
                <w:bCs w:val="0"/>
                <w:color w:val="auto"/>
                <w:sz w:val="22"/>
                <w:szCs w:val="22"/>
                <w:highlight w:val="none"/>
                <w:lang w:eastAsia="zh-CN"/>
              </w:rPr>
              <w:t>；</w:t>
            </w:r>
          </w:p>
          <w:p w14:paraId="3C4560C4">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b w:val="0"/>
                <w:bCs w:val="0"/>
                <w:color w:val="auto"/>
                <w:sz w:val="22"/>
                <w:szCs w:val="22"/>
                <w:highlight w:val="none"/>
                <w:lang w:val="en-US" w:eastAsia="zh-CN"/>
              </w:rPr>
            </w:pPr>
            <w:r>
              <w:rPr>
                <w:rFonts w:hint="eastAsia" w:ascii="宋体" w:hAnsi="宋体" w:eastAsia="宋体" w:cs="宋体"/>
                <w:b w:val="0"/>
                <w:bCs w:val="0"/>
                <w:color w:val="auto"/>
                <w:sz w:val="22"/>
                <w:szCs w:val="22"/>
                <w:highlight w:val="none"/>
                <w:lang w:val="en-US" w:eastAsia="zh-CN"/>
              </w:rPr>
              <w:t>5.5预分组功能在医师端和病案编码端可实时更新展示。</w:t>
            </w:r>
          </w:p>
          <w:p w14:paraId="7FD360C8">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6</w:t>
            </w:r>
            <w:r>
              <w:rPr>
                <w:rFonts w:hint="eastAsia" w:ascii="宋体" w:hAnsi="宋体" w:eastAsia="宋体" w:cs="宋体"/>
                <w:b w:val="0"/>
                <w:bCs w:val="0"/>
                <w:color w:val="auto"/>
                <w:sz w:val="22"/>
                <w:szCs w:val="22"/>
                <w:highlight w:val="none"/>
                <w:lang w:val="en-US" w:eastAsia="zh-CN"/>
              </w:rPr>
              <w:t>.</w:t>
            </w:r>
            <w:r>
              <w:rPr>
                <w:rFonts w:hint="eastAsia" w:ascii="宋体" w:hAnsi="宋体" w:eastAsia="宋体" w:cs="宋体"/>
                <w:b w:val="0"/>
                <w:bCs w:val="0"/>
                <w:color w:val="auto"/>
                <w:sz w:val="22"/>
                <w:szCs w:val="22"/>
                <w:highlight w:val="none"/>
              </w:rPr>
              <w:t>分组预估反馈功能</w:t>
            </w:r>
          </w:p>
          <w:p w14:paraId="25E86A53">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6.1临床反馈辅助</w:t>
            </w:r>
          </w:p>
          <w:p w14:paraId="4D86A639">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val="en-US" w:eastAsia="zh-CN"/>
              </w:rPr>
              <w:t>6.1.1</w:t>
            </w:r>
            <w:r>
              <w:rPr>
                <w:rFonts w:hint="eastAsia" w:ascii="宋体" w:hAnsi="宋体" w:eastAsia="宋体" w:cs="宋体"/>
                <w:color w:val="auto"/>
                <w:sz w:val="22"/>
                <w:szCs w:val="22"/>
                <w:highlight w:val="none"/>
              </w:rPr>
              <w:t>部门或医生可以通过日期、病例类型（正常病例、不稳定或歧义组、高倍病例、低倍病例）、反馈状态（已反馈、待反馈、审核通过、审核失败）、盈亏状态（盈利、亏损）等条件组合查询</w:t>
            </w:r>
            <w:r>
              <w:rPr>
                <w:rFonts w:hint="eastAsia" w:ascii="宋体" w:hAnsi="宋体" w:eastAsia="宋体" w:cs="宋体"/>
                <w:color w:val="auto"/>
                <w:sz w:val="22"/>
                <w:szCs w:val="22"/>
                <w:highlight w:val="none"/>
                <w:lang w:eastAsia="zh-CN"/>
              </w:rPr>
              <w:t>；</w:t>
            </w:r>
          </w:p>
          <w:p w14:paraId="553D160F">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6.1.2</w:t>
            </w:r>
            <w:r>
              <w:rPr>
                <w:rFonts w:hint="eastAsia" w:ascii="宋体" w:hAnsi="宋体" w:eastAsia="宋体" w:cs="宋体"/>
                <w:color w:val="auto"/>
                <w:sz w:val="22"/>
                <w:szCs w:val="22"/>
                <w:highlight w:val="none"/>
              </w:rPr>
              <w:t>可以通过电子流程进行反馈。</w:t>
            </w:r>
          </w:p>
          <w:p w14:paraId="759E48C4">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6.2反馈预分组</w:t>
            </w:r>
          </w:p>
          <w:p w14:paraId="18CD680F">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6.2.1</w:t>
            </w:r>
            <w:r>
              <w:rPr>
                <w:rFonts w:hint="eastAsia" w:ascii="宋体" w:hAnsi="宋体" w:eastAsia="宋体" w:cs="宋体"/>
                <w:color w:val="auto"/>
                <w:sz w:val="22"/>
                <w:szCs w:val="22"/>
                <w:highlight w:val="none"/>
              </w:rPr>
              <w:t>提供调整主诊断、调整主手术、增加主诊断、增加主手术、期望分组、分组反馈意见的填报汇总功能；</w:t>
            </w:r>
          </w:p>
          <w:p w14:paraId="4865F3EC">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6.2.2</w:t>
            </w:r>
            <w:r>
              <w:rPr>
                <w:rFonts w:hint="eastAsia" w:ascii="宋体" w:hAnsi="宋体" w:eastAsia="宋体" w:cs="宋体"/>
                <w:color w:val="auto"/>
                <w:sz w:val="22"/>
                <w:szCs w:val="22"/>
                <w:highlight w:val="none"/>
              </w:rPr>
              <w:t>提供调整后分组参考，包括分组编码、分组名称、权重、差异系数、DRG价值、预计结余、病例类型、主诊断、主手术、一般并发症、严重并发症同原分组情况的对比。</w:t>
            </w:r>
          </w:p>
          <w:p w14:paraId="3CA2C00E">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6.3预估反馈审核</w:t>
            </w:r>
          </w:p>
          <w:p w14:paraId="290EC7BF">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6.3.1</w:t>
            </w:r>
            <w:r>
              <w:rPr>
                <w:rFonts w:hint="eastAsia" w:ascii="宋体" w:hAnsi="宋体" w:eastAsia="宋体" w:cs="宋体"/>
                <w:color w:val="auto"/>
                <w:sz w:val="22"/>
                <w:szCs w:val="22"/>
                <w:highlight w:val="none"/>
              </w:rPr>
              <w:t>需提供调整主诊断、调整主手术、增加主诊断、增加主手术、期望分组、分组反馈意见的查阅、审核功能；</w:t>
            </w:r>
          </w:p>
          <w:p w14:paraId="575F17B8">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val="en-US" w:eastAsia="zh-CN"/>
              </w:rPr>
              <w:t>6.3.2</w:t>
            </w:r>
            <w:r>
              <w:rPr>
                <w:rFonts w:hint="eastAsia" w:ascii="宋体" w:hAnsi="宋体" w:eastAsia="宋体" w:cs="宋体"/>
                <w:color w:val="auto"/>
                <w:sz w:val="22"/>
                <w:szCs w:val="22"/>
                <w:highlight w:val="none"/>
              </w:rPr>
              <w:t>需提供调整后分组参考，包括分组编码、分组名称、权重、差异系数、DRG价值、预计结余、病例类型、主诊断、主手术、一般并发症、严重并发症同原分组情况的对比</w:t>
            </w:r>
            <w:r>
              <w:rPr>
                <w:rFonts w:hint="eastAsia" w:ascii="宋体" w:hAnsi="宋体" w:eastAsia="宋体" w:cs="宋体"/>
                <w:color w:val="auto"/>
                <w:sz w:val="22"/>
                <w:szCs w:val="22"/>
                <w:highlight w:val="none"/>
                <w:lang w:eastAsia="zh-CN"/>
              </w:rPr>
              <w:t>；</w:t>
            </w:r>
          </w:p>
          <w:p w14:paraId="6CA09CCE">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val="en-US" w:eastAsia="zh-CN"/>
              </w:rPr>
              <w:t>6.3.3</w:t>
            </w:r>
            <w:r>
              <w:rPr>
                <w:rFonts w:hint="eastAsia" w:ascii="宋体" w:hAnsi="宋体" w:eastAsia="宋体" w:cs="宋体"/>
                <w:color w:val="auto"/>
                <w:sz w:val="22"/>
                <w:szCs w:val="22"/>
                <w:highlight w:val="none"/>
              </w:rPr>
              <w:t>需提供病案反馈操作记录查询，包含操作类型、操作时间、操作者、调整主诊断、调整主手术、期望分组和备注信息等内容</w:t>
            </w:r>
            <w:r>
              <w:rPr>
                <w:rFonts w:hint="eastAsia" w:ascii="宋体" w:hAnsi="宋体" w:eastAsia="宋体" w:cs="宋体"/>
                <w:color w:val="auto"/>
                <w:sz w:val="22"/>
                <w:szCs w:val="22"/>
                <w:highlight w:val="none"/>
                <w:lang w:eastAsia="zh-CN"/>
              </w:rPr>
              <w:t>；</w:t>
            </w:r>
          </w:p>
          <w:p w14:paraId="4A06AF63">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val="en-US" w:eastAsia="zh-CN"/>
              </w:rPr>
              <w:t>6.3.4</w:t>
            </w:r>
            <w:r>
              <w:rPr>
                <w:rFonts w:hint="eastAsia" w:ascii="宋体" w:hAnsi="宋体" w:eastAsia="宋体" w:cs="宋体"/>
                <w:color w:val="auto"/>
                <w:sz w:val="22"/>
                <w:szCs w:val="22"/>
                <w:highlight w:val="none"/>
              </w:rPr>
              <w:t>需提供修改反馈信息、退回反馈功能</w:t>
            </w:r>
            <w:r>
              <w:rPr>
                <w:rFonts w:hint="eastAsia" w:ascii="宋体" w:hAnsi="宋体" w:eastAsia="宋体" w:cs="宋体"/>
                <w:color w:val="auto"/>
                <w:sz w:val="22"/>
                <w:szCs w:val="22"/>
                <w:highlight w:val="none"/>
                <w:lang w:eastAsia="zh-CN"/>
              </w:rPr>
              <w:t>。</w:t>
            </w:r>
          </w:p>
          <w:p w14:paraId="00333434">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lang w:val="en-US" w:eastAsia="zh-CN"/>
              </w:rPr>
              <w:t>7.</w:t>
            </w:r>
            <w:r>
              <w:rPr>
                <w:rFonts w:hint="eastAsia" w:ascii="宋体" w:hAnsi="宋体" w:eastAsia="宋体" w:cs="宋体"/>
                <w:b w:val="0"/>
                <w:bCs w:val="0"/>
                <w:color w:val="auto"/>
                <w:sz w:val="22"/>
                <w:szCs w:val="22"/>
                <w:highlight w:val="none"/>
              </w:rPr>
              <w:t>分组预估病例费用构成分析功能</w:t>
            </w:r>
          </w:p>
          <w:p w14:paraId="5C1559D7">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从DRG分组、医保类型、病例类型等维度对全院DRG分组预估病例费用构成进行挖掘分析，需包含以下功能：</w:t>
            </w:r>
          </w:p>
          <w:p w14:paraId="7148476D">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7.1</w:t>
            </w:r>
            <w:r>
              <w:rPr>
                <w:rFonts w:hint="eastAsia" w:ascii="宋体" w:hAnsi="宋体" w:eastAsia="宋体" w:cs="宋体"/>
                <w:color w:val="auto"/>
                <w:sz w:val="22"/>
                <w:szCs w:val="22"/>
                <w:highlight w:val="none"/>
              </w:rPr>
              <w:t>分月份分析全院/各科室所有病例的总点数、病例价值、医疗总费用、总结余、结余率、住院人数、次均费用、次均结余、平均住院日、DRG组数、CMI、TEI、CEI、</w:t>
            </w:r>
            <w:r>
              <w:rPr>
                <w:rFonts w:hint="eastAsia" w:ascii="宋体" w:hAnsi="宋体" w:eastAsia="宋体" w:cs="宋体"/>
                <w:color w:val="auto"/>
                <w:sz w:val="22"/>
                <w:szCs w:val="22"/>
                <w:highlight w:val="none"/>
                <w:lang w:eastAsia="zh-CN"/>
              </w:rPr>
              <w:t>费效系数、标化</w:t>
            </w:r>
            <w:r>
              <w:rPr>
                <w:rFonts w:hint="eastAsia" w:ascii="宋体" w:hAnsi="宋体" w:eastAsia="宋体" w:cs="宋体"/>
                <w:color w:val="auto"/>
                <w:sz w:val="22"/>
                <w:szCs w:val="22"/>
                <w:highlight w:val="none"/>
                <w:lang w:val="en-US" w:eastAsia="zh-CN"/>
              </w:rPr>
              <w:t>CMI费用、</w:t>
            </w:r>
            <w:r>
              <w:rPr>
                <w:rFonts w:hint="eastAsia" w:ascii="宋体" w:hAnsi="宋体" w:eastAsia="宋体" w:cs="宋体"/>
                <w:color w:val="auto"/>
                <w:sz w:val="22"/>
                <w:szCs w:val="22"/>
                <w:highlight w:val="none"/>
              </w:rPr>
              <w:t>药占比、材料占比、服务占比、检查检验占比</w:t>
            </w:r>
            <w:r>
              <w:rPr>
                <w:rFonts w:hint="eastAsia" w:ascii="宋体" w:hAnsi="宋体" w:eastAsia="宋体" w:cs="宋体"/>
                <w:color w:val="auto"/>
                <w:sz w:val="22"/>
                <w:szCs w:val="22"/>
                <w:highlight w:val="none"/>
                <w:lang w:eastAsia="zh-CN"/>
              </w:rPr>
              <w:t>、本地标杆费用或费用构成占比对比</w:t>
            </w:r>
            <w:r>
              <w:rPr>
                <w:rFonts w:hint="eastAsia" w:ascii="宋体" w:hAnsi="宋体" w:eastAsia="宋体" w:cs="宋体"/>
                <w:color w:val="auto"/>
                <w:sz w:val="22"/>
                <w:szCs w:val="22"/>
                <w:highlight w:val="none"/>
              </w:rPr>
              <w:t>等关键指标，与历史某月份的同类病例进行对比，计算并展示各类费用的用量及排序；</w:t>
            </w:r>
          </w:p>
          <w:p w14:paraId="583682E0">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7</w:t>
            </w:r>
            <w:r>
              <w:rPr>
                <w:rFonts w:hint="eastAsia" w:ascii="宋体" w:hAnsi="宋体" w:eastAsia="宋体" w:cs="宋体"/>
                <w:color w:val="auto"/>
                <w:sz w:val="22"/>
                <w:szCs w:val="22"/>
                <w:highlight w:val="none"/>
              </w:rPr>
              <w:t>.2分月份分析全院/各科室各医保类型分组预估病例的总点数、病例价值、医疗总费用、总结余、结余率、住院人数、次均费用、次均结余、平均住院日、DRG组数、CMI、TEI、CEI、药占比、材料占比、服务占比、检查检验占比等关键指标，与历史某月份的同类病例进行对比，计算并展示各类费用的用量及排序；</w:t>
            </w:r>
          </w:p>
          <w:p w14:paraId="4FA383EB">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7</w:t>
            </w:r>
            <w:r>
              <w:rPr>
                <w:rFonts w:hint="eastAsia" w:ascii="宋体" w:hAnsi="宋体" w:eastAsia="宋体" w:cs="宋体"/>
                <w:color w:val="auto"/>
                <w:sz w:val="22"/>
                <w:szCs w:val="22"/>
                <w:highlight w:val="none"/>
              </w:rPr>
              <w:t>.3分月份分析全院/各科室各DRG病组分组预估病例的总点数、病例价值、医疗总费用、总结余、结余率、住院人数、次均费用、次均结余、平均住院日、DRG组数、CMI、TEI、CEI、药占比、材料占比、服务占比、检查检验占比等关键指标，与历史某月份的同类病例进行对比，计算并展示各类费用的用量及排序；</w:t>
            </w:r>
          </w:p>
          <w:p w14:paraId="00ABFEEF">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val="en-US" w:eastAsia="zh-CN"/>
              </w:rPr>
              <w:t>7</w:t>
            </w:r>
            <w:r>
              <w:rPr>
                <w:rFonts w:hint="eastAsia" w:ascii="宋体" w:hAnsi="宋体" w:eastAsia="宋体" w:cs="宋体"/>
                <w:color w:val="auto"/>
                <w:sz w:val="22"/>
                <w:szCs w:val="22"/>
                <w:highlight w:val="none"/>
              </w:rPr>
              <w:t>.4分月份分析全院/各科室各类分组预估病例（高倍率病例、低倍率病例、正常病例以及不稳定或歧义病组）的总点数、病例价值、医疗总费用、总结余、结余率、住院人数、次均费用、次均结余、平均住院日、DRG组数、CMI、TEI、CEI、药占比、材料占比、服务占比、检查检验占比等关键指标，与历史某月份的同类病例进行对比，计算并展示各类费用的用量及排序</w:t>
            </w:r>
            <w:r>
              <w:rPr>
                <w:rFonts w:hint="eastAsia" w:ascii="宋体" w:hAnsi="宋体" w:eastAsia="宋体" w:cs="宋体"/>
                <w:color w:val="auto"/>
                <w:sz w:val="22"/>
                <w:szCs w:val="22"/>
                <w:highlight w:val="none"/>
                <w:lang w:eastAsia="zh-CN"/>
              </w:rPr>
              <w:t>；</w:t>
            </w:r>
          </w:p>
          <w:p w14:paraId="280F25C5">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7</w:t>
            </w:r>
            <w:r>
              <w:rPr>
                <w:rFonts w:hint="eastAsia" w:ascii="宋体" w:hAnsi="宋体" w:eastAsia="宋体" w:cs="宋体"/>
                <w:color w:val="auto"/>
                <w:sz w:val="22"/>
                <w:szCs w:val="22"/>
                <w:highlight w:val="none"/>
              </w:rPr>
              <w:t>.5各维度费用分析需能自全院级别层层下钻至对科室费用、医生费用以及具体病案费用的分析。</w:t>
            </w:r>
          </w:p>
          <w:p w14:paraId="791373FC">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lang w:val="en-US" w:eastAsia="zh-CN"/>
              </w:rPr>
              <w:t>8.</w:t>
            </w:r>
            <w:r>
              <w:rPr>
                <w:rFonts w:hint="eastAsia" w:ascii="宋体" w:hAnsi="宋体" w:eastAsia="宋体" w:cs="宋体"/>
                <w:b w:val="0"/>
                <w:bCs w:val="0"/>
                <w:color w:val="auto"/>
                <w:sz w:val="22"/>
                <w:szCs w:val="22"/>
                <w:highlight w:val="none"/>
              </w:rPr>
              <w:t>确认分组病例费用构成分析功能</w:t>
            </w:r>
          </w:p>
          <w:p w14:paraId="3589BAF9">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从DRG分组、医保类型、病例类型等维度对全院DRG确认分组病例费用构成进行挖掘分析，需包含以下功能：</w:t>
            </w:r>
          </w:p>
          <w:p w14:paraId="3E993174">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8</w:t>
            </w:r>
            <w:r>
              <w:rPr>
                <w:rFonts w:hint="eastAsia" w:ascii="宋体" w:hAnsi="宋体" w:eastAsia="宋体" w:cs="宋体"/>
                <w:color w:val="auto"/>
                <w:sz w:val="22"/>
                <w:szCs w:val="22"/>
                <w:highlight w:val="none"/>
              </w:rPr>
              <w:t>.1分月份分析全院/各科室所有确认分组病例的总点数、病例价值、医疗总费用、总结余、结余率、住院人数、次均费用、次均结余、平均住院日、DRG组数、CMI、TEI、CEI、药占比、材料占比、服务占比、检查检验占比等关键指标，与历史某月份的同类病例进行对比，计算并展示各类费用的用量及排序；</w:t>
            </w:r>
          </w:p>
          <w:p w14:paraId="17FE466C">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8</w:t>
            </w:r>
            <w:r>
              <w:rPr>
                <w:rFonts w:hint="eastAsia" w:ascii="宋体" w:hAnsi="宋体" w:eastAsia="宋体" w:cs="宋体"/>
                <w:color w:val="auto"/>
                <w:sz w:val="22"/>
                <w:szCs w:val="22"/>
                <w:highlight w:val="none"/>
              </w:rPr>
              <w:t>.2分月份分析全院/各科室各医保类型确认分组病例的总点数、病例价值、医疗总费用、总结余、结余率、住院人数、次均费用、次均结余、平均住院日、DRG组数、CMI、TEI、CEI、药占比、材料占比、服务占比、检查检验占比等关键指标，与历史某月份的同类病例进行对比，计算并展示各类费用的用量及排序；</w:t>
            </w:r>
          </w:p>
          <w:p w14:paraId="2DB1DFB5">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8</w:t>
            </w:r>
            <w:r>
              <w:rPr>
                <w:rFonts w:hint="eastAsia" w:ascii="宋体" w:hAnsi="宋体" w:eastAsia="宋体" w:cs="宋体"/>
                <w:color w:val="auto"/>
                <w:sz w:val="22"/>
                <w:szCs w:val="22"/>
                <w:highlight w:val="none"/>
              </w:rPr>
              <w:t>.3分月份分析全院/各科室各DRG病组确认分组病例的总点数、病例价值、医疗总费用、总结余、结余率、住院人数、次均费用、次均结余、平均住院日、DRG组数、CMI、TEI、CEI、药占比、材料占比、服务占比、检查检验占比等关键指标，与历史某月份的同类病例进行对比，计算并展示各类费用的用量及排序；</w:t>
            </w:r>
          </w:p>
          <w:p w14:paraId="5CAA3E5A">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val="en-US" w:eastAsia="zh-CN"/>
              </w:rPr>
              <w:t>8</w:t>
            </w:r>
            <w:r>
              <w:rPr>
                <w:rFonts w:hint="eastAsia" w:ascii="宋体" w:hAnsi="宋体" w:eastAsia="宋体" w:cs="宋体"/>
                <w:color w:val="auto"/>
                <w:sz w:val="22"/>
                <w:szCs w:val="22"/>
                <w:highlight w:val="none"/>
              </w:rPr>
              <w:t>.4分月份分析全院/各科室各类确认分组病例（高倍率病例、低倍率病例、正常病例以及不稳定或歧义病组）的总点数、病例价值、医疗总费用、总结余、结余率、住院人数、次均费用、次均结余、平均住院日、DRG组数、CMI、TEI、CEI、药占比、材料占比、服务占比、检查检验占比等关键指标，与历史某月份的同类病例进行对比，计算并展示各类费用的用量及排序</w:t>
            </w:r>
            <w:r>
              <w:rPr>
                <w:rFonts w:hint="eastAsia" w:ascii="宋体" w:hAnsi="宋体" w:eastAsia="宋体" w:cs="宋体"/>
                <w:color w:val="auto"/>
                <w:sz w:val="22"/>
                <w:szCs w:val="22"/>
                <w:highlight w:val="none"/>
                <w:lang w:eastAsia="zh-CN"/>
              </w:rPr>
              <w:t>；</w:t>
            </w:r>
          </w:p>
          <w:p w14:paraId="0D070206">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8</w:t>
            </w:r>
            <w:r>
              <w:rPr>
                <w:rFonts w:hint="eastAsia" w:ascii="宋体" w:hAnsi="宋体" w:eastAsia="宋体" w:cs="宋体"/>
                <w:color w:val="auto"/>
                <w:sz w:val="22"/>
                <w:szCs w:val="22"/>
                <w:highlight w:val="none"/>
              </w:rPr>
              <w:t>.5各维度费用分析需能自全院级别层层下钻至对科室费用、医生费用以及具体病案费用的分析。</w:t>
            </w:r>
          </w:p>
          <w:p w14:paraId="5CE172B3">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lang w:val="en-US" w:eastAsia="zh-CN"/>
              </w:rPr>
              <w:t>9.</w:t>
            </w:r>
            <w:r>
              <w:rPr>
                <w:rFonts w:hint="eastAsia" w:ascii="宋体" w:hAnsi="宋体" w:eastAsia="宋体" w:cs="宋体"/>
                <w:b w:val="0"/>
                <w:bCs w:val="0"/>
                <w:color w:val="auto"/>
                <w:sz w:val="22"/>
                <w:szCs w:val="22"/>
                <w:highlight w:val="none"/>
              </w:rPr>
              <w:t>DRG知识库</w:t>
            </w:r>
          </w:p>
          <w:p w14:paraId="6F2D5006">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9</w:t>
            </w:r>
            <w:r>
              <w:rPr>
                <w:rFonts w:hint="eastAsia" w:ascii="宋体" w:hAnsi="宋体" w:eastAsia="宋体" w:cs="宋体"/>
                <w:color w:val="auto"/>
                <w:sz w:val="22"/>
                <w:szCs w:val="22"/>
                <w:highlight w:val="none"/>
              </w:rPr>
              <w:t>.1并发症编码查询</w:t>
            </w:r>
          </w:p>
          <w:p w14:paraId="71CAF0C4">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可通过编码、名称或表编号查询并发症或合并症表，查询结果包括疾病编码、疾病名称以及对应的排除表编号</w:t>
            </w:r>
            <w:r>
              <w:rPr>
                <w:rFonts w:hint="eastAsia" w:ascii="宋体" w:hAnsi="宋体" w:eastAsia="宋体" w:cs="宋体"/>
                <w:color w:val="auto"/>
                <w:sz w:val="22"/>
                <w:szCs w:val="22"/>
                <w:highlight w:val="none"/>
                <w:lang w:eastAsia="zh-CN"/>
              </w:rPr>
              <w:t>。</w:t>
            </w:r>
          </w:p>
          <w:p w14:paraId="664F5C58">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9</w:t>
            </w:r>
            <w:r>
              <w:rPr>
                <w:rFonts w:hint="eastAsia" w:ascii="宋体" w:hAnsi="宋体" w:eastAsia="宋体" w:cs="宋体"/>
                <w:color w:val="auto"/>
                <w:sz w:val="22"/>
                <w:szCs w:val="22"/>
                <w:highlight w:val="none"/>
              </w:rPr>
              <w:t>.2严重并发症编码查询</w:t>
            </w:r>
          </w:p>
          <w:p w14:paraId="334F13AD">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可通过编码、名称或表编号查询严重并发症或合并症表，查询结果包括疾病编码、疾病名称以及对应的排除表编号</w:t>
            </w:r>
            <w:r>
              <w:rPr>
                <w:rFonts w:hint="eastAsia" w:ascii="宋体" w:hAnsi="宋体" w:eastAsia="宋体" w:cs="宋体"/>
                <w:color w:val="auto"/>
                <w:sz w:val="22"/>
                <w:szCs w:val="22"/>
                <w:highlight w:val="none"/>
                <w:lang w:eastAsia="zh-CN"/>
              </w:rPr>
              <w:t>。</w:t>
            </w:r>
          </w:p>
          <w:p w14:paraId="00D66F5C">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9</w:t>
            </w:r>
            <w:r>
              <w:rPr>
                <w:rFonts w:hint="eastAsia" w:ascii="宋体" w:hAnsi="宋体" w:eastAsia="宋体" w:cs="宋体"/>
                <w:color w:val="auto"/>
                <w:sz w:val="22"/>
                <w:szCs w:val="22"/>
                <w:highlight w:val="none"/>
              </w:rPr>
              <w:t>.3并发症排除表查询</w:t>
            </w:r>
          </w:p>
          <w:p w14:paraId="60E44FCD">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可通过编码、名称或表编号查询并发症或合并症排除表，查询结果包括疾病编码、疾病名称以及对应的排除表编号</w:t>
            </w:r>
            <w:r>
              <w:rPr>
                <w:rFonts w:hint="eastAsia" w:ascii="宋体" w:hAnsi="宋体" w:eastAsia="宋体" w:cs="宋体"/>
                <w:color w:val="auto"/>
                <w:sz w:val="22"/>
                <w:szCs w:val="22"/>
                <w:highlight w:val="none"/>
                <w:lang w:eastAsia="zh-CN"/>
              </w:rPr>
              <w:t>。</w:t>
            </w:r>
          </w:p>
          <w:p w14:paraId="698F3C29">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9</w:t>
            </w:r>
            <w:r>
              <w:rPr>
                <w:rFonts w:hint="eastAsia" w:ascii="宋体" w:hAnsi="宋体" w:eastAsia="宋体" w:cs="宋体"/>
                <w:color w:val="auto"/>
                <w:sz w:val="22"/>
                <w:szCs w:val="22"/>
                <w:highlight w:val="none"/>
              </w:rPr>
              <w:t>.4国临码与医保码对照查询</w:t>
            </w:r>
          </w:p>
          <w:p w14:paraId="7A314A0B">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可通过编码或名称查询某诊断的国临码和医保码对应转换关系。</w:t>
            </w:r>
          </w:p>
          <w:p w14:paraId="53D3C784">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1</w:t>
            </w:r>
            <w:r>
              <w:rPr>
                <w:rFonts w:hint="eastAsia" w:ascii="宋体" w:hAnsi="宋体" w:eastAsia="宋体" w:cs="宋体"/>
                <w:b w:val="0"/>
                <w:bCs w:val="0"/>
                <w:color w:val="auto"/>
                <w:sz w:val="22"/>
                <w:szCs w:val="22"/>
                <w:highlight w:val="none"/>
                <w:lang w:val="en-US" w:eastAsia="zh-CN"/>
              </w:rPr>
              <w:t>0.</w:t>
            </w:r>
            <w:r>
              <w:rPr>
                <w:rFonts w:hint="eastAsia" w:ascii="宋体" w:hAnsi="宋体" w:eastAsia="宋体" w:cs="宋体"/>
                <w:b w:val="0"/>
                <w:bCs w:val="0"/>
                <w:color w:val="auto"/>
                <w:sz w:val="22"/>
                <w:szCs w:val="22"/>
                <w:highlight w:val="none"/>
              </w:rPr>
              <w:t>DRG分组查询功能</w:t>
            </w:r>
          </w:p>
          <w:p w14:paraId="48967D39">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w:t>
            </w:r>
            <w:r>
              <w:rPr>
                <w:rFonts w:hint="eastAsia" w:ascii="宋体" w:hAnsi="宋体" w:eastAsia="宋体" w:cs="宋体"/>
                <w:color w:val="auto"/>
                <w:sz w:val="22"/>
                <w:szCs w:val="22"/>
                <w:highlight w:val="none"/>
                <w:lang w:val="en-US" w:eastAsia="zh-CN"/>
              </w:rPr>
              <w:t>0</w:t>
            </w:r>
            <w:r>
              <w:rPr>
                <w:rFonts w:hint="eastAsia" w:ascii="宋体" w:hAnsi="宋体" w:eastAsia="宋体" w:cs="宋体"/>
                <w:color w:val="auto"/>
                <w:sz w:val="22"/>
                <w:szCs w:val="22"/>
                <w:highlight w:val="none"/>
              </w:rPr>
              <w:t>.1可输入主诊断、其他诊断、主手术、其他手术、是否新生儿、新生儿年龄、新生儿体重查询DRG分组；</w:t>
            </w:r>
          </w:p>
          <w:p w14:paraId="19CAFD33">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w:t>
            </w:r>
            <w:r>
              <w:rPr>
                <w:rFonts w:hint="eastAsia" w:ascii="宋体" w:hAnsi="宋体" w:eastAsia="宋体" w:cs="宋体"/>
                <w:color w:val="auto"/>
                <w:sz w:val="22"/>
                <w:szCs w:val="22"/>
                <w:highlight w:val="none"/>
                <w:lang w:val="en-US" w:eastAsia="zh-CN"/>
              </w:rPr>
              <w:t>0</w:t>
            </w:r>
            <w:r>
              <w:rPr>
                <w:rFonts w:hint="eastAsia" w:ascii="宋体" w:hAnsi="宋体" w:eastAsia="宋体" w:cs="宋体"/>
                <w:color w:val="auto"/>
                <w:sz w:val="22"/>
                <w:szCs w:val="22"/>
                <w:highlight w:val="none"/>
              </w:rPr>
              <w:t>.2分组结果包含分组编码、分组名称、权重、主诊断、主手术（如有）、并发症（如有）以及参考历史DRG分组信息。</w:t>
            </w:r>
          </w:p>
          <w:p w14:paraId="356B1FB4">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rightChars="0" w:firstLine="440" w:firstLineChars="200"/>
              <w:textAlignment w:val="auto"/>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val="en-US" w:eastAsia="zh-CN"/>
              </w:rPr>
              <w:t>11.根据本地DRG政策，设置特例单议、中医优势病种、按疗效价值付费、重点专科病组等病例筛选或标识，按类型展示DRG结算分析数据。</w:t>
            </w:r>
          </w:p>
        </w:tc>
      </w:tr>
      <w:tr w14:paraId="34FB42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535" w:type="dxa"/>
            <w:vMerge w:val="continue"/>
            <w:tcBorders>
              <w:right w:val="single" w:color="auto" w:sz="4" w:space="0"/>
            </w:tcBorders>
            <w:vAlign w:val="center"/>
          </w:tcPr>
          <w:p w14:paraId="464AA426">
            <w:pPr>
              <w:pStyle w:val="32"/>
              <w:keepNext w:val="0"/>
              <w:keepLines w:val="0"/>
              <w:pageBreakBefore w:val="0"/>
              <w:widowControl/>
              <w:wordWrap/>
              <w:overflowPunct/>
              <w:topLinePunct w:val="0"/>
              <w:bidi w:val="0"/>
              <w:spacing w:line="380" w:lineRule="exact"/>
              <w:ind w:left="21" w:leftChars="10" w:right="21" w:rightChars="10"/>
              <w:jc w:val="center"/>
              <w:rPr>
                <w:rFonts w:hint="eastAsia" w:ascii="宋体" w:hAnsi="宋体" w:eastAsia="宋体" w:cs="宋体"/>
                <w:b/>
                <w:bCs/>
                <w:color w:val="auto"/>
                <w:spacing w:val="6"/>
                <w:sz w:val="22"/>
                <w:szCs w:val="22"/>
                <w:highlight w:val="none"/>
                <w:lang w:val="en-US" w:eastAsia="zh-CN"/>
              </w:rPr>
            </w:pPr>
          </w:p>
        </w:tc>
        <w:tc>
          <w:tcPr>
            <w:tcW w:w="1516" w:type="dxa"/>
            <w:vMerge w:val="continue"/>
            <w:tcBorders>
              <w:left w:val="single" w:color="auto" w:sz="4" w:space="0"/>
            </w:tcBorders>
            <w:vAlign w:val="center"/>
          </w:tcPr>
          <w:p w14:paraId="26BE3D6B">
            <w:pPr>
              <w:pStyle w:val="32"/>
              <w:keepNext w:val="0"/>
              <w:keepLines w:val="0"/>
              <w:pageBreakBefore w:val="0"/>
              <w:widowControl/>
              <w:wordWrap/>
              <w:overflowPunct/>
              <w:topLinePunct w:val="0"/>
              <w:bidi w:val="0"/>
              <w:spacing w:line="380" w:lineRule="exact"/>
              <w:ind w:left="21" w:leftChars="10" w:right="21" w:rightChars="10"/>
              <w:jc w:val="center"/>
              <w:rPr>
                <w:rFonts w:hint="eastAsia" w:ascii="宋体" w:hAnsi="宋体" w:eastAsia="宋体" w:cs="宋体"/>
                <w:b/>
                <w:bCs/>
                <w:color w:val="auto"/>
                <w:spacing w:val="6"/>
                <w:sz w:val="22"/>
                <w:szCs w:val="22"/>
                <w:highlight w:val="none"/>
                <w:lang w:eastAsia="zh-CN"/>
              </w:rPr>
            </w:pPr>
          </w:p>
        </w:tc>
        <w:tc>
          <w:tcPr>
            <w:tcW w:w="758" w:type="dxa"/>
            <w:vMerge w:val="continue"/>
            <w:vAlign w:val="center"/>
          </w:tcPr>
          <w:p w14:paraId="601DBDAE">
            <w:pPr>
              <w:pStyle w:val="32"/>
              <w:keepNext w:val="0"/>
              <w:keepLines w:val="0"/>
              <w:pageBreakBefore w:val="0"/>
              <w:widowControl/>
              <w:wordWrap/>
              <w:overflowPunct/>
              <w:topLinePunct w:val="0"/>
              <w:bidi w:val="0"/>
              <w:spacing w:line="380" w:lineRule="exact"/>
              <w:ind w:left="21" w:leftChars="10" w:right="21" w:rightChars="10"/>
              <w:jc w:val="center"/>
              <w:rPr>
                <w:rFonts w:hint="eastAsia" w:ascii="宋体" w:hAnsi="宋体" w:eastAsia="宋体" w:cs="宋体"/>
                <w:b/>
                <w:bCs/>
                <w:color w:val="auto"/>
                <w:spacing w:val="9"/>
                <w:sz w:val="22"/>
                <w:szCs w:val="22"/>
                <w:highlight w:val="none"/>
                <w:lang w:eastAsia="zh-CN"/>
              </w:rPr>
            </w:pPr>
          </w:p>
        </w:tc>
        <w:tc>
          <w:tcPr>
            <w:tcW w:w="1369" w:type="dxa"/>
            <w:tcBorders>
              <w:right w:val="single" w:color="auto" w:sz="4" w:space="0"/>
            </w:tcBorders>
            <w:vAlign w:val="center"/>
          </w:tcPr>
          <w:p w14:paraId="1BA819E7">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0" w:leftChars="0" w:right="0" w:rightChars="0"/>
              <w:jc w:val="center"/>
              <w:textAlignment w:val="auto"/>
              <w:rPr>
                <w:rFonts w:hint="eastAsia" w:ascii="宋体" w:hAnsi="宋体" w:eastAsia="宋体" w:cs="宋体"/>
                <w:b/>
                <w:bCs/>
                <w:color w:val="auto"/>
                <w:sz w:val="22"/>
                <w:szCs w:val="22"/>
                <w:highlight w:val="none"/>
                <w:lang w:eastAsia="zh-CN"/>
              </w:rPr>
            </w:pPr>
            <w:r>
              <w:rPr>
                <w:rFonts w:hint="eastAsia" w:ascii="宋体" w:hAnsi="宋体" w:eastAsia="宋体" w:cs="宋体"/>
                <w:b/>
                <w:bCs/>
                <w:color w:val="auto"/>
                <w:sz w:val="22"/>
                <w:szCs w:val="22"/>
                <w:highlight w:val="none"/>
                <w:lang w:val="en-US" w:eastAsia="zh-CN"/>
              </w:rPr>
              <w:t>基础功能模块</w:t>
            </w:r>
          </w:p>
        </w:tc>
        <w:tc>
          <w:tcPr>
            <w:tcW w:w="5139" w:type="dxa"/>
            <w:tcBorders>
              <w:left w:val="single" w:color="auto" w:sz="4" w:space="0"/>
            </w:tcBorders>
            <w:vAlign w:val="top"/>
          </w:tcPr>
          <w:p w14:paraId="0654987C">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lang w:val="en-US" w:eastAsia="zh-CN"/>
              </w:rPr>
              <w:t>1.</w:t>
            </w:r>
            <w:r>
              <w:rPr>
                <w:rFonts w:hint="eastAsia" w:ascii="宋体" w:hAnsi="宋体" w:eastAsia="宋体" w:cs="宋体"/>
                <w:b w:val="0"/>
                <w:bCs w:val="0"/>
                <w:color w:val="auto"/>
                <w:sz w:val="22"/>
                <w:szCs w:val="22"/>
                <w:highlight w:val="none"/>
              </w:rPr>
              <w:t>医保病案信息管理</w:t>
            </w:r>
          </w:p>
          <w:p w14:paraId="501DBE06">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b w:val="0"/>
                <w:bCs w:val="0"/>
                <w:color w:val="auto"/>
                <w:sz w:val="22"/>
                <w:szCs w:val="22"/>
                <w:highlight w:val="none"/>
              </w:rPr>
              <w:t>对医保结算病案数据的</w:t>
            </w:r>
            <w:r>
              <w:rPr>
                <w:rFonts w:hint="eastAsia" w:ascii="宋体" w:hAnsi="宋体" w:eastAsia="宋体" w:cs="宋体"/>
                <w:color w:val="auto"/>
                <w:sz w:val="22"/>
                <w:szCs w:val="22"/>
                <w:highlight w:val="none"/>
              </w:rPr>
              <w:t>管理、展示，需包含以下功能：</w:t>
            </w:r>
          </w:p>
          <w:p w14:paraId="14E08E88">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1</w:t>
            </w:r>
            <w:r>
              <w:rPr>
                <w:rFonts w:hint="eastAsia" w:ascii="宋体" w:hAnsi="宋体" w:eastAsia="宋体" w:cs="宋体"/>
                <w:color w:val="auto"/>
                <w:sz w:val="22"/>
                <w:szCs w:val="22"/>
                <w:highlight w:val="none"/>
              </w:rPr>
              <w:t>.1病案信息列表</w:t>
            </w:r>
          </w:p>
          <w:p w14:paraId="563BF473">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通过列表的方式展示系统获取的所有病案的病案号、病患姓名、病患性别、病患年龄、医疗类别、入院科室、出院科室、入院日期、出院日期、住院天数、入院诊断、出院诊断</w:t>
            </w:r>
            <w:r>
              <w:rPr>
                <w:rFonts w:hint="eastAsia" w:ascii="宋体" w:hAnsi="宋体" w:eastAsia="宋体" w:cs="宋体"/>
                <w:color w:val="auto"/>
                <w:sz w:val="22"/>
                <w:szCs w:val="22"/>
                <w:highlight w:val="none"/>
                <w:lang w:eastAsia="zh-CN"/>
              </w:rPr>
              <w:t>。</w:t>
            </w:r>
          </w:p>
          <w:p w14:paraId="7B148FBD">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1</w:t>
            </w:r>
            <w:r>
              <w:rPr>
                <w:rFonts w:hint="eastAsia" w:ascii="宋体" w:hAnsi="宋体" w:eastAsia="宋体" w:cs="宋体"/>
                <w:color w:val="auto"/>
                <w:sz w:val="22"/>
                <w:szCs w:val="22"/>
                <w:highlight w:val="none"/>
              </w:rPr>
              <w:t>.2病案基本信息</w:t>
            </w:r>
          </w:p>
          <w:p w14:paraId="65DB50BD">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可以根据病案号、出院科室、主诊医生、医疗类别、住院号、病患姓名、病患性别、入院/出院/结算时间搜索相应病案</w:t>
            </w:r>
            <w:r>
              <w:rPr>
                <w:rFonts w:hint="eastAsia" w:ascii="宋体" w:hAnsi="宋体" w:eastAsia="宋体" w:cs="宋体"/>
                <w:color w:val="auto"/>
                <w:sz w:val="22"/>
                <w:szCs w:val="22"/>
                <w:highlight w:val="none"/>
                <w:lang w:eastAsia="zh-CN"/>
              </w:rPr>
              <w:t>。</w:t>
            </w:r>
          </w:p>
          <w:p w14:paraId="2873DEC0">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1</w:t>
            </w:r>
            <w:r>
              <w:rPr>
                <w:rFonts w:hint="eastAsia" w:ascii="宋体" w:hAnsi="宋体" w:eastAsia="宋体" w:cs="宋体"/>
                <w:color w:val="auto"/>
                <w:sz w:val="22"/>
                <w:szCs w:val="22"/>
                <w:highlight w:val="none"/>
              </w:rPr>
              <w:t>.3收费清单管理</w:t>
            </w:r>
          </w:p>
          <w:p w14:paraId="0D434B83">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展示该病案所有收费清单</w:t>
            </w:r>
            <w:r>
              <w:rPr>
                <w:rFonts w:hint="eastAsia" w:ascii="宋体" w:hAnsi="宋体" w:eastAsia="宋体" w:cs="宋体"/>
                <w:color w:val="auto"/>
                <w:sz w:val="22"/>
                <w:szCs w:val="22"/>
                <w:highlight w:val="none"/>
                <w:lang w:eastAsia="zh-CN"/>
              </w:rPr>
              <w:t>。</w:t>
            </w:r>
          </w:p>
          <w:p w14:paraId="24CFD6CE">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1</w:t>
            </w:r>
            <w:r>
              <w:rPr>
                <w:rFonts w:hint="eastAsia" w:ascii="宋体" w:hAnsi="宋体" w:eastAsia="宋体" w:cs="宋体"/>
                <w:color w:val="auto"/>
                <w:sz w:val="22"/>
                <w:szCs w:val="22"/>
                <w:highlight w:val="none"/>
              </w:rPr>
              <w:t>.4病案违规审核报告</w:t>
            </w:r>
          </w:p>
          <w:p w14:paraId="4B2D6399">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展示该病案所有违规类别以及所关联的收费项目清单。</w:t>
            </w:r>
          </w:p>
          <w:p w14:paraId="27FFB4BD">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1</w:t>
            </w:r>
            <w:r>
              <w:rPr>
                <w:rFonts w:hint="eastAsia" w:ascii="宋体" w:hAnsi="宋体" w:eastAsia="宋体" w:cs="宋体"/>
                <w:color w:val="auto"/>
                <w:sz w:val="22"/>
                <w:szCs w:val="22"/>
                <w:highlight w:val="none"/>
              </w:rPr>
              <w:t>.5 DRG分组组合预分析</w:t>
            </w:r>
          </w:p>
          <w:p w14:paraId="1F3990EC">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展示该病案DRG结算预分组分析及费用预测结果</w:t>
            </w:r>
            <w:r>
              <w:rPr>
                <w:rFonts w:hint="eastAsia" w:ascii="宋体" w:hAnsi="宋体" w:eastAsia="宋体" w:cs="宋体"/>
                <w:color w:val="auto"/>
                <w:sz w:val="22"/>
                <w:szCs w:val="22"/>
                <w:highlight w:val="none"/>
                <w:lang w:eastAsia="zh-CN"/>
              </w:rPr>
              <w:t>。</w:t>
            </w:r>
          </w:p>
          <w:p w14:paraId="24EB74C4">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lang w:val="en-US" w:eastAsia="zh-CN"/>
              </w:rPr>
              <w:t>1</w:t>
            </w:r>
            <w:r>
              <w:rPr>
                <w:rFonts w:hint="eastAsia" w:ascii="宋体" w:hAnsi="宋体" w:eastAsia="宋体" w:cs="宋体"/>
                <w:b w:val="0"/>
                <w:bCs w:val="0"/>
                <w:color w:val="auto"/>
                <w:sz w:val="22"/>
                <w:szCs w:val="22"/>
                <w:highlight w:val="none"/>
              </w:rPr>
              <w:t>.6病案费用分析</w:t>
            </w:r>
          </w:p>
          <w:p w14:paraId="05F869E5">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展示该病案DRG费用组成及各类费用排序。</w:t>
            </w:r>
          </w:p>
          <w:p w14:paraId="4C11F862">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lang w:val="en-US" w:eastAsia="zh-CN"/>
              </w:rPr>
              <w:t>2.</w:t>
            </w:r>
            <w:r>
              <w:rPr>
                <w:rFonts w:hint="eastAsia" w:ascii="宋体" w:hAnsi="宋体" w:eastAsia="宋体" w:cs="宋体"/>
                <w:b w:val="0"/>
                <w:bCs w:val="0"/>
                <w:color w:val="auto"/>
                <w:sz w:val="22"/>
                <w:szCs w:val="22"/>
                <w:highlight w:val="none"/>
              </w:rPr>
              <w:t>医保病案收费清单管理</w:t>
            </w:r>
          </w:p>
          <w:p w14:paraId="4DDA792D">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通过列表的方式展示系统获取的所有住院病人收费清单的费用项目、开单科室、开单医生、执行科室、开单日期、单价、数量、金额、住院号、收费类别、病人姓名、年龄、入院诊断、出院诊断、入院时间、出院时间、住院天数、自付标志、自付比例，支持条件筛选和导出。</w:t>
            </w:r>
          </w:p>
          <w:p w14:paraId="056ED756">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lang w:val="en-US" w:eastAsia="zh-CN"/>
              </w:rPr>
              <w:t>3.</w:t>
            </w:r>
            <w:r>
              <w:rPr>
                <w:rFonts w:hint="eastAsia" w:ascii="宋体" w:hAnsi="宋体" w:eastAsia="宋体" w:cs="宋体"/>
                <w:b w:val="0"/>
                <w:bCs w:val="0"/>
                <w:color w:val="auto"/>
                <w:sz w:val="22"/>
                <w:szCs w:val="22"/>
                <w:highlight w:val="none"/>
              </w:rPr>
              <w:t>用户管理功能</w:t>
            </w:r>
            <w:r>
              <w:rPr>
                <w:rFonts w:hint="eastAsia" w:ascii="宋体" w:hAnsi="宋体" w:eastAsia="宋体" w:cs="宋体"/>
                <w:b w:val="0"/>
                <w:bCs w:val="0"/>
                <w:color w:val="auto"/>
                <w:sz w:val="22"/>
                <w:szCs w:val="22"/>
                <w:highlight w:val="none"/>
              </w:rPr>
              <w:tab/>
            </w:r>
          </w:p>
          <w:p w14:paraId="62E2A070">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b w:val="0"/>
                <w:bCs w:val="0"/>
                <w:color w:val="auto"/>
                <w:sz w:val="22"/>
                <w:szCs w:val="22"/>
                <w:highlight w:val="none"/>
                <w:lang w:eastAsia="zh-CN"/>
              </w:rPr>
            </w:pPr>
            <w:r>
              <w:rPr>
                <w:rFonts w:hint="eastAsia" w:ascii="宋体" w:hAnsi="宋体" w:eastAsia="宋体" w:cs="宋体"/>
                <w:b w:val="0"/>
                <w:bCs w:val="0"/>
                <w:color w:val="auto"/>
                <w:sz w:val="22"/>
                <w:szCs w:val="22"/>
                <w:highlight w:val="none"/>
              </w:rPr>
              <w:t>系统用户资料管理</w:t>
            </w:r>
            <w:r>
              <w:rPr>
                <w:rFonts w:hint="eastAsia" w:ascii="宋体" w:hAnsi="宋体" w:eastAsia="宋体" w:cs="宋体"/>
                <w:b w:val="0"/>
                <w:bCs w:val="0"/>
                <w:color w:val="auto"/>
                <w:sz w:val="22"/>
                <w:szCs w:val="22"/>
                <w:highlight w:val="none"/>
                <w:lang w:eastAsia="zh-CN"/>
              </w:rPr>
              <w:t>。</w:t>
            </w:r>
          </w:p>
          <w:p w14:paraId="6A8709E9">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lang w:val="en-US" w:eastAsia="zh-CN"/>
              </w:rPr>
              <w:t>4.</w:t>
            </w:r>
            <w:r>
              <w:rPr>
                <w:rFonts w:hint="eastAsia" w:ascii="宋体" w:hAnsi="宋体" w:eastAsia="宋体" w:cs="宋体"/>
                <w:b w:val="0"/>
                <w:bCs w:val="0"/>
                <w:color w:val="auto"/>
                <w:sz w:val="22"/>
                <w:szCs w:val="22"/>
                <w:highlight w:val="none"/>
              </w:rPr>
              <w:t>权限管理功能</w:t>
            </w:r>
            <w:r>
              <w:rPr>
                <w:rFonts w:hint="eastAsia" w:ascii="宋体" w:hAnsi="宋体" w:eastAsia="宋体" w:cs="宋体"/>
                <w:b w:val="0"/>
                <w:bCs w:val="0"/>
                <w:color w:val="auto"/>
                <w:sz w:val="22"/>
                <w:szCs w:val="22"/>
                <w:highlight w:val="none"/>
              </w:rPr>
              <w:tab/>
            </w:r>
          </w:p>
          <w:p w14:paraId="18E1CB13">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380" w:lineRule="exact"/>
              <w:ind w:left="21" w:leftChars="10" w:right="-21" w:rightChars="-10" w:firstLine="440" w:firstLineChars="200"/>
              <w:textAlignment w:val="auto"/>
              <w:rPr>
                <w:rFonts w:hint="eastAsia" w:ascii="宋体" w:hAnsi="宋体" w:eastAsia="宋体" w:cs="宋体"/>
                <w:b/>
                <w:bCs/>
                <w:color w:val="auto"/>
                <w:sz w:val="22"/>
                <w:szCs w:val="22"/>
                <w:highlight w:val="none"/>
                <w:lang w:eastAsia="zh-CN"/>
              </w:rPr>
            </w:pPr>
            <w:r>
              <w:rPr>
                <w:rFonts w:hint="eastAsia" w:ascii="宋体" w:hAnsi="宋体" w:eastAsia="宋体" w:cs="宋体"/>
                <w:b w:val="0"/>
                <w:bCs w:val="0"/>
                <w:color w:val="auto"/>
                <w:sz w:val="22"/>
                <w:szCs w:val="22"/>
                <w:highlight w:val="none"/>
                <w:lang w:val="en-US" w:eastAsia="zh-CN"/>
              </w:rPr>
              <w:t>4.1</w:t>
            </w:r>
            <w:r>
              <w:rPr>
                <w:rFonts w:hint="eastAsia" w:ascii="宋体" w:hAnsi="宋体" w:eastAsia="宋体" w:cs="宋体"/>
                <w:b w:val="0"/>
                <w:bCs w:val="0"/>
                <w:color w:val="auto"/>
                <w:sz w:val="22"/>
                <w:szCs w:val="22"/>
                <w:highlight w:val="none"/>
              </w:rPr>
              <w:t>四级权限体系：超级管理员、科室管理员、医师、审计员，权限</w:t>
            </w:r>
            <w:r>
              <w:rPr>
                <w:rFonts w:hint="eastAsia" w:ascii="宋体" w:hAnsi="宋体" w:eastAsia="宋体" w:cs="宋体"/>
                <w:b w:val="0"/>
                <w:bCs w:val="0"/>
                <w:color w:val="auto"/>
                <w:sz w:val="22"/>
                <w:szCs w:val="22"/>
                <w:highlight w:val="none"/>
                <w:lang w:val="en-US" w:eastAsia="zh-CN"/>
              </w:rPr>
              <w:t>粒</w:t>
            </w:r>
            <w:r>
              <w:rPr>
                <w:rFonts w:hint="eastAsia" w:ascii="宋体" w:hAnsi="宋体" w:eastAsia="宋体" w:cs="宋体"/>
                <w:b w:val="0"/>
                <w:bCs w:val="0"/>
                <w:color w:val="auto"/>
                <w:sz w:val="22"/>
                <w:szCs w:val="22"/>
                <w:highlight w:val="none"/>
              </w:rPr>
              <w:t>度细化至功能按钮级。</w:t>
            </w:r>
          </w:p>
          <w:p w14:paraId="1BD8AB5A">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lang w:val="en-US" w:eastAsia="zh-CN"/>
              </w:rPr>
              <w:t>5.</w:t>
            </w:r>
            <w:r>
              <w:rPr>
                <w:rFonts w:hint="eastAsia" w:ascii="宋体" w:hAnsi="宋体" w:eastAsia="宋体" w:cs="宋体"/>
                <w:b w:val="0"/>
                <w:bCs w:val="0"/>
                <w:color w:val="auto"/>
                <w:sz w:val="22"/>
                <w:szCs w:val="22"/>
                <w:highlight w:val="none"/>
              </w:rPr>
              <w:t>菜单管理功能</w:t>
            </w:r>
            <w:r>
              <w:rPr>
                <w:rFonts w:hint="eastAsia" w:ascii="宋体" w:hAnsi="宋体" w:eastAsia="宋体" w:cs="宋体"/>
                <w:b w:val="0"/>
                <w:bCs w:val="0"/>
                <w:color w:val="auto"/>
                <w:sz w:val="22"/>
                <w:szCs w:val="22"/>
                <w:highlight w:val="none"/>
              </w:rPr>
              <w:tab/>
            </w:r>
          </w:p>
          <w:p w14:paraId="3D6EBC2E">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b w:val="0"/>
                <w:bCs w:val="0"/>
                <w:color w:val="auto"/>
                <w:sz w:val="22"/>
                <w:szCs w:val="22"/>
                <w:highlight w:val="none"/>
                <w:lang w:eastAsia="zh-CN"/>
              </w:rPr>
            </w:pPr>
            <w:r>
              <w:rPr>
                <w:rFonts w:hint="eastAsia" w:ascii="宋体" w:hAnsi="宋体" w:eastAsia="宋体" w:cs="宋体"/>
                <w:b w:val="0"/>
                <w:bCs w:val="0"/>
                <w:color w:val="auto"/>
                <w:sz w:val="22"/>
                <w:szCs w:val="22"/>
                <w:highlight w:val="none"/>
              </w:rPr>
              <w:t>系统菜单自定义管理</w:t>
            </w:r>
            <w:r>
              <w:rPr>
                <w:rFonts w:hint="eastAsia" w:ascii="宋体" w:hAnsi="宋体" w:eastAsia="宋体" w:cs="宋体"/>
                <w:b w:val="0"/>
                <w:bCs w:val="0"/>
                <w:color w:val="auto"/>
                <w:sz w:val="22"/>
                <w:szCs w:val="22"/>
                <w:highlight w:val="none"/>
                <w:lang w:eastAsia="zh-CN"/>
              </w:rPr>
              <w:t>。</w:t>
            </w:r>
          </w:p>
          <w:p w14:paraId="0836C61E">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lang w:val="en-US" w:eastAsia="zh-CN"/>
              </w:rPr>
              <w:t>6.</w:t>
            </w:r>
            <w:r>
              <w:rPr>
                <w:rFonts w:hint="eastAsia" w:ascii="宋体" w:hAnsi="宋体" w:eastAsia="宋体" w:cs="宋体"/>
                <w:b w:val="0"/>
                <w:bCs w:val="0"/>
                <w:color w:val="auto"/>
                <w:sz w:val="22"/>
                <w:szCs w:val="22"/>
                <w:highlight w:val="none"/>
              </w:rPr>
              <w:t>系统首页</w:t>
            </w:r>
            <w:r>
              <w:rPr>
                <w:rFonts w:hint="eastAsia" w:ascii="宋体" w:hAnsi="宋体" w:eastAsia="宋体" w:cs="宋体"/>
                <w:b w:val="0"/>
                <w:bCs w:val="0"/>
                <w:color w:val="auto"/>
                <w:sz w:val="22"/>
                <w:szCs w:val="22"/>
                <w:highlight w:val="none"/>
              </w:rPr>
              <w:tab/>
            </w:r>
          </w:p>
          <w:p w14:paraId="1B3A0524">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b w:val="0"/>
                <w:bCs w:val="0"/>
                <w:color w:val="auto"/>
                <w:sz w:val="22"/>
                <w:szCs w:val="22"/>
                <w:highlight w:val="none"/>
                <w:lang w:eastAsia="zh-CN"/>
              </w:rPr>
            </w:pPr>
            <w:r>
              <w:rPr>
                <w:rFonts w:hint="eastAsia" w:ascii="宋体" w:hAnsi="宋体" w:eastAsia="宋体" w:cs="宋体"/>
                <w:b w:val="0"/>
                <w:bCs w:val="0"/>
                <w:color w:val="auto"/>
                <w:sz w:val="22"/>
                <w:szCs w:val="22"/>
                <w:highlight w:val="none"/>
              </w:rPr>
              <w:t>可在系统首页展示各系统模块分析结果</w:t>
            </w:r>
            <w:r>
              <w:rPr>
                <w:rFonts w:hint="eastAsia" w:ascii="宋体" w:hAnsi="宋体" w:eastAsia="宋体" w:cs="宋体"/>
                <w:b w:val="0"/>
                <w:bCs w:val="0"/>
                <w:color w:val="auto"/>
                <w:sz w:val="22"/>
                <w:szCs w:val="22"/>
                <w:highlight w:val="none"/>
                <w:lang w:eastAsia="zh-CN"/>
              </w:rPr>
              <w:t>。</w:t>
            </w:r>
          </w:p>
          <w:p w14:paraId="70B417BD">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7.</w:t>
            </w:r>
            <w:r>
              <w:rPr>
                <w:rFonts w:hint="eastAsia" w:ascii="宋体" w:hAnsi="宋体" w:eastAsia="宋体" w:cs="宋体"/>
                <w:color w:val="auto"/>
                <w:sz w:val="22"/>
                <w:szCs w:val="22"/>
                <w:highlight w:val="none"/>
              </w:rPr>
              <w:t>系统支持对医保结算清单进行权限管理，内容包括但不限于设置指定人员、角色或指定科室查看或修改。同时系统支持医生可通过自己的员工账号，对所属病例进行分组信息查看以及对病例的分组信息进行调整，并记录调整的分组相关信息。</w:t>
            </w:r>
          </w:p>
          <w:p w14:paraId="4B1198FC">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8.</w:t>
            </w:r>
            <w:r>
              <w:rPr>
                <w:rFonts w:hint="eastAsia" w:ascii="宋体" w:hAnsi="宋体" w:eastAsia="宋体" w:cs="宋体"/>
                <w:color w:val="auto"/>
                <w:sz w:val="22"/>
                <w:szCs w:val="22"/>
                <w:highlight w:val="none"/>
              </w:rPr>
              <w:t>系统应支持按照结算时间抽取需上传的数据按照医疗保障基金结算清单信息上传要求，验证数据完整性、字典对照正确性、必填校验等。对未能达到质控要求的数据项以高亮或者其他明显的方式提醒标出，供相关工作人员处理。</w:t>
            </w:r>
            <w:r>
              <w:rPr>
                <w:rFonts w:hint="eastAsia" w:ascii="宋体" w:hAnsi="宋体" w:eastAsia="宋体" w:cs="宋体"/>
                <w:b/>
                <w:bCs/>
                <w:color w:val="auto"/>
                <w:sz w:val="22"/>
                <w:szCs w:val="22"/>
                <w:highlight w:val="none"/>
                <w:lang w:eastAsia="zh-CN"/>
              </w:rPr>
              <w:t>（提供功能界面截图）</w:t>
            </w:r>
          </w:p>
          <w:p w14:paraId="6676A32E">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9.</w:t>
            </w:r>
            <w:r>
              <w:rPr>
                <w:rFonts w:hint="eastAsia" w:ascii="宋体" w:hAnsi="宋体" w:eastAsia="宋体" w:cs="宋体"/>
                <w:color w:val="auto"/>
                <w:sz w:val="22"/>
                <w:szCs w:val="22"/>
                <w:highlight w:val="none"/>
              </w:rPr>
              <w:t>系统应支持数据按照医疗保障基金结算清单信息统计上传数据信息。并汇总数据，包括但不限于需上传总数、当前上传数量、问题数量等。</w:t>
            </w:r>
          </w:p>
          <w:p w14:paraId="25F2E3DC">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10.</w:t>
            </w:r>
            <w:r>
              <w:rPr>
                <w:rFonts w:hint="eastAsia" w:ascii="宋体" w:hAnsi="宋体" w:eastAsia="宋体" w:cs="宋体"/>
                <w:color w:val="auto"/>
                <w:sz w:val="22"/>
                <w:szCs w:val="22"/>
                <w:highlight w:val="none"/>
              </w:rPr>
              <w:t>系统支持接口或电子表格等方式获取医保反馈数据信息进入系统，并对反馈数据与院内病例数据进行匹配组合。</w:t>
            </w:r>
          </w:p>
          <w:p w14:paraId="720ADF97">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11.</w:t>
            </w:r>
            <w:r>
              <w:rPr>
                <w:rFonts w:hint="eastAsia" w:ascii="宋体" w:hAnsi="宋体" w:eastAsia="宋体" w:cs="宋体"/>
                <w:b w:val="0"/>
                <w:bCs w:val="0"/>
                <w:color w:val="auto"/>
                <w:sz w:val="22"/>
                <w:szCs w:val="22"/>
                <w:highlight w:val="none"/>
              </w:rPr>
              <w:t>▲</w:t>
            </w:r>
            <w:r>
              <w:rPr>
                <w:rFonts w:hint="eastAsia" w:ascii="宋体" w:hAnsi="宋体" w:eastAsia="宋体" w:cs="宋体"/>
                <w:color w:val="auto"/>
                <w:sz w:val="22"/>
                <w:szCs w:val="22"/>
                <w:highlight w:val="none"/>
              </w:rPr>
              <w:t>系统支持对需关注的病例进行高亮提醒，并且对相关病例提供对应的分组方案，供工作人员参考并快速引用，按照反馈要求，自动填写上诊断、手术以及相应的DRGs分组信息。同时对需要调整反馈的病例进行反馈信息质控，内容包括但不限于调整理由以及调整分组合理性入组。</w:t>
            </w:r>
          </w:p>
          <w:p w14:paraId="0CAFBF0B">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12.</w:t>
            </w:r>
            <w:r>
              <w:rPr>
                <w:rFonts w:hint="eastAsia" w:ascii="宋体" w:hAnsi="宋体" w:eastAsia="宋体" w:cs="宋体"/>
                <w:color w:val="auto"/>
                <w:sz w:val="22"/>
                <w:szCs w:val="22"/>
                <w:highlight w:val="none"/>
              </w:rPr>
              <w:t>医保结算清单数据满足医疗保障基金结算清单信息上传的质控要求，验证数据完整性、字典对照正确性、必填校验等。</w:t>
            </w:r>
            <w:r>
              <w:rPr>
                <w:rFonts w:hint="eastAsia" w:ascii="宋体" w:hAnsi="宋体" w:eastAsia="宋体" w:cs="宋体"/>
                <w:b/>
                <w:bCs/>
                <w:color w:val="auto"/>
                <w:sz w:val="22"/>
                <w:szCs w:val="22"/>
                <w:highlight w:val="none"/>
                <w:lang w:eastAsia="zh-CN"/>
              </w:rPr>
              <w:t>（提供功能界面截图）</w:t>
            </w:r>
          </w:p>
          <w:p w14:paraId="693BB8D0">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13.</w:t>
            </w:r>
            <w:r>
              <w:rPr>
                <w:rFonts w:hint="eastAsia" w:ascii="宋体" w:hAnsi="宋体" w:eastAsia="宋体" w:cs="宋体"/>
                <w:b w:val="0"/>
                <w:bCs w:val="0"/>
                <w:color w:val="auto"/>
                <w:sz w:val="22"/>
                <w:szCs w:val="22"/>
                <w:highlight w:val="none"/>
              </w:rPr>
              <w:t>▲</w:t>
            </w:r>
            <w:r>
              <w:rPr>
                <w:rFonts w:hint="eastAsia" w:ascii="宋体" w:hAnsi="宋体" w:eastAsia="宋体" w:cs="宋体"/>
                <w:color w:val="auto"/>
                <w:sz w:val="22"/>
                <w:szCs w:val="22"/>
                <w:highlight w:val="none"/>
              </w:rPr>
              <w:t>系统具备根据出院时间或结算时间范围，对范围内的病例进行全量识别出疑似问题的病例，并进行提示。包括但不限于未入组、中医优势病例、异常倍率病例、低权重低点值病例、歧义病例、0000病例、权重病例数量分布等。</w:t>
            </w:r>
          </w:p>
          <w:p w14:paraId="508B7D25">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rightChars="0" w:firstLine="440" w:firstLineChars="200"/>
              <w:textAlignment w:val="auto"/>
              <w:rPr>
                <w:rFonts w:hint="eastAsia" w:ascii="宋体" w:hAnsi="宋体" w:eastAsia="宋体" w:cs="宋体"/>
                <w:b/>
                <w:bCs/>
                <w:color w:val="auto"/>
                <w:spacing w:val="9"/>
                <w:sz w:val="22"/>
                <w:szCs w:val="22"/>
                <w:highlight w:val="none"/>
                <w:lang w:eastAsia="zh-CN"/>
              </w:rPr>
            </w:pPr>
            <w:r>
              <w:rPr>
                <w:rFonts w:hint="eastAsia" w:ascii="宋体" w:hAnsi="宋体" w:eastAsia="宋体" w:cs="宋体"/>
                <w:color w:val="auto"/>
                <w:sz w:val="22"/>
                <w:szCs w:val="22"/>
                <w:highlight w:val="none"/>
                <w:lang w:val="en-US" w:eastAsia="zh-CN"/>
              </w:rPr>
              <w:t>14.</w:t>
            </w:r>
            <w:r>
              <w:rPr>
                <w:rFonts w:hint="eastAsia" w:ascii="宋体" w:hAnsi="宋体" w:eastAsia="宋体" w:cs="宋体"/>
                <w:color w:val="auto"/>
                <w:sz w:val="22"/>
                <w:szCs w:val="22"/>
                <w:highlight w:val="none"/>
              </w:rPr>
              <w:t>系统具备在智能生成医保结算清单后，支持在医保结算清单上的诊断和手术根据系统推荐方案进行调整，记录调整过程，实现全流程日志监控，可追溯。同时，系统应支持医保结算清单数据与病案首页数据定时同步更新获取数据或进行手动更新获取数据，保证患者基本信息一致。在调整数据后，数据与HIS原始数据不一致导致质控信息不完整时，系统应支持医保结算清单数据可进行手动还原，保证患者基本信息一致。系统应支持对分组方案及分组要求进行质控，内容包括但不限于调整理由及分组方案调整的可行性。</w:t>
            </w:r>
            <w:r>
              <w:rPr>
                <w:rFonts w:hint="eastAsia" w:ascii="宋体" w:hAnsi="宋体" w:eastAsia="宋体" w:cs="宋体"/>
                <w:b/>
                <w:bCs/>
                <w:color w:val="auto"/>
                <w:sz w:val="22"/>
                <w:szCs w:val="22"/>
                <w:highlight w:val="none"/>
                <w:lang w:eastAsia="zh-CN"/>
              </w:rPr>
              <w:t>（提供功能界面截图）</w:t>
            </w:r>
          </w:p>
        </w:tc>
      </w:tr>
      <w:tr w14:paraId="6297AF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535" w:type="dxa"/>
            <w:vMerge w:val="continue"/>
            <w:tcBorders>
              <w:right w:val="single" w:color="auto" w:sz="4" w:space="0"/>
            </w:tcBorders>
            <w:vAlign w:val="center"/>
          </w:tcPr>
          <w:p w14:paraId="7BB6A8E1">
            <w:pPr>
              <w:pStyle w:val="32"/>
              <w:keepNext w:val="0"/>
              <w:keepLines w:val="0"/>
              <w:pageBreakBefore w:val="0"/>
              <w:widowControl/>
              <w:wordWrap/>
              <w:overflowPunct/>
              <w:topLinePunct w:val="0"/>
              <w:bidi w:val="0"/>
              <w:spacing w:line="380" w:lineRule="exact"/>
              <w:ind w:left="21" w:leftChars="10" w:right="21" w:rightChars="10"/>
              <w:jc w:val="center"/>
              <w:rPr>
                <w:rFonts w:hint="eastAsia" w:ascii="宋体" w:hAnsi="宋体" w:eastAsia="宋体" w:cs="宋体"/>
                <w:b/>
                <w:bCs/>
                <w:color w:val="auto"/>
                <w:spacing w:val="6"/>
                <w:sz w:val="22"/>
                <w:szCs w:val="22"/>
                <w:highlight w:val="none"/>
                <w:lang w:val="en-US" w:eastAsia="zh-CN"/>
              </w:rPr>
            </w:pPr>
          </w:p>
        </w:tc>
        <w:tc>
          <w:tcPr>
            <w:tcW w:w="1516" w:type="dxa"/>
            <w:vMerge w:val="continue"/>
            <w:tcBorders>
              <w:left w:val="single" w:color="auto" w:sz="4" w:space="0"/>
            </w:tcBorders>
            <w:vAlign w:val="center"/>
          </w:tcPr>
          <w:p w14:paraId="252718B7">
            <w:pPr>
              <w:pStyle w:val="32"/>
              <w:keepNext w:val="0"/>
              <w:keepLines w:val="0"/>
              <w:pageBreakBefore w:val="0"/>
              <w:widowControl/>
              <w:wordWrap/>
              <w:overflowPunct/>
              <w:topLinePunct w:val="0"/>
              <w:bidi w:val="0"/>
              <w:spacing w:line="380" w:lineRule="exact"/>
              <w:ind w:left="21" w:leftChars="10" w:right="21" w:rightChars="10"/>
              <w:jc w:val="center"/>
              <w:rPr>
                <w:rFonts w:hint="eastAsia" w:ascii="宋体" w:hAnsi="宋体" w:eastAsia="宋体" w:cs="宋体"/>
                <w:b/>
                <w:bCs/>
                <w:color w:val="auto"/>
                <w:spacing w:val="6"/>
                <w:sz w:val="22"/>
                <w:szCs w:val="22"/>
                <w:highlight w:val="none"/>
                <w:lang w:eastAsia="zh-CN"/>
              </w:rPr>
            </w:pPr>
          </w:p>
        </w:tc>
        <w:tc>
          <w:tcPr>
            <w:tcW w:w="758" w:type="dxa"/>
            <w:vMerge w:val="continue"/>
            <w:vAlign w:val="center"/>
          </w:tcPr>
          <w:p w14:paraId="78E92BCB">
            <w:pPr>
              <w:pStyle w:val="32"/>
              <w:keepNext w:val="0"/>
              <w:keepLines w:val="0"/>
              <w:pageBreakBefore w:val="0"/>
              <w:widowControl/>
              <w:wordWrap/>
              <w:overflowPunct/>
              <w:topLinePunct w:val="0"/>
              <w:bidi w:val="0"/>
              <w:spacing w:line="380" w:lineRule="exact"/>
              <w:ind w:left="21" w:leftChars="10" w:right="21" w:rightChars="10"/>
              <w:jc w:val="center"/>
              <w:rPr>
                <w:rFonts w:hint="eastAsia" w:ascii="宋体" w:hAnsi="宋体" w:eastAsia="宋体" w:cs="宋体"/>
                <w:b/>
                <w:bCs/>
                <w:color w:val="auto"/>
                <w:spacing w:val="9"/>
                <w:sz w:val="22"/>
                <w:szCs w:val="22"/>
                <w:highlight w:val="none"/>
                <w:lang w:eastAsia="zh-CN"/>
              </w:rPr>
            </w:pPr>
          </w:p>
        </w:tc>
        <w:tc>
          <w:tcPr>
            <w:tcW w:w="1369" w:type="dxa"/>
            <w:tcBorders>
              <w:right w:val="single" w:color="auto" w:sz="4" w:space="0"/>
            </w:tcBorders>
            <w:vAlign w:val="center"/>
          </w:tcPr>
          <w:p w14:paraId="17C78067">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0" w:leftChars="0" w:right="0" w:rightChars="0"/>
              <w:jc w:val="center"/>
              <w:textAlignment w:val="auto"/>
              <w:rPr>
                <w:rFonts w:hint="eastAsia" w:ascii="宋体" w:hAnsi="宋体" w:eastAsia="宋体" w:cs="宋体"/>
                <w:b/>
                <w:bCs/>
                <w:color w:val="auto"/>
                <w:sz w:val="22"/>
                <w:szCs w:val="22"/>
                <w:highlight w:val="none"/>
                <w:lang w:eastAsia="zh-CN"/>
              </w:rPr>
            </w:pPr>
            <w:r>
              <w:rPr>
                <w:rFonts w:hint="eastAsia" w:ascii="宋体" w:hAnsi="宋体" w:eastAsia="宋体" w:cs="宋体"/>
                <w:color w:val="auto"/>
                <w:sz w:val="22"/>
                <w:szCs w:val="22"/>
                <w:highlight w:val="none"/>
                <w:lang w:val="en-US" w:eastAsia="zh-CN"/>
              </w:rPr>
              <w:t>特殊病种管理信息系统模块</w:t>
            </w:r>
          </w:p>
        </w:tc>
        <w:tc>
          <w:tcPr>
            <w:tcW w:w="5139" w:type="dxa"/>
            <w:tcBorders>
              <w:left w:val="single" w:color="auto" w:sz="4" w:space="0"/>
            </w:tcBorders>
            <w:vAlign w:val="top"/>
          </w:tcPr>
          <w:p w14:paraId="6F9C6792">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1.</w:t>
            </w:r>
            <w:r>
              <w:rPr>
                <w:rFonts w:hint="eastAsia" w:ascii="宋体" w:hAnsi="宋体" w:eastAsia="宋体" w:cs="宋体"/>
                <w:b w:val="0"/>
                <w:bCs w:val="0"/>
                <w:color w:val="auto"/>
                <w:sz w:val="22"/>
                <w:szCs w:val="22"/>
                <w:highlight w:val="none"/>
              </w:rPr>
              <w:t>▲</w:t>
            </w:r>
            <w:r>
              <w:rPr>
                <w:rFonts w:hint="eastAsia" w:ascii="宋体" w:hAnsi="宋体" w:eastAsia="宋体" w:cs="宋体"/>
                <w:color w:val="auto"/>
                <w:sz w:val="22"/>
                <w:szCs w:val="22"/>
                <w:highlight w:val="none"/>
              </w:rPr>
              <w:t>系统可根据国家或医院制定的中医优势病种评判标准，自动识别符合条件的病例，并完成数据采集与上报。支持通过相似度分析等技术对各指标进行智能判断，确保病例符合分组要求和医保支付基准点数。</w:t>
            </w:r>
          </w:p>
          <w:p w14:paraId="42723537">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b/>
                <w:bCs/>
                <w:color w:val="auto"/>
                <w:sz w:val="22"/>
                <w:szCs w:val="22"/>
                <w:highlight w:val="none"/>
              </w:rPr>
            </w:pPr>
            <w:r>
              <w:rPr>
                <w:rFonts w:hint="eastAsia" w:ascii="宋体" w:hAnsi="宋体" w:eastAsia="宋体" w:cs="宋体"/>
                <w:color w:val="auto"/>
                <w:sz w:val="22"/>
                <w:szCs w:val="22"/>
                <w:highlight w:val="none"/>
                <w:lang w:val="en-US" w:eastAsia="zh-CN"/>
              </w:rPr>
              <w:t>2.</w:t>
            </w:r>
            <w:r>
              <w:rPr>
                <w:rFonts w:hint="eastAsia" w:ascii="宋体" w:hAnsi="宋体" w:eastAsia="宋体" w:cs="宋体"/>
                <w:color w:val="auto"/>
                <w:sz w:val="22"/>
                <w:szCs w:val="22"/>
                <w:highlight w:val="none"/>
              </w:rPr>
              <w:t>系统支持根据中医病种类型，结合HIS系统与电子病历信息，智能判断对应的中医评估量表（如证候积分表、生活质量量表等），并提供编辑、导出PDF、打印等功能，实现全流程操作日志记录与数据可追溯。</w:t>
            </w:r>
            <w:r>
              <w:rPr>
                <w:rFonts w:hint="eastAsia" w:ascii="宋体" w:hAnsi="宋体" w:eastAsia="宋体" w:cs="宋体"/>
                <w:b/>
                <w:bCs/>
                <w:color w:val="auto"/>
                <w:sz w:val="22"/>
                <w:szCs w:val="22"/>
                <w:highlight w:val="none"/>
                <w:lang w:eastAsia="zh-CN"/>
              </w:rPr>
              <w:t>（提供功能界面截图）</w:t>
            </w:r>
          </w:p>
          <w:p w14:paraId="1430E4DB">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3.</w:t>
            </w:r>
            <w:r>
              <w:rPr>
                <w:rFonts w:hint="eastAsia" w:ascii="宋体" w:hAnsi="宋体" w:eastAsia="宋体" w:cs="宋体"/>
                <w:color w:val="auto"/>
                <w:sz w:val="22"/>
                <w:szCs w:val="22"/>
                <w:highlight w:val="none"/>
              </w:rPr>
              <w:t>系统具备完善的量表上传机制，支持结构化数据上传、字典对照、必填项校验、完整性检查等质控功能，异常数据以高亮提示并引导用户修正，确保上传数据合规、准确，满足医保监管要求。</w:t>
            </w:r>
          </w:p>
          <w:p w14:paraId="354ED12E">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4.</w:t>
            </w:r>
            <w:r>
              <w:rPr>
                <w:rFonts w:hint="eastAsia" w:ascii="宋体" w:hAnsi="宋体" w:eastAsia="宋体" w:cs="宋体"/>
                <w:color w:val="auto"/>
                <w:sz w:val="22"/>
                <w:szCs w:val="22"/>
                <w:highlight w:val="none"/>
              </w:rPr>
              <w:t>系统支持将中医优势病种病例与DRG分组结果进行比对分析，识别合理入组病例并归集上传，提升中医病种分组准确性与医保合规性。</w:t>
            </w:r>
          </w:p>
          <w:p w14:paraId="6872DB1F">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5.</w:t>
            </w:r>
            <w:r>
              <w:rPr>
                <w:rFonts w:hint="eastAsia" w:ascii="宋体" w:hAnsi="宋体" w:eastAsia="宋体" w:cs="宋体"/>
                <w:color w:val="auto"/>
                <w:sz w:val="22"/>
                <w:szCs w:val="22"/>
                <w:highlight w:val="none"/>
              </w:rPr>
              <w:t>系统支持对中医优势病种的入组情况、费用效率、时间消耗等关键指标进行实时监控与异常提醒，提供多维度统计分析功能，并可开展绩效评估与盈亏分析，辅助医院优化资源配置与病种管理策略。</w:t>
            </w:r>
          </w:p>
          <w:p w14:paraId="2F71493B">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6.</w:t>
            </w:r>
            <w:r>
              <w:rPr>
                <w:rFonts w:hint="eastAsia" w:ascii="宋体" w:hAnsi="宋体" w:eastAsia="宋体" w:cs="宋体"/>
                <w:b w:val="0"/>
                <w:bCs w:val="0"/>
                <w:color w:val="auto"/>
                <w:sz w:val="22"/>
                <w:szCs w:val="22"/>
                <w:highlight w:val="none"/>
              </w:rPr>
              <w:t>▲</w:t>
            </w:r>
            <w:r>
              <w:rPr>
                <w:rFonts w:hint="eastAsia" w:ascii="宋体" w:hAnsi="宋体" w:eastAsia="宋体" w:cs="宋体"/>
                <w:color w:val="auto"/>
                <w:sz w:val="22"/>
                <w:szCs w:val="22"/>
                <w:highlight w:val="none"/>
              </w:rPr>
              <w:t>系统支持对按疗效价值付费病种、日间病种等特殊病种进行识别处理，同时允许医生或管理人员进行人工打标，形成双重确认机制，提高识别准确率。</w:t>
            </w:r>
          </w:p>
          <w:p w14:paraId="05CD5B9E">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rightChars="0" w:firstLine="440" w:firstLineChars="200"/>
              <w:textAlignment w:val="auto"/>
              <w:rPr>
                <w:rFonts w:hint="eastAsia" w:ascii="宋体" w:hAnsi="宋体" w:eastAsia="宋体" w:cs="宋体"/>
                <w:b/>
                <w:bCs/>
                <w:color w:val="auto"/>
                <w:spacing w:val="9"/>
                <w:sz w:val="22"/>
                <w:szCs w:val="22"/>
                <w:highlight w:val="none"/>
                <w:lang w:eastAsia="zh-CN"/>
              </w:rPr>
            </w:pPr>
            <w:r>
              <w:rPr>
                <w:rFonts w:hint="eastAsia" w:ascii="宋体" w:hAnsi="宋体" w:eastAsia="宋体" w:cs="宋体"/>
                <w:color w:val="auto"/>
                <w:sz w:val="22"/>
                <w:szCs w:val="22"/>
                <w:highlight w:val="none"/>
                <w:lang w:val="en-US" w:eastAsia="zh-CN"/>
              </w:rPr>
              <w:t>7.</w:t>
            </w:r>
            <w:r>
              <w:rPr>
                <w:rFonts w:hint="eastAsia" w:ascii="宋体" w:hAnsi="宋体" w:eastAsia="宋体" w:cs="宋体"/>
                <w:color w:val="auto"/>
                <w:sz w:val="22"/>
                <w:szCs w:val="22"/>
                <w:highlight w:val="none"/>
              </w:rPr>
              <w:t>系统支持特殊病种相关数据的结构化上传，符合医保接口规范，确保数据准确上传至医保平台，提升医保结算合规性与效率。</w:t>
            </w:r>
          </w:p>
        </w:tc>
      </w:tr>
      <w:tr w14:paraId="48FC59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535" w:type="dxa"/>
            <w:vMerge w:val="continue"/>
            <w:tcBorders>
              <w:right w:val="single" w:color="auto" w:sz="4" w:space="0"/>
            </w:tcBorders>
            <w:vAlign w:val="center"/>
          </w:tcPr>
          <w:p w14:paraId="4984C226">
            <w:pPr>
              <w:pStyle w:val="32"/>
              <w:keepNext w:val="0"/>
              <w:keepLines w:val="0"/>
              <w:pageBreakBefore w:val="0"/>
              <w:widowControl/>
              <w:wordWrap/>
              <w:overflowPunct/>
              <w:topLinePunct w:val="0"/>
              <w:bidi w:val="0"/>
              <w:spacing w:line="380" w:lineRule="exact"/>
              <w:ind w:left="21" w:leftChars="10" w:right="21" w:rightChars="10"/>
              <w:jc w:val="center"/>
              <w:rPr>
                <w:rFonts w:hint="eastAsia" w:ascii="宋体" w:hAnsi="宋体" w:eastAsia="宋体" w:cs="宋体"/>
                <w:b/>
                <w:bCs/>
                <w:color w:val="auto"/>
                <w:spacing w:val="6"/>
                <w:sz w:val="22"/>
                <w:szCs w:val="22"/>
                <w:highlight w:val="none"/>
                <w:lang w:val="en-US" w:eastAsia="zh-CN"/>
              </w:rPr>
            </w:pPr>
          </w:p>
        </w:tc>
        <w:tc>
          <w:tcPr>
            <w:tcW w:w="1516" w:type="dxa"/>
            <w:vMerge w:val="continue"/>
            <w:tcBorders>
              <w:left w:val="single" w:color="auto" w:sz="4" w:space="0"/>
            </w:tcBorders>
            <w:vAlign w:val="center"/>
          </w:tcPr>
          <w:p w14:paraId="693B44B5">
            <w:pPr>
              <w:pStyle w:val="32"/>
              <w:keepNext w:val="0"/>
              <w:keepLines w:val="0"/>
              <w:pageBreakBefore w:val="0"/>
              <w:widowControl/>
              <w:wordWrap/>
              <w:overflowPunct/>
              <w:topLinePunct w:val="0"/>
              <w:bidi w:val="0"/>
              <w:spacing w:line="380" w:lineRule="exact"/>
              <w:ind w:left="21" w:leftChars="10" w:right="21" w:rightChars="10"/>
              <w:jc w:val="center"/>
              <w:rPr>
                <w:rFonts w:hint="eastAsia" w:ascii="宋体" w:hAnsi="宋体" w:eastAsia="宋体" w:cs="宋体"/>
                <w:b/>
                <w:bCs/>
                <w:color w:val="auto"/>
                <w:spacing w:val="6"/>
                <w:sz w:val="22"/>
                <w:szCs w:val="22"/>
                <w:highlight w:val="none"/>
                <w:lang w:eastAsia="zh-CN"/>
              </w:rPr>
            </w:pPr>
          </w:p>
        </w:tc>
        <w:tc>
          <w:tcPr>
            <w:tcW w:w="758" w:type="dxa"/>
            <w:vMerge w:val="continue"/>
            <w:vAlign w:val="center"/>
          </w:tcPr>
          <w:p w14:paraId="025BD6F7">
            <w:pPr>
              <w:pStyle w:val="32"/>
              <w:keepNext w:val="0"/>
              <w:keepLines w:val="0"/>
              <w:pageBreakBefore w:val="0"/>
              <w:widowControl/>
              <w:wordWrap/>
              <w:overflowPunct/>
              <w:topLinePunct w:val="0"/>
              <w:bidi w:val="0"/>
              <w:spacing w:line="380" w:lineRule="exact"/>
              <w:ind w:left="21" w:leftChars="10" w:right="21" w:rightChars="10"/>
              <w:jc w:val="center"/>
              <w:rPr>
                <w:rFonts w:hint="eastAsia" w:ascii="宋体" w:hAnsi="宋体" w:eastAsia="宋体" w:cs="宋体"/>
                <w:b/>
                <w:bCs/>
                <w:color w:val="auto"/>
                <w:spacing w:val="9"/>
                <w:sz w:val="22"/>
                <w:szCs w:val="22"/>
                <w:highlight w:val="none"/>
                <w:lang w:eastAsia="zh-CN"/>
              </w:rPr>
            </w:pPr>
          </w:p>
        </w:tc>
        <w:tc>
          <w:tcPr>
            <w:tcW w:w="1369" w:type="dxa"/>
            <w:tcBorders>
              <w:right w:val="single" w:color="auto" w:sz="4" w:space="0"/>
            </w:tcBorders>
            <w:vAlign w:val="center"/>
          </w:tcPr>
          <w:p w14:paraId="2AF023FD">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0" w:leftChars="0" w:right="0" w:rightChars="0"/>
              <w:jc w:val="center"/>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医保反馈管理信息系统模块</w:t>
            </w:r>
          </w:p>
        </w:tc>
        <w:tc>
          <w:tcPr>
            <w:tcW w:w="5139" w:type="dxa"/>
            <w:tcBorders>
              <w:left w:val="single" w:color="auto" w:sz="4" w:space="0"/>
            </w:tcBorders>
            <w:vAlign w:val="top"/>
          </w:tcPr>
          <w:p w14:paraId="7870EB12">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1.</w:t>
            </w:r>
            <w:r>
              <w:rPr>
                <w:rFonts w:hint="eastAsia" w:ascii="宋体" w:hAnsi="宋体" w:eastAsia="宋体" w:cs="宋体"/>
                <w:color w:val="auto"/>
                <w:sz w:val="22"/>
                <w:szCs w:val="22"/>
                <w:highlight w:val="none"/>
              </w:rPr>
              <w:t>反馈信息可视化展示：提供直观的界面展示病人基本信息、医保结算清单相关信息以及各部门反馈信息，便于工作人员快速获取关键信息。</w:t>
            </w:r>
          </w:p>
          <w:p w14:paraId="2F197351">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2.</w:t>
            </w:r>
            <w:r>
              <w:rPr>
                <w:rFonts w:hint="eastAsia" w:ascii="宋体" w:hAnsi="宋体" w:eastAsia="宋体" w:cs="宋体"/>
                <w:b w:val="0"/>
                <w:bCs w:val="0"/>
                <w:color w:val="auto"/>
                <w:sz w:val="22"/>
                <w:szCs w:val="22"/>
                <w:highlight w:val="none"/>
              </w:rPr>
              <w:t>▲</w:t>
            </w:r>
            <w:r>
              <w:rPr>
                <w:rFonts w:hint="eastAsia" w:ascii="宋体" w:hAnsi="宋体" w:eastAsia="宋体" w:cs="宋体"/>
                <w:color w:val="auto"/>
                <w:sz w:val="22"/>
                <w:szCs w:val="22"/>
                <w:highlight w:val="none"/>
              </w:rPr>
              <w:t>数据分析与处理：根据出院时间或结算时间范围自动处理病例，并分析包括入组人数、入组率、CMI（病例组合指数）、时间消耗指数、费用消耗指数等相关指标，为医院决策提供有力支持。</w:t>
            </w:r>
          </w:p>
          <w:p w14:paraId="23E3039C">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b/>
                <w:bCs/>
                <w:color w:val="auto"/>
                <w:sz w:val="22"/>
                <w:szCs w:val="22"/>
                <w:highlight w:val="none"/>
              </w:rPr>
            </w:pPr>
            <w:r>
              <w:rPr>
                <w:rFonts w:hint="eastAsia" w:ascii="宋体" w:hAnsi="宋体" w:eastAsia="宋体" w:cs="宋体"/>
                <w:color w:val="auto"/>
                <w:sz w:val="22"/>
                <w:szCs w:val="22"/>
                <w:highlight w:val="none"/>
                <w:lang w:val="en-US" w:eastAsia="zh-CN"/>
              </w:rPr>
              <w:t>3.</w:t>
            </w:r>
            <w:r>
              <w:rPr>
                <w:rFonts w:hint="eastAsia" w:ascii="宋体" w:hAnsi="宋体" w:eastAsia="宋体" w:cs="宋体"/>
                <w:color w:val="auto"/>
                <w:sz w:val="22"/>
                <w:szCs w:val="22"/>
                <w:highlight w:val="none"/>
              </w:rPr>
              <w:t>特例单议病种识别与生成功能：针对特殊病种如住院天数超限、总费用超限等情况，系统能够自动识别并标记为特例单议病种，自动生成报告供进一步审查。</w:t>
            </w:r>
            <w:r>
              <w:rPr>
                <w:rFonts w:hint="eastAsia" w:ascii="宋体" w:hAnsi="宋体" w:eastAsia="宋体" w:cs="宋体"/>
                <w:b/>
                <w:bCs/>
                <w:color w:val="auto"/>
                <w:sz w:val="22"/>
                <w:szCs w:val="22"/>
                <w:highlight w:val="none"/>
                <w:lang w:eastAsia="zh-CN"/>
              </w:rPr>
              <w:t>（提供功能界面截图）</w:t>
            </w:r>
          </w:p>
          <w:p w14:paraId="4BEE2AD1">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4.</w:t>
            </w:r>
            <w:r>
              <w:rPr>
                <w:rFonts w:hint="eastAsia" w:ascii="宋体" w:hAnsi="宋体" w:eastAsia="宋体" w:cs="宋体"/>
                <w:b w:val="0"/>
                <w:bCs w:val="0"/>
                <w:color w:val="auto"/>
                <w:sz w:val="22"/>
                <w:szCs w:val="22"/>
                <w:highlight w:val="none"/>
              </w:rPr>
              <w:t>▲</w:t>
            </w:r>
            <w:r>
              <w:rPr>
                <w:rFonts w:hint="eastAsia" w:ascii="宋体" w:hAnsi="宋体" w:eastAsia="宋体" w:cs="宋体"/>
                <w:color w:val="auto"/>
                <w:sz w:val="22"/>
                <w:szCs w:val="22"/>
                <w:highlight w:val="none"/>
              </w:rPr>
              <w:t>系统能够通过反馈数据以及结合系统的相关信息，对反馈回来的病例进行处理并分析，识别出分组有问题的病例，包括但不限于分组不一致病例、歧义病例、0000病例、低点值或高点值病例等，同时，通过质控规则进行比较分析，能识别出与该病组不合理的相关信息，供工作人员参考。</w:t>
            </w:r>
          </w:p>
          <w:p w14:paraId="7C4C1A41">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5.</w:t>
            </w:r>
            <w:r>
              <w:rPr>
                <w:rFonts w:hint="eastAsia" w:ascii="宋体" w:hAnsi="宋体" w:eastAsia="宋体" w:cs="宋体"/>
                <w:color w:val="auto"/>
                <w:sz w:val="22"/>
                <w:szCs w:val="22"/>
                <w:highlight w:val="none"/>
              </w:rPr>
              <w:t>医生可通过自己的员工账号，对所属病例进行反馈信息查看以及对病例的反馈信息进行调整，并记录反馈记录相关信息。同时，医保管理人员可对医生反馈的信息进行审核并调整，确定最终的反馈信息。</w:t>
            </w:r>
          </w:p>
          <w:p w14:paraId="1D50D303">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6.</w:t>
            </w:r>
            <w:r>
              <w:rPr>
                <w:rFonts w:hint="eastAsia" w:ascii="宋体" w:hAnsi="宋体" w:eastAsia="宋体" w:cs="宋体"/>
                <w:color w:val="auto"/>
                <w:sz w:val="22"/>
                <w:szCs w:val="22"/>
                <w:highlight w:val="none"/>
              </w:rPr>
              <w:t>系统按照《国家医疗保障局医疗保障信息平台建设工程的医疗保障信息平台定点医药机构接口规范》的相关文件进行对接，保证反馈数据的准确性，通过医疗保障基金结算清单信息DRG分组结果接口，获取病例最终分组结果，并进行对比分析。</w:t>
            </w:r>
          </w:p>
          <w:p w14:paraId="033A120C">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rightChars="0" w:firstLine="440" w:firstLineChars="200"/>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7.</w:t>
            </w:r>
            <w:r>
              <w:rPr>
                <w:rFonts w:hint="eastAsia" w:ascii="宋体" w:hAnsi="宋体" w:eastAsia="宋体" w:cs="宋体"/>
                <w:color w:val="auto"/>
                <w:sz w:val="22"/>
                <w:szCs w:val="22"/>
                <w:highlight w:val="none"/>
              </w:rPr>
              <w:t>系统支持接口或电子表格等方式获取医保反馈数据信息进入系统，并对反馈数据与院内病例数据进行匹配组合。</w:t>
            </w:r>
          </w:p>
        </w:tc>
      </w:tr>
      <w:tr w14:paraId="3219BB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12" w:hRule="atLeast"/>
        </w:trPr>
        <w:tc>
          <w:tcPr>
            <w:tcW w:w="535" w:type="dxa"/>
            <w:vMerge w:val="continue"/>
            <w:tcBorders>
              <w:right w:val="single" w:color="auto" w:sz="4" w:space="0"/>
            </w:tcBorders>
            <w:vAlign w:val="center"/>
          </w:tcPr>
          <w:p w14:paraId="417AC38A">
            <w:pPr>
              <w:pStyle w:val="32"/>
              <w:keepNext w:val="0"/>
              <w:keepLines w:val="0"/>
              <w:pageBreakBefore w:val="0"/>
              <w:widowControl/>
              <w:wordWrap/>
              <w:overflowPunct/>
              <w:topLinePunct w:val="0"/>
              <w:bidi w:val="0"/>
              <w:spacing w:line="380" w:lineRule="exact"/>
              <w:ind w:left="21" w:leftChars="10" w:right="21" w:rightChars="10"/>
              <w:jc w:val="center"/>
              <w:rPr>
                <w:rFonts w:hint="eastAsia" w:ascii="宋体" w:hAnsi="宋体" w:eastAsia="宋体" w:cs="宋体"/>
                <w:b/>
                <w:bCs/>
                <w:color w:val="auto"/>
                <w:spacing w:val="6"/>
                <w:sz w:val="22"/>
                <w:szCs w:val="22"/>
                <w:highlight w:val="none"/>
                <w:lang w:val="en-US" w:eastAsia="zh-CN"/>
              </w:rPr>
            </w:pPr>
          </w:p>
        </w:tc>
        <w:tc>
          <w:tcPr>
            <w:tcW w:w="1516" w:type="dxa"/>
            <w:vMerge w:val="continue"/>
            <w:tcBorders>
              <w:left w:val="single" w:color="auto" w:sz="4" w:space="0"/>
            </w:tcBorders>
            <w:vAlign w:val="center"/>
          </w:tcPr>
          <w:p w14:paraId="2EE67639">
            <w:pPr>
              <w:pStyle w:val="32"/>
              <w:keepNext w:val="0"/>
              <w:keepLines w:val="0"/>
              <w:pageBreakBefore w:val="0"/>
              <w:widowControl/>
              <w:wordWrap/>
              <w:overflowPunct/>
              <w:topLinePunct w:val="0"/>
              <w:bidi w:val="0"/>
              <w:spacing w:line="380" w:lineRule="exact"/>
              <w:ind w:left="21" w:leftChars="10" w:right="21" w:rightChars="10"/>
              <w:jc w:val="center"/>
              <w:rPr>
                <w:rFonts w:hint="eastAsia" w:ascii="宋体" w:hAnsi="宋体" w:eastAsia="宋体" w:cs="宋体"/>
                <w:b/>
                <w:bCs/>
                <w:color w:val="auto"/>
                <w:spacing w:val="6"/>
                <w:sz w:val="22"/>
                <w:szCs w:val="22"/>
                <w:highlight w:val="none"/>
                <w:lang w:eastAsia="zh-CN"/>
              </w:rPr>
            </w:pPr>
          </w:p>
        </w:tc>
        <w:tc>
          <w:tcPr>
            <w:tcW w:w="758" w:type="dxa"/>
            <w:vMerge w:val="continue"/>
            <w:vAlign w:val="center"/>
          </w:tcPr>
          <w:p w14:paraId="708A75AD">
            <w:pPr>
              <w:pStyle w:val="32"/>
              <w:keepNext w:val="0"/>
              <w:keepLines w:val="0"/>
              <w:pageBreakBefore w:val="0"/>
              <w:widowControl/>
              <w:wordWrap/>
              <w:overflowPunct/>
              <w:topLinePunct w:val="0"/>
              <w:bidi w:val="0"/>
              <w:spacing w:line="380" w:lineRule="exact"/>
              <w:ind w:left="21" w:leftChars="10" w:right="21" w:rightChars="10"/>
              <w:jc w:val="center"/>
              <w:rPr>
                <w:rFonts w:hint="eastAsia" w:ascii="宋体" w:hAnsi="宋体" w:eastAsia="宋体" w:cs="宋体"/>
                <w:b/>
                <w:bCs/>
                <w:color w:val="auto"/>
                <w:spacing w:val="9"/>
                <w:sz w:val="22"/>
                <w:szCs w:val="22"/>
                <w:highlight w:val="none"/>
                <w:lang w:eastAsia="zh-CN"/>
              </w:rPr>
            </w:pPr>
          </w:p>
        </w:tc>
        <w:tc>
          <w:tcPr>
            <w:tcW w:w="1369" w:type="dxa"/>
            <w:tcBorders>
              <w:right w:val="single" w:color="auto" w:sz="4" w:space="0"/>
            </w:tcBorders>
            <w:vAlign w:val="center"/>
          </w:tcPr>
          <w:p w14:paraId="6564D290">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0" w:leftChars="0" w:right="0" w:rightChars="0"/>
              <w:jc w:val="center"/>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数据接口模块</w:t>
            </w:r>
          </w:p>
        </w:tc>
        <w:tc>
          <w:tcPr>
            <w:tcW w:w="5139" w:type="dxa"/>
            <w:tcBorders>
              <w:left w:val="single" w:color="auto" w:sz="4" w:space="0"/>
            </w:tcBorders>
            <w:vAlign w:val="top"/>
          </w:tcPr>
          <w:p w14:paraId="3629BEC5">
            <w:pPr>
              <w:keepNext w:val="0"/>
              <w:keepLines w:val="0"/>
              <w:pageBreakBefore w:val="0"/>
              <w:widowControl w:val="0"/>
              <w:numPr>
                <w:ilvl w:val="0"/>
                <w:numId w:val="0"/>
              </w:numPr>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lang w:val="en-US" w:eastAsia="zh-CN"/>
              </w:rPr>
              <w:t>1.</w:t>
            </w:r>
            <w:r>
              <w:rPr>
                <w:rFonts w:hint="eastAsia" w:ascii="宋体" w:hAnsi="宋体" w:eastAsia="宋体" w:cs="宋体"/>
                <w:b w:val="0"/>
                <w:bCs w:val="0"/>
                <w:color w:val="auto"/>
                <w:sz w:val="22"/>
                <w:szCs w:val="22"/>
                <w:highlight w:val="none"/>
              </w:rPr>
              <w:t>结算历史数据接口：同HIS系统建立的数据接口，可根据入院时间、出院时间、病案号、科室、医生、病种等筛选数据批量获取HIS结算历史数据，用于归档病案审核（时效性以数据接口为准）。</w:t>
            </w:r>
          </w:p>
          <w:p w14:paraId="76DC4A0B">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lang w:val="en-US" w:eastAsia="zh-CN"/>
              </w:rPr>
              <w:t>2.</w:t>
            </w:r>
            <w:r>
              <w:rPr>
                <w:rFonts w:hint="eastAsia" w:ascii="宋体" w:hAnsi="宋体" w:eastAsia="宋体" w:cs="宋体"/>
                <w:b w:val="0"/>
                <w:bCs w:val="0"/>
                <w:color w:val="auto"/>
                <w:sz w:val="22"/>
                <w:szCs w:val="22"/>
                <w:highlight w:val="none"/>
              </w:rPr>
              <w:t>结算定时数据接口：同HIS系统建立的数据接口，可定时调取在院、归档病案数据，用于在院病例定时审核（时效性以数据接口为准）。</w:t>
            </w:r>
          </w:p>
          <w:p w14:paraId="0830CC87">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b w:val="0"/>
                <w:bCs w:val="0"/>
                <w:color w:val="auto"/>
                <w:sz w:val="22"/>
                <w:szCs w:val="22"/>
                <w:highlight w:val="none"/>
                <w:lang w:val="en-US" w:eastAsia="zh-CN"/>
              </w:rPr>
            </w:pPr>
            <w:r>
              <w:rPr>
                <w:rFonts w:hint="eastAsia" w:ascii="宋体" w:hAnsi="宋体" w:eastAsia="宋体" w:cs="宋体"/>
                <w:b w:val="0"/>
                <w:bCs w:val="0"/>
                <w:color w:val="auto"/>
                <w:sz w:val="22"/>
                <w:szCs w:val="22"/>
                <w:highlight w:val="none"/>
                <w:lang w:val="en-US" w:eastAsia="zh-CN"/>
              </w:rPr>
              <w:t>3.</w:t>
            </w:r>
            <w:r>
              <w:rPr>
                <w:rFonts w:hint="eastAsia" w:ascii="宋体" w:hAnsi="宋体" w:eastAsia="宋体" w:cs="宋体"/>
                <w:b w:val="0"/>
                <w:bCs w:val="0"/>
                <w:color w:val="auto"/>
                <w:sz w:val="22"/>
                <w:szCs w:val="22"/>
                <w:highlight w:val="none"/>
              </w:rPr>
              <w:t>结算实时数据接口：同HIS系统建立的数据接口，可实时调取医嘱数据、待结算病案数据（时效性以数据接口为准）。</w:t>
            </w:r>
          </w:p>
          <w:p w14:paraId="48BDDF65">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lang w:val="en-US" w:eastAsia="zh-CN"/>
              </w:rPr>
              <w:t>4.</w:t>
            </w:r>
            <w:r>
              <w:rPr>
                <w:rFonts w:hint="eastAsia" w:ascii="宋体" w:hAnsi="宋体" w:eastAsia="宋体" w:cs="宋体"/>
                <w:b w:val="0"/>
                <w:bCs w:val="0"/>
                <w:color w:val="auto"/>
                <w:sz w:val="22"/>
                <w:szCs w:val="22"/>
                <w:highlight w:val="none"/>
              </w:rPr>
              <w:t>DRG结算历史数据接口</w:t>
            </w:r>
          </w:p>
          <w:p w14:paraId="1307042E">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同HIS系统建立的数据接口，可根据入院时间、出院时间、病案号、科室、医生、病种等筛选数据批量获取HIS结算历史数据，用于DRG费用构成分析。</w:t>
            </w:r>
          </w:p>
          <w:p w14:paraId="235273F0">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lang w:val="en-US" w:eastAsia="zh-CN"/>
              </w:rPr>
              <w:t>5.</w:t>
            </w:r>
            <w:r>
              <w:rPr>
                <w:rFonts w:hint="eastAsia" w:ascii="宋体" w:hAnsi="宋体" w:eastAsia="宋体" w:cs="宋体"/>
                <w:b w:val="0"/>
                <w:bCs w:val="0"/>
                <w:color w:val="auto"/>
                <w:sz w:val="22"/>
                <w:szCs w:val="22"/>
                <w:highlight w:val="none"/>
              </w:rPr>
              <w:t>DRG结算定时数据接口</w:t>
            </w:r>
          </w:p>
          <w:p w14:paraId="496B1098">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同HIS系统建立的数据接口，可定时调取在院、归档病案数据，用于DRG费用构成分析。</w:t>
            </w:r>
          </w:p>
          <w:p w14:paraId="6C88E495">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firstLine="440" w:firstLineChars="200"/>
              <w:textAlignment w:val="auto"/>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lang w:val="en-US" w:eastAsia="zh-CN"/>
              </w:rPr>
              <w:t>6.</w:t>
            </w:r>
            <w:r>
              <w:rPr>
                <w:rFonts w:hint="eastAsia" w:ascii="宋体" w:hAnsi="宋体" w:eastAsia="宋体" w:cs="宋体"/>
                <w:b w:val="0"/>
                <w:bCs w:val="0"/>
                <w:color w:val="auto"/>
                <w:sz w:val="22"/>
                <w:szCs w:val="22"/>
                <w:highlight w:val="none"/>
              </w:rPr>
              <w:t>DRG结算实时数据接口</w:t>
            </w:r>
          </w:p>
          <w:p w14:paraId="10A14609">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21" w:leftChars="10" w:right="0" w:rightChars="0" w:firstLine="440" w:firstLineChars="200"/>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color w:val="auto"/>
                <w:sz w:val="22"/>
                <w:szCs w:val="22"/>
                <w:highlight w:val="none"/>
              </w:rPr>
              <w:t>同HIS系统建立的数据接口，可实时调取医嘱数据、待结算病案数据，用于DRG费用构成分析、DRG分组器、DRG结算预评估以及在院病例实时费用构成分析（时效性以数据接口为准）。</w:t>
            </w:r>
          </w:p>
        </w:tc>
      </w:tr>
      <w:tr w14:paraId="69508D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9317" w:type="dxa"/>
            <w:gridSpan w:val="5"/>
            <w:vAlign w:val="center"/>
          </w:tcPr>
          <w:p w14:paraId="614B2971">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0" w:leftChars="0" w:right="0" w:firstLine="0" w:firstLineChars="0"/>
              <w:jc w:val="center"/>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b/>
                <w:bCs/>
                <w:color w:val="auto"/>
                <w:spacing w:val="7"/>
                <w:sz w:val="26"/>
                <w:szCs w:val="26"/>
                <w:highlight w:val="none"/>
              </w:rPr>
              <w:t>商务要求</w:t>
            </w:r>
          </w:p>
        </w:tc>
      </w:tr>
      <w:tr w14:paraId="2C4645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535" w:type="dxa"/>
            <w:tcBorders>
              <w:right w:val="single" w:color="auto" w:sz="4" w:space="0"/>
            </w:tcBorders>
            <w:vAlign w:val="center"/>
          </w:tcPr>
          <w:p w14:paraId="62EC8736">
            <w:pPr>
              <w:pStyle w:val="32"/>
              <w:keepNext w:val="0"/>
              <w:keepLines w:val="0"/>
              <w:pageBreakBefore w:val="0"/>
              <w:widowControl/>
              <w:wordWrap/>
              <w:overflowPunct/>
              <w:topLinePunct w:val="0"/>
              <w:bidi w:val="0"/>
              <w:spacing w:line="380" w:lineRule="exact"/>
              <w:ind w:left="21" w:leftChars="10" w:right="21" w:rightChars="10"/>
              <w:jc w:val="center"/>
              <w:rPr>
                <w:rFonts w:hint="eastAsia" w:ascii="宋体" w:hAnsi="宋体" w:eastAsia="宋体" w:cs="宋体"/>
                <w:b w:val="0"/>
                <w:bCs w:val="0"/>
                <w:color w:val="auto"/>
                <w:spacing w:val="7"/>
                <w:sz w:val="24"/>
                <w:szCs w:val="24"/>
                <w:highlight w:val="none"/>
              </w:rPr>
            </w:pPr>
          </w:p>
          <w:p w14:paraId="28849BF3">
            <w:pPr>
              <w:pStyle w:val="32"/>
              <w:keepNext w:val="0"/>
              <w:keepLines w:val="0"/>
              <w:pageBreakBefore w:val="0"/>
              <w:widowControl/>
              <w:wordWrap/>
              <w:overflowPunct/>
              <w:topLinePunct w:val="0"/>
              <w:bidi w:val="0"/>
              <w:spacing w:line="380" w:lineRule="exact"/>
              <w:ind w:left="21" w:leftChars="10" w:right="21" w:rightChars="10"/>
              <w:jc w:val="center"/>
              <w:rPr>
                <w:rFonts w:hint="eastAsia" w:ascii="宋体" w:hAnsi="宋体" w:eastAsia="宋体" w:cs="宋体"/>
                <w:b w:val="0"/>
                <w:bCs w:val="0"/>
                <w:color w:val="auto"/>
                <w:spacing w:val="7"/>
                <w:sz w:val="24"/>
                <w:szCs w:val="24"/>
                <w:highlight w:val="none"/>
              </w:rPr>
            </w:pPr>
          </w:p>
          <w:p w14:paraId="040943AA">
            <w:pPr>
              <w:pStyle w:val="32"/>
              <w:keepNext w:val="0"/>
              <w:keepLines w:val="0"/>
              <w:pageBreakBefore w:val="0"/>
              <w:widowControl/>
              <w:wordWrap/>
              <w:overflowPunct/>
              <w:topLinePunct w:val="0"/>
              <w:bidi w:val="0"/>
              <w:spacing w:line="380" w:lineRule="exact"/>
              <w:ind w:left="21" w:leftChars="10" w:right="21" w:rightChars="10"/>
              <w:jc w:val="center"/>
              <w:rPr>
                <w:rFonts w:hint="eastAsia" w:ascii="宋体" w:hAnsi="宋体" w:eastAsia="宋体" w:cs="宋体"/>
                <w:b w:val="0"/>
                <w:bCs w:val="0"/>
                <w:color w:val="auto"/>
                <w:spacing w:val="7"/>
                <w:sz w:val="24"/>
                <w:szCs w:val="24"/>
                <w:highlight w:val="none"/>
              </w:rPr>
            </w:pPr>
          </w:p>
          <w:p w14:paraId="56985E7F">
            <w:pPr>
              <w:pStyle w:val="32"/>
              <w:keepNext w:val="0"/>
              <w:keepLines w:val="0"/>
              <w:pageBreakBefore w:val="0"/>
              <w:widowControl/>
              <w:wordWrap/>
              <w:overflowPunct/>
              <w:topLinePunct w:val="0"/>
              <w:bidi w:val="0"/>
              <w:spacing w:line="380" w:lineRule="exact"/>
              <w:ind w:left="21" w:leftChars="10" w:right="21" w:rightChars="10"/>
              <w:jc w:val="center"/>
              <w:rPr>
                <w:rFonts w:hint="eastAsia" w:ascii="宋体" w:hAnsi="宋体" w:eastAsia="宋体" w:cs="宋体"/>
                <w:b w:val="0"/>
                <w:bCs w:val="0"/>
                <w:color w:val="auto"/>
                <w:spacing w:val="7"/>
                <w:sz w:val="24"/>
                <w:szCs w:val="24"/>
                <w:highlight w:val="none"/>
              </w:rPr>
            </w:pPr>
          </w:p>
          <w:p w14:paraId="13C81929">
            <w:pPr>
              <w:pStyle w:val="32"/>
              <w:keepNext w:val="0"/>
              <w:keepLines w:val="0"/>
              <w:pageBreakBefore w:val="0"/>
              <w:widowControl/>
              <w:wordWrap/>
              <w:overflowPunct/>
              <w:topLinePunct w:val="0"/>
              <w:bidi w:val="0"/>
              <w:spacing w:line="380" w:lineRule="exact"/>
              <w:ind w:left="21" w:leftChars="10" w:right="21" w:rightChars="10"/>
              <w:jc w:val="center"/>
              <w:rPr>
                <w:rFonts w:hint="eastAsia" w:ascii="宋体" w:hAnsi="宋体" w:eastAsia="宋体" w:cs="宋体"/>
                <w:b w:val="0"/>
                <w:bCs w:val="0"/>
                <w:color w:val="auto"/>
                <w:spacing w:val="7"/>
                <w:sz w:val="24"/>
                <w:szCs w:val="24"/>
                <w:highlight w:val="none"/>
              </w:rPr>
            </w:pPr>
          </w:p>
          <w:p w14:paraId="479007F7">
            <w:pPr>
              <w:pStyle w:val="32"/>
              <w:keepNext w:val="0"/>
              <w:keepLines w:val="0"/>
              <w:pageBreakBefore w:val="0"/>
              <w:widowControl/>
              <w:wordWrap/>
              <w:overflowPunct/>
              <w:topLinePunct w:val="0"/>
              <w:bidi w:val="0"/>
              <w:spacing w:line="380" w:lineRule="exact"/>
              <w:ind w:left="21" w:leftChars="10" w:right="21" w:rightChars="10"/>
              <w:jc w:val="center"/>
              <w:rPr>
                <w:rFonts w:hint="eastAsia" w:ascii="宋体" w:hAnsi="宋体" w:eastAsia="宋体" w:cs="宋体"/>
                <w:b w:val="0"/>
                <w:bCs w:val="0"/>
                <w:color w:val="auto"/>
                <w:spacing w:val="7"/>
                <w:sz w:val="24"/>
                <w:szCs w:val="24"/>
                <w:highlight w:val="none"/>
              </w:rPr>
            </w:pPr>
          </w:p>
          <w:p w14:paraId="6B6DFEFB">
            <w:pPr>
              <w:pStyle w:val="32"/>
              <w:keepNext w:val="0"/>
              <w:keepLines w:val="0"/>
              <w:pageBreakBefore w:val="0"/>
              <w:widowControl/>
              <w:wordWrap/>
              <w:overflowPunct/>
              <w:topLinePunct w:val="0"/>
              <w:bidi w:val="0"/>
              <w:spacing w:line="380" w:lineRule="exact"/>
              <w:ind w:left="21" w:leftChars="10" w:right="21" w:rightChars="10"/>
              <w:jc w:val="center"/>
              <w:rPr>
                <w:rFonts w:hint="eastAsia" w:ascii="宋体" w:hAnsi="宋体" w:eastAsia="宋体" w:cs="宋体"/>
                <w:b w:val="0"/>
                <w:bCs w:val="0"/>
                <w:color w:val="auto"/>
                <w:spacing w:val="7"/>
                <w:sz w:val="24"/>
                <w:szCs w:val="24"/>
                <w:highlight w:val="none"/>
              </w:rPr>
            </w:pPr>
          </w:p>
          <w:p w14:paraId="592772A8">
            <w:pPr>
              <w:pStyle w:val="32"/>
              <w:keepNext w:val="0"/>
              <w:keepLines w:val="0"/>
              <w:pageBreakBefore w:val="0"/>
              <w:widowControl/>
              <w:wordWrap/>
              <w:overflowPunct/>
              <w:topLinePunct w:val="0"/>
              <w:bidi w:val="0"/>
              <w:spacing w:line="380" w:lineRule="exact"/>
              <w:ind w:left="21" w:leftChars="10" w:right="21" w:rightChars="10"/>
              <w:jc w:val="center"/>
              <w:rPr>
                <w:rFonts w:hint="eastAsia" w:ascii="宋体" w:hAnsi="宋体" w:eastAsia="宋体" w:cs="宋体"/>
                <w:b w:val="0"/>
                <w:bCs w:val="0"/>
                <w:color w:val="auto"/>
                <w:spacing w:val="7"/>
                <w:sz w:val="24"/>
                <w:szCs w:val="24"/>
                <w:highlight w:val="none"/>
              </w:rPr>
            </w:pPr>
          </w:p>
          <w:p w14:paraId="0CD74E89">
            <w:pPr>
              <w:pStyle w:val="32"/>
              <w:keepNext w:val="0"/>
              <w:keepLines w:val="0"/>
              <w:pageBreakBefore w:val="0"/>
              <w:widowControl/>
              <w:wordWrap/>
              <w:overflowPunct/>
              <w:topLinePunct w:val="0"/>
              <w:bidi w:val="0"/>
              <w:spacing w:line="380" w:lineRule="exact"/>
              <w:ind w:left="21" w:leftChars="10" w:right="21" w:rightChars="10"/>
              <w:jc w:val="center"/>
              <w:rPr>
                <w:rFonts w:hint="eastAsia" w:ascii="宋体" w:hAnsi="宋体" w:eastAsia="宋体" w:cs="宋体"/>
                <w:b w:val="0"/>
                <w:bCs w:val="0"/>
                <w:color w:val="auto"/>
                <w:spacing w:val="7"/>
                <w:sz w:val="24"/>
                <w:szCs w:val="24"/>
                <w:highlight w:val="none"/>
              </w:rPr>
            </w:pPr>
          </w:p>
          <w:p w14:paraId="5DCBD61F">
            <w:pPr>
              <w:pStyle w:val="32"/>
              <w:keepNext w:val="0"/>
              <w:keepLines w:val="0"/>
              <w:pageBreakBefore w:val="0"/>
              <w:widowControl/>
              <w:wordWrap/>
              <w:overflowPunct/>
              <w:topLinePunct w:val="0"/>
              <w:bidi w:val="0"/>
              <w:spacing w:line="380" w:lineRule="exact"/>
              <w:ind w:left="21" w:leftChars="10" w:right="21" w:rightChars="10"/>
              <w:jc w:val="center"/>
              <w:rPr>
                <w:rFonts w:hint="eastAsia" w:ascii="宋体" w:hAnsi="宋体" w:eastAsia="宋体" w:cs="宋体"/>
                <w:b w:val="0"/>
                <w:bCs w:val="0"/>
                <w:color w:val="auto"/>
                <w:spacing w:val="7"/>
                <w:sz w:val="24"/>
                <w:szCs w:val="24"/>
                <w:highlight w:val="none"/>
              </w:rPr>
            </w:pPr>
          </w:p>
          <w:p w14:paraId="4FE50392">
            <w:pPr>
              <w:pStyle w:val="32"/>
              <w:keepNext w:val="0"/>
              <w:keepLines w:val="0"/>
              <w:pageBreakBefore w:val="0"/>
              <w:widowControl/>
              <w:wordWrap/>
              <w:overflowPunct/>
              <w:topLinePunct w:val="0"/>
              <w:bidi w:val="0"/>
              <w:spacing w:line="380" w:lineRule="exact"/>
              <w:ind w:left="21" w:leftChars="10" w:right="21" w:rightChars="10"/>
              <w:jc w:val="center"/>
              <w:rPr>
                <w:rFonts w:hint="eastAsia" w:ascii="宋体" w:hAnsi="宋体" w:eastAsia="宋体" w:cs="宋体"/>
                <w:b w:val="0"/>
                <w:bCs w:val="0"/>
                <w:color w:val="auto"/>
                <w:spacing w:val="7"/>
                <w:sz w:val="24"/>
                <w:szCs w:val="24"/>
                <w:highlight w:val="none"/>
              </w:rPr>
            </w:pPr>
          </w:p>
          <w:p w14:paraId="2DBF6C8D">
            <w:pPr>
              <w:pStyle w:val="32"/>
              <w:keepNext w:val="0"/>
              <w:keepLines w:val="0"/>
              <w:pageBreakBefore w:val="0"/>
              <w:widowControl/>
              <w:wordWrap/>
              <w:overflowPunct/>
              <w:topLinePunct w:val="0"/>
              <w:bidi w:val="0"/>
              <w:spacing w:line="380" w:lineRule="exact"/>
              <w:ind w:left="21" w:leftChars="10" w:right="21" w:rightChars="10"/>
              <w:jc w:val="center"/>
              <w:rPr>
                <w:rFonts w:hint="eastAsia" w:ascii="宋体" w:hAnsi="宋体" w:eastAsia="宋体" w:cs="宋体"/>
                <w:b w:val="0"/>
                <w:bCs w:val="0"/>
                <w:color w:val="auto"/>
                <w:spacing w:val="7"/>
                <w:sz w:val="24"/>
                <w:szCs w:val="24"/>
                <w:highlight w:val="none"/>
              </w:rPr>
            </w:pPr>
          </w:p>
          <w:p w14:paraId="3D247391">
            <w:pPr>
              <w:pStyle w:val="32"/>
              <w:keepNext w:val="0"/>
              <w:keepLines w:val="0"/>
              <w:pageBreakBefore w:val="0"/>
              <w:widowControl/>
              <w:wordWrap/>
              <w:overflowPunct/>
              <w:topLinePunct w:val="0"/>
              <w:bidi w:val="0"/>
              <w:spacing w:line="380" w:lineRule="exact"/>
              <w:ind w:left="21" w:leftChars="10" w:right="21" w:rightChars="10"/>
              <w:jc w:val="center"/>
              <w:rPr>
                <w:rFonts w:hint="eastAsia" w:ascii="宋体" w:hAnsi="宋体" w:eastAsia="宋体" w:cs="宋体"/>
                <w:b w:val="0"/>
                <w:bCs w:val="0"/>
                <w:color w:val="auto"/>
                <w:spacing w:val="7"/>
                <w:sz w:val="24"/>
                <w:szCs w:val="24"/>
                <w:highlight w:val="none"/>
              </w:rPr>
            </w:pPr>
          </w:p>
          <w:p w14:paraId="6BE0E446">
            <w:pPr>
              <w:pStyle w:val="32"/>
              <w:keepNext w:val="0"/>
              <w:keepLines w:val="0"/>
              <w:pageBreakBefore w:val="0"/>
              <w:widowControl/>
              <w:wordWrap/>
              <w:overflowPunct/>
              <w:topLinePunct w:val="0"/>
              <w:bidi w:val="0"/>
              <w:spacing w:line="380" w:lineRule="exact"/>
              <w:ind w:left="21" w:leftChars="10" w:right="21" w:rightChars="10"/>
              <w:jc w:val="center"/>
              <w:rPr>
                <w:rFonts w:hint="eastAsia" w:ascii="宋体" w:hAnsi="宋体" w:eastAsia="宋体" w:cs="宋体"/>
                <w:b w:val="0"/>
                <w:bCs w:val="0"/>
                <w:color w:val="auto"/>
                <w:spacing w:val="7"/>
                <w:sz w:val="24"/>
                <w:szCs w:val="24"/>
                <w:highlight w:val="none"/>
              </w:rPr>
            </w:pPr>
          </w:p>
          <w:p w14:paraId="259BD2E2">
            <w:pPr>
              <w:pStyle w:val="32"/>
              <w:keepNext w:val="0"/>
              <w:keepLines w:val="0"/>
              <w:pageBreakBefore w:val="0"/>
              <w:widowControl/>
              <w:wordWrap/>
              <w:overflowPunct/>
              <w:topLinePunct w:val="0"/>
              <w:bidi w:val="0"/>
              <w:spacing w:line="380" w:lineRule="exact"/>
              <w:ind w:left="21" w:leftChars="10" w:right="21" w:rightChars="10"/>
              <w:jc w:val="center"/>
              <w:rPr>
                <w:rFonts w:hint="eastAsia" w:ascii="宋体" w:hAnsi="宋体" w:eastAsia="宋体" w:cs="宋体"/>
                <w:b w:val="0"/>
                <w:bCs w:val="0"/>
                <w:color w:val="auto"/>
                <w:spacing w:val="7"/>
                <w:sz w:val="24"/>
                <w:szCs w:val="24"/>
                <w:highlight w:val="none"/>
              </w:rPr>
            </w:pPr>
          </w:p>
          <w:p w14:paraId="7A8DC554">
            <w:pPr>
              <w:pStyle w:val="32"/>
              <w:keepNext w:val="0"/>
              <w:keepLines w:val="0"/>
              <w:pageBreakBefore w:val="0"/>
              <w:widowControl/>
              <w:wordWrap/>
              <w:overflowPunct/>
              <w:topLinePunct w:val="0"/>
              <w:bidi w:val="0"/>
              <w:spacing w:line="380" w:lineRule="exact"/>
              <w:ind w:left="21" w:leftChars="10" w:right="21" w:rightChars="10"/>
              <w:jc w:val="center"/>
              <w:rPr>
                <w:rFonts w:hint="eastAsia" w:ascii="宋体" w:hAnsi="宋体" w:eastAsia="宋体" w:cs="宋体"/>
                <w:b w:val="0"/>
                <w:bCs w:val="0"/>
                <w:color w:val="auto"/>
                <w:spacing w:val="7"/>
                <w:sz w:val="24"/>
                <w:szCs w:val="24"/>
                <w:highlight w:val="none"/>
              </w:rPr>
            </w:pPr>
          </w:p>
          <w:p w14:paraId="4668B559">
            <w:pPr>
              <w:pStyle w:val="32"/>
              <w:keepNext w:val="0"/>
              <w:keepLines w:val="0"/>
              <w:pageBreakBefore w:val="0"/>
              <w:widowControl/>
              <w:wordWrap/>
              <w:overflowPunct/>
              <w:topLinePunct w:val="0"/>
              <w:bidi w:val="0"/>
              <w:spacing w:line="380" w:lineRule="exact"/>
              <w:ind w:left="21" w:leftChars="10" w:right="21" w:rightChars="10"/>
              <w:jc w:val="center"/>
              <w:rPr>
                <w:rFonts w:hint="eastAsia" w:ascii="宋体" w:hAnsi="宋体" w:eastAsia="宋体" w:cs="宋体"/>
                <w:b/>
                <w:bCs/>
                <w:color w:val="auto"/>
                <w:spacing w:val="6"/>
                <w:sz w:val="22"/>
                <w:szCs w:val="22"/>
                <w:highlight w:val="none"/>
                <w:lang w:val="en-US" w:eastAsia="zh-CN"/>
              </w:rPr>
            </w:pPr>
            <w:r>
              <w:rPr>
                <w:rFonts w:hint="eastAsia" w:ascii="宋体" w:hAnsi="宋体" w:eastAsia="宋体" w:cs="宋体"/>
                <w:b w:val="0"/>
                <w:bCs w:val="0"/>
                <w:color w:val="auto"/>
                <w:spacing w:val="7"/>
                <w:sz w:val="24"/>
                <w:szCs w:val="24"/>
                <w:highlight w:val="none"/>
              </w:rPr>
              <w:t>商务</w:t>
            </w:r>
            <w:r>
              <w:rPr>
                <w:rFonts w:hint="eastAsia" w:ascii="宋体" w:hAnsi="宋体" w:eastAsia="宋体" w:cs="宋体"/>
                <w:b w:val="0"/>
                <w:bCs w:val="0"/>
                <w:color w:val="auto"/>
                <w:spacing w:val="7"/>
                <w:sz w:val="24"/>
                <w:szCs w:val="24"/>
                <w:highlight w:val="none"/>
                <w:lang w:val="en-US" w:eastAsia="zh-CN"/>
              </w:rPr>
              <w:t>条款</w:t>
            </w:r>
          </w:p>
        </w:tc>
        <w:tc>
          <w:tcPr>
            <w:tcW w:w="8782" w:type="dxa"/>
            <w:gridSpan w:val="4"/>
            <w:tcBorders>
              <w:left w:val="single" w:color="auto" w:sz="4" w:space="0"/>
            </w:tcBorders>
            <w:vAlign w:val="center"/>
          </w:tcPr>
          <w:p w14:paraId="08161412">
            <w:pPr>
              <w:pStyle w:val="32"/>
              <w:keepNext w:val="0"/>
              <w:keepLines w:val="0"/>
              <w:pageBreakBefore w:val="0"/>
              <w:widowControl/>
              <w:numPr>
                <w:ilvl w:val="0"/>
                <w:numId w:val="0"/>
              </w:numPr>
              <w:wordWrap/>
              <w:overflowPunct/>
              <w:topLinePunct w:val="0"/>
              <w:autoSpaceDE w:val="0"/>
              <w:autoSpaceDN w:val="0"/>
              <w:bidi w:val="0"/>
              <w:adjustRightInd w:val="0"/>
              <w:snapToGrid w:val="0"/>
              <w:spacing w:line="400" w:lineRule="exact"/>
              <w:ind w:left="31" w:leftChars="15" w:right="21" w:rightChars="10" w:firstLine="0" w:firstLineChars="0"/>
              <w:outlineLvl w:val="0"/>
              <w:rPr>
                <w:rFonts w:hint="eastAsia" w:ascii="宋体" w:hAnsi="宋体" w:eastAsia="宋体" w:cs="宋体"/>
                <w:b/>
                <w:bCs/>
                <w:color w:val="auto"/>
                <w:spacing w:val="6"/>
                <w:sz w:val="21"/>
                <w:szCs w:val="21"/>
                <w:highlight w:val="none"/>
              </w:rPr>
            </w:pPr>
            <w:r>
              <w:rPr>
                <w:rFonts w:hint="eastAsia" w:ascii="宋体" w:hAnsi="宋体" w:eastAsia="宋体" w:cs="宋体"/>
                <w:b/>
                <w:bCs/>
                <w:color w:val="auto"/>
                <w:sz w:val="21"/>
                <w:szCs w:val="21"/>
                <w:highlight w:val="none"/>
                <w:lang w:val="en-US" w:eastAsia="zh-CN"/>
              </w:rPr>
              <w:t>一、</w:t>
            </w:r>
            <w:r>
              <w:rPr>
                <w:rFonts w:hint="eastAsia" w:ascii="宋体" w:hAnsi="宋体" w:eastAsia="宋体" w:cs="宋体"/>
                <w:b/>
                <w:bCs/>
                <w:color w:val="auto"/>
                <w:sz w:val="21"/>
                <w:szCs w:val="21"/>
                <w:highlight w:val="none"/>
              </w:rPr>
              <w:t>服务期限及服务地点</w:t>
            </w:r>
          </w:p>
          <w:p w14:paraId="26421A84">
            <w:pPr>
              <w:pStyle w:val="32"/>
              <w:keepNext w:val="0"/>
              <w:keepLines w:val="0"/>
              <w:pageBreakBefore w:val="0"/>
              <w:widowControl/>
              <w:numPr>
                <w:ilvl w:val="0"/>
                <w:numId w:val="0"/>
              </w:numPr>
              <w:wordWrap/>
              <w:overflowPunct/>
              <w:topLinePunct w:val="0"/>
              <w:bidi w:val="0"/>
              <w:spacing w:line="400" w:lineRule="exact"/>
              <w:ind w:left="31" w:leftChars="15" w:right="21" w:rightChars="10" w:firstLine="444" w:firstLineChars="200"/>
              <w:outlineLvl w:val="0"/>
              <w:rPr>
                <w:rFonts w:hint="eastAsia" w:ascii="宋体" w:hAnsi="宋体" w:eastAsia="宋体" w:cs="宋体"/>
                <w:b w:val="0"/>
                <w:bCs w:val="0"/>
                <w:color w:val="auto"/>
                <w:spacing w:val="6"/>
                <w:sz w:val="21"/>
                <w:szCs w:val="21"/>
                <w:highlight w:val="none"/>
              </w:rPr>
            </w:pPr>
            <w:r>
              <w:rPr>
                <w:rFonts w:hint="eastAsia" w:ascii="宋体" w:hAnsi="宋体" w:eastAsia="宋体" w:cs="宋体"/>
                <w:b w:val="0"/>
                <w:bCs w:val="0"/>
                <w:color w:val="auto"/>
                <w:spacing w:val="6"/>
                <w:sz w:val="21"/>
                <w:szCs w:val="21"/>
                <w:highlight w:val="none"/>
                <w:lang w:val="en-US" w:eastAsia="zh-CN"/>
              </w:rPr>
              <w:t>1.</w:t>
            </w:r>
            <w:r>
              <w:rPr>
                <w:rFonts w:hint="eastAsia" w:ascii="宋体" w:hAnsi="宋体" w:eastAsia="宋体" w:cs="宋体"/>
                <w:b w:val="0"/>
                <w:bCs w:val="0"/>
                <w:color w:val="auto"/>
                <w:spacing w:val="6"/>
                <w:sz w:val="21"/>
                <w:szCs w:val="21"/>
                <w:highlight w:val="none"/>
                <w:lang w:eastAsia="zh-CN"/>
              </w:rPr>
              <w:t>服务期限：</w:t>
            </w:r>
            <w:r>
              <w:rPr>
                <w:rFonts w:hint="eastAsia" w:ascii="宋体" w:hAnsi="宋体" w:eastAsia="宋体" w:cs="宋体"/>
                <w:b w:val="0"/>
                <w:bCs w:val="0"/>
                <w:color w:val="auto"/>
                <w:spacing w:val="8"/>
                <w:sz w:val="21"/>
                <w:szCs w:val="21"/>
                <w:highlight w:val="none"/>
                <w:lang w:eastAsia="zh-CN"/>
              </w:rPr>
              <w:t>采购合同签订后</w:t>
            </w:r>
            <w:r>
              <w:rPr>
                <w:rFonts w:hint="eastAsia" w:cs="宋体"/>
                <w:b w:val="0"/>
                <w:bCs w:val="0"/>
                <w:color w:val="auto"/>
                <w:spacing w:val="8"/>
                <w:sz w:val="21"/>
                <w:szCs w:val="21"/>
                <w:highlight w:val="none"/>
                <w:lang w:val="en-US" w:eastAsia="zh-CN"/>
              </w:rPr>
              <w:t>6</w:t>
            </w:r>
            <w:r>
              <w:rPr>
                <w:rFonts w:hint="eastAsia" w:ascii="宋体" w:hAnsi="宋体" w:eastAsia="宋体" w:cs="宋体"/>
                <w:b w:val="0"/>
                <w:bCs w:val="0"/>
                <w:color w:val="auto"/>
                <w:spacing w:val="8"/>
                <w:sz w:val="21"/>
                <w:szCs w:val="21"/>
                <w:highlight w:val="none"/>
                <w:lang w:val="en-US" w:eastAsia="zh-CN"/>
              </w:rPr>
              <w:t>0</w:t>
            </w:r>
            <w:r>
              <w:rPr>
                <w:rFonts w:hint="eastAsia" w:ascii="宋体" w:hAnsi="宋体" w:eastAsia="宋体" w:cs="宋体"/>
                <w:b w:val="0"/>
                <w:bCs w:val="0"/>
                <w:color w:val="auto"/>
                <w:spacing w:val="8"/>
                <w:sz w:val="21"/>
                <w:szCs w:val="21"/>
                <w:highlight w:val="none"/>
                <w:lang w:eastAsia="zh-CN"/>
              </w:rPr>
              <w:t>日</w:t>
            </w:r>
            <w:r>
              <w:rPr>
                <w:rFonts w:hint="eastAsia" w:ascii="宋体" w:hAnsi="宋体" w:eastAsia="宋体" w:cs="宋体"/>
                <w:b w:val="0"/>
                <w:bCs w:val="0"/>
                <w:color w:val="auto"/>
                <w:spacing w:val="8"/>
                <w:sz w:val="21"/>
                <w:szCs w:val="21"/>
                <w:highlight w:val="none"/>
                <w:lang w:val="en-US" w:eastAsia="zh-CN"/>
              </w:rPr>
              <w:t>历天</w:t>
            </w:r>
            <w:r>
              <w:rPr>
                <w:rFonts w:hint="eastAsia" w:ascii="宋体" w:hAnsi="宋体" w:eastAsia="宋体" w:cs="宋体"/>
                <w:b w:val="0"/>
                <w:bCs w:val="0"/>
                <w:color w:val="auto"/>
                <w:spacing w:val="8"/>
                <w:sz w:val="21"/>
                <w:szCs w:val="21"/>
                <w:highlight w:val="none"/>
                <w:lang w:eastAsia="zh-CN"/>
              </w:rPr>
              <w:t>内完成系统建设并验收合格交付使用。</w:t>
            </w:r>
          </w:p>
          <w:p w14:paraId="6A61D7EB">
            <w:pPr>
              <w:pStyle w:val="32"/>
              <w:keepNext w:val="0"/>
              <w:keepLines w:val="0"/>
              <w:pageBreakBefore w:val="0"/>
              <w:widowControl/>
              <w:numPr>
                <w:ilvl w:val="0"/>
                <w:numId w:val="0"/>
              </w:numPr>
              <w:wordWrap/>
              <w:overflowPunct/>
              <w:topLinePunct w:val="0"/>
              <w:bidi w:val="0"/>
              <w:spacing w:line="400" w:lineRule="exact"/>
              <w:ind w:left="31" w:leftChars="15" w:right="21" w:rightChars="10" w:firstLine="444" w:firstLineChars="200"/>
              <w:outlineLvl w:val="0"/>
              <w:rPr>
                <w:rFonts w:hint="eastAsia" w:ascii="宋体" w:hAnsi="宋体" w:eastAsia="宋体" w:cs="宋体"/>
                <w:color w:val="auto"/>
                <w:sz w:val="21"/>
                <w:szCs w:val="21"/>
                <w:highlight w:val="none"/>
                <w:lang w:val="en-US" w:eastAsia="zh-CN"/>
              </w:rPr>
            </w:pPr>
            <w:r>
              <w:rPr>
                <w:rFonts w:hint="eastAsia" w:ascii="宋体" w:hAnsi="宋体" w:eastAsia="宋体" w:cs="宋体"/>
                <w:b w:val="0"/>
                <w:bCs w:val="0"/>
                <w:color w:val="auto"/>
                <w:spacing w:val="6"/>
                <w:sz w:val="21"/>
                <w:szCs w:val="21"/>
                <w:highlight w:val="none"/>
                <w:lang w:val="en-US" w:eastAsia="zh-CN"/>
              </w:rPr>
              <w:t>2.</w:t>
            </w:r>
            <w:r>
              <w:rPr>
                <w:rFonts w:hint="eastAsia" w:ascii="宋体" w:hAnsi="宋体" w:eastAsia="宋体" w:cs="宋体"/>
                <w:b w:val="0"/>
                <w:bCs w:val="0"/>
                <w:color w:val="auto"/>
                <w:sz w:val="21"/>
                <w:szCs w:val="21"/>
                <w:highlight w:val="none"/>
                <w:lang w:val="en-US" w:eastAsia="zh-CN"/>
              </w:rPr>
              <w:t>服务</w:t>
            </w:r>
            <w:r>
              <w:rPr>
                <w:rFonts w:hint="eastAsia" w:ascii="宋体" w:hAnsi="宋体" w:eastAsia="宋体" w:cs="宋体"/>
                <w:color w:val="auto"/>
                <w:sz w:val="21"/>
                <w:szCs w:val="21"/>
                <w:highlight w:val="none"/>
                <w:lang w:val="en-US" w:eastAsia="zh-CN"/>
              </w:rPr>
              <w:t>地点：采购人指定地点。</w:t>
            </w:r>
          </w:p>
          <w:p w14:paraId="7189B4D9">
            <w:pPr>
              <w:keepNext w:val="0"/>
              <w:keepLines w:val="0"/>
              <w:pageBreakBefore w:val="0"/>
              <w:widowControl/>
              <w:numPr>
                <w:ilvl w:val="0"/>
                <w:numId w:val="0"/>
              </w:numPr>
              <w:tabs>
                <w:tab w:val="left" w:pos="951"/>
              </w:tabs>
              <w:kinsoku/>
              <w:wordWrap/>
              <w:overflowPunct/>
              <w:topLinePunct w:val="0"/>
              <w:autoSpaceDE w:val="0"/>
              <w:autoSpaceDN w:val="0"/>
              <w:bidi w:val="0"/>
              <w:adjustRightInd w:val="0"/>
              <w:snapToGrid w:val="0"/>
              <w:spacing w:line="400" w:lineRule="exact"/>
              <w:ind w:left="31" w:leftChars="15" w:right="21" w:rightChars="10" w:firstLine="0" w:firstLineChars="0"/>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二、</w:t>
            </w:r>
            <w:r>
              <w:rPr>
                <w:rFonts w:hint="eastAsia" w:ascii="宋体" w:hAnsi="宋体" w:eastAsia="宋体" w:cs="宋体"/>
                <w:b/>
                <w:bCs/>
                <w:color w:val="auto"/>
                <w:sz w:val="21"/>
                <w:szCs w:val="21"/>
                <w:highlight w:val="none"/>
              </w:rPr>
              <w:t>合同签订时间</w:t>
            </w:r>
          </w:p>
          <w:p w14:paraId="70DE99D3">
            <w:pPr>
              <w:pStyle w:val="32"/>
              <w:keepNext w:val="0"/>
              <w:keepLines w:val="0"/>
              <w:pageBreakBefore w:val="0"/>
              <w:widowControl/>
              <w:numPr>
                <w:ilvl w:val="0"/>
                <w:numId w:val="0"/>
              </w:numPr>
              <w:wordWrap/>
              <w:overflowPunct/>
              <w:topLinePunct w:val="0"/>
              <w:bidi w:val="0"/>
              <w:spacing w:line="400" w:lineRule="exact"/>
              <w:ind w:left="31" w:leftChars="15" w:right="21" w:rightChars="10" w:firstLine="420" w:firstLineChars="200"/>
              <w:outlineLvl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成交</w:t>
            </w:r>
            <w:r>
              <w:rPr>
                <w:rFonts w:hint="eastAsia" w:ascii="宋体" w:hAnsi="宋体" w:eastAsia="宋体" w:cs="宋体"/>
                <w:color w:val="auto"/>
                <w:sz w:val="21"/>
                <w:szCs w:val="21"/>
                <w:highlight w:val="none"/>
              </w:rPr>
              <w:t>通知书发出之日起</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25</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日内。</w:t>
            </w:r>
          </w:p>
          <w:p w14:paraId="5F55CABB">
            <w:pPr>
              <w:keepNext w:val="0"/>
              <w:keepLines w:val="0"/>
              <w:pageBreakBefore w:val="0"/>
              <w:widowControl/>
              <w:numPr>
                <w:ilvl w:val="0"/>
                <w:numId w:val="0"/>
              </w:numPr>
              <w:tabs>
                <w:tab w:val="left" w:pos="951"/>
              </w:tabs>
              <w:kinsoku/>
              <w:wordWrap/>
              <w:overflowPunct/>
              <w:topLinePunct w:val="0"/>
              <w:autoSpaceDE w:val="0"/>
              <w:autoSpaceDN w:val="0"/>
              <w:bidi w:val="0"/>
              <w:adjustRightInd w:val="0"/>
              <w:snapToGrid w:val="0"/>
              <w:spacing w:line="400" w:lineRule="exact"/>
              <w:ind w:left="31" w:leftChars="15" w:right="21" w:rightChars="10" w:firstLine="0" w:firstLineChars="0"/>
              <w:jc w:val="left"/>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三、</w:t>
            </w:r>
            <w:r>
              <w:rPr>
                <w:rFonts w:hint="eastAsia" w:ascii="宋体" w:hAnsi="宋体" w:eastAsia="宋体" w:cs="宋体"/>
                <w:b/>
                <w:bCs/>
                <w:color w:val="auto"/>
                <w:sz w:val="21"/>
                <w:szCs w:val="21"/>
                <w:highlight w:val="none"/>
                <w:lang w:eastAsia="zh-CN"/>
              </w:rPr>
              <w:t>声明</w:t>
            </w:r>
          </w:p>
          <w:p w14:paraId="2618984F">
            <w:pPr>
              <w:keepNext w:val="0"/>
              <w:keepLines w:val="0"/>
              <w:pageBreakBefore w:val="0"/>
              <w:widowControl/>
              <w:numPr>
                <w:ilvl w:val="0"/>
                <w:numId w:val="0"/>
              </w:numPr>
              <w:tabs>
                <w:tab w:val="left" w:pos="951"/>
              </w:tabs>
              <w:kinsoku/>
              <w:wordWrap/>
              <w:overflowPunct/>
              <w:topLinePunct w:val="0"/>
              <w:autoSpaceDE w:val="0"/>
              <w:autoSpaceDN w:val="0"/>
              <w:bidi w:val="0"/>
              <w:spacing w:line="400" w:lineRule="exact"/>
              <w:ind w:left="31" w:leftChars="15" w:right="21" w:rightChars="10" w:firstLine="420" w:firstLineChars="200"/>
              <w:jc w:val="left"/>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color w:val="auto"/>
                <w:sz w:val="21"/>
                <w:szCs w:val="21"/>
                <w:highlight w:val="none"/>
                <w:lang w:val="en-US" w:eastAsia="zh-CN"/>
              </w:rPr>
              <w:t>供应商应对响应文件内容所涉及的专利、专有技术承担法律责任，并负责保护采购人的利益不受任何损害。一切由于文字、商标、技术和软件专利授权引起的法律裁决、诉讼和赔偿费用均由成交供应商负责。同时，具有产品专利、专有技术的供应商应在其响应文件中提供与其自有产品专利、专有技术相关的有效证明材料，否则，不能就其产品的专利、专有技术在本项目采购过程中被侵权问题而提出异议。</w:t>
            </w:r>
          </w:p>
          <w:p w14:paraId="493EFED4">
            <w:pPr>
              <w:keepNext w:val="0"/>
              <w:keepLines w:val="0"/>
              <w:pageBreakBefore w:val="0"/>
              <w:widowControl/>
              <w:numPr>
                <w:ilvl w:val="0"/>
                <w:numId w:val="0"/>
              </w:numPr>
              <w:tabs>
                <w:tab w:val="left" w:pos="951"/>
              </w:tabs>
              <w:kinsoku/>
              <w:wordWrap/>
              <w:overflowPunct/>
              <w:topLinePunct w:val="0"/>
              <w:autoSpaceDE w:val="0"/>
              <w:autoSpaceDN w:val="0"/>
              <w:bidi w:val="0"/>
              <w:adjustRightInd w:val="0"/>
              <w:snapToGrid w:val="0"/>
              <w:spacing w:line="400" w:lineRule="exact"/>
              <w:ind w:left="31" w:leftChars="15" w:right="21" w:rightChars="10" w:firstLine="0" w:firstLineChars="0"/>
              <w:jc w:val="left"/>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val="en-US" w:eastAsia="zh-CN"/>
              </w:rPr>
              <w:t>四、</w:t>
            </w:r>
            <w:r>
              <w:rPr>
                <w:rFonts w:hint="eastAsia" w:ascii="宋体" w:hAnsi="宋体" w:eastAsia="宋体" w:cs="宋体"/>
                <w:b/>
                <w:bCs/>
                <w:color w:val="auto"/>
                <w:sz w:val="21"/>
                <w:szCs w:val="21"/>
                <w:highlight w:val="none"/>
                <w:lang w:eastAsia="zh-CN"/>
              </w:rPr>
              <w:t>质保期</w:t>
            </w:r>
          </w:p>
          <w:p w14:paraId="36B4E0C9">
            <w:pPr>
              <w:keepNext w:val="0"/>
              <w:keepLines w:val="0"/>
              <w:pageBreakBefore w:val="0"/>
              <w:widowControl/>
              <w:numPr>
                <w:ilvl w:val="0"/>
                <w:numId w:val="0"/>
              </w:numPr>
              <w:tabs>
                <w:tab w:val="left" w:pos="951"/>
              </w:tabs>
              <w:kinsoku/>
              <w:wordWrap/>
              <w:overflowPunct/>
              <w:topLinePunct w:val="0"/>
              <w:autoSpaceDE w:val="0"/>
              <w:autoSpaceDN w:val="0"/>
              <w:bidi w:val="0"/>
              <w:adjustRightInd w:val="0"/>
              <w:snapToGrid w:val="0"/>
              <w:spacing w:line="400" w:lineRule="exact"/>
              <w:ind w:left="31" w:leftChars="15" w:right="21" w:rightChars="10" w:firstLine="428" w:firstLineChars="200"/>
              <w:jc w:val="left"/>
              <w:textAlignment w:val="auto"/>
              <w:rPr>
                <w:rFonts w:hint="eastAsia" w:ascii="宋体" w:hAnsi="宋体" w:eastAsia="宋体" w:cs="宋体"/>
                <w:color w:val="auto"/>
                <w:spacing w:val="2"/>
                <w:sz w:val="21"/>
                <w:szCs w:val="21"/>
                <w:highlight w:val="none"/>
                <w:lang w:eastAsia="zh-CN"/>
              </w:rPr>
            </w:pPr>
            <w:r>
              <w:rPr>
                <w:rFonts w:hint="eastAsia" w:ascii="宋体" w:hAnsi="宋体" w:eastAsia="宋体" w:cs="宋体"/>
                <w:color w:val="auto"/>
                <w:spacing w:val="2"/>
                <w:sz w:val="21"/>
                <w:szCs w:val="21"/>
                <w:highlight w:val="none"/>
                <w:lang w:eastAsia="zh-CN"/>
              </w:rPr>
              <w:t>本项目系统质量保证期（免费维护期）一年，</w:t>
            </w:r>
            <w:r>
              <w:rPr>
                <w:rFonts w:hint="eastAsia" w:ascii="宋体" w:hAnsi="宋体" w:eastAsia="宋体" w:cs="宋体"/>
                <w:color w:val="auto"/>
                <w:spacing w:val="-51"/>
                <w:sz w:val="21"/>
                <w:szCs w:val="21"/>
                <w:highlight w:val="none"/>
                <w:lang w:eastAsia="zh-CN"/>
              </w:rPr>
              <w:t xml:space="preserve"> </w:t>
            </w:r>
            <w:r>
              <w:rPr>
                <w:rFonts w:hint="eastAsia" w:ascii="宋体" w:hAnsi="宋体" w:eastAsia="宋体" w:cs="宋体"/>
                <w:color w:val="auto"/>
                <w:spacing w:val="2"/>
                <w:sz w:val="21"/>
                <w:szCs w:val="21"/>
                <w:highlight w:val="none"/>
                <w:lang w:eastAsia="zh-CN"/>
              </w:rPr>
              <w:t>自项目验收合格后计算。质量保</w:t>
            </w:r>
            <w:r>
              <w:rPr>
                <w:rFonts w:hint="eastAsia" w:ascii="宋体" w:hAnsi="宋体" w:eastAsia="宋体" w:cs="宋体"/>
                <w:color w:val="auto"/>
                <w:spacing w:val="4"/>
                <w:sz w:val="21"/>
                <w:szCs w:val="21"/>
                <w:highlight w:val="none"/>
                <w:lang w:eastAsia="zh-CN"/>
              </w:rPr>
              <w:t>证期内，供应商应负责免费对运行中出现的故障进行解决</w:t>
            </w:r>
            <w:r>
              <w:rPr>
                <w:rFonts w:hint="eastAsia" w:ascii="宋体" w:hAnsi="宋体" w:eastAsia="宋体" w:cs="宋体"/>
                <w:color w:val="auto"/>
                <w:spacing w:val="3"/>
                <w:sz w:val="21"/>
                <w:szCs w:val="21"/>
                <w:highlight w:val="none"/>
                <w:lang w:eastAsia="zh-CN"/>
              </w:rPr>
              <w:t>，提供系统的维护。</w:t>
            </w:r>
            <w:r>
              <w:rPr>
                <w:rFonts w:hint="eastAsia" w:ascii="宋体" w:hAnsi="宋体" w:eastAsia="宋体" w:cs="宋体"/>
                <w:color w:val="auto"/>
                <w:spacing w:val="2"/>
                <w:sz w:val="21"/>
                <w:szCs w:val="21"/>
                <w:highlight w:val="none"/>
                <w:lang w:eastAsia="zh-CN"/>
              </w:rPr>
              <w:t>质保期内，若系统出现故障，供应商应在</w:t>
            </w:r>
            <w:r>
              <w:rPr>
                <w:rFonts w:hint="eastAsia" w:ascii="宋体" w:hAnsi="宋体" w:eastAsia="宋体" w:cs="宋体"/>
                <w:color w:val="auto"/>
                <w:spacing w:val="2"/>
                <w:sz w:val="21"/>
                <w:szCs w:val="21"/>
                <w:highlight w:val="none"/>
                <w:lang w:val="en-US" w:eastAsia="zh-CN"/>
              </w:rPr>
              <w:t>2</w:t>
            </w:r>
            <w:r>
              <w:rPr>
                <w:rFonts w:hint="eastAsia" w:ascii="宋体" w:hAnsi="宋体" w:eastAsia="宋体" w:cs="宋体"/>
                <w:color w:val="auto"/>
                <w:spacing w:val="2"/>
                <w:sz w:val="21"/>
                <w:szCs w:val="21"/>
                <w:highlight w:val="none"/>
                <w:lang w:eastAsia="zh-CN"/>
              </w:rPr>
              <w:t>小时内响应，4小时内提出解决方案，</w:t>
            </w:r>
            <w:r>
              <w:rPr>
                <w:rFonts w:hint="eastAsia" w:ascii="宋体" w:hAnsi="宋体" w:eastAsia="宋体" w:cs="宋体"/>
                <w:color w:val="auto"/>
                <w:spacing w:val="2"/>
                <w:sz w:val="21"/>
                <w:szCs w:val="21"/>
                <w:highlight w:val="none"/>
                <w:lang w:val="en-US" w:eastAsia="zh-CN"/>
              </w:rPr>
              <w:t>24</w:t>
            </w:r>
            <w:r>
              <w:rPr>
                <w:rFonts w:hint="eastAsia" w:ascii="宋体" w:hAnsi="宋体" w:eastAsia="宋体" w:cs="宋体"/>
                <w:color w:val="auto"/>
                <w:spacing w:val="2"/>
                <w:sz w:val="21"/>
                <w:szCs w:val="21"/>
                <w:highlight w:val="none"/>
                <w:lang w:eastAsia="zh-CN"/>
              </w:rPr>
              <w:t>小时内解决一般故障，</w:t>
            </w:r>
            <w:r>
              <w:rPr>
                <w:rFonts w:hint="eastAsia" w:ascii="宋体" w:hAnsi="宋体" w:eastAsia="宋体" w:cs="宋体"/>
                <w:color w:val="auto"/>
                <w:spacing w:val="2"/>
                <w:sz w:val="21"/>
                <w:szCs w:val="21"/>
                <w:highlight w:val="none"/>
                <w:lang w:val="en-US" w:eastAsia="zh-CN"/>
              </w:rPr>
              <w:t>48</w:t>
            </w:r>
            <w:r>
              <w:rPr>
                <w:rFonts w:hint="eastAsia" w:ascii="宋体" w:hAnsi="宋体" w:eastAsia="宋体" w:cs="宋体"/>
                <w:color w:val="auto"/>
                <w:spacing w:val="2"/>
                <w:sz w:val="21"/>
                <w:szCs w:val="21"/>
                <w:highlight w:val="none"/>
                <w:lang w:eastAsia="zh-CN"/>
              </w:rPr>
              <w:t>小时内解决重大故障；若未能按时解决，采购人有权委托第三方进行维修，所产生的费用由成交供应商承担，且采购人可从</w:t>
            </w:r>
            <w:r>
              <w:rPr>
                <w:rFonts w:hint="eastAsia" w:ascii="宋体" w:hAnsi="宋体" w:eastAsia="宋体" w:cs="宋体"/>
                <w:color w:val="auto"/>
                <w:spacing w:val="2"/>
                <w:sz w:val="21"/>
                <w:szCs w:val="21"/>
                <w:highlight w:val="none"/>
                <w:lang w:val="en-US" w:eastAsia="zh-CN"/>
              </w:rPr>
              <w:t>项目余款</w:t>
            </w:r>
            <w:r>
              <w:rPr>
                <w:rFonts w:hint="eastAsia" w:ascii="宋体" w:hAnsi="宋体" w:eastAsia="宋体" w:cs="宋体"/>
                <w:color w:val="auto"/>
                <w:spacing w:val="2"/>
                <w:sz w:val="21"/>
                <w:szCs w:val="21"/>
                <w:highlight w:val="none"/>
                <w:lang w:eastAsia="zh-CN"/>
              </w:rPr>
              <w:t>中直接扣除。</w:t>
            </w:r>
          </w:p>
          <w:p w14:paraId="5251D981">
            <w:pPr>
              <w:keepNext w:val="0"/>
              <w:keepLines w:val="0"/>
              <w:pageBreakBefore w:val="0"/>
              <w:widowControl/>
              <w:numPr>
                <w:ilvl w:val="0"/>
                <w:numId w:val="0"/>
              </w:numPr>
              <w:tabs>
                <w:tab w:val="left" w:pos="951"/>
              </w:tabs>
              <w:kinsoku/>
              <w:wordWrap/>
              <w:overflowPunct/>
              <w:topLinePunct w:val="0"/>
              <w:autoSpaceDE w:val="0"/>
              <w:autoSpaceDN w:val="0"/>
              <w:bidi w:val="0"/>
              <w:adjustRightInd w:val="0"/>
              <w:snapToGrid w:val="0"/>
              <w:spacing w:line="400" w:lineRule="exact"/>
              <w:ind w:left="31" w:leftChars="15" w:right="21" w:rightChars="10" w:firstLine="0" w:firstLineChars="0"/>
              <w:jc w:val="left"/>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val="en-US" w:eastAsia="zh-CN"/>
              </w:rPr>
              <w:t>五、</w:t>
            </w:r>
            <w:r>
              <w:rPr>
                <w:rFonts w:hint="eastAsia" w:ascii="宋体" w:hAnsi="宋体" w:eastAsia="宋体" w:cs="宋体"/>
                <w:b/>
                <w:bCs/>
                <w:color w:val="auto"/>
                <w:sz w:val="21"/>
                <w:szCs w:val="21"/>
                <w:highlight w:val="none"/>
                <w:lang w:eastAsia="zh-CN"/>
              </w:rPr>
              <w:t>质量要求</w:t>
            </w:r>
          </w:p>
          <w:p w14:paraId="246B9B77">
            <w:pPr>
              <w:pStyle w:val="32"/>
              <w:keepNext w:val="0"/>
              <w:keepLines w:val="0"/>
              <w:pageBreakBefore w:val="0"/>
              <w:widowControl/>
              <w:numPr>
                <w:ilvl w:val="0"/>
                <w:numId w:val="0"/>
              </w:numPr>
              <w:wordWrap/>
              <w:overflowPunct/>
              <w:topLinePunct w:val="0"/>
              <w:bidi w:val="0"/>
              <w:spacing w:line="400" w:lineRule="exact"/>
              <w:ind w:left="31" w:leftChars="15" w:right="21" w:rightChars="10" w:firstLine="420" w:firstLineChars="200"/>
              <w:outlineLvl w:val="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w:t>
            </w:r>
            <w:r>
              <w:rPr>
                <w:rFonts w:hint="eastAsia" w:cs="宋体"/>
                <w:color w:val="auto"/>
                <w:sz w:val="21"/>
                <w:szCs w:val="21"/>
                <w:highlight w:val="none"/>
                <w:lang w:val="en-US" w:eastAsia="zh-CN"/>
              </w:rPr>
              <w:t>供应商响应的</w:t>
            </w:r>
            <w:r>
              <w:rPr>
                <w:rFonts w:hint="eastAsia" w:ascii="宋体" w:hAnsi="宋体" w:eastAsia="宋体" w:cs="宋体"/>
                <w:color w:val="auto"/>
                <w:sz w:val="21"/>
                <w:szCs w:val="21"/>
                <w:highlight w:val="none"/>
                <w:lang w:eastAsia="zh-CN"/>
              </w:rPr>
              <w:t>服务</w:t>
            </w:r>
            <w:r>
              <w:rPr>
                <w:rFonts w:hint="eastAsia" w:ascii="宋体" w:hAnsi="宋体" w:eastAsia="宋体" w:cs="宋体"/>
                <w:color w:val="auto"/>
                <w:sz w:val="21"/>
                <w:szCs w:val="21"/>
                <w:highlight w:val="none"/>
              </w:rPr>
              <w:t>产品需符合</w:t>
            </w:r>
            <w:r>
              <w:rPr>
                <w:rFonts w:hint="eastAsia" w:ascii="宋体" w:hAnsi="宋体" w:eastAsia="宋体" w:cs="宋体"/>
                <w:color w:val="auto"/>
                <w:sz w:val="21"/>
                <w:szCs w:val="21"/>
                <w:highlight w:val="none"/>
                <w:lang w:eastAsia="zh-CN"/>
              </w:rPr>
              <w:t>采购</w:t>
            </w:r>
            <w:r>
              <w:rPr>
                <w:rFonts w:hint="eastAsia" w:ascii="宋体" w:hAnsi="宋体" w:eastAsia="宋体" w:cs="宋体"/>
                <w:color w:val="auto"/>
                <w:sz w:val="21"/>
                <w:szCs w:val="21"/>
                <w:highlight w:val="none"/>
              </w:rPr>
              <w:t>文件规定的质量、规格和</w:t>
            </w:r>
            <w:r>
              <w:rPr>
                <w:rFonts w:hint="eastAsia" w:ascii="宋体" w:hAnsi="宋体" w:eastAsia="宋体" w:cs="宋体"/>
                <w:color w:val="auto"/>
                <w:sz w:val="21"/>
                <w:szCs w:val="21"/>
                <w:highlight w:val="none"/>
                <w:lang w:eastAsia="zh-CN"/>
              </w:rPr>
              <w:t>技术参数</w:t>
            </w:r>
            <w:r>
              <w:rPr>
                <w:rFonts w:hint="eastAsia" w:ascii="宋体" w:hAnsi="宋体" w:eastAsia="宋体" w:cs="宋体"/>
                <w:color w:val="auto"/>
                <w:sz w:val="21"/>
                <w:szCs w:val="21"/>
                <w:highlight w:val="none"/>
              </w:rPr>
              <w:t>要求，</w:t>
            </w:r>
            <w:r>
              <w:rPr>
                <w:rFonts w:hint="eastAsia" w:ascii="宋体" w:hAnsi="宋体" w:eastAsia="宋体" w:cs="宋体"/>
                <w:color w:val="auto"/>
                <w:sz w:val="21"/>
                <w:szCs w:val="21"/>
                <w:highlight w:val="none"/>
                <w:lang w:eastAsia="zh-CN"/>
              </w:rPr>
              <w:t>采购</w:t>
            </w:r>
            <w:r>
              <w:rPr>
                <w:rFonts w:hint="eastAsia" w:ascii="宋体" w:hAnsi="宋体" w:eastAsia="宋体" w:cs="宋体"/>
                <w:color w:val="auto"/>
                <w:sz w:val="21"/>
                <w:szCs w:val="21"/>
                <w:highlight w:val="none"/>
              </w:rPr>
              <w:t>文件未提及的部分，按国家相关标准、行业标准、地方标准或其他强制性标准、规范标准执行</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如有最新的按最新的执行。若上述标准存在不一致，以要求更严格的标准为准。</w:t>
            </w:r>
          </w:p>
          <w:p w14:paraId="5ACB3534">
            <w:pPr>
              <w:keepNext w:val="0"/>
              <w:keepLines w:val="0"/>
              <w:pageBreakBefore w:val="0"/>
              <w:widowControl/>
              <w:numPr>
                <w:ilvl w:val="0"/>
                <w:numId w:val="0"/>
              </w:numPr>
              <w:tabs>
                <w:tab w:val="left" w:pos="951"/>
              </w:tabs>
              <w:kinsoku/>
              <w:wordWrap/>
              <w:overflowPunct/>
              <w:topLinePunct w:val="0"/>
              <w:autoSpaceDE w:val="0"/>
              <w:autoSpaceDN w:val="0"/>
              <w:bidi w:val="0"/>
              <w:spacing w:line="400" w:lineRule="exact"/>
              <w:ind w:left="31" w:leftChars="15" w:right="21" w:rightChars="10"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测试及检验：</w:t>
            </w:r>
            <w:r>
              <w:rPr>
                <w:rFonts w:hint="eastAsia" w:ascii="宋体" w:hAnsi="宋体" w:eastAsia="宋体" w:cs="宋体"/>
                <w:color w:val="auto"/>
                <w:sz w:val="21"/>
                <w:szCs w:val="21"/>
                <w:highlight w:val="none"/>
                <w:lang w:val="en-US" w:eastAsia="zh-CN"/>
              </w:rPr>
              <w:t>采购人如有需要指定第三方</w:t>
            </w:r>
            <w:r>
              <w:rPr>
                <w:rFonts w:hint="eastAsia" w:ascii="宋体" w:hAnsi="宋体" w:eastAsia="宋体" w:cs="宋体"/>
                <w:color w:val="auto"/>
                <w:sz w:val="21"/>
                <w:szCs w:val="21"/>
                <w:highlight w:val="none"/>
              </w:rPr>
              <w:t>在</w:t>
            </w:r>
            <w:r>
              <w:rPr>
                <w:rFonts w:hint="eastAsia" w:ascii="宋体" w:hAnsi="宋体" w:eastAsia="宋体" w:cs="宋体"/>
                <w:color w:val="auto"/>
                <w:sz w:val="21"/>
                <w:szCs w:val="21"/>
                <w:highlight w:val="none"/>
                <w:lang w:eastAsia="zh-CN"/>
              </w:rPr>
              <w:t>服务</w:t>
            </w:r>
            <w:r>
              <w:rPr>
                <w:rFonts w:hint="eastAsia" w:ascii="宋体" w:hAnsi="宋体" w:eastAsia="宋体" w:cs="宋体"/>
                <w:color w:val="auto"/>
                <w:sz w:val="21"/>
                <w:szCs w:val="21"/>
                <w:highlight w:val="none"/>
              </w:rPr>
              <w:t>产品使用</w:t>
            </w:r>
            <w:r>
              <w:rPr>
                <w:rFonts w:hint="eastAsia" w:ascii="宋体" w:hAnsi="宋体" w:eastAsia="宋体" w:cs="宋体"/>
                <w:color w:val="auto"/>
                <w:sz w:val="21"/>
                <w:szCs w:val="21"/>
                <w:highlight w:val="none"/>
                <w:lang w:eastAsia="zh-CN"/>
              </w:rPr>
              <w:t>过程中进行检测或测试所</w:t>
            </w:r>
            <w:r>
              <w:rPr>
                <w:rFonts w:hint="eastAsia" w:ascii="宋体" w:hAnsi="宋体" w:eastAsia="宋体" w:cs="宋体"/>
                <w:color w:val="auto"/>
                <w:sz w:val="21"/>
                <w:szCs w:val="21"/>
                <w:highlight w:val="none"/>
                <w:lang w:val="en-US" w:eastAsia="zh-CN"/>
              </w:rPr>
              <w:t>产生的费用均由成交供应商承担</w:t>
            </w:r>
            <w:r>
              <w:rPr>
                <w:rFonts w:hint="eastAsia" w:ascii="宋体" w:hAnsi="宋体" w:eastAsia="宋体" w:cs="宋体"/>
                <w:color w:val="auto"/>
                <w:sz w:val="21"/>
                <w:szCs w:val="21"/>
                <w:highlight w:val="none"/>
              </w:rPr>
              <w:t>；如果任何被检验或测试的</w:t>
            </w:r>
            <w:r>
              <w:rPr>
                <w:rFonts w:hint="eastAsia" w:ascii="宋体" w:hAnsi="宋体" w:eastAsia="宋体" w:cs="宋体"/>
                <w:color w:val="auto"/>
                <w:sz w:val="21"/>
                <w:szCs w:val="21"/>
                <w:highlight w:val="none"/>
                <w:lang w:eastAsia="zh-CN"/>
              </w:rPr>
              <w:t>服务</w:t>
            </w:r>
            <w:r>
              <w:rPr>
                <w:rFonts w:hint="eastAsia" w:ascii="宋体" w:hAnsi="宋体" w:eastAsia="宋体" w:cs="宋体"/>
                <w:color w:val="auto"/>
                <w:sz w:val="21"/>
                <w:szCs w:val="21"/>
                <w:highlight w:val="none"/>
              </w:rPr>
              <w:t>产品不能满足采购要求的，</w:t>
            </w:r>
            <w:r>
              <w:rPr>
                <w:rFonts w:hint="eastAsia" w:ascii="宋体" w:hAnsi="宋体" w:eastAsia="宋体" w:cs="宋体"/>
                <w:color w:val="auto"/>
                <w:sz w:val="21"/>
                <w:szCs w:val="21"/>
                <w:highlight w:val="none"/>
                <w:lang w:eastAsia="zh-CN"/>
              </w:rPr>
              <w:t>采购</w:t>
            </w:r>
            <w:r>
              <w:rPr>
                <w:rFonts w:hint="eastAsia" w:ascii="宋体" w:hAnsi="宋体" w:eastAsia="宋体" w:cs="宋体"/>
                <w:color w:val="auto"/>
                <w:sz w:val="21"/>
                <w:szCs w:val="21"/>
                <w:highlight w:val="none"/>
              </w:rPr>
              <w:t>人可以拒绝接受该产品，</w:t>
            </w:r>
            <w:r>
              <w:rPr>
                <w:rFonts w:hint="eastAsia" w:ascii="宋体" w:hAnsi="宋体" w:eastAsia="宋体" w:cs="宋体"/>
                <w:color w:val="auto"/>
                <w:sz w:val="21"/>
                <w:szCs w:val="21"/>
                <w:highlight w:val="none"/>
                <w:lang w:eastAsia="zh-CN"/>
              </w:rPr>
              <w:t>成交供应商</w:t>
            </w:r>
            <w:r>
              <w:rPr>
                <w:rFonts w:hint="eastAsia" w:ascii="宋体" w:hAnsi="宋体" w:eastAsia="宋体" w:cs="宋体"/>
                <w:color w:val="auto"/>
                <w:sz w:val="21"/>
                <w:szCs w:val="21"/>
                <w:highlight w:val="none"/>
              </w:rPr>
              <w:t>需承担被</w:t>
            </w:r>
            <w:r>
              <w:rPr>
                <w:rFonts w:hint="eastAsia" w:ascii="宋体" w:hAnsi="宋体" w:eastAsia="宋体" w:cs="宋体"/>
                <w:color w:val="auto"/>
                <w:sz w:val="21"/>
                <w:szCs w:val="21"/>
                <w:highlight w:val="none"/>
                <w:lang w:val="en-US" w:eastAsia="zh-CN"/>
              </w:rPr>
              <w:t>采购</w:t>
            </w:r>
            <w:r>
              <w:rPr>
                <w:rFonts w:hint="eastAsia" w:ascii="宋体" w:hAnsi="宋体" w:eastAsia="宋体" w:cs="宋体"/>
                <w:color w:val="auto"/>
                <w:sz w:val="21"/>
                <w:szCs w:val="21"/>
                <w:highlight w:val="none"/>
              </w:rPr>
              <w:t>人终止合同的一切风险和费用。</w:t>
            </w:r>
          </w:p>
          <w:p w14:paraId="41B0D706">
            <w:pPr>
              <w:keepNext w:val="0"/>
              <w:keepLines w:val="0"/>
              <w:pageBreakBefore w:val="0"/>
              <w:widowControl/>
              <w:numPr>
                <w:ilvl w:val="0"/>
                <w:numId w:val="0"/>
              </w:numPr>
              <w:tabs>
                <w:tab w:val="left" w:pos="951"/>
              </w:tabs>
              <w:kinsoku/>
              <w:wordWrap/>
              <w:overflowPunct/>
              <w:topLinePunct w:val="0"/>
              <w:autoSpaceDE w:val="0"/>
              <w:autoSpaceDN w:val="0"/>
              <w:bidi w:val="0"/>
              <w:adjustRightInd w:val="0"/>
              <w:snapToGrid w:val="0"/>
              <w:spacing w:line="400" w:lineRule="exact"/>
              <w:ind w:left="31" w:leftChars="15" w:right="21" w:rightChars="10" w:firstLine="0" w:firstLineChars="0"/>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六、竞标</w:t>
            </w:r>
            <w:r>
              <w:rPr>
                <w:rFonts w:hint="eastAsia" w:ascii="宋体" w:hAnsi="宋体" w:eastAsia="宋体" w:cs="宋体"/>
                <w:b/>
                <w:bCs/>
                <w:color w:val="auto"/>
                <w:sz w:val="21"/>
                <w:szCs w:val="21"/>
                <w:highlight w:val="none"/>
              </w:rPr>
              <w:t>报价</w:t>
            </w:r>
          </w:p>
          <w:p w14:paraId="5FA81BB8">
            <w:pPr>
              <w:keepNext w:val="0"/>
              <w:keepLines w:val="0"/>
              <w:pageBreakBefore w:val="0"/>
              <w:widowControl/>
              <w:numPr>
                <w:ilvl w:val="0"/>
                <w:numId w:val="0"/>
              </w:numPr>
              <w:tabs>
                <w:tab w:val="left" w:pos="951"/>
              </w:tabs>
              <w:kinsoku/>
              <w:wordWrap/>
              <w:overflowPunct/>
              <w:topLinePunct w:val="0"/>
              <w:autoSpaceDE w:val="0"/>
              <w:autoSpaceDN w:val="0"/>
              <w:bidi w:val="0"/>
              <w:spacing w:line="400" w:lineRule="exact"/>
              <w:ind w:left="31" w:leftChars="15" w:right="21" w:rightChars="10"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kern w:val="0"/>
                <w:sz w:val="21"/>
                <w:szCs w:val="21"/>
                <w:highlight w:val="none"/>
                <w:lang w:val="en-US" w:eastAsia="zh-CN" w:bidi="ar"/>
              </w:rPr>
              <w:t>1.响应</w:t>
            </w:r>
            <w:r>
              <w:rPr>
                <w:rFonts w:hint="eastAsia" w:ascii="宋体" w:hAnsi="宋体" w:eastAsia="宋体" w:cs="宋体"/>
                <w:color w:val="auto"/>
                <w:kern w:val="0"/>
                <w:sz w:val="21"/>
                <w:szCs w:val="21"/>
                <w:highlight w:val="none"/>
                <w:lang w:bidi="ar"/>
              </w:rPr>
              <w:t>报价包含完成本次项目全部采购服务</w:t>
            </w:r>
            <w:r>
              <w:rPr>
                <w:rFonts w:hint="eastAsia" w:ascii="宋体" w:hAnsi="宋体" w:eastAsia="宋体" w:cs="宋体"/>
                <w:color w:val="auto"/>
                <w:kern w:val="0"/>
                <w:sz w:val="21"/>
                <w:szCs w:val="21"/>
                <w:highlight w:val="none"/>
                <w:lang w:eastAsia="zh-CN" w:bidi="ar"/>
              </w:rPr>
              <w:t>的</w:t>
            </w:r>
            <w:r>
              <w:rPr>
                <w:rFonts w:hint="eastAsia" w:ascii="宋体" w:hAnsi="宋体" w:eastAsia="宋体" w:cs="宋体"/>
                <w:color w:val="auto"/>
                <w:kern w:val="0"/>
                <w:sz w:val="21"/>
                <w:szCs w:val="21"/>
                <w:highlight w:val="none"/>
                <w:lang w:bidi="ar"/>
              </w:rPr>
              <w:t>内容及要求</w:t>
            </w:r>
            <w:r>
              <w:rPr>
                <w:rFonts w:hint="eastAsia" w:ascii="宋体" w:hAnsi="宋体" w:eastAsia="宋体" w:cs="宋体"/>
                <w:color w:val="auto"/>
                <w:kern w:val="0"/>
                <w:sz w:val="21"/>
                <w:szCs w:val="21"/>
                <w:highlight w:val="none"/>
                <w:lang w:eastAsia="zh-CN" w:bidi="ar"/>
              </w:rPr>
              <w:t>，</w:t>
            </w:r>
            <w:r>
              <w:rPr>
                <w:rFonts w:hint="eastAsia" w:ascii="宋体" w:hAnsi="宋体" w:eastAsia="宋体" w:cs="宋体"/>
                <w:color w:val="auto"/>
                <w:kern w:val="0"/>
                <w:sz w:val="21"/>
                <w:szCs w:val="21"/>
                <w:highlight w:val="none"/>
                <w:lang w:val="en-US" w:eastAsia="zh-CN" w:bidi="ar"/>
              </w:rPr>
              <w:t>响应</w:t>
            </w:r>
            <w:r>
              <w:rPr>
                <w:rFonts w:hint="eastAsia" w:ascii="宋体" w:hAnsi="宋体" w:eastAsia="宋体" w:cs="宋体"/>
                <w:color w:val="auto"/>
                <w:kern w:val="0"/>
                <w:sz w:val="21"/>
                <w:szCs w:val="21"/>
                <w:highlight w:val="none"/>
                <w:lang w:bidi="ar"/>
              </w:rPr>
              <w:t>报价应包括但不限于完成本项目</w:t>
            </w:r>
            <w:r>
              <w:rPr>
                <w:rFonts w:hint="eastAsia" w:ascii="宋体" w:hAnsi="宋体" w:eastAsia="宋体" w:cs="宋体"/>
                <w:color w:val="auto"/>
                <w:kern w:val="0"/>
                <w:sz w:val="21"/>
                <w:szCs w:val="21"/>
                <w:highlight w:val="none"/>
                <w:lang w:eastAsia="zh-CN" w:bidi="ar"/>
              </w:rPr>
              <w:t>服务所需的系统、设备、</w:t>
            </w:r>
            <w:r>
              <w:rPr>
                <w:rFonts w:hint="eastAsia" w:ascii="宋体" w:hAnsi="宋体" w:eastAsia="宋体" w:cs="宋体"/>
                <w:color w:val="auto"/>
                <w:kern w:val="0"/>
                <w:sz w:val="21"/>
                <w:szCs w:val="21"/>
                <w:highlight w:val="none"/>
                <w:lang w:bidi="ar"/>
              </w:rPr>
              <w:t>人员</w:t>
            </w:r>
            <w:r>
              <w:rPr>
                <w:rFonts w:hint="eastAsia" w:ascii="宋体" w:hAnsi="宋体" w:eastAsia="宋体" w:cs="宋体"/>
                <w:color w:val="auto"/>
                <w:sz w:val="21"/>
                <w:szCs w:val="21"/>
                <w:highlight w:val="none"/>
              </w:rPr>
              <w:t>成本</w:t>
            </w:r>
            <w:r>
              <w:rPr>
                <w:rFonts w:hint="eastAsia" w:ascii="宋体" w:hAnsi="宋体" w:eastAsia="宋体" w:cs="宋体"/>
                <w:color w:val="auto"/>
                <w:kern w:val="0"/>
                <w:sz w:val="21"/>
                <w:szCs w:val="21"/>
                <w:highlight w:val="none"/>
                <w:lang w:bidi="ar"/>
              </w:rPr>
              <w:t>费用、</w:t>
            </w:r>
            <w:r>
              <w:rPr>
                <w:rFonts w:hint="eastAsia" w:ascii="宋体" w:hAnsi="宋体" w:eastAsia="宋体" w:cs="宋体"/>
                <w:color w:val="auto"/>
                <w:sz w:val="21"/>
                <w:szCs w:val="21"/>
                <w:highlight w:val="none"/>
              </w:rPr>
              <w:t>技术服务</w:t>
            </w:r>
            <w:r>
              <w:rPr>
                <w:rFonts w:hint="eastAsia" w:ascii="宋体" w:hAnsi="宋体" w:eastAsia="宋体" w:cs="宋体"/>
                <w:color w:val="auto"/>
                <w:sz w:val="21"/>
                <w:szCs w:val="21"/>
                <w:highlight w:val="none"/>
                <w:lang w:eastAsia="zh-CN"/>
              </w:rPr>
              <w:t>费用</w:t>
            </w:r>
            <w:r>
              <w:rPr>
                <w:rFonts w:hint="eastAsia" w:ascii="宋体" w:hAnsi="宋体" w:eastAsia="宋体" w:cs="宋体"/>
                <w:color w:val="auto"/>
                <w:kern w:val="0"/>
                <w:sz w:val="21"/>
                <w:szCs w:val="21"/>
                <w:highlight w:val="none"/>
                <w:lang w:bidi="ar"/>
              </w:rPr>
              <w:t>、日常费用、设备维保、管理服务、信息化系统费用等税金</w:t>
            </w:r>
            <w:r>
              <w:rPr>
                <w:rFonts w:hint="eastAsia" w:ascii="宋体" w:hAnsi="宋体" w:eastAsia="宋体" w:cs="宋体"/>
                <w:color w:val="auto"/>
                <w:kern w:val="0"/>
                <w:sz w:val="21"/>
                <w:szCs w:val="21"/>
                <w:highlight w:val="none"/>
                <w:lang w:eastAsia="zh-CN" w:bidi="ar"/>
              </w:rPr>
              <w:t>、</w:t>
            </w:r>
            <w:r>
              <w:rPr>
                <w:rFonts w:hint="eastAsia" w:ascii="宋体" w:hAnsi="宋体" w:eastAsia="宋体" w:cs="宋体"/>
                <w:color w:val="auto"/>
                <w:sz w:val="21"/>
                <w:szCs w:val="21"/>
                <w:highlight w:val="none"/>
              </w:rPr>
              <w:t>利润包含的应有风险、责任等与本项目相关</w:t>
            </w:r>
            <w:r>
              <w:rPr>
                <w:rFonts w:hint="eastAsia" w:ascii="宋体" w:hAnsi="宋体" w:eastAsia="宋体" w:cs="宋体"/>
                <w:color w:val="auto"/>
                <w:kern w:val="0"/>
                <w:sz w:val="21"/>
                <w:szCs w:val="21"/>
                <w:highlight w:val="none"/>
                <w:lang w:bidi="ar"/>
              </w:rPr>
              <w:t>在内的全部费用。</w:t>
            </w:r>
            <w:r>
              <w:rPr>
                <w:rFonts w:hint="eastAsia" w:ascii="宋体" w:hAnsi="宋体" w:eastAsia="宋体" w:cs="宋体"/>
                <w:color w:val="auto"/>
                <w:kern w:val="0"/>
                <w:sz w:val="21"/>
                <w:szCs w:val="21"/>
                <w:highlight w:val="none"/>
                <w:lang w:eastAsia="zh-CN" w:bidi="ar"/>
              </w:rPr>
              <w:t>竞标</w:t>
            </w:r>
            <w:r>
              <w:rPr>
                <w:rFonts w:hint="eastAsia" w:ascii="宋体" w:hAnsi="宋体" w:eastAsia="宋体" w:cs="宋体"/>
                <w:color w:val="auto"/>
                <w:kern w:val="0"/>
                <w:sz w:val="21"/>
                <w:szCs w:val="21"/>
                <w:highlight w:val="none"/>
                <w:lang w:bidi="ar"/>
              </w:rPr>
              <w:t>供应商漏报或不报，</w:t>
            </w:r>
            <w:r>
              <w:rPr>
                <w:rFonts w:hint="eastAsia" w:ascii="宋体" w:hAnsi="宋体" w:eastAsia="宋体" w:cs="宋体"/>
                <w:color w:val="auto"/>
                <w:kern w:val="0"/>
                <w:sz w:val="21"/>
                <w:szCs w:val="21"/>
                <w:highlight w:val="none"/>
                <w:lang w:eastAsia="zh-CN" w:bidi="ar"/>
              </w:rPr>
              <w:t>采购</w:t>
            </w:r>
            <w:r>
              <w:rPr>
                <w:rFonts w:hint="eastAsia" w:ascii="宋体" w:hAnsi="宋体" w:eastAsia="宋体" w:cs="宋体"/>
                <w:color w:val="auto"/>
                <w:kern w:val="0"/>
                <w:sz w:val="21"/>
                <w:szCs w:val="21"/>
                <w:highlight w:val="none"/>
                <w:lang w:bidi="ar"/>
              </w:rPr>
              <w:t>人将视为该漏报或不报部分的费用已包括在</w:t>
            </w:r>
            <w:r>
              <w:rPr>
                <w:rFonts w:hint="eastAsia" w:ascii="宋体" w:hAnsi="宋体" w:eastAsia="宋体" w:cs="宋体"/>
                <w:color w:val="auto"/>
                <w:kern w:val="0"/>
                <w:sz w:val="21"/>
                <w:szCs w:val="21"/>
                <w:highlight w:val="none"/>
                <w:lang w:eastAsia="zh-CN" w:bidi="ar"/>
              </w:rPr>
              <w:t>响应</w:t>
            </w:r>
            <w:r>
              <w:rPr>
                <w:rFonts w:hint="eastAsia" w:ascii="宋体" w:hAnsi="宋体" w:eastAsia="宋体" w:cs="宋体"/>
                <w:color w:val="auto"/>
                <w:kern w:val="0"/>
                <w:sz w:val="21"/>
                <w:szCs w:val="21"/>
                <w:highlight w:val="none"/>
                <w:lang w:bidi="ar"/>
              </w:rPr>
              <w:t>报价中</w:t>
            </w:r>
            <w:r>
              <w:rPr>
                <w:rFonts w:hint="eastAsia" w:ascii="宋体" w:hAnsi="宋体" w:eastAsia="宋体" w:cs="宋体"/>
                <w:color w:val="auto"/>
                <w:kern w:val="0"/>
                <w:sz w:val="21"/>
                <w:szCs w:val="21"/>
                <w:highlight w:val="none"/>
                <w:lang w:eastAsia="zh-CN" w:bidi="ar"/>
              </w:rPr>
              <w:t>，</w:t>
            </w:r>
            <w:r>
              <w:rPr>
                <w:rFonts w:hint="eastAsia" w:ascii="宋体" w:hAnsi="宋体" w:eastAsia="宋体" w:cs="宋体"/>
                <w:color w:val="auto"/>
                <w:kern w:val="0"/>
                <w:sz w:val="21"/>
                <w:szCs w:val="21"/>
                <w:highlight w:val="none"/>
                <w:lang w:bidi="ar"/>
              </w:rPr>
              <w:t>不再另付费用</w:t>
            </w:r>
            <w:r>
              <w:rPr>
                <w:rFonts w:hint="eastAsia" w:ascii="宋体" w:hAnsi="宋体" w:eastAsia="宋体" w:cs="宋体"/>
                <w:color w:val="auto"/>
                <w:kern w:val="0"/>
                <w:sz w:val="21"/>
                <w:szCs w:val="21"/>
                <w:highlight w:val="none"/>
                <w:lang w:eastAsia="zh-CN" w:bidi="ar"/>
              </w:rPr>
              <w:t>。响应报价是履行合同的最终价格，竞标供应商应</w:t>
            </w:r>
            <w:r>
              <w:rPr>
                <w:rFonts w:hint="eastAsia" w:ascii="宋体" w:hAnsi="宋体" w:eastAsia="宋体" w:cs="宋体"/>
                <w:color w:val="auto"/>
                <w:sz w:val="21"/>
                <w:szCs w:val="21"/>
                <w:highlight w:val="none"/>
              </w:rPr>
              <w:t>自行考虑完成项目所需的</w:t>
            </w:r>
            <w:r>
              <w:rPr>
                <w:rFonts w:hint="eastAsia" w:ascii="宋体" w:hAnsi="宋体" w:eastAsia="宋体" w:cs="宋体"/>
                <w:color w:val="auto"/>
                <w:sz w:val="21"/>
                <w:szCs w:val="21"/>
                <w:highlight w:val="none"/>
                <w:lang w:eastAsia="zh-CN"/>
              </w:rPr>
              <w:t>全部</w:t>
            </w:r>
            <w:r>
              <w:rPr>
                <w:rFonts w:hint="eastAsia" w:ascii="宋体" w:hAnsi="宋体" w:eastAsia="宋体" w:cs="宋体"/>
                <w:color w:val="auto"/>
                <w:sz w:val="21"/>
                <w:szCs w:val="21"/>
                <w:highlight w:val="none"/>
              </w:rPr>
              <w:t>费用</w:t>
            </w:r>
            <w:r>
              <w:rPr>
                <w:rFonts w:hint="eastAsia" w:ascii="宋体" w:hAnsi="宋体" w:eastAsia="宋体" w:cs="宋体"/>
                <w:color w:val="auto"/>
                <w:sz w:val="21"/>
                <w:szCs w:val="21"/>
                <w:highlight w:val="none"/>
                <w:lang w:eastAsia="zh-CN"/>
              </w:rPr>
              <w:t>。合同履行过程中，除因采购人提出的超出原合同范围的新增需求外，采购人不再支付任何额外费用。</w:t>
            </w:r>
          </w:p>
          <w:p w14:paraId="74D4C914">
            <w:pPr>
              <w:pStyle w:val="32"/>
              <w:keepNext w:val="0"/>
              <w:keepLines w:val="0"/>
              <w:pageBreakBefore w:val="0"/>
              <w:widowControl/>
              <w:numPr>
                <w:ilvl w:val="0"/>
                <w:numId w:val="0"/>
              </w:numPr>
              <w:wordWrap/>
              <w:overflowPunct/>
              <w:topLinePunct w:val="0"/>
              <w:autoSpaceDE w:val="0"/>
              <w:autoSpaceDN w:val="0"/>
              <w:bidi w:val="0"/>
              <w:adjustRightInd w:val="0"/>
              <w:snapToGrid w:val="0"/>
              <w:spacing w:line="400" w:lineRule="exact"/>
              <w:ind w:left="31" w:leftChars="15" w:right="21" w:rightChars="10" w:firstLine="454" w:firstLineChars="200"/>
              <w:outlineLvl w:val="0"/>
              <w:rPr>
                <w:rFonts w:hint="default" w:ascii="宋体" w:hAnsi="宋体" w:eastAsia="宋体" w:cs="宋体"/>
                <w:b/>
                <w:bCs/>
                <w:color w:val="auto"/>
                <w:spacing w:val="8"/>
                <w:sz w:val="21"/>
                <w:szCs w:val="21"/>
                <w:highlight w:val="none"/>
                <w:lang w:val="en-US" w:eastAsia="zh-CN"/>
              </w:rPr>
            </w:pPr>
            <w:r>
              <w:rPr>
                <w:rFonts w:hint="eastAsia" w:cs="宋体"/>
                <w:b/>
                <w:bCs/>
                <w:color w:val="auto"/>
                <w:spacing w:val="8"/>
                <w:sz w:val="21"/>
                <w:szCs w:val="21"/>
                <w:highlight w:val="none"/>
                <w:lang w:val="en-US" w:eastAsia="zh-CN"/>
              </w:rPr>
              <w:t>2.成交供应商负责本系统安装接口改造一切相关费用。</w:t>
            </w:r>
          </w:p>
          <w:p w14:paraId="291477B7">
            <w:pPr>
              <w:pStyle w:val="32"/>
              <w:keepNext w:val="0"/>
              <w:keepLines w:val="0"/>
              <w:pageBreakBefore w:val="0"/>
              <w:widowControl/>
              <w:numPr>
                <w:ilvl w:val="0"/>
                <w:numId w:val="0"/>
              </w:numPr>
              <w:wordWrap/>
              <w:overflowPunct/>
              <w:topLinePunct w:val="0"/>
              <w:autoSpaceDE w:val="0"/>
              <w:autoSpaceDN w:val="0"/>
              <w:bidi w:val="0"/>
              <w:adjustRightInd w:val="0"/>
              <w:snapToGrid w:val="0"/>
              <w:spacing w:line="400" w:lineRule="exact"/>
              <w:ind w:left="31" w:leftChars="15" w:right="21" w:rightChars="10"/>
              <w:outlineLvl w:val="0"/>
              <w:rPr>
                <w:rFonts w:hint="eastAsia" w:ascii="宋体" w:hAnsi="宋体" w:eastAsia="宋体" w:cs="宋体"/>
                <w:b/>
                <w:bCs/>
                <w:color w:val="auto"/>
                <w:spacing w:val="8"/>
                <w:sz w:val="21"/>
                <w:szCs w:val="21"/>
                <w:highlight w:val="none"/>
              </w:rPr>
            </w:pPr>
            <w:r>
              <w:rPr>
                <w:rFonts w:hint="eastAsia" w:ascii="宋体" w:hAnsi="宋体" w:eastAsia="宋体" w:cs="宋体"/>
                <w:b/>
                <w:bCs/>
                <w:color w:val="auto"/>
                <w:spacing w:val="8"/>
                <w:sz w:val="21"/>
                <w:szCs w:val="21"/>
                <w:highlight w:val="none"/>
                <w:lang w:val="en-US" w:eastAsia="zh-CN"/>
              </w:rPr>
              <w:t>七、</w:t>
            </w:r>
            <w:r>
              <w:rPr>
                <w:rFonts w:hint="eastAsia" w:ascii="宋体" w:hAnsi="宋体" w:eastAsia="宋体" w:cs="宋体"/>
                <w:b/>
                <w:bCs/>
                <w:color w:val="auto"/>
                <w:spacing w:val="8"/>
                <w:sz w:val="21"/>
                <w:szCs w:val="21"/>
                <w:highlight w:val="none"/>
              </w:rPr>
              <w:t>售后服务要求</w:t>
            </w:r>
          </w:p>
          <w:p w14:paraId="55F7D697">
            <w:pPr>
              <w:pStyle w:val="32"/>
              <w:keepNext w:val="0"/>
              <w:keepLines w:val="0"/>
              <w:pageBreakBefore w:val="0"/>
              <w:widowControl/>
              <w:kinsoku w:val="0"/>
              <w:wordWrap/>
              <w:overflowPunct/>
              <w:topLinePunct w:val="0"/>
              <w:autoSpaceDE w:val="0"/>
              <w:autoSpaceDN w:val="0"/>
              <w:bidi w:val="0"/>
              <w:adjustRightInd w:val="0"/>
              <w:snapToGrid w:val="0"/>
              <w:spacing w:line="400" w:lineRule="exact"/>
              <w:ind w:left="31" w:leftChars="15" w:right="21" w:rightChars="10" w:firstLine="420" w:firstLineChars="200"/>
              <w:textAlignment w:val="baseline"/>
              <w:outlineLvl w:val="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1.需提供7×24小时电话服务，确保电话随时畅通，响应及时。</w:t>
            </w:r>
          </w:p>
          <w:p w14:paraId="473C8034">
            <w:pPr>
              <w:pStyle w:val="32"/>
              <w:keepNext w:val="0"/>
              <w:keepLines w:val="0"/>
              <w:pageBreakBefore w:val="0"/>
              <w:widowControl/>
              <w:kinsoku w:val="0"/>
              <w:wordWrap/>
              <w:overflowPunct/>
              <w:topLinePunct w:val="0"/>
              <w:autoSpaceDE w:val="0"/>
              <w:autoSpaceDN w:val="0"/>
              <w:bidi w:val="0"/>
              <w:adjustRightInd w:val="0"/>
              <w:snapToGrid w:val="0"/>
              <w:spacing w:line="400" w:lineRule="exact"/>
              <w:ind w:left="31" w:leftChars="15" w:right="21" w:rightChars="10" w:firstLine="420" w:firstLineChars="200"/>
              <w:textAlignment w:val="baseline"/>
              <w:outlineLvl w:val="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2.需提供一对一专项服务，包括专人信息系统的建设、集成、咨询及维护服务等。</w:t>
            </w:r>
          </w:p>
          <w:p w14:paraId="668C56B2">
            <w:pPr>
              <w:pStyle w:val="32"/>
              <w:keepNext w:val="0"/>
              <w:keepLines w:val="0"/>
              <w:pageBreakBefore w:val="0"/>
              <w:widowControl/>
              <w:kinsoku w:val="0"/>
              <w:wordWrap/>
              <w:overflowPunct/>
              <w:topLinePunct w:val="0"/>
              <w:autoSpaceDE w:val="0"/>
              <w:autoSpaceDN w:val="0"/>
              <w:bidi w:val="0"/>
              <w:adjustRightInd w:val="0"/>
              <w:snapToGrid w:val="0"/>
              <w:spacing w:line="400" w:lineRule="exact"/>
              <w:ind w:left="31" w:leftChars="15" w:right="21" w:rightChars="10" w:firstLine="420" w:firstLineChars="200"/>
              <w:textAlignment w:val="baseline"/>
              <w:outlineLvl w:val="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3.需在得到医院允许的情况下，提供网络远程服务，通过远程对故障进行诊断、分析和解决。远程服务过程中需严格遵守采购人的信息安全管理规定，不得泄露采购人的任何信息。</w:t>
            </w:r>
          </w:p>
          <w:p w14:paraId="3CF23777">
            <w:pPr>
              <w:pStyle w:val="32"/>
              <w:keepNext w:val="0"/>
              <w:keepLines w:val="0"/>
              <w:pageBreakBefore w:val="0"/>
              <w:widowControl/>
              <w:kinsoku w:val="0"/>
              <w:wordWrap/>
              <w:overflowPunct/>
              <w:topLinePunct w:val="0"/>
              <w:autoSpaceDE w:val="0"/>
              <w:autoSpaceDN w:val="0"/>
              <w:bidi w:val="0"/>
              <w:adjustRightInd w:val="0"/>
              <w:snapToGrid w:val="0"/>
              <w:spacing w:line="400" w:lineRule="exact"/>
              <w:ind w:left="31" w:leftChars="15" w:right="21" w:rightChars="10" w:firstLine="420" w:firstLineChars="200"/>
              <w:textAlignment w:val="baseline"/>
              <w:outlineLvl w:val="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4.需提供现场服务，遇到使用或技术问题，电话咨询及远程技术支持不能解决的，需免费提供现场技术服务。</w:t>
            </w:r>
          </w:p>
          <w:p w14:paraId="4F4CC741">
            <w:pPr>
              <w:pStyle w:val="32"/>
              <w:keepNext w:val="0"/>
              <w:keepLines w:val="0"/>
              <w:pageBreakBefore w:val="0"/>
              <w:widowControl/>
              <w:kinsoku w:val="0"/>
              <w:wordWrap/>
              <w:overflowPunct/>
              <w:topLinePunct w:val="0"/>
              <w:autoSpaceDE w:val="0"/>
              <w:autoSpaceDN w:val="0"/>
              <w:bidi w:val="0"/>
              <w:adjustRightInd w:val="0"/>
              <w:snapToGrid w:val="0"/>
              <w:spacing w:line="400" w:lineRule="exact"/>
              <w:ind w:left="31" w:leftChars="15" w:right="21" w:rightChars="10" w:firstLine="420" w:firstLineChars="200"/>
              <w:textAlignment w:val="baseline"/>
              <w:outlineLvl w:val="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5.需提供网络交流平台，如QQ群等网络聊天群组和网上论坛等，能让医院各管理员与服务提供方的工程师随时交流系统故障问题及咨询。</w:t>
            </w:r>
          </w:p>
          <w:p w14:paraId="58C61EB8">
            <w:pPr>
              <w:pStyle w:val="32"/>
              <w:keepNext w:val="0"/>
              <w:keepLines w:val="0"/>
              <w:pageBreakBefore w:val="0"/>
              <w:widowControl/>
              <w:kinsoku w:val="0"/>
              <w:wordWrap/>
              <w:overflowPunct/>
              <w:topLinePunct w:val="0"/>
              <w:autoSpaceDE w:val="0"/>
              <w:autoSpaceDN w:val="0"/>
              <w:bidi w:val="0"/>
              <w:adjustRightInd w:val="0"/>
              <w:snapToGrid w:val="0"/>
              <w:spacing w:line="400" w:lineRule="exact"/>
              <w:ind w:left="31" w:leftChars="15" w:right="21" w:rightChars="10" w:firstLine="420" w:firstLineChars="200"/>
              <w:textAlignment w:val="baseline"/>
              <w:outlineLvl w:val="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6.有重大通告、提醒和产品通用补丁时，需及时通知医院，并提供途径下载。通知方式包括但不限于书面通知、邮件通知、网络平台通知等，确保医院相关人员及时知晓。</w:t>
            </w:r>
          </w:p>
          <w:p w14:paraId="49F9F431">
            <w:pPr>
              <w:pStyle w:val="32"/>
              <w:keepNext w:val="0"/>
              <w:keepLines w:val="0"/>
              <w:pageBreakBefore w:val="0"/>
              <w:widowControl/>
              <w:numPr>
                <w:ilvl w:val="0"/>
                <w:numId w:val="0"/>
              </w:numPr>
              <w:kinsoku w:val="0"/>
              <w:wordWrap/>
              <w:overflowPunct/>
              <w:topLinePunct w:val="0"/>
              <w:autoSpaceDE w:val="0"/>
              <w:autoSpaceDN w:val="0"/>
              <w:bidi w:val="0"/>
              <w:adjustRightInd w:val="0"/>
              <w:snapToGrid w:val="0"/>
              <w:spacing w:line="400" w:lineRule="exact"/>
              <w:ind w:left="31" w:leftChars="15" w:right="21" w:rightChars="10" w:firstLine="420" w:firstLineChars="200"/>
              <w:textAlignment w:val="baseline"/>
              <w:outlineLvl w:val="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7.需有完善的问题受理流程，通过网络登记的方式体现受理工程师、受理时间、完成时间及处理方法等信息，以供备案和查询。</w:t>
            </w:r>
          </w:p>
          <w:p w14:paraId="4D5B775F">
            <w:pPr>
              <w:pStyle w:val="32"/>
              <w:keepNext w:val="0"/>
              <w:keepLines w:val="0"/>
              <w:pageBreakBefore w:val="0"/>
              <w:widowControl/>
              <w:numPr>
                <w:ilvl w:val="0"/>
                <w:numId w:val="0"/>
              </w:numPr>
              <w:kinsoku w:val="0"/>
              <w:wordWrap/>
              <w:overflowPunct/>
              <w:topLinePunct w:val="0"/>
              <w:autoSpaceDE w:val="0"/>
              <w:autoSpaceDN w:val="0"/>
              <w:bidi w:val="0"/>
              <w:adjustRightInd w:val="0"/>
              <w:snapToGrid w:val="0"/>
              <w:spacing w:line="400" w:lineRule="exact"/>
              <w:ind w:left="31" w:leftChars="15" w:right="21" w:rightChars="10" w:firstLine="420" w:firstLineChars="200"/>
              <w:textAlignment w:val="baseline"/>
              <w:outlineLvl w:val="0"/>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8.其他有关事项按服务需求一览表服务要求执行。</w:t>
            </w:r>
          </w:p>
          <w:p w14:paraId="2F780204">
            <w:pPr>
              <w:keepNext w:val="0"/>
              <w:keepLines w:val="0"/>
              <w:pageBreakBefore w:val="0"/>
              <w:widowControl/>
              <w:numPr>
                <w:ilvl w:val="0"/>
                <w:numId w:val="0"/>
              </w:numPr>
              <w:tabs>
                <w:tab w:val="left" w:pos="951"/>
              </w:tabs>
              <w:kinsoku/>
              <w:wordWrap/>
              <w:overflowPunct/>
              <w:topLinePunct w:val="0"/>
              <w:autoSpaceDE w:val="0"/>
              <w:autoSpaceDN w:val="0"/>
              <w:bidi w:val="0"/>
              <w:adjustRightInd w:val="0"/>
              <w:snapToGrid w:val="0"/>
              <w:spacing w:line="400" w:lineRule="exact"/>
              <w:ind w:left="31" w:leftChars="15" w:right="21" w:rightChars="10" w:firstLine="0" w:firstLineChars="0"/>
              <w:jc w:val="left"/>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val="0"/>
                <w:color w:val="auto"/>
                <w:sz w:val="21"/>
                <w:szCs w:val="21"/>
                <w:highlight w:val="none"/>
                <w:lang w:val="en-US" w:eastAsia="zh-CN"/>
              </w:rPr>
              <w:t>八、</w:t>
            </w:r>
            <w:r>
              <w:rPr>
                <w:rFonts w:hint="eastAsia" w:ascii="宋体" w:hAnsi="宋体" w:eastAsia="宋体" w:cs="宋体"/>
                <w:b/>
                <w:bCs w:val="0"/>
                <w:color w:val="auto"/>
                <w:sz w:val="21"/>
                <w:szCs w:val="21"/>
                <w:highlight w:val="none"/>
              </w:rPr>
              <w:t>培训</w:t>
            </w:r>
            <w:r>
              <w:rPr>
                <w:rFonts w:hint="eastAsia" w:ascii="宋体" w:hAnsi="宋体" w:eastAsia="宋体" w:cs="宋体"/>
                <w:b/>
                <w:bCs w:val="0"/>
                <w:color w:val="auto"/>
                <w:sz w:val="21"/>
                <w:szCs w:val="21"/>
                <w:highlight w:val="none"/>
                <w:lang w:eastAsia="zh-CN"/>
              </w:rPr>
              <w:t>要求</w:t>
            </w:r>
          </w:p>
          <w:p w14:paraId="67A916C2">
            <w:pPr>
              <w:keepNext w:val="0"/>
              <w:keepLines w:val="0"/>
              <w:pageBreakBefore w:val="0"/>
              <w:widowControl/>
              <w:kinsoku/>
              <w:wordWrap/>
              <w:overflowPunct/>
              <w:topLinePunct w:val="0"/>
              <w:autoSpaceDE/>
              <w:autoSpaceDN/>
              <w:bidi w:val="0"/>
              <w:adjustRightInd/>
              <w:snapToGrid/>
              <w:spacing w:line="400" w:lineRule="exact"/>
              <w:ind w:left="31" w:leftChars="15" w:right="21" w:rightChars="1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服务系统验收合格后对用户技术人员免费进行设备操作及维护培训。主要内容应为系统操作原理、程序、管理、使用注意事项等等，以及设备的基本结构、性能、主要部件的构造及原理，日常使用操作、保养与管理，常见故障的排除，紧急情况的处理等，能达到熟练操作或使用设备、进行日常维护的水平。</w:t>
            </w:r>
          </w:p>
          <w:p w14:paraId="4AC9BFCA">
            <w:pPr>
              <w:keepNext w:val="0"/>
              <w:keepLines w:val="0"/>
              <w:pageBreakBefore w:val="0"/>
              <w:widowControl/>
              <w:numPr>
                <w:ilvl w:val="0"/>
                <w:numId w:val="0"/>
              </w:numPr>
              <w:tabs>
                <w:tab w:val="left" w:pos="951"/>
              </w:tabs>
              <w:kinsoku/>
              <w:wordWrap/>
              <w:overflowPunct/>
              <w:topLinePunct w:val="0"/>
              <w:autoSpaceDE w:val="0"/>
              <w:autoSpaceDN w:val="0"/>
              <w:bidi w:val="0"/>
              <w:spacing w:line="400" w:lineRule="exact"/>
              <w:ind w:left="31" w:leftChars="15" w:right="21" w:rightChars="10" w:firstLine="420" w:firstLineChars="200"/>
              <w:jc w:val="left"/>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color w:val="auto"/>
                <w:sz w:val="21"/>
                <w:szCs w:val="21"/>
                <w:highlight w:val="none"/>
                <w:lang w:val="en-US" w:eastAsia="zh-CN"/>
              </w:rPr>
              <w:t>2.与本项目的相关培训，培训内容及培训人次需要相应调整的由采购人根据项目实际需要进行调整。</w:t>
            </w:r>
          </w:p>
          <w:p w14:paraId="5DF6A1A0">
            <w:pPr>
              <w:keepNext w:val="0"/>
              <w:keepLines w:val="0"/>
              <w:pageBreakBefore w:val="0"/>
              <w:widowControl/>
              <w:numPr>
                <w:ilvl w:val="0"/>
                <w:numId w:val="0"/>
              </w:numPr>
              <w:tabs>
                <w:tab w:val="left" w:pos="951"/>
              </w:tabs>
              <w:kinsoku/>
              <w:wordWrap/>
              <w:overflowPunct/>
              <w:topLinePunct w:val="0"/>
              <w:autoSpaceDE w:val="0"/>
              <w:autoSpaceDN w:val="0"/>
              <w:bidi w:val="0"/>
              <w:adjustRightInd w:val="0"/>
              <w:snapToGrid w:val="0"/>
              <w:spacing w:line="400" w:lineRule="exact"/>
              <w:ind w:left="31" w:leftChars="15" w:right="21" w:rightChars="10" w:firstLine="0" w:firstLineChars="0"/>
              <w:jc w:val="left"/>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val="0"/>
                <w:color w:val="auto"/>
                <w:sz w:val="21"/>
                <w:szCs w:val="21"/>
                <w:highlight w:val="none"/>
                <w:lang w:val="en-US" w:eastAsia="zh-CN"/>
              </w:rPr>
              <w:t>九、验收条件及标准</w:t>
            </w:r>
          </w:p>
          <w:p w14:paraId="18259431">
            <w:pPr>
              <w:pStyle w:val="28"/>
              <w:keepNext w:val="0"/>
              <w:keepLines w:val="0"/>
              <w:pageBreakBefore w:val="0"/>
              <w:widowControl/>
              <w:numPr>
                <w:ilvl w:val="0"/>
                <w:numId w:val="0"/>
              </w:numPr>
              <w:tabs>
                <w:tab w:val="left" w:pos="180"/>
                <w:tab w:val="left" w:pos="1620"/>
              </w:tabs>
              <w:kinsoku/>
              <w:wordWrap/>
              <w:overflowPunct/>
              <w:topLinePunct w:val="0"/>
              <w:autoSpaceDE/>
              <w:autoSpaceDN/>
              <w:bidi w:val="0"/>
              <w:adjustRightInd/>
              <w:spacing w:before="0" w:after="0" w:line="400" w:lineRule="exact"/>
              <w:ind w:left="31" w:leftChars="15" w:right="21" w:rightChars="10" w:firstLine="420" w:firstLineChars="200"/>
              <w:textAlignment w:val="auto"/>
              <w:rPr>
                <w:rFonts w:hint="eastAsia" w:ascii="宋体" w:hAnsi="宋体" w:eastAsia="宋体" w:cs="宋体"/>
                <w:bCs w:val="0"/>
                <w:color w:val="auto"/>
                <w:spacing w:val="0"/>
                <w:kern w:val="2"/>
                <w:sz w:val="21"/>
                <w:szCs w:val="21"/>
                <w:highlight w:val="none"/>
                <w:lang w:val="en-US" w:eastAsia="zh-CN" w:bidi="ar-SA"/>
              </w:rPr>
            </w:pPr>
            <w:r>
              <w:rPr>
                <w:rFonts w:hint="eastAsia" w:ascii="宋体" w:hAnsi="宋体" w:eastAsia="宋体" w:cs="宋体"/>
                <w:bCs w:val="0"/>
                <w:color w:val="auto"/>
                <w:spacing w:val="0"/>
                <w:kern w:val="2"/>
                <w:sz w:val="21"/>
                <w:szCs w:val="21"/>
                <w:highlight w:val="none"/>
                <w:lang w:val="en-US" w:eastAsia="zh-CN" w:bidi="ar-SA"/>
              </w:rPr>
              <w:t>1.由于供应商原因造成不按时完成验收且造成逾期交付使用的，由供应商承担相关合同责任。</w:t>
            </w:r>
          </w:p>
          <w:p w14:paraId="3FC007A1">
            <w:pPr>
              <w:pStyle w:val="28"/>
              <w:keepNext w:val="0"/>
              <w:keepLines w:val="0"/>
              <w:pageBreakBefore w:val="0"/>
              <w:widowControl/>
              <w:numPr>
                <w:ilvl w:val="0"/>
                <w:numId w:val="0"/>
              </w:numPr>
              <w:tabs>
                <w:tab w:val="left" w:pos="180"/>
                <w:tab w:val="left" w:pos="1620"/>
              </w:tabs>
              <w:kinsoku/>
              <w:wordWrap/>
              <w:overflowPunct/>
              <w:topLinePunct w:val="0"/>
              <w:autoSpaceDE/>
              <w:autoSpaceDN/>
              <w:bidi w:val="0"/>
              <w:adjustRightInd/>
              <w:spacing w:before="0" w:after="0" w:line="400" w:lineRule="exact"/>
              <w:ind w:left="31" w:leftChars="15" w:right="21" w:rightChars="10" w:firstLine="420" w:firstLineChars="200"/>
              <w:textAlignment w:val="auto"/>
              <w:rPr>
                <w:rFonts w:hint="eastAsia" w:ascii="宋体" w:hAnsi="宋体" w:eastAsia="宋体" w:cs="宋体"/>
                <w:bCs w:val="0"/>
                <w:color w:val="auto"/>
                <w:spacing w:val="0"/>
                <w:kern w:val="2"/>
                <w:sz w:val="21"/>
                <w:szCs w:val="21"/>
                <w:highlight w:val="none"/>
                <w:lang w:val="en-US" w:eastAsia="zh-CN" w:bidi="ar-SA"/>
              </w:rPr>
            </w:pPr>
            <w:r>
              <w:rPr>
                <w:rFonts w:hint="eastAsia" w:ascii="宋体" w:hAnsi="宋体" w:eastAsia="宋体" w:cs="宋体"/>
                <w:bCs w:val="0"/>
                <w:color w:val="auto"/>
                <w:spacing w:val="0"/>
                <w:kern w:val="2"/>
                <w:sz w:val="21"/>
                <w:szCs w:val="21"/>
                <w:highlight w:val="none"/>
                <w:lang w:val="en-US" w:eastAsia="zh-CN" w:bidi="ar-SA"/>
              </w:rPr>
              <w:t>2.验收时间：服务系统安装调试完成后，由采购人进行初步验收，供应商所提供的服务参数须符合采购文件服务参数要求。</w:t>
            </w:r>
          </w:p>
          <w:p w14:paraId="37E828DE">
            <w:pPr>
              <w:pStyle w:val="28"/>
              <w:keepNext w:val="0"/>
              <w:keepLines w:val="0"/>
              <w:pageBreakBefore w:val="0"/>
              <w:widowControl/>
              <w:numPr>
                <w:ilvl w:val="0"/>
                <w:numId w:val="0"/>
              </w:numPr>
              <w:tabs>
                <w:tab w:val="left" w:pos="180"/>
                <w:tab w:val="left" w:pos="1620"/>
              </w:tabs>
              <w:kinsoku/>
              <w:wordWrap/>
              <w:overflowPunct/>
              <w:topLinePunct w:val="0"/>
              <w:autoSpaceDE/>
              <w:autoSpaceDN/>
              <w:bidi w:val="0"/>
              <w:adjustRightInd/>
              <w:spacing w:before="0" w:after="0" w:line="400" w:lineRule="exact"/>
              <w:ind w:left="31" w:leftChars="15" w:right="21" w:rightChars="10" w:firstLine="420" w:firstLineChars="200"/>
              <w:textAlignment w:val="auto"/>
              <w:rPr>
                <w:rFonts w:hint="eastAsia" w:ascii="宋体" w:hAnsi="宋体" w:eastAsia="宋体" w:cs="宋体"/>
                <w:bCs w:val="0"/>
                <w:color w:val="auto"/>
                <w:spacing w:val="0"/>
                <w:kern w:val="2"/>
                <w:sz w:val="21"/>
                <w:szCs w:val="21"/>
                <w:highlight w:val="none"/>
                <w:lang w:val="en-US" w:eastAsia="zh-CN" w:bidi="ar-SA"/>
              </w:rPr>
            </w:pPr>
            <w:r>
              <w:rPr>
                <w:rFonts w:hint="eastAsia" w:ascii="宋体" w:hAnsi="宋体" w:eastAsia="宋体" w:cs="宋体"/>
                <w:bCs w:val="0"/>
                <w:color w:val="auto"/>
                <w:spacing w:val="0"/>
                <w:kern w:val="2"/>
                <w:sz w:val="21"/>
                <w:szCs w:val="21"/>
                <w:highlight w:val="none"/>
                <w:lang w:val="en-US" w:eastAsia="zh-CN" w:bidi="ar-SA"/>
              </w:rPr>
              <w:t>3.资料验收：根据采购文件、成交供应商响应文件、采购合同以及补充合同（如有）有关要求进行现场资料验收。</w:t>
            </w:r>
          </w:p>
          <w:p w14:paraId="1D1D403E">
            <w:pPr>
              <w:keepNext w:val="0"/>
              <w:keepLines w:val="0"/>
              <w:pageBreakBefore w:val="0"/>
              <w:widowControl/>
              <w:kinsoku/>
              <w:wordWrap/>
              <w:overflowPunct/>
              <w:topLinePunct w:val="0"/>
              <w:autoSpaceDE/>
              <w:autoSpaceDN/>
              <w:bidi w:val="0"/>
              <w:adjustRightInd/>
              <w:spacing w:line="400" w:lineRule="exact"/>
              <w:ind w:left="31" w:leftChars="15" w:right="21" w:rightChars="10" w:firstLine="420" w:firstLineChars="200"/>
              <w:textAlignment w:val="auto"/>
              <w:rPr>
                <w:rFonts w:hint="eastAsia" w:ascii="宋体" w:hAnsi="宋体" w:eastAsia="宋体" w:cs="宋体"/>
                <w:bCs w:val="0"/>
                <w:color w:val="auto"/>
                <w:spacing w:val="0"/>
                <w:kern w:val="2"/>
                <w:sz w:val="21"/>
                <w:szCs w:val="21"/>
                <w:highlight w:val="none"/>
                <w:lang w:val="en-US" w:eastAsia="zh-CN" w:bidi="ar-SA"/>
              </w:rPr>
            </w:pPr>
            <w:r>
              <w:rPr>
                <w:rFonts w:hint="eastAsia" w:ascii="宋体" w:hAnsi="宋体" w:eastAsia="宋体" w:cs="宋体"/>
                <w:bCs w:val="0"/>
                <w:color w:val="auto"/>
                <w:spacing w:val="0"/>
                <w:kern w:val="2"/>
                <w:sz w:val="21"/>
                <w:szCs w:val="21"/>
                <w:highlight w:val="none"/>
                <w:lang w:val="en-US" w:eastAsia="zh-CN" w:bidi="ar-SA"/>
              </w:rPr>
              <w:t>4.功能、技术验收：成交供应商在服务产品验收时由采购人对照采购文件的功能目标及服务（技术）指标全面核对检验，包括但不限于提供著作证书、产品注册检测报告、产品注册技术要求、产品彩页等原件进行核查，如不符合采购文件的服务需求一览表要求以及提供虚假承诺的，包括拒不提供的，按相关规定作退货及违约处理，同时视为虚假应标。采购人有权退货和终止合同，由此造成的双方所有损失均由成交供应商负责，采购人保留进一步追究责任的权利。</w:t>
            </w:r>
          </w:p>
          <w:p w14:paraId="6083FC1C">
            <w:pPr>
              <w:pStyle w:val="28"/>
              <w:keepNext w:val="0"/>
              <w:keepLines w:val="0"/>
              <w:pageBreakBefore w:val="0"/>
              <w:widowControl/>
              <w:numPr>
                <w:ilvl w:val="0"/>
                <w:numId w:val="0"/>
              </w:numPr>
              <w:tabs>
                <w:tab w:val="left" w:pos="180"/>
                <w:tab w:val="left" w:pos="1620"/>
              </w:tabs>
              <w:kinsoku/>
              <w:wordWrap/>
              <w:overflowPunct/>
              <w:topLinePunct w:val="0"/>
              <w:autoSpaceDE/>
              <w:autoSpaceDN/>
              <w:bidi w:val="0"/>
              <w:adjustRightInd/>
              <w:spacing w:before="0" w:after="0" w:line="400" w:lineRule="exact"/>
              <w:ind w:left="31" w:leftChars="15" w:right="21" w:rightChars="10" w:firstLine="420" w:firstLineChars="200"/>
              <w:textAlignment w:val="auto"/>
              <w:rPr>
                <w:rFonts w:hint="eastAsia" w:ascii="宋体" w:hAnsi="宋体" w:eastAsia="宋体" w:cs="宋体"/>
                <w:bCs w:val="0"/>
                <w:color w:val="auto"/>
                <w:spacing w:val="0"/>
                <w:kern w:val="2"/>
                <w:sz w:val="21"/>
                <w:szCs w:val="21"/>
                <w:highlight w:val="none"/>
                <w:lang w:val="en-US" w:eastAsia="zh-CN" w:bidi="ar-SA"/>
              </w:rPr>
            </w:pPr>
            <w:r>
              <w:rPr>
                <w:rFonts w:hint="eastAsia" w:ascii="宋体" w:hAnsi="宋体" w:eastAsia="宋体" w:cs="宋体"/>
                <w:bCs w:val="0"/>
                <w:color w:val="auto"/>
                <w:spacing w:val="0"/>
                <w:kern w:val="2"/>
                <w:sz w:val="21"/>
                <w:szCs w:val="21"/>
                <w:highlight w:val="none"/>
                <w:lang w:val="en-US" w:eastAsia="zh-CN" w:bidi="ar-SA"/>
              </w:rPr>
              <w:t>5.采购人按服务需求一览表的服务参数逐条进行验收，必要时采购人可聘请第三方具有相关专业资质机构或专家共同检验。</w:t>
            </w:r>
          </w:p>
          <w:p w14:paraId="1100B5FE">
            <w:pPr>
              <w:pStyle w:val="28"/>
              <w:keepNext w:val="0"/>
              <w:keepLines w:val="0"/>
              <w:pageBreakBefore w:val="0"/>
              <w:widowControl/>
              <w:numPr>
                <w:ilvl w:val="0"/>
                <w:numId w:val="0"/>
              </w:numPr>
              <w:tabs>
                <w:tab w:val="left" w:pos="180"/>
                <w:tab w:val="left" w:pos="1620"/>
              </w:tabs>
              <w:kinsoku/>
              <w:wordWrap/>
              <w:overflowPunct/>
              <w:topLinePunct w:val="0"/>
              <w:autoSpaceDE/>
              <w:autoSpaceDN/>
              <w:bidi w:val="0"/>
              <w:adjustRightInd/>
              <w:spacing w:before="0" w:after="0" w:line="400" w:lineRule="exact"/>
              <w:ind w:left="31" w:leftChars="15" w:right="21" w:rightChars="10" w:firstLine="420" w:firstLineChars="200"/>
              <w:textAlignment w:val="auto"/>
              <w:rPr>
                <w:rFonts w:hint="eastAsia" w:ascii="宋体" w:hAnsi="宋体" w:eastAsia="宋体" w:cs="宋体"/>
                <w:bCs w:val="0"/>
                <w:color w:val="auto"/>
                <w:spacing w:val="0"/>
                <w:kern w:val="2"/>
                <w:sz w:val="21"/>
                <w:szCs w:val="21"/>
                <w:highlight w:val="none"/>
                <w:lang w:val="en-US" w:eastAsia="zh-CN" w:bidi="ar-SA"/>
              </w:rPr>
            </w:pPr>
            <w:r>
              <w:rPr>
                <w:rFonts w:hint="eastAsia" w:ascii="宋体" w:hAnsi="宋体" w:eastAsia="宋体" w:cs="宋体"/>
                <w:bCs w:val="0"/>
                <w:color w:val="auto"/>
                <w:spacing w:val="0"/>
                <w:kern w:val="2"/>
                <w:sz w:val="21"/>
                <w:szCs w:val="21"/>
                <w:highlight w:val="none"/>
                <w:lang w:val="en-US" w:eastAsia="zh-CN" w:bidi="ar-SA"/>
              </w:rPr>
              <w:t>6.采购人对整个验收活动的全过程进行跟踪、协作，协调解决验收过程中出现的有关问题。</w:t>
            </w:r>
          </w:p>
          <w:p w14:paraId="0476F185">
            <w:pPr>
              <w:keepNext w:val="0"/>
              <w:keepLines w:val="0"/>
              <w:pageBreakBefore w:val="0"/>
              <w:widowControl/>
              <w:kinsoku/>
              <w:wordWrap/>
              <w:overflowPunct/>
              <w:topLinePunct w:val="0"/>
              <w:autoSpaceDE/>
              <w:autoSpaceDN/>
              <w:bidi w:val="0"/>
              <w:adjustRightInd/>
              <w:spacing w:line="400" w:lineRule="exact"/>
              <w:ind w:left="31" w:leftChars="15" w:right="21" w:rightChars="10" w:firstLine="420" w:firstLineChars="200"/>
              <w:textAlignment w:val="auto"/>
              <w:rPr>
                <w:rFonts w:hint="eastAsia" w:ascii="宋体" w:hAnsi="宋体" w:eastAsia="宋体" w:cs="宋体"/>
                <w:bCs w:val="0"/>
                <w:color w:val="auto"/>
                <w:spacing w:val="0"/>
                <w:kern w:val="2"/>
                <w:sz w:val="21"/>
                <w:szCs w:val="21"/>
                <w:highlight w:val="none"/>
                <w:lang w:val="en-US" w:eastAsia="zh-CN" w:bidi="ar-SA"/>
              </w:rPr>
            </w:pPr>
            <w:r>
              <w:rPr>
                <w:rFonts w:hint="eastAsia" w:ascii="宋体" w:hAnsi="宋体" w:eastAsia="宋体" w:cs="宋体"/>
                <w:bCs w:val="0"/>
                <w:color w:val="auto"/>
                <w:spacing w:val="0"/>
                <w:kern w:val="2"/>
                <w:sz w:val="21"/>
                <w:szCs w:val="21"/>
                <w:highlight w:val="none"/>
                <w:lang w:val="en-US" w:eastAsia="zh-CN" w:bidi="ar-SA"/>
              </w:rPr>
              <w:t>7.成交供应商提供原始记录、核查过程质量控制等档案资料，确保原始记录信息完整，可以溯源。以上档案资料按照对应验收期次提交。</w:t>
            </w:r>
          </w:p>
          <w:p w14:paraId="1E10E95B">
            <w:pPr>
              <w:keepNext w:val="0"/>
              <w:keepLines w:val="0"/>
              <w:pageBreakBefore w:val="0"/>
              <w:widowControl/>
              <w:kinsoku/>
              <w:wordWrap/>
              <w:overflowPunct/>
              <w:topLinePunct w:val="0"/>
              <w:autoSpaceDE/>
              <w:autoSpaceDN/>
              <w:bidi w:val="0"/>
              <w:adjustRightInd/>
              <w:spacing w:line="400" w:lineRule="exact"/>
              <w:ind w:left="31" w:leftChars="15" w:right="21" w:rightChars="10" w:firstLine="420" w:firstLineChars="200"/>
              <w:textAlignment w:val="auto"/>
              <w:rPr>
                <w:rFonts w:hint="eastAsia" w:ascii="宋体" w:hAnsi="宋体" w:eastAsia="宋体" w:cs="宋体"/>
                <w:bCs w:val="0"/>
                <w:color w:val="auto"/>
                <w:spacing w:val="0"/>
                <w:kern w:val="2"/>
                <w:sz w:val="21"/>
                <w:szCs w:val="21"/>
                <w:highlight w:val="none"/>
                <w:lang w:val="en-US" w:eastAsia="zh-CN" w:bidi="ar-SA"/>
              </w:rPr>
            </w:pPr>
            <w:r>
              <w:rPr>
                <w:rFonts w:hint="eastAsia" w:ascii="宋体" w:hAnsi="宋体" w:eastAsia="宋体" w:cs="宋体"/>
                <w:bCs w:val="0"/>
                <w:color w:val="auto"/>
                <w:spacing w:val="0"/>
                <w:kern w:val="2"/>
                <w:sz w:val="21"/>
                <w:szCs w:val="21"/>
                <w:highlight w:val="none"/>
                <w:lang w:val="en-US" w:eastAsia="zh-CN" w:bidi="ar-SA"/>
              </w:rPr>
              <w:t>8.成交供应商须为交付验收提供必需的一切条件及相关费用，负责承担验收过程中所产生的一切费用，报价时应考虑相关费用。</w:t>
            </w:r>
          </w:p>
          <w:p w14:paraId="42A4F2A8">
            <w:pPr>
              <w:pStyle w:val="28"/>
              <w:keepNext w:val="0"/>
              <w:keepLines w:val="0"/>
              <w:pageBreakBefore w:val="0"/>
              <w:widowControl/>
              <w:numPr>
                <w:ilvl w:val="0"/>
                <w:numId w:val="0"/>
              </w:numPr>
              <w:tabs>
                <w:tab w:val="left" w:pos="180"/>
                <w:tab w:val="left" w:pos="1620"/>
              </w:tabs>
              <w:kinsoku/>
              <w:wordWrap/>
              <w:overflowPunct/>
              <w:topLinePunct w:val="0"/>
              <w:autoSpaceDE/>
              <w:autoSpaceDN/>
              <w:bidi w:val="0"/>
              <w:adjustRightInd/>
              <w:spacing w:before="0" w:after="0" w:line="400" w:lineRule="exact"/>
              <w:ind w:left="31" w:leftChars="15" w:right="21" w:rightChars="10" w:firstLine="420" w:firstLineChars="200"/>
              <w:textAlignment w:val="auto"/>
              <w:rPr>
                <w:rFonts w:hint="eastAsia" w:ascii="宋体" w:hAnsi="宋体" w:eastAsia="宋体" w:cs="宋体"/>
                <w:bCs w:val="0"/>
                <w:color w:val="auto"/>
                <w:spacing w:val="0"/>
                <w:kern w:val="2"/>
                <w:sz w:val="21"/>
                <w:szCs w:val="21"/>
                <w:highlight w:val="none"/>
                <w:lang w:val="en-US" w:eastAsia="zh-CN" w:bidi="ar-SA"/>
              </w:rPr>
            </w:pPr>
            <w:r>
              <w:rPr>
                <w:rFonts w:hint="eastAsia" w:ascii="宋体" w:hAnsi="宋体" w:eastAsia="宋体" w:cs="宋体"/>
                <w:bCs w:val="0"/>
                <w:color w:val="auto"/>
                <w:spacing w:val="0"/>
                <w:kern w:val="2"/>
                <w:sz w:val="21"/>
                <w:szCs w:val="21"/>
                <w:highlight w:val="none"/>
                <w:lang w:val="en-US" w:eastAsia="zh-CN" w:bidi="ar-SA"/>
              </w:rPr>
              <w:t>9.验收标准：符合现行国家相关标准、行业标准、地方标准。</w:t>
            </w:r>
          </w:p>
          <w:p w14:paraId="22AD3711">
            <w:pPr>
              <w:pStyle w:val="28"/>
              <w:keepNext w:val="0"/>
              <w:keepLines w:val="0"/>
              <w:pageBreakBefore w:val="0"/>
              <w:widowControl/>
              <w:numPr>
                <w:ilvl w:val="0"/>
                <w:numId w:val="0"/>
              </w:numPr>
              <w:tabs>
                <w:tab w:val="left" w:pos="180"/>
                <w:tab w:val="left" w:pos="1620"/>
              </w:tabs>
              <w:kinsoku/>
              <w:wordWrap/>
              <w:overflowPunct/>
              <w:topLinePunct w:val="0"/>
              <w:autoSpaceDE/>
              <w:autoSpaceDN/>
              <w:bidi w:val="0"/>
              <w:adjustRightInd/>
              <w:spacing w:before="0" w:after="0" w:line="400" w:lineRule="exact"/>
              <w:ind w:left="31" w:leftChars="15" w:right="21" w:rightChars="10" w:firstLine="420" w:firstLineChars="200"/>
              <w:textAlignment w:val="auto"/>
              <w:rPr>
                <w:rFonts w:hint="eastAsia" w:ascii="宋体" w:hAnsi="宋体" w:eastAsia="宋体" w:cs="宋体"/>
                <w:bCs w:val="0"/>
                <w:color w:val="auto"/>
                <w:spacing w:val="0"/>
                <w:kern w:val="2"/>
                <w:sz w:val="21"/>
                <w:szCs w:val="21"/>
                <w:highlight w:val="none"/>
                <w:lang w:val="en-US" w:eastAsia="zh-CN" w:bidi="ar-SA"/>
              </w:rPr>
            </w:pPr>
            <w:r>
              <w:rPr>
                <w:rFonts w:hint="eastAsia" w:ascii="宋体" w:hAnsi="宋体" w:eastAsia="宋体" w:cs="宋体"/>
                <w:bCs w:val="0"/>
                <w:color w:val="auto"/>
                <w:spacing w:val="0"/>
                <w:kern w:val="2"/>
                <w:sz w:val="21"/>
                <w:szCs w:val="21"/>
                <w:highlight w:val="none"/>
                <w:lang w:val="en-US" w:eastAsia="zh-CN" w:bidi="ar-SA"/>
              </w:rPr>
              <w:t>10.采购项目有其他要求的按其要求。</w:t>
            </w:r>
          </w:p>
          <w:p w14:paraId="387D430D">
            <w:pPr>
              <w:pStyle w:val="32"/>
              <w:keepNext w:val="0"/>
              <w:keepLines w:val="0"/>
              <w:pageBreakBefore w:val="0"/>
              <w:widowControl/>
              <w:numPr>
                <w:ilvl w:val="0"/>
                <w:numId w:val="0"/>
              </w:numPr>
              <w:kinsoku w:val="0"/>
              <w:wordWrap/>
              <w:overflowPunct/>
              <w:topLinePunct w:val="0"/>
              <w:autoSpaceDE w:val="0"/>
              <w:autoSpaceDN w:val="0"/>
              <w:bidi w:val="0"/>
              <w:adjustRightInd w:val="0"/>
              <w:snapToGrid w:val="0"/>
              <w:spacing w:line="400" w:lineRule="exact"/>
              <w:ind w:left="31" w:leftChars="15" w:right="21" w:rightChars="10" w:firstLine="0" w:firstLineChars="0"/>
              <w:textAlignment w:val="baseline"/>
              <w:outlineLvl w:val="0"/>
              <w:rPr>
                <w:rFonts w:hint="eastAsia" w:ascii="宋体" w:hAnsi="宋体" w:eastAsia="宋体" w:cs="宋体"/>
                <w:color w:val="auto"/>
                <w:sz w:val="21"/>
                <w:szCs w:val="21"/>
                <w:highlight w:val="none"/>
                <w:lang w:eastAsia="zh-CN"/>
              </w:rPr>
            </w:pPr>
            <w:r>
              <w:rPr>
                <w:rFonts w:hint="eastAsia" w:ascii="宋体" w:hAnsi="宋体" w:eastAsia="宋体" w:cs="宋体"/>
                <w:b/>
                <w:bCs/>
                <w:color w:val="auto"/>
                <w:spacing w:val="7"/>
                <w:sz w:val="21"/>
                <w:szCs w:val="21"/>
                <w:highlight w:val="none"/>
                <w:lang w:val="en-US" w:eastAsia="zh-CN"/>
              </w:rPr>
              <w:t>十、</w:t>
            </w:r>
            <w:r>
              <w:rPr>
                <w:rFonts w:hint="eastAsia" w:ascii="宋体" w:hAnsi="宋体" w:eastAsia="宋体" w:cs="宋体"/>
                <w:b/>
                <w:bCs/>
                <w:color w:val="auto"/>
                <w:spacing w:val="7"/>
                <w:sz w:val="21"/>
                <w:szCs w:val="21"/>
                <w:highlight w:val="none"/>
              </w:rPr>
              <w:t>付款</w:t>
            </w:r>
            <w:r>
              <w:rPr>
                <w:rFonts w:hint="eastAsia" w:ascii="宋体" w:hAnsi="宋体" w:eastAsia="宋体" w:cs="宋体"/>
                <w:b/>
                <w:bCs/>
                <w:color w:val="auto"/>
                <w:spacing w:val="7"/>
                <w:sz w:val="21"/>
                <w:szCs w:val="21"/>
                <w:highlight w:val="none"/>
                <w:lang w:eastAsia="zh-CN"/>
              </w:rPr>
              <w:t>方式</w:t>
            </w:r>
          </w:p>
          <w:p w14:paraId="43FF1F12">
            <w:pPr>
              <w:pStyle w:val="32"/>
              <w:keepNext w:val="0"/>
              <w:keepLines w:val="0"/>
              <w:pageBreakBefore w:val="0"/>
              <w:widowControl/>
              <w:numPr>
                <w:ilvl w:val="0"/>
                <w:numId w:val="0"/>
              </w:numPr>
              <w:kinsoku w:val="0"/>
              <w:wordWrap/>
              <w:overflowPunct/>
              <w:topLinePunct w:val="0"/>
              <w:autoSpaceDE w:val="0"/>
              <w:autoSpaceDN w:val="0"/>
              <w:bidi w:val="0"/>
              <w:adjustRightInd w:val="0"/>
              <w:snapToGrid w:val="0"/>
              <w:spacing w:line="400" w:lineRule="exact"/>
              <w:ind w:left="31" w:leftChars="15" w:right="21" w:rightChars="10" w:firstLine="420" w:firstLineChars="200"/>
              <w:textAlignment w:val="baseline"/>
              <w:outlineLvl w:val="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项目验收后6个月内，支付合同款的20%；验收后的第12个月内，支付合同款的20%；验收后的第18个月内，支付合同款的20%；验收后的第24个月内，支付合同款的20%；余款则于验收后30个月内付清。乙方应在每次付款前，向甲方开具符合其财务要求的发票，甲方按照约定时效完成付款。</w:t>
            </w:r>
          </w:p>
          <w:p w14:paraId="0CEC6BBC">
            <w:pPr>
              <w:keepNext w:val="0"/>
              <w:keepLines w:val="0"/>
              <w:pageBreakBefore w:val="0"/>
              <w:widowControl/>
              <w:numPr>
                <w:ilvl w:val="0"/>
                <w:numId w:val="0"/>
              </w:numPr>
              <w:tabs>
                <w:tab w:val="left" w:pos="951"/>
              </w:tabs>
              <w:kinsoku/>
              <w:wordWrap/>
              <w:overflowPunct/>
              <w:topLinePunct w:val="0"/>
              <w:autoSpaceDE w:val="0"/>
              <w:autoSpaceDN w:val="0"/>
              <w:bidi w:val="0"/>
              <w:adjustRightInd w:val="0"/>
              <w:snapToGrid w:val="0"/>
              <w:spacing w:line="400" w:lineRule="exact"/>
              <w:ind w:left="31" w:leftChars="15" w:right="21" w:rightChars="10" w:firstLine="0" w:firstLineChars="0"/>
              <w:jc w:val="left"/>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eastAsia="zh-CN"/>
              </w:rPr>
              <w:t>十</w:t>
            </w:r>
            <w:r>
              <w:rPr>
                <w:rFonts w:hint="eastAsia" w:ascii="宋体" w:hAnsi="宋体" w:eastAsia="宋体" w:cs="宋体"/>
                <w:b/>
                <w:bCs/>
                <w:color w:val="auto"/>
                <w:sz w:val="21"/>
                <w:szCs w:val="21"/>
                <w:highlight w:val="none"/>
                <w:lang w:val="en-US" w:eastAsia="zh-CN"/>
              </w:rPr>
              <w:t>一</w:t>
            </w:r>
            <w:r>
              <w:rPr>
                <w:rFonts w:hint="eastAsia" w:ascii="宋体" w:hAnsi="宋体" w:eastAsia="宋体" w:cs="宋体"/>
                <w:b/>
                <w:bCs/>
                <w:color w:val="auto"/>
                <w:sz w:val="21"/>
                <w:szCs w:val="21"/>
                <w:highlight w:val="none"/>
                <w:lang w:eastAsia="zh-CN"/>
              </w:rPr>
              <w:t>、其他要求</w:t>
            </w:r>
          </w:p>
          <w:p w14:paraId="26FC9E35">
            <w:pPr>
              <w:keepNext w:val="0"/>
              <w:keepLines w:val="0"/>
              <w:pageBreakBefore w:val="0"/>
              <w:widowControl/>
              <w:tabs>
                <w:tab w:val="left" w:pos="951"/>
              </w:tabs>
              <w:kinsoku/>
              <w:wordWrap/>
              <w:overflowPunct/>
              <w:topLinePunct w:val="0"/>
              <w:autoSpaceDE w:val="0"/>
              <w:autoSpaceDN w:val="0"/>
              <w:bidi w:val="0"/>
              <w:spacing w:line="400" w:lineRule="exact"/>
              <w:ind w:left="31" w:leftChars="15" w:right="21" w:rightChars="10"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w:t>
            </w:r>
            <w:r>
              <w:rPr>
                <w:rFonts w:hint="eastAsia" w:ascii="宋体" w:hAnsi="宋体" w:eastAsia="宋体" w:cs="宋体"/>
                <w:b/>
                <w:bCs/>
                <w:color w:val="auto"/>
                <w:sz w:val="21"/>
                <w:szCs w:val="21"/>
                <w:highlight w:val="none"/>
                <w:lang w:eastAsia="zh-CN"/>
              </w:rPr>
              <w:t>安全责任：</w:t>
            </w:r>
            <w:r>
              <w:rPr>
                <w:rFonts w:hint="eastAsia" w:ascii="宋体" w:hAnsi="宋体" w:eastAsia="宋体" w:cs="宋体"/>
                <w:color w:val="auto"/>
                <w:sz w:val="21"/>
                <w:szCs w:val="21"/>
                <w:highlight w:val="none"/>
                <w:lang w:eastAsia="zh-CN"/>
              </w:rPr>
              <w:t>成交</w:t>
            </w:r>
            <w:r>
              <w:rPr>
                <w:rFonts w:hint="eastAsia" w:ascii="宋体" w:hAnsi="宋体" w:eastAsia="宋体" w:cs="宋体"/>
                <w:color w:val="auto"/>
                <w:sz w:val="21"/>
                <w:szCs w:val="21"/>
                <w:highlight w:val="none"/>
              </w:rPr>
              <w:t>供应商自行负责项目实施过程中人身安全、财产安全、环境安全，一切安全管理责任。项目实施过程中造成的直接或间接损失，均由</w:t>
            </w:r>
            <w:r>
              <w:rPr>
                <w:rFonts w:hint="eastAsia" w:ascii="宋体" w:hAnsi="宋体" w:eastAsia="宋体" w:cs="宋体"/>
                <w:color w:val="auto"/>
                <w:sz w:val="21"/>
                <w:szCs w:val="21"/>
                <w:highlight w:val="none"/>
                <w:lang w:eastAsia="zh-CN"/>
              </w:rPr>
              <w:t>成交</w:t>
            </w:r>
            <w:r>
              <w:rPr>
                <w:rFonts w:hint="eastAsia" w:ascii="宋体" w:hAnsi="宋体" w:eastAsia="宋体" w:cs="宋体"/>
                <w:color w:val="auto"/>
                <w:sz w:val="21"/>
                <w:szCs w:val="21"/>
                <w:highlight w:val="none"/>
              </w:rPr>
              <w:t>供应商自行承担。</w:t>
            </w:r>
          </w:p>
          <w:p w14:paraId="576A81AC">
            <w:pPr>
              <w:keepNext w:val="0"/>
              <w:keepLines w:val="0"/>
              <w:pageBreakBefore w:val="0"/>
              <w:widowControl/>
              <w:numPr>
                <w:ilvl w:val="0"/>
                <w:numId w:val="0"/>
              </w:numPr>
              <w:tabs>
                <w:tab w:val="left" w:pos="951"/>
              </w:tabs>
              <w:kinsoku/>
              <w:wordWrap/>
              <w:overflowPunct/>
              <w:topLinePunct w:val="0"/>
              <w:autoSpaceDE w:val="0"/>
              <w:autoSpaceDN w:val="0"/>
              <w:bidi w:val="0"/>
              <w:spacing w:line="400" w:lineRule="exact"/>
              <w:ind w:left="31" w:leftChars="15" w:right="21" w:rightChars="10" w:firstLine="420" w:firstLineChars="200"/>
              <w:jc w:val="left"/>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2.</w:t>
            </w:r>
            <w:r>
              <w:rPr>
                <w:rFonts w:hint="eastAsia" w:ascii="宋体" w:hAnsi="宋体" w:eastAsia="宋体" w:cs="宋体"/>
                <w:b/>
                <w:bCs/>
                <w:color w:val="auto"/>
                <w:sz w:val="21"/>
                <w:szCs w:val="21"/>
                <w:highlight w:val="none"/>
                <w:lang w:eastAsia="zh-CN"/>
              </w:rPr>
              <w:t>保密要求：</w:t>
            </w:r>
            <w:r>
              <w:rPr>
                <w:rFonts w:hint="eastAsia" w:ascii="宋体" w:hAnsi="宋体" w:eastAsia="宋体" w:cs="宋体"/>
                <w:color w:val="auto"/>
                <w:sz w:val="21"/>
                <w:szCs w:val="21"/>
                <w:highlight w:val="none"/>
              </w:rPr>
              <w:t>双方在采购和履行合同过程中所获悉的对方属于保密的内容，双方均有保密义务。</w:t>
            </w:r>
          </w:p>
          <w:p w14:paraId="75063E16">
            <w:pPr>
              <w:keepNext w:val="0"/>
              <w:keepLines w:val="0"/>
              <w:pageBreakBefore w:val="0"/>
              <w:widowControl/>
              <w:tabs>
                <w:tab w:val="left" w:pos="951"/>
              </w:tabs>
              <w:kinsoku/>
              <w:wordWrap/>
              <w:overflowPunct/>
              <w:topLinePunct w:val="0"/>
              <w:autoSpaceDE w:val="0"/>
              <w:autoSpaceDN w:val="0"/>
              <w:bidi w:val="0"/>
              <w:spacing w:line="400" w:lineRule="exact"/>
              <w:ind w:left="31" w:leftChars="15" w:right="21" w:rightChars="10"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lang w:eastAsia="zh-CN"/>
              </w:rPr>
              <w:t>竞</w:t>
            </w:r>
            <w:r>
              <w:rPr>
                <w:rFonts w:hint="eastAsia" w:ascii="宋体" w:hAnsi="宋体" w:eastAsia="宋体" w:cs="宋体"/>
                <w:b w:val="0"/>
                <w:bCs w:val="0"/>
                <w:color w:val="auto"/>
                <w:sz w:val="21"/>
                <w:szCs w:val="21"/>
                <w:highlight w:val="none"/>
              </w:rPr>
              <w:t>标</w:t>
            </w:r>
            <w:r>
              <w:rPr>
                <w:rFonts w:hint="eastAsia" w:ascii="宋体" w:hAnsi="宋体" w:eastAsia="宋体" w:cs="宋体"/>
                <w:b w:val="0"/>
                <w:bCs w:val="0"/>
                <w:color w:val="auto"/>
                <w:sz w:val="21"/>
                <w:szCs w:val="21"/>
                <w:highlight w:val="none"/>
                <w:lang w:eastAsia="zh-CN"/>
              </w:rPr>
              <w:t>供应商</w:t>
            </w:r>
            <w:r>
              <w:rPr>
                <w:rFonts w:hint="eastAsia" w:ascii="宋体" w:hAnsi="宋体" w:eastAsia="宋体" w:cs="宋体"/>
                <w:b w:val="0"/>
                <w:bCs w:val="0"/>
                <w:color w:val="auto"/>
                <w:sz w:val="21"/>
                <w:szCs w:val="21"/>
                <w:highlight w:val="none"/>
              </w:rPr>
              <w:t>必须对其</w:t>
            </w:r>
            <w:r>
              <w:rPr>
                <w:rFonts w:hint="eastAsia" w:ascii="宋体" w:hAnsi="宋体" w:eastAsia="宋体" w:cs="宋体"/>
                <w:b w:val="0"/>
                <w:bCs w:val="0"/>
                <w:color w:val="auto"/>
                <w:sz w:val="21"/>
                <w:szCs w:val="21"/>
                <w:highlight w:val="none"/>
                <w:lang w:eastAsia="zh-CN"/>
              </w:rPr>
              <w:t>响应</w:t>
            </w:r>
            <w:r>
              <w:rPr>
                <w:rFonts w:hint="eastAsia" w:ascii="宋体" w:hAnsi="宋体" w:eastAsia="宋体" w:cs="宋体"/>
                <w:b w:val="0"/>
                <w:bCs w:val="0"/>
                <w:color w:val="auto"/>
                <w:sz w:val="21"/>
                <w:szCs w:val="21"/>
                <w:highlight w:val="none"/>
              </w:rPr>
              <w:t>文件中提</w:t>
            </w:r>
            <w:r>
              <w:rPr>
                <w:rFonts w:hint="eastAsia" w:ascii="宋体" w:hAnsi="宋体" w:eastAsia="宋体" w:cs="宋体"/>
                <w:b w:val="0"/>
                <w:bCs w:val="0"/>
                <w:color w:val="auto"/>
                <w:sz w:val="21"/>
                <w:szCs w:val="21"/>
                <w:highlight w:val="none"/>
                <w:lang w:eastAsia="zh-CN"/>
              </w:rPr>
              <w:t>供的</w:t>
            </w:r>
            <w:r>
              <w:rPr>
                <w:rFonts w:hint="eastAsia" w:ascii="宋体" w:hAnsi="宋体" w:eastAsia="宋体" w:cs="宋体"/>
                <w:b w:val="0"/>
                <w:bCs w:val="0"/>
                <w:color w:val="auto"/>
                <w:sz w:val="21"/>
                <w:szCs w:val="21"/>
                <w:highlight w:val="none"/>
              </w:rPr>
              <w:t>各种资料、说明的真实性负责。如发现</w:t>
            </w:r>
            <w:r>
              <w:rPr>
                <w:rFonts w:hint="eastAsia" w:ascii="宋体" w:hAnsi="宋体" w:eastAsia="宋体" w:cs="宋体"/>
                <w:b w:val="0"/>
                <w:bCs w:val="0"/>
                <w:color w:val="auto"/>
                <w:sz w:val="21"/>
                <w:szCs w:val="21"/>
                <w:highlight w:val="none"/>
                <w:lang w:eastAsia="zh-CN"/>
              </w:rPr>
              <w:t>成交供应商</w:t>
            </w:r>
            <w:r>
              <w:rPr>
                <w:rFonts w:hint="eastAsia" w:ascii="宋体" w:hAnsi="宋体" w:eastAsia="宋体" w:cs="宋体"/>
                <w:b w:val="0"/>
                <w:bCs w:val="0"/>
                <w:color w:val="auto"/>
                <w:sz w:val="21"/>
                <w:szCs w:val="21"/>
                <w:highlight w:val="none"/>
              </w:rPr>
              <w:t>提供虚假材料谋取</w:t>
            </w:r>
            <w:r>
              <w:rPr>
                <w:rFonts w:hint="eastAsia" w:ascii="宋体" w:hAnsi="宋体" w:eastAsia="宋体" w:cs="宋体"/>
                <w:b w:val="0"/>
                <w:bCs w:val="0"/>
                <w:color w:val="auto"/>
                <w:sz w:val="21"/>
                <w:szCs w:val="21"/>
                <w:highlight w:val="none"/>
                <w:lang w:eastAsia="zh-CN"/>
              </w:rPr>
              <w:t>成交</w:t>
            </w:r>
            <w:r>
              <w:rPr>
                <w:rFonts w:hint="eastAsia" w:ascii="宋体" w:hAnsi="宋体" w:eastAsia="宋体" w:cs="宋体"/>
                <w:b w:val="0"/>
                <w:bCs w:val="0"/>
                <w:color w:val="auto"/>
                <w:sz w:val="21"/>
                <w:szCs w:val="21"/>
                <w:highlight w:val="none"/>
              </w:rPr>
              <w:t>资格，给</w:t>
            </w:r>
            <w:r>
              <w:rPr>
                <w:rFonts w:hint="eastAsia" w:ascii="宋体" w:hAnsi="宋体" w:eastAsia="宋体" w:cs="宋体"/>
                <w:b w:val="0"/>
                <w:bCs w:val="0"/>
                <w:color w:val="auto"/>
                <w:sz w:val="21"/>
                <w:szCs w:val="21"/>
                <w:highlight w:val="none"/>
                <w:lang w:eastAsia="zh-CN"/>
              </w:rPr>
              <w:t>采购</w:t>
            </w:r>
            <w:r>
              <w:rPr>
                <w:rFonts w:hint="eastAsia" w:ascii="宋体" w:hAnsi="宋体" w:eastAsia="宋体" w:cs="宋体"/>
                <w:b w:val="0"/>
                <w:bCs w:val="0"/>
                <w:color w:val="auto"/>
                <w:sz w:val="21"/>
                <w:szCs w:val="21"/>
                <w:highlight w:val="none"/>
              </w:rPr>
              <w:t>人造成损失的，须进行赔偿并负相关责任。</w:t>
            </w:r>
          </w:p>
          <w:p w14:paraId="5E8A89B3">
            <w:pPr>
              <w:keepNext w:val="0"/>
              <w:keepLines w:val="0"/>
              <w:pageBreakBefore w:val="0"/>
              <w:widowControl w:val="0"/>
              <w:suppressLineNumbers w:val="0"/>
              <w:tabs>
                <w:tab w:val="left" w:pos="540"/>
              </w:tabs>
              <w:kinsoku/>
              <w:wordWrap/>
              <w:overflowPunct/>
              <w:topLinePunct w:val="0"/>
              <w:autoSpaceDE/>
              <w:autoSpaceDN/>
              <w:bidi w:val="0"/>
              <w:adjustRightInd w:val="0"/>
              <w:snapToGrid w:val="0"/>
              <w:spacing w:before="0" w:beforeAutospacing="0" w:after="0" w:afterAutospacing="0" w:line="440" w:lineRule="exact"/>
              <w:ind w:left="0" w:right="0" w:firstLine="420" w:firstLineChars="200"/>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b w:val="0"/>
                <w:bCs w:val="0"/>
                <w:color w:val="auto"/>
                <w:sz w:val="21"/>
                <w:szCs w:val="21"/>
                <w:highlight w:val="none"/>
                <w:lang w:val="en-US" w:eastAsia="zh-CN"/>
              </w:rPr>
              <w:t>4.</w:t>
            </w:r>
            <w:r>
              <w:rPr>
                <w:rFonts w:hint="eastAsia" w:ascii="宋体" w:hAnsi="宋体" w:eastAsia="宋体" w:cs="宋体"/>
                <w:b w:val="0"/>
                <w:bCs w:val="0"/>
                <w:snapToGrid w:val="0"/>
                <w:color w:val="auto"/>
                <w:sz w:val="21"/>
                <w:szCs w:val="21"/>
                <w:highlight w:val="none"/>
                <w:lang w:val="en-US" w:eastAsia="en-US" w:bidi="ar-SA"/>
              </w:rPr>
              <w:t>成交供应商不得以任何形式将本项目转包或违法分包给第三方，否则采购人有权解除合同，成交供应商应退还已支付的款项，并赔偿采购人的损失。</w:t>
            </w:r>
          </w:p>
        </w:tc>
      </w:tr>
    </w:tbl>
    <w:p w14:paraId="4B042A07">
      <w:pPr>
        <w:keepNext w:val="0"/>
        <w:keepLines w:val="0"/>
        <w:pageBreakBefore w:val="0"/>
        <w:widowControl/>
        <w:kinsoku w:val="0"/>
        <w:wordWrap/>
        <w:overflowPunct/>
        <w:topLinePunct w:val="0"/>
        <w:autoSpaceDE w:val="0"/>
        <w:autoSpaceDN w:val="0"/>
        <w:bidi w:val="0"/>
        <w:adjustRightInd w:val="0"/>
        <w:snapToGrid w:val="0"/>
        <w:spacing w:line="640" w:lineRule="exact"/>
        <w:ind w:left="5" w:hanging="5"/>
        <w:jc w:val="center"/>
        <w:textAlignment w:val="baseline"/>
        <w:outlineLvl w:val="0"/>
        <w:rPr>
          <w:rFonts w:ascii="宋体" w:hAnsi="宋体" w:eastAsia="宋体" w:cs="宋体"/>
          <w:b/>
          <w:bCs/>
          <w:color w:val="auto"/>
          <w:spacing w:val="6"/>
          <w:sz w:val="40"/>
          <w:szCs w:val="40"/>
          <w:highlight w:val="none"/>
          <w:lang w:eastAsia="zh-CN"/>
        </w:rPr>
        <w:sectPr>
          <w:pgSz w:w="11906" w:h="16839"/>
          <w:pgMar w:top="1134" w:right="1191" w:bottom="1134" w:left="1417" w:header="0" w:footer="822" w:gutter="0"/>
          <w:pgNumType w:fmt="numberInDash"/>
          <w:cols w:space="720" w:num="1"/>
        </w:sectPr>
      </w:pPr>
      <w:bookmarkStart w:id="9" w:name="bookmark7"/>
      <w:bookmarkEnd w:id="9"/>
    </w:p>
    <w:p w14:paraId="1842277A">
      <w:pPr>
        <w:spacing w:line="428" w:lineRule="exact"/>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附件1</w:t>
      </w:r>
    </w:p>
    <w:p w14:paraId="4595603F">
      <w:pPr>
        <w:spacing w:line="528" w:lineRule="exact"/>
        <w:ind w:left="0" w:leftChars="0" w:firstLine="0" w:firstLineChars="0"/>
        <w:jc w:val="center"/>
        <w:rPr>
          <w:rFonts w:hint="eastAsia" w:ascii="宋体" w:hAnsi="宋体" w:cs="宋体"/>
          <w:b/>
          <w:bCs/>
          <w:color w:val="auto"/>
          <w:sz w:val="28"/>
          <w:szCs w:val="28"/>
          <w:highlight w:val="none"/>
        </w:rPr>
      </w:pPr>
      <w:r>
        <w:rPr>
          <w:rFonts w:hint="eastAsia" w:ascii="宋体" w:hAnsi="宋体" w:cs="宋体"/>
          <w:b/>
          <w:bCs/>
          <w:color w:val="auto"/>
          <w:sz w:val="28"/>
          <w:szCs w:val="28"/>
          <w:highlight w:val="none"/>
        </w:rPr>
        <w:t>节能产品政府采购品目清单</w:t>
      </w:r>
    </w:p>
    <w:tbl>
      <w:tblPr>
        <w:tblStyle w:val="22"/>
        <w:tblW w:w="0" w:type="auto"/>
        <w:jc w:val="center"/>
        <w:tblLayout w:type="fixed"/>
        <w:tblCellMar>
          <w:top w:w="0" w:type="dxa"/>
          <w:left w:w="108" w:type="dxa"/>
          <w:bottom w:w="0" w:type="dxa"/>
          <w:right w:w="108" w:type="dxa"/>
        </w:tblCellMar>
      </w:tblPr>
      <w:tblGrid>
        <w:gridCol w:w="631"/>
        <w:gridCol w:w="1161"/>
        <w:gridCol w:w="1581"/>
        <w:gridCol w:w="1615"/>
        <w:gridCol w:w="3780"/>
      </w:tblGrid>
      <w:tr w14:paraId="2D661EA9">
        <w:tblPrEx>
          <w:tblCellMar>
            <w:top w:w="0" w:type="dxa"/>
            <w:left w:w="108" w:type="dxa"/>
            <w:bottom w:w="0" w:type="dxa"/>
            <w:right w:w="108" w:type="dxa"/>
          </w:tblCellMar>
        </w:tblPrEx>
        <w:trPr>
          <w:trHeight w:val="555" w:hRule="atLeast"/>
          <w:jc w:val="center"/>
        </w:trPr>
        <w:tc>
          <w:tcPr>
            <w:tcW w:w="631" w:type="dxa"/>
            <w:tcBorders>
              <w:top w:val="single" w:color="000000" w:sz="8" w:space="0"/>
              <w:left w:val="single" w:color="000000" w:sz="8" w:space="0"/>
              <w:bottom w:val="single" w:color="000000" w:sz="8" w:space="0"/>
              <w:right w:val="single" w:color="000000" w:sz="8" w:space="0"/>
            </w:tcBorders>
            <w:noWrap w:val="0"/>
            <w:vAlign w:val="top"/>
          </w:tcPr>
          <w:p w14:paraId="583E6061">
            <w:pPr>
              <w:widowControl/>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品目序号</w:t>
            </w:r>
          </w:p>
        </w:tc>
        <w:tc>
          <w:tcPr>
            <w:tcW w:w="4357" w:type="dxa"/>
            <w:gridSpan w:val="3"/>
            <w:tcBorders>
              <w:top w:val="single" w:color="000000" w:sz="8" w:space="0"/>
              <w:left w:val="nil"/>
              <w:bottom w:val="single" w:color="000000" w:sz="8" w:space="0"/>
              <w:right w:val="single" w:color="000000" w:sz="8" w:space="0"/>
            </w:tcBorders>
            <w:noWrap w:val="0"/>
            <w:vAlign w:val="center"/>
          </w:tcPr>
          <w:p w14:paraId="2EB09783">
            <w:pPr>
              <w:widowControl/>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名称</w:t>
            </w:r>
          </w:p>
        </w:tc>
        <w:tc>
          <w:tcPr>
            <w:tcW w:w="3780" w:type="dxa"/>
            <w:tcBorders>
              <w:top w:val="single" w:color="000000" w:sz="8" w:space="0"/>
              <w:left w:val="nil"/>
              <w:bottom w:val="single" w:color="000000" w:sz="8" w:space="0"/>
              <w:right w:val="single" w:color="000000" w:sz="8" w:space="0"/>
            </w:tcBorders>
            <w:noWrap w:val="0"/>
            <w:vAlign w:val="center"/>
          </w:tcPr>
          <w:p w14:paraId="452103B7">
            <w:pPr>
              <w:widowControl/>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依据的标准</w:t>
            </w:r>
          </w:p>
        </w:tc>
      </w:tr>
      <w:tr w14:paraId="3201C73D">
        <w:tblPrEx>
          <w:tblCellMar>
            <w:top w:w="0" w:type="dxa"/>
            <w:left w:w="108" w:type="dxa"/>
            <w:bottom w:w="0" w:type="dxa"/>
            <w:right w:w="108" w:type="dxa"/>
          </w:tblCellMar>
        </w:tblPrEx>
        <w:trPr>
          <w:trHeight w:val="495" w:hRule="atLeast"/>
          <w:jc w:val="center"/>
        </w:trPr>
        <w:tc>
          <w:tcPr>
            <w:tcW w:w="631" w:type="dxa"/>
            <w:vMerge w:val="restart"/>
            <w:tcBorders>
              <w:top w:val="nil"/>
              <w:left w:val="single" w:color="000000" w:sz="8" w:space="0"/>
              <w:bottom w:val="single" w:color="000000" w:sz="8" w:space="0"/>
              <w:right w:val="single" w:color="000000" w:sz="8" w:space="0"/>
            </w:tcBorders>
            <w:noWrap w:val="0"/>
            <w:vAlign w:val="center"/>
          </w:tcPr>
          <w:p w14:paraId="357120DE">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1</w:t>
            </w:r>
          </w:p>
        </w:tc>
        <w:tc>
          <w:tcPr>
            <w:tcW w:w="1161" w:type="dxa"/>
            <w:vMerge w:val="restart"/>
            <w:tcBorders>
              <w:top w:val="nil"/>
              <w:left w:val="single" w:color="000000" w:sz="8" w:space="0"/>
              <w:bottom w:val="single" w:color="000000" w:sz="8" w:space="0"/>
              <w:right w:val="single" w:color="000000" w:sz="8" w:space="0"/>
            </w:tcBorders>
            <w:noWrap w:val="0"/>
            <w:vAlign w:val="center"/>
          </w:tcPr>
          <w:p w14:paraId="58E9387C">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A020101计算机设备</w:t>
            </w:r>
          </w:p>
        </w:tc>
        <w:tc>
          <w:tcPr>
            <w:tcW w:w="1581" w:type="dxa"/>
            <w:tcBorders>
              <w:top w:val="nil"/>
              <w:left w:val="nil"/>
              <w:bottom w:val="single" w:color="000000" w:sz="8" w:space="0"/>
              <w:right w:val="single" w:color="000000" w:sz="8" w:space="0"/>
            </w:tcBorders>
            <w:noWrap w:val="0"/>
            <w:vAlign w:val="center"/>
          </w:tcPr>
          <w:p w14:paraId="554F2AB5">
            <w:pPr>
              <w:widowControl/>
              <w:jc w:val="center"/>
              <w:rPr>
                <w:rFonts w:hint="eastAsia" w:ascii="宋体" w:hAnsi="宋体" w:cs="宋体"/>
                <w:color w:val="auto"/>
                <w:kern w:val="0"/>
                <w:szCs w:val="21"/>
                <w:highlight w:val="none"/>
              </w:rPr>
            </w:pPr>
            <w:r>
              <w:rPr>
                <w:rFonts w:hint="eastAsia" w:ascii="宋体" w:hAnsi="宋体" w:cs="宋体"/>
                <w:color w:val="auto"/>
                <w:szCs w:val="21"/>
                <w:highlight w:val="none"/>
              </w:rPr>
              <w:t>★</w:t>
            </w:r>
            <w:r>
              <w:rPr>
                <w:rFonts w:hint="eastAsia" w:ascii="宋体" w:hAnsi="宋体" w:cs="宋体"/>
                <w:color w:val="auto"/>
                <w:kern w:val="0"/>
                <w:szCs w:val="21"/>
                <w:highlight w:val="none"/>
              </w:rPr>
              <w:t>A02010104台式计算机</w:t>
            </w:r>
          </w:p>
        </w:tc>
        <w:tc>
          <w:tcPr>
            <w:tcW w:w="1615" w:type="dxa"/>
            <w:tcBorders>
              <w:top w:val="nil"/>
              <w:left w:val="nil"/>
              <w:bottom w:val="single" w:color="000000" w:sz="8" w:space="0"/>
              <w:right w:val="single" w:color="000000" w:sz="8" w:space="0"/>
            </w:tcBorders>
            <w:noWrap w:val="0"/>
            <w:vAlign w:val="center"/>
          </w:tcPr>
          <w:p w14:paraId="3CAF1310">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　</w:t>
            </w:r>
          </w:p>
        </w:tc>
        <w:tc>
          <w:tcPr>
            <w:tcW w:w="3780" w:type="dxa"/>
            <w:tcBorders>
              <w:top w:val="nil"/>
              <w:left w:val="nil"/>
              <w:bottom w:val="single" w:color="000000" w:sz="8" w:space="0"/>
              <w:right w:val="single" w:color="000000" w:sz="8" w:space="0"/>
            </w:tcBorders>
            <w:noWrap w:val="0"/>
            <w:vAlign w:val="center"/>
          </w:tcPr>
          <w:p w14:paraId="376FBCAE">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《微型计算机能效限定值及能效等级》（GB28380）</w:t>
            </w:r>
          </w:p>
        </w:tc>
      </w:tr>
      <w:tr w14:paraId="7928746B">
        <w:tblPrEx>
          <w:tblCellMar>
            <w:top w:w="0" w:type="dxa"/>
            <w:left w:w="108" w:type="dxa"/>
            <w:bottom w:w="0" w:type="dxa"/>
            <w:right w:w="108" w:type="dxa"/>
          </w:tblCellMar>
        </w:tblPrEx>
        <w:trPr>
          <w:trHeight w:val="495" w:hRule="atLeast"/>
          <w:jc w:val="center"/>
        </w:trPr>
        <w:tc>
          <w:tcPr>
            <w:tcW w:w="631" w:type="dxa"/>
            <w:vMerge w:val="continue"/>
            <w:tcBorders>
              <w:top w:val="nil"/>
              <w:left w:val="single" w:color="000000" w:sz="8" w:space="0"/>
              <w:bottom w:val="single" w:color="000000" w:sz="8" w:space="0"/>
              <w:right w:val="single" w:color="000000" w:sz="8" w:space="0"/>
            </w:tcBorders>
            <w:noWrap w:val="0"/>
            <w:vAlign w:val="center"/>
          </w:tcPr>
          <w:p w14:paraId="0A622FE4">
            <w:pPr>
              <w:widowControl/>
              <w:jc w:val="left"/>
              <w:rPr>
                <w:rFonts w:hint="eastAsia" w:ascii="宋体" w:hAnsi="宋体" w:cs="宋体"/>
                <w:color w:val="auto"/>
                <w:kern w:val="0"/>
                <w:szCs w:val="21"/>
                <w:highlight w:val="none"/>
              </w:rPr>
            </w:pPr>
          </w:p>
        </w:tc>
        <w:tc>
          <w:tcPr>
            <w:tcW w:w="1161" w:type="dxa"/>
            <w:vMerge w:val="continue"/>
            <w:tcBorders>
              <w:top w:val="nil"/>
              <w:left w:val="single" w:color="000000" w:sz="8" w:space="0"/>
              <w:bottom w:val="single" w:color="000000" w:sz="8" w:space="0"/>
              <w:right w:val="single" w:color="000000" w:sz="8" w:space="0"/>
            </w:tcBorders>
            <w:noWrap w:val="0"/>
            <w:vAlign w:val="center"/>
          </w:tcPr>
          <w:p w14:paraId="05A83653">
            <w:pPr>
              <w:widowControl/>
              <w:jc w:val="left"/>
              <w:rPr>
                <w:rFonts w:hint="eastAsia" w:ascii="宋体" w:hAnsi="宋体" w:cs="宋体"/>
                <w:color w:val="auto"/>
                <w:kern w:val="0"/>
                <w:szCs w:val="21"/>
                <w:highlight w:val="none"/>
              </w:rPr>
            </w:pPr>
          </w:p>
        </w:tc>
        <w:tc>
          <w:tcPr>
            <w:tcW w:w="1581" w:type="dxa"/>
            <w:tcBorders>
              <w:top w:val="nil"/>
              <w:left w:val="nil"/>
              <w:bottom w:val="single" w:color="000000" w:sz="8" w:space="0"/>
              <w:right w:val="single" w:color="000000" w:sz="8" w:space="0"/>
            </w:tcBorders>
            <w:noWrap w:val="0"/>
            <w:vAlign w:val="center"/>
          </w:tcPr>
          <w:p w14:paraId="1BBBAB49">
            <w:pPr>
              <w:widowControl/>
              <w:jc w:val="center"/>
              <w:rPr>
                <w:rFonts w:hint="eastAsia" w:ascii="宋体" w:hAnsi="宋体" w:cs="宋体"/>
                <w:color w:val="auto"/>
                <w:kern w:val="0"/>
                <w:szCs w:val="21"/>
                <w:highlight w:val="none"/>
              </w:rPr>
            </w:pPr>
            <w:r>
              <w:rPr>
                <w:rFonts w:hint="eastAsia" w:ascii="宋体" w:hAnsi="宋体" w:cs="宋体"/>
                <w:color w:val="auto"/>
                <w:szCs w:val="21"/>
                <w:highlight w:val="none"/>
              </w:rPr>
              <w:t>★</w:t>
            </w:r>
            <w:r>
              <w:rPr>
                <w:rFonts w:hint="eastAsia" w:ascii="宋体" w:hAnsi="宋体" w:cs="宋体"/>
                <w:color w:val="auto"/>
                <w:kern w:val="0"/>
                <w:szCs w:val="21"/>
                <w:highlight w:val="none"/>
              </w:rPr>
              <w:t>A02010105便携式计算机</w:t>
            </w:r>
          </w:p>
        </w:tc>
        <w:tc>
          <w:tcPr>
            <w:tcW w:w="1615" w:type="dxa"/>
            <w:tcBorders>
              <w:top w:val="nil"/>
              <w:left w:val="nil"/>
              <w:bottom w:val="single" w:color="000000" w:sz="8" w:space="0"/>
              <w:right w:val="single" w:color="000000" w:sz="8" w:space="0"/>
            </w:tcBorders>
            <w:noWrap w:val="0"/>
            <w:vAlign w:val="center"/>
          </w:tcPr>
          <w:p w14:paraId="06EBAA37">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　</w:t>
            </w:r>
          </w:p>
        </w:tc>
        <w:tc>
          <w:tcPr>
            <w:tcW w:w="3780" w:type="dxa"/>
            <w:tcBorders>
              <w:top w:val="nil"/>
              <w:left w:val="nil"/>
              <w:bottom w:val="single" w:color="000000" w:sz="8" w:space="0"/>
              <w:right w:val="single" w:color="000000" w:sz="8" w:space="0"/>
            </w:tcBorders>
            <w:noWrap w:val="0"/>
            <w:vAlign w:val="center"/>
          </w:tcPr>
          <w:p w14:paraId="08BC79F6">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《微型计算机能效限定值及能效等级》（GB28380）</w:t>
            </w:r>
          </w:p>
        </w:tc>
      </w:tr>
      <w:tr w14:paraId="0DC7AB60">
        <w:tblPrEx>
          <w:tblCellMar>
            <w:top w:w="0" w:type="dxa"/>
            <w:left w:w="108" w:type="dxa"/>
            <w:bottom w:w="0" w:type="dxa"/>
            <w:right w:w="108" w:type="dxa"/>
          </w:tblCellMar>
        </w:tblPrEx>
        <w:trPr>
          <w:trHeight w:val="735" w:hRule="atLeast"/>
          <w:jc w:val="center"/>
        </w:trPr>
        <w:tc>
          <w:tcPr>
            <w:tcW w:w="631" w:type="dxa"/>
            <w:vMerge w:val="continue"/>
            <w:tcBorders>
              <w:top w:val="nil"/>
              <w:left w:val="single" w:color="000000" w:sz="8" w:space="0"/>
              <w:bottom w:val="single" w:color="000000" w:sz="8" w:space="0"/>
              <w:right w:val="single" w:color="000000" w:sz="8" w:space="0"/>
            </w:tcBorders>
            <w:noWrap w:val="0"/>
            <w:vAlign w:val="center"/>
          </w:tcPr>
          <w:p w14:paraId="6E995F3B">
            <w:pPr>
              <w:widowControl/>
              <w:jc w:val="left"/>
              <w:rPr>
                <w:rFonts w:hint="eastAsia" w:ascii="宋体" w:hAnsi="宋体" w:cs="宋体"/>
                <w:color w:val="auto"/>
                <w:kern w:val="0"/>
                <w:szCs w:val="21"/>
                <w:highlight w:val="none"/>
              </w:rPr>
            </w:pPr>
          </w:p>
        </w:tc>
        <w:tc>
          <w:tcPr>
            <w:tcW w:w="1161" w:type="dxa"/>
            <w:vMerge w:val="continue"/>
            <w:tcBorders>
              <w:top w:val="nil"/>
              <w:left w:val="single" w:color="000000" w:sz="8" w:space="0"/>
              <w:bottom w:val="single" w:color="000000" w:sz="8" w:space="0"/>
              <w:right w:val="single" w:color="000000" w:sz="8" w:space="0"/>
            </w:tcBorders>
            <w:noWrap w:val="0"/>
            <w:vAlign w:val="center"/>
          </w:tcPr>
          <w:p w14:paraId="1BED2970">
            <w:pPr>
              <w:widowControl/>
              <w:jc w:val="left"/>
              <w:rPr>
                <w:rFonts w:hint="eastAsia" w:ascii="宋体" w:hAnsi="宋体" w:cs="宋体"/>
                <w:color w:val="auto"/>
                <w:kern w:val="0"/>
                <w:szCs w:val="21"/>
                <w:highlight w:val="none"/>
              </w:rPr>
            </w:pPr>
          </w:p>
        </w:tc>
        <w:tc>
          <w:tcPr>
            <w:tcW w:w="1581" w:type="dxa"/>
            <w:tcBorders>
              <w:top w:val="nil"/>
              <w:left w:val="nil"/>
              <w:bottom w:val="single" w:color="000000" w:sz="8" w:space="0"/>
              <w:right w:val="single" w:color="000000" w:sz="8" w:space="0"/>
            </w:tcBorders>
            <w:noWrap w:val="0"/>
            <w:vAlign w:val="center"/>
          </w:tcPr>
          <w:p w14:paraId="6C9FF022">
            <w:pPr>
              <w:widowControl/>
              <w:jc w:val="center"/>
              <w:rPr>
                <w:rFonts w:hint="eastAsia" w:ascii="宋体" w:hAnsi="宋体" w:cs="宋体"/>
                <w:color w:val="auto"/>
                <w:kern w:val="0"/>
                <w:szCs w:val="21"/>
                <w:highlight w:val="none"/>
              </w:rPr>
            </w:pPr>
            <w:r>
              <w:rPr>
                <w:rFonts w:hint="eastAsia" w:ascii="宋体" w:hAnsi="宋体" w:cs="宋体"/>
                <w:color w:val="auto"/>
                <w:szCs w:val="21"/>
                <w:highlight w:val="none"/>
              </w:rPr>
              <w:t>★</w:t>
            </w:r>
            <w:r>
              <w:rPr>
                <w:rFonts w:hint="eastAsia" w:ascii="宋体" w:hAnsi="宋体" w:cs="宋体"/>
                <w:color w:val="auto"/>
                <w:kern w:val="0"/>
                <w:szCs w:val="21"/>
                <w:highlight w:val="none"/>
              </w:rPr>
              <w:t>A02010107平板式微型计算机</w:t>
            </w:r>
          </w:p>
        </w:tc>
        <w:tc>
          <w:tcPr>
            <w:tcW w:w="1615" w:type="dxa"/>
            <w:tcBorders>
              <w:top w:val="nil"/>
              <w:left w:val="nil"/>
              <w:bottom w:val="single" w:color="000000" w:sz="8" w:space="0"/>
              <w:right w:val="single" w:color="000000" w:sz="8" w:space="0"/>
            </w:tcBorders>
            <w:noWrap w:val="0"/>
            <w:vAlign w:val="center"/>
          </w:tcPr>
          <w:p w14:paraId="48BE78A3">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　</w:t>
            </w:r>
          </w:p>
        </w:tc>
        <w:tc>
          <w:tcPr>
            <w:tcW w:w="3780" w:type="dxa"/>
            <w:tcBorders>
              <w:top w:val="nil"/>
              <w:left w:val="nil"/>
              <w:bottom w:val="single" w:color="000000" w:sz="8" w:space="0"/>
              <w:right w:val="single" w:color="000000" w:sz="8" w:space="0"/>
            </w:tcBorders>
            <w:noWrap w:val="0"/>
            <w:vAlign w:val="center"/>
          </w:tcPr>
          <w:p w14:paraId="127EA174">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《微型计算机能效限定值及能效等级》（GB28380）</w:t>
            </w:r>
          </w:p>
        </w:tc>
      </w:tr>
      <w:tr w14:paraId="1FB90DEC">
        <w:tblPrEx>
          <w:tblCellMar>
            <w:top w:w="0" w:type="dxa"/>
            <w:left w:w="108" w:type="dxa"/>
            <w:bottom w:w="0" w:type="dxa"/>
            <w:right w:w="108" w:type="dxa"/>
          </w:tblCellMar>
        </w:tblPrEx>
        <w:trPr>
          <w:trHeight w:val="495" w:hRule="atLeast"/>
          <w:jc w:val="center"/>
        </w:trPr>
        <w:tc>
          <w:tcPr>
            <w:tcW w:w="631" w:type="dxa"/>
            <w:vMerge w:val="restart"/>
            <w:tcBorders>
              <w:top w:val="nil"/>
              <w:left w:val="single" w:color="000000" w:sz="8" w:space="0"/>
              <w:bottom w:val="single" w:color="000000" w:sz="8" w:space="0"/>
              <w:right w:val="single" w:color="000000" w:sz="8" w:space="0"/>
            </w:tcBorders>
            <w:noWrap w:val="0"/>
            <w:vAlign w:val="center"/>
          </w:tcPr>
          <w:p w14:paraId="6B02DBCB">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2</w:t>
            </w:r>
          </w:p>
        </w:tc>
        <w:tc>
          <w:tcPr>
            <w:tcW w:w="1161" w:type="dxa"/>
            <w:vMerge w:val="restart"/>
            <w:tcBorders>
              <w:top w:val="nil"/>
              <w:left w:val="single" w:color="000000" w:sz="8" w:space="0"/>
              <w:bottom w:val="single" w:color="000000" w:sz="8" w:space="0"/>
              <w:right w:val="single" w:color="000000" w:sz="8" w:space="0"/>
            </w:tcBorders>
            <w:noWrap w:val="0"/>
            <w:vAlign w:val="center"/>
          </w:tcPr>
          <w:p w14:paraId="55F09F22">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A020106输入输出设备</w:t>
            </w:r>
          </w:p>
        </w:tc>
        <w:tc>
          <w:tcPr>
            <w:tcW w:w="1581" w:type="dxa"/>
            <w:vMerge w:val="restart"/>
            <w:tcBorders>
              <w:top w:val="nil"/>
              <w:left w:val="single" w:color="000000" w:sz="8" w:space="0"/>
              <w:bottom w:val="single" w:color="000000" w:sz="8" w:space="0"/>
              <w:right w:val="single" w:color="000000" w:sz="8" w:space="0"/>
            </w:tcBorders>
            <w:noWrap w:val="0"/>
            <w:vAlign w:val="center"/>
          </w:tcPr>
          <w:p w14:paraId="46556315">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A02010601打印设备</w:t>
            </w:r>
          </w:p>
        </w:tc>
        <w:tc>
          <w:tcPr>
            <w:tcW w:w="1615" w:type="dxa"/>
            <w:tcBorders>
              <w:top w:val="nil"/>
              <w:left w:val="nil"/>
              <w:bottom w:val="single" w:color="000000" w:sz="8" w:space="0"/>
              <w:right w:val="single" w:color="000000" w:sz="8" w:space="0"/>
            </w:tcBorders>
            <w:noWrap w:val="0"/>
            <w:vAlign w:val="center"/>
          </w:tcPr>
          <w:p w14:paraId="3194A93A">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A0201060101喷墨打印机</w:t>
            </w:r>
          </w:p>
        </w:tc>
        <w:tc>
          <w:tcPr>
            <w:tcW w:w="3780" w:type="dxa"/>
            <w:tcBorders>
              <w:top w:val="nil"/>
              <w:left w:val="nil"/>
              <w:bottom w:val="single" w:color="000000" w:sz="8" w:space="0"/>
              <w:right w:val="single" w:color="000000" w:sz="8" w:space="0"/>
            </w:tcBorders>
            <w:noWrap w:val="0"/>
            <w:vAlign w:val="center"/>
          </w:tcPr>
          <w:p w14:paraId="63DD75AA">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《复印机、打印机和传真机能效限定值及能效等级》（GB21521）</w:t>
            </w:r>
          </w:p>
        </w:tc>
      </w:tr>
      <w:tr w14:paraId="420EC86C">
        <w:tblPrEx>
          <w:tblCellMar>
            <w:top w:w="0" w:type="dxa"/>
            <w:left w:w="108" w:type="dxa"/>
            <w:bottom w:w="0" w:type="dxa"/>
            <w:right w:w="108" w:type="dxa"/>
          </w:tblCellMar>
        </w:tblPrEx>
        <w:trPr>
          <w:trHeight w:val="495" w:hRule="atLeast"/>
          <w:jc w:val="center"/>
        </w:trPr>
        <w:tc>
          <w:tcPr>
            <w:tcW w:w="631" w:type="dxa"/>
            <w:vMerge w:val="continue"/>
            <w:tcBorders>
              <w:top w:val="nil"/>
              <w:left w:val="single" w:color="000000" w:sz="8" w:space="0"/>
              <w:bottom w:val="single" w:color="000000" w:sz="8" w:space="0"/>
              <w:right w:val="single" w:color="000000" w:sz="8" w:space="0"/>
            </w:tcBorders>
            <w:noWrap w:val="0"/>
            <w:vAlign w:val="center"/>
          </w:tcPr>
          <w:p w14:paraId="4A6BF99B">
            <w:pPr>
              <w:widowControl/>
              <w:jc w:val="left"/>
              <w:rPr>
                <w:rFonts w:hint="eastAsia" w:ascii="宋体" w:hAnsi="宋体" w:cs="宋体"/>
                <w:color w:val="auto"/>
                <w:kern w:val="0"/>
                <w:szCs w:val="21"/>
                <w:highlight w:val="none"/>
              </w:rPr>
            </w:pPr>
          </w:p>
        </w:tc>
        <w:tc>
          <w:tcPr>
            <w:tcW w:w="1161" w:type="dxa"/>
            <w:vMerge w:val="continue"/>
            <w:tcBorders>
              <w:top w:val="nil"/>
              <w:left w:val="single" w:color="000000" w:sz="8" w:space="0"/>
              <w:bottom w:val="single" w:color="000000" w:sz="8" w:space="0"/>
              <w:right w:val="single" w:color="000000" w:sz="8" w:space="0"/>
            </w:tcBorders>
            <w:noWrap w:val="0"/>
            <w:vAlign w:val="center"/>
          </w:tcPr>
          <w:p w14:paraId="513D6621">
            <w:pPr>
              <w:widowControl/>
              <w:jc w:val="left"/>
              <w:rPr>
                <w:rFonts w:hint="eastAsia" w:ascii="宋体" w:hAnsi="宋体" w:cs="宋体"/>
                <w:color w:val="auto"/>
                <w:kern w:val="0"/>
                <w:szCs w:val="21"/>
                <w:highlight w:val="none"/>
              </w:rPr>
            </w:pPr>
          </w:p>
        </w:tc>
        <w:tc>
          <w:tcPr>
            <w:tcW w:w="1581" w:type="dxa"/>
            <w:vMerge w:val="continue"/>
            <w:tcBorders>
              <w:top w:val="nil"/>
              <w:left w:val="single" w:color="000000" w:sz="8" w:space="0"/>
              <w:bottom w:val="single" w:color="000000" w:sz="8" w:space="0"/>
              <w:right w:val="single" w:color="000000" w:sz="8" w:space="0"/>
            </w:tcBorders>
            <w:noWrap w:val="0"/>
            <w:vAlign w:val="center"/>
          </w:tcPr>
          <w:p w14:paraId="05A5CF0A">
            <w:pPr>
              <w:widowControl/>
              <w:jc w:val="left"/>
              <w:rPr>
                <w:rFonts w:hint="eastAsia" w:ascii="宋体" w:hAnsi="宋体" w:cs="宋体"/>
                <w:color w:val="auto"/>
                <w:kern w:val="0"/>
                <w:szCs w:val="21"/>
                <w:highlight w:val="none"/>
              </w:rPr>
            </w:pPr>
          </w:p>
        </w:tc>
        <w:tc>
          <w:tcPr>
            <w:tcW w:w="1615" w:type="dxa"/>
            <w:tcBorders>
              <w:top w:val="nil"/>
              <w:left w:val="nil"/>
              <w:bottom w:val="single" w:color="000000" w:sz="8" w:space="0"/>
              <w:right w:val="single" w:color="000000" w:sz="8" w:space="0"/>
            </w:tcBorders>
            <w:noWrap w:val="0"/>
            <w:vAlign w:val="center"/>
          </w:tcPr>
          <w:p w14:paraId="12C15B54">
            <w:pPr>
              <w:widowControl/>
              <w:jc w:val="center"/>
              <w:rPr>
                <w:rFonts w:hint="eastAsia" w:ascii="宋体" w:hAnsi="宋体" w:cs="宋体"/>
                <w:color w:val="auto"/>
                <w:kern w:val="0"/>
                <w:szCs w:val="21"/>
                <w:highlight w:val="none"/>
              </w:rPr>
            </w:pPr>
            <w:r>
              <w:rPr>
                <w:rFonts w:hint="eastAsia" w:ascii="宋体" w:hAnsi="宋体" w:cs="宋体"/>
                <w:color w:val="auto"/>
                <w:szCs w:val="21"/>
                <w:highlight w:val="none"/>
              </w:rPr>
              <w:t>★</w:t>
            </w:r>
            <w:r>
              <w:rPr>
                <w:rFonts w:hint="eastAsia" w:ascii="宋体" w:hAnsi="宋体" w:cs="宋体"/>
                <w:color w:val="auto"/>
                <w:kern w:val="0"/>
                <w:szCs w:val="21"/>
                <w:highlight w:val="none"/>
              </w:rPr>
              <w:t>A0201060102激光打印机</w:t>
            </w:r>
          </w:p>
        </w:tc>
        <w:tc>
          <w:tcPr>
            <w:tcW w:w="3780" w:type="dxa"/>
            <w:tcBorders>
              <w:top w:val="nil"/>
              <w:left w:val="nil"/>
              <w:bottom w:val="single" w:color="000000" w:sz="8" w:space="0"/>
              <w:right w:val="single" w:color="000000" w:sz="8" w:space="0"/>
            </w:tcBorders>
            <w:noWrap w:val="0"/>
            <w:vAlign w:val="center"/>
          </w:tcPr>
          <w:p w14:paraId="4DF054A4">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《复印机、打印机和传真机能效限定值及能效等级》（GB21521）</w:t>
            </w:r>
          </w:p>
        </w:tc>
      </w:tr>
      <w:tr w14:paraId="54BA6D16">
        <w:tblPrEx>
          <w:tblCellMar>
            <w:top w:w="0" w:type="dxa"/>
            <w:left w:w="108" w:type="dxa"/>
            <w:bottom w:w="0" w:type="dxa"/>
            <w:right w:w="108" w:type="dxa"/>
          </w:tblCellMar>
        </w:tblPrEx>
        <w:trPr>
          <w:trHeight w:val="495" w:hRule="atLeast"/>
          <w:jc w:val="center"/>
        </w:trPr>
        <w:tc>
          <w:tcPr>
            <w:tcW w:w="631" w:type="dxa"/>
            <w:vMerge w:val="continue"/>
            <w:tcBorders>
              <w:top w:val="nil"/>
              <w:left w:val="single" w:color="000000" w:sz="8" w:space="0"/>
              <w:bottom w:val="single" w:color="000000" w:sz="8" w:space="0"/>
              <w:right w:val="single" w:color="000000" w:sz="8" w:space="0"/>
            </w:tcBorders>
            <w:noWrap w:val="0"/>
            <w:vAlign w:val="center"/>
          </w:tcPr>
          <w:p w14:paraId="0F9F8A84">
            <w:pPr>
              <w:widowControl/>
              <w:jc w:val="left"/>
              <w:rPr>
                <w:rFonts w:hint="eastAsia" w:ascii="宋体" w:hAnsi="宋体" w:cs="宋体"/>
                <w:color w:val="auto"/>
                <w:kern w:val="0"/>
                <w:szCs w:val="21"/>
                <w:highlight w:val="none"/>
              </w:rPr>
            </w:pPr>
          </w:p>
        </w:tc>
        <w:tc>
          <w:tcPr>
            <w:tcW w:w="1161" w:type="dxa"/>
            <w:vMerge w:val="continue"/>
            <w:tcBorders>
              <w:top w:val="nil"/>
              <w:left w:val="single" w:color="000000" w:sz="8" w:space="0"/>
              <w:bottom w:val="single" w:color="000000" w:sz="8" w:space="0"/>
              <w:right w:val="single" w:color="000000" w:sz="8" w:space="0"/>
            </w:tcBorders>
            <w:noWrap w:val="0"/>
            <w:vAlign w:val="center"/>
          </w:tcPr>
          <w:p w14:paraId="2694A730">
            <w:pPr>
              <w:widowControl/>
              <w:jc w:val="left"/>
              <w:rPr>
                <w:rFonts w:hint="eastAsia" w:ascii="宋体" w:hAnsi="宋体" w:cs="宋体"/>
                <w:color w:val="auto"/>
                <w:kern w:val="0"/>
                <w:szCs w:val="21"/>
                <w:highlight w:val="none"/>
              </w:rPr>
            </w:pPr>
          </w:p>
        </w:tc>
        <w:tc>
          <w:tcPr>
            <w:tcW w:w="1581" w:type="dxa"/>
            <w:vMerge w:val="continue"/>
            <w:tcBorders>
              <w:top w:val="nil"/>
              <w:left w:val="single" w:color="000000" w:sz="8" w:space="0"/>
              <w:bottom w:val="single" w:color="000000" w:sz="8" w:space="0"/>
              <w:right w:val="single" w:color="000000" w:sz="8" w:space="0"/>
            </w:tcBorders>
            <w:noWrap w:val="0"/>
            <w:vAlign w:val="center"/>
          </w:tcPr>
          <w:p w14:paraId="44D26682">
            <w:pPr>
              <w:widowControl/>
              <w:jc w:val="left"/>
              <w:rPr>
                <w:rFonts w:hint="eastAsia" w:ascii="宋体" w:hAnsi="宋体" w:cs="宋体"/>
                <w:color w:val="auto"/>
                <w:kern w:val="0"/>
                <w:szCs w:val="21"/>
                <w:highlight w:val="none"/>
              </w:rPr>
            </w:pPr>
          </w:p>
        </w:tc>
        <w:tc>
          <w:tcPr>
            <w:tcW w:w="1615" w:type="dxa"/>
            <w:tcBorders>
              <w:top w:val="nil"/>
              <w:left w:val="nil"/>
              <w:bottom w:val="single" w:color="000000" w:sz="8" w:space="0"/>
              <w:right w:val="single" w:color="000000" w:sz="8" w:space="0"/>
            </w:tcBorders>
            <w:noWrap w:val="0"/>
            <w:vAlign w:val="center"/>
          </w:tcPr>
          <w:p w14:paraId="5B4A14E3">
            <w:pPr>
              <w:widowControl/>
              <w:jc w:val="center"/>
              <w:rPr>
                <w:rFonts w:hint="eastAsia" w:ascii="宋体" w:hAnsi="宋体" w:cs="宋体"/>
                <w:color w:val="auto"/>
                <w:kern w:val="0"/>
                <w:szCs w:val="21"/>
                <w:highlight w:val="none"/>
              </w:rPr>
            </w:pPr>
            <w:r>
              <w:rPr>
                <w:rFonts w:hint="eastAsia" w:ascii="宋体" w:hAnsi="宋体" w:cs="宋体"/>
                <w:color w:val="auto"/>
                <w:szCs w:val="21"/>
                <w:highlight w:val="none"/>
              </w:rPr>
              <w:t>★</w:t>
            </w:r>
            <w:r>
              <w:rPr>
                <w:rFonts w:hint="eastAsia" w:ascii="宋体" w:hAnsi="宋体" w:cs="宋体"/>
                <w:color w:val="auto"/>
                <w:kern w:val="0"/>
                <w:szCs w:val="21"/>
                <w:highlight w:val="none"/>
              </w:rPr>
              <w:t>A0201060104针式打印机</w:t>
            </w:r>
          </w:p>
        </w:tc>
        <w:tc>
          <w:tcPr>
            <w:tcW w:w="3780" w:type="dxa"/>
            <w:tcBorders>
              <w:top w:val="nil"/>
              <w:left w:val="nil"/>
              <w:bottom w:val="single" w:color="000000" w:sz="8" w:space="0"/>
              <w:right w:val="single" w:color="000000" w:sz="8" w:space="0"/>
            </w:tcBorders>
            <w:noWrap w:val="0"/>
            <w:vAlign w:val="center"/>
          </w:tcPr>
          <w:p w14:paraId="0A5548AF">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《复印机、打印机和传真机能效限定值及能效等级》（GB21521）</w:t>
            </w:r>
          </w:p>
        </w:tc>
      </w:tr>
      <w:tr w14:paraId="2340ADFF">
        <w:tblPrEx>
          <w:tblCellMar>
            <w:top w:w="0" w:type="dxa"/>
            <w:left w:w="108" w:type="dxa"/>
            <w:bottom w:w="0" w:type="dxa"/>
            <w:right w:w="108" w:type="dxa"/>
          </w:tblCellMar>
        </w:tblPrEx>
        <w:trPr>
          <w:trHeight w:val="495" w:hRule="atLeast"/>
          <w:jc w:val="center"/>
        </w:trPr>
        <w:tc>
          <w:tcPr>
            <w:tcW w:w="631" w:type="dxa"/>
            <w:vMerge w:val="continue"/>
            <w:tcBorders>
              <w:top w:val="nil"/>
              <w:left w:val="single" w:color="000000" w:sz="8" w:space="0"/>
              <w:bottom w:val="single" w:color="000000" w:sz="8" w:space="0"/>
              <w:right w:val="single" w:color="000000" w:sz="8" w:space="0"/>
            </w:tcBorders>
            <w:noWrap w:val="0"/>
            <w:vAlign w:val="center"/>
          </w:tcPr>
          <w:p w14:paraId="2AA62D36">
            <w:pPr>
              <w:widowControl/>
              <w:jc w:val="left"/>
              <w:rPr>
                <w:rFonts w:hint="eastAsia" w:ascii="宋体" w:hAnsi="宋体" w:cs="宋体"/>
                <w:color w:val="auto"/>
                <w:kern w:val="0"/>
                <w:szCs w:val="21"/>
                <w:highlight w:val="none"/>
              </w:rPr>
            </w:pPr>
          </w:p>
        </w:tc>
        <w:tc>
          <w:tcPr>
            <w:tcW w:w="1161" w:type="dxa"/>
            <w:vMerge w:val="continue"/>
            <w:tcBorders>
              <w:top w:val="nil"/>
              <w:left w:val="single" w:color="000000" w:sz="8" w:space="0"/>
              <w:bottom w:val="single" w:color="000000" w:sz="8" w:space="0"/>
              <w:right w:val="single" w:color="000000" w:sz="8" w:space="0"/>
            </w:tcBorders>
            <w:noWrap w:val="0"/>
            <w:vAlign w:val="center"/>
          </w:tcPr>
          <w:p w14:paraId="571C7405">
            <w:pPr>
              <w:widowControl/>
              <w:jc w:val="left"/>
              <w:rPr>
                <w:rFonts w:hint="eastAsia" w:ascii="宋体" w:hAnsi="宋体" w:cs="宋体"/>
                <w:color w:val="auto"/>
                <w:kern w:val="0"/>
                <w:szCs w:val="21"/>
                <w:highlight w:val="none"/>
              </w:rPr>
            </w:pPr>
          </w:p>
        </w:tc>
        <w:tc>
          <w:tcPr>
            <w:tcW w:w="1581" w:type="dxa"/>
            <w:tcBorders>
              <w:top w:val="nil"/>
              <w:left w:val="nil"/>
              <w:bottom w:val="single" w:color="000000" w:sz="8" w:space="0"/>
              <w:right w:val="single" w:color="000000" w:sz="8" w:space="0"/>
            </w:tcBorders>
            <w:noWrap w:val="0"/>
            <w:vAlign w:val="center"/>
          </w:tcPr>
          <w:p w14:paraId="26973440">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A02010604显示设备</w:t>
            </w:r>
          </w:p>
        </w:tc>
        <w:tc>
          <w:tcPr>
            <w:tcW w:w="1615" w:type="dxa"/>
            <w:tcBorders>
              <w:top w:val="nil"/>
              <w:left w:val="nil"/>
              <w:bottom w:val="single" w:color="000000" w:sz="8" w:space="0"/>
              <w:right w:val="single" w:color="000000" w:sz="8" w:space="0"/>
            </w:tcBorders>
            <w:noWrap w:val="0"/>
            <w:vAlign w:val="center"/>
          </w:tcPr>
          <w:p w14:paraId="1805EE0C">
            <w:pPr>
              <w:widowControl/>
              <w:jc w:val="center"/>
              <w:rPr>
                <w:rFonts w:hint="eastAsia" w:ascii="宋体" w:hAnsi="宋体" w:cs="宋体"/>
                <w:color w:val="auto"/>
                <w:kern w:val="0"/>
                <w:szCs w:val="21"/>
                <w:highlight w:val="none"/>
              </w:rPr>
            </w:pPr>
            <w:r>
              <w:rPr>
                <w:rFonts w:hint="eastAsia" w:ascii="宋体" w:hAnsi="宋体" w:cs="宋体"/>
                <w:color w:val="auto"/>
                <w:szCs w:val="21"/>
                <w:highlight w:val="none"/>
              </w:rPr>
              <w:t>★</w:t>
            </w:r>
            <w:r>
              <w:rPr>
                <w:rFonts w:hint="eastAsia" w:ascii="宋体" w:hAnsi="宋体" w:cs="宋体"/>
                <w:color w:val="auto"/>
                <w:kern w:val="0"/>
                <w:szCs w:val="21"/>
                <w:highlight w:val="none"/>
              </w:rPr>
              <w:t>A0201060401液晶显示器</w:t>
            </w:r>
          </w:p>
        </w:tc>
        <w:tc>
          <w:tcPr>
            <w:tcW w:w="3780" w:type="dxa"/>
            <w:tcBorders>
              <w:top w:val="nil"/>
              <w:left w:val="nil"/>
              <w:bottom w:val="single" w:color="000000" w:sz="8" w:space="0"/>
              <w:right w:val="single" w:color="000000" w:sz="8" w:space="0"/>
            </w:tcBorders>
            <w:noWrap w:val="0"/>
            <w:vAlign w:val="center"/>
          </w:tcPr>
          <w:p w14:paraId="582C1A7E">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《计算机显示器能效限定值及能效等级》（GB21520）</w:t>
            </w:r>
          </w:p>
        </w:tc>
      </w:tr>
      <w:tr w14:paraId="3E3B3C22">
        <w:tblPrEx>
          <w:tblCellMar>
            <w:top w:w="0" w:type="dxa"/>
            <w:left w:w="108" w:type="dxa"/>
            <w:bottom w:w="0" w:type="dxa"/>
            <w:right w:w="108" w:type="dxa"/>
          </w:tblCellMar>
        </w:tblPrEx>
        <w:trPr>
          <w:trHeight w:val="975" w:hRule="atLeast"/>
          <w:jc w:val="center"/>
        </w:trPr>
        <w:tc>
          <w:tcPr>
            <w:tcW w:w="631" w:type="dxa"/>
            <w:vMerge w:val="continue"/>
            <w:tcBorders>
              <w:top w:val="nil"/>
              <w:left w:val="single" w:color="000000" w:sz="8" w:space="0"/>
              <w:bottom w:val="single" w:color="000000" w:sz="8" w:space="0"/>
              <w:right w:val="single" w:color="000000" w:sz="8" w:space="0"/>
            </w:tcBorders>
            <w:noWrap w:val="0"/>
            <w:vAlign w:val="center"/>
          </w:tcPr>
          <w:p w14:paraId="6376503C">
            <w:pPr>
              <w:widowControl/>
              <w:jc w:val="left"/>
              <w:rPr>
                <w:rFonts w:hint="eastAsia" w:ascii="宋体" w:hAnsi="宋体" w:cs="宋体"/>
                <w:color w:val="auto"/>
                <w:kern w:val="0"/>
                <w:szCs w:val="21"/>
                <w:highlight w:val="none"/>
              </w:rPr>
            </w:pPr>
          </w:p>
        </w:tc>
        <w:tc>
          <w:tcPr>
            <w:tcW w:w="1161" w:type="dxa"/>
            <w:vMerge w:val="continue"/>
            <w:tcBorders>
              <w:top w:val="nil"/>
              <w:left w:val="single" w:color="000000" w:sz="8" w:space="0"/>
              <w:bottom w:val="single" w:color="000000" w:sz="8" w:space="0"/>
              <w:right w:val="single" w:color="000000" w:sz="8" w:space="0"/>
            </w:tcBorders>
            <w:noWrap w:val="0"/>
            <w:vAlign w:val="center"/>
          </w:tcPr>
          <w:p w14:paraId="68D0D499">
            <w:pPr>
              <w:widowControl/>
              <w:jc w:val="left"/>
              <w:rPr>
                <w:rFonts w:hint="eastAsia" w:ascii="宋体" w:hAnsi="宋体" w:cs="宋体"/>
                <w:color w:val="auto"/>
                <w:kern w:val="0"/>
                <w:szCs w:val="21"/>
                <w:highlight w:val="none"/>
              </w:rPr>
            </w:pPr>
          </w:p>
        </w:tc>
        <w:tc>
          <w:tcPr>
            <w:tcW w:w="1581" w:type="dxa"/>
            <w:tcBorders>
              <w:top w:val="nil"/>
              <w:left w:val="nil"/>
              <w:bottom w:val="single" w:color="000000" w:sz="8" w:space="0"/>
              <w:right w:val="single" w:color="000000" w:sz="8" w:space="0"/>
            </w:tcBorders>
            <w:noWrap w:val="0"/>
            <w:vAlign w:val="center"/>
          </w:tcPr>
          <w:p w14:paraId="2D262B6C">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A02010609图形图像输入设备</w:t>
            </w:r>
          </w:p>
        </w:tc>
        <w:tc>
          <w:tcPr>
            <w:tcW w:w="1615" w:type="dxa"/>
            <w:tcBorders>
              <w:top w:val="nil"/>
              <w:left w:val="nil"/>
              <w:bottom w:val="single" w:color="000000" w:sz="8" w:space="0"/>
              <w:right w:val="single" w:color="000000" w:sz="8" w:space="0"/>
            </w:tcBorders>
            <w:noWrap w:val="0"/>
            <w:vAlign w:val="center"/>
          </w:tcPr>
          <w:p w14:paraId="4E311211">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A0201060901扫描仪</w:t>
            </w:r>
          </w:p>
        </w:tc>
        <w:tc>
          <w:tcPr>
            <w:tcW w:w="3780" w:type="dxa"/>
            <w:tcBorders>
              <w:top w:val="nil"/>
              <w:left w:val="nil"/>
              <w:bottom w:val="single" w:color="000000" w:sz="8" w:space="0"/>
              <w:right w:val="single" w:color="000000" w:sz="8" w:space="0"/>
            </w:tcBorders>
            <w:noWrap w:val="0"/>
            <w:vAlign w:val="center"/>
          </w:tcPr>
          <w:p w14:paraId="408002EC">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参照《复印机、打印机和传真机能效限定值及能效等级》（GB21521中打印速度为15页/分的针式打印机相关要求中打印速度为15页/分的针式打印机相关要求</w:t>
            </w:r>
          </w:p>
        </w:tc>
      </w:tr>
      <w:tr w14:paraId="160D96EF">
        <w:tblPrEx>
          <w:tblCellMar>
            <w:top w:w="0" w:type="dxa"/>
            <w:left w:w="108" w:type="dxa"/>
            <w:bottom w:w="0" w:type="dxa"/>
            <w:right w:w="108" w:type="dxa"/>
          </w:tblCellMar>
        </w:tblPrEx>
        <w:trPr>
          <w:trHeight w:val="495" w:hRule="atLeast"/>
          <w:jc w:val="center"/>
        </w:trPr>
        <w:tc>
          <w:tcPr>
            <w:tcW w:w="631" w:type="dxa"/>
            <w:tcBorders>
              <w:top w:val="nil"/>
              <w:left w:val="single" w:color="000000" w:sz="8" w:space="0"/>
              <w:bottom w:val="single" w:color="000000" w:sz="8" w:space="0"/>
              <w:right w:val="single" w:color="000000" w:sz="8" w:space="0"/>
            </w:tcBorders>
            <w:noWrap w:val="0"/>
            <w:vAlign w:val="center"/>
          </w:tcPr>
          <w:p w14:paraId="00AF9697">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3</w:t>
            </w:r>
          </w:p>
        </w:tc>
        <w:tc>
          <w:tcPr>
            <w:tcW w:w="1161" w:type="dxa"/>
            <w:tcBorders>
              <w:top w:val="nil"/>
              <w:left w:val="nil"/>
              <w:bottom w:val="single" w:color="000000" w:sz="8" w:space="0"/>
              <w:right w:val="single" w:color="000000" w:sz="8" w:space="0"/>
            </w:tcBorders>
            <w:noWrap w:val="0"/>
            <w:vAlign w:val="center"/>
          </w:tcPr>
          <w:p w14:paraId="43BE8BB1">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A020202投影仪</w:t>
            </w:r>
          </w:p>
        </w:tc>
        <w:tc>
          <w:tcPr>
            <w:tcW w:w="1581" w:type="dxa"/>
            <w:tcBorders>
              <w:top w:val="nil"/>
              <w:left w:val="nil"/>
              <w:bottom w:val="single" w:color="000000" w:sz="8" w:space="0"/>
              <w:right w:val="single" w:color="000000" w:sz="8" w:space="0"/>
            </w:tcBorders>
            <w:noWrap w:val="0"/>
            <w:vAlign w:val="center"/>
          </w:tcPr>
          <w:p w14:paraId="066E0DEE">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　</w:t>
            </w:r>
          </w:p>
        </w:tc>
        <w:tc>
          <w:tcPr>
            <w:tcW w:w="1615" w:type="dxa"/>
            <w:tcBorders>
              <w:top w:val="nil"/>
              <w:left w:val="nil"/>
              <w:bottom w:val="single" w:color="000000" w:sz="8" w:space="0"/>
              <w:right w:val="single" w:color="000000" w:sz="8" w:space="0"/>
            </w:tcBorders>
            <w:noWrap w:val="0"/>
            <w:vAlign w:val="center"/>
          </w:tcPr>
          <w:p w14:paraId="012A5DBD">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　</w:t>
            </w:r>
          </w:p>
        </w:tc>
        <w:tc>
          <w:tcPr>
            <w:tcW w:w="3780" w:type="dxa"/>
            <w:tcBorders>
              <w:top w:val="nil"/>
              <w:left w:val="nil"/>
              <w:bottom w:val="single" w:color="000000" w:sz="8" w:space="0"/>
              <w:right w:val="single" w:color="000000" w:sz="8" w:space="0"/>
            </w:tcBorders>
            <w:noWrap w:val="0"/>
            <w:vAlign w:val="center"/>
          </w:tcPr>
          <w:p w14:paraId="38D22589">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《投影机能效限定值及能效等级》（GB32028）</w:t>
            </w:r>
          </w:p>
        </w:tc>
      </w:tr>
      <w:tr w14:paraId="57A6274E">
        <w:tblPrEx>
          <w:tblCellMar>
            <w:top w:w="0" w:type="dxa"/>
            <w:left w:w="108" w:type="dxa"/>
            <w:bottom w:w="0" w:type="dxa"/>
            <w:right w:w="108" w:type="dxa"/>
          </w:tblCellMar>
        </w:tblPrEx>
        <w:trPr>
          <w:trHeight w:val="495" w:hRule="atLeast"/>
          <w:jc w:val="center"/>
        </w:trPr>
        <w:tc>
          <w:tcPr>
            <w:tcW w:w="631" w:type="dxa"/>
            <w:tcBorders>
              <w:top w:val="nil"/>
              <w:left w:val="single" w:color="000000" w:sz="8" w:space="0"/>
              <w:bottom w:val="single" w:color="000000" w:sz="8" w:space="0"/>
              <w:right w:val="single" w:color="000000" w:sz="8" w:space="0"/>
            </w:tcBorders>
            <w:noWrap w:val="0"/>
            <w:vAlign w:val="center"/>
          </w:tcPr>
          <w:p w14:paraId="2FBF1484">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4</w:t>
            </w:r>
          </w:p>
        </w:tc>
        <w:tc>
          <w:tcPr>
            <w:tcW w:w="1161" w:type="dxa"/>
            <w:tcBorders>
              <w:top w:val="nil"/>
              <w:left w:val="nil"/>
              <w:bottom w:val="single" w:color="000000" w:sz="8" w:space="0"/>
              <w:right w:val="single" w:color="000000" w:sz="8" w:space="0"/>
            </w:tcBorders>
            <w:noWrap w:val="0"/>
            <w:vAlign w:val="center"/>
          </w:tcPr>
          <w:p w14:paraId="6F41E9ED">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A020204多功能一体机</w:t>
            </w:r>
          </w:p>
        </w:tc>
        <w:tc>
          <w:tcPr>
            <w:tcW w:w="1581" w:type="dxa"/>
            <w:tcBorders>
              <w:top w:val="nil"/>
              <w:left w:val="nil"/>
              <w:bottom w:val="single" w:color="000000" w:sz="8" w:space="0"/>
              <w:right w:val="single" w:color="000000" w:sz="8" w:space="0"/>
            </w:tcBorders>
            <w:noWrap w:val="0"/>
            <w:vAlign w:val="center"/>
          </w:tcPr>
          <w:p w14:paraId="444E9542">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　</w:t>
            </w:r>
          </w:p>
        </w:tc>
        <w:tc>
          <w:tcPr>
            <w:tcW w:w="1615" w:type="dxa"/>
            <w:tcBorders>
              <w:top w:val="nil"/>
              <w:left w:val="nil"/>
              <w:bottom w:val="single" w:color="000000" w:sz="8" w:space="0"/>
              <w:right w:val="single" w:color="000000" w:sz="8" w:space="0"/>
            </w:tcBorders>
            <w:noWrap w:val="0"/>
            <w:vAlign w:val="center"/>
          </w:tcPr>
          <w:p w14:paraId="2C5FB951">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　</w:t>
            </w:r>
          </w:p>
        </w:tc>
        <w:tc>
          <w:tcPr>
            <w:tcW w:w="3780" w:type="dxa"/>
            <w:tcBorders>
              <w:top w:val="nil"/>
              <w:left w:val="nil"/>
              <w:bottom w:val="single" w:color="000000" w:sz="8" w:space="0"/>
              <w:right w:val="single" w:color="000000" w:sz="8" w:space="0"/>
            </w:tcBorders>
            <w:noWrap w:val="0"/>
            <w:vAlign w:val="center"/>
          </w:tcPr>
          <w:p w14:paraId="696678BC">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《复印机、打印机和传真机能效限定值及能效等级》（GB21521）</w:t>
            </w:r>
          </w:p>
        </w:tc>
      </w:tr>
      <w:tr w14:paraId="21EE79BD">
        <w:tblPrEx>
          <w:tblCellMar>
            <w:top w:w="0" w:type="dxa"/>
            <w:left w:w="108" w:type="dxa"/>
            <w:bottom w:w="0" w:type="dxa"/>
            <w:right w:w="108" w:type="dxa"/>
          </w:tblCellMar>
        </w:tblPrEx>
        <w:trPr>
          <w:trHeight w:val="495" w:hRule="atLeast"/>
          <w:jc w:val="center"/>
        </w:trPr>
        <w:tc>
          <w:tcPr>
            <w:tcW w:w="631" w:type="dxa"/>
            <w:tcBorders>
              <w:top w:val="nil"/>
              <w:left w:val="single" w:color="000000" w:sz="8" w:space="0"/>
              <w:bottom w:val="single" w:color="000000" w:sz="8" w:space="0"/>
              <w:right w:val="single" w:color="000000" w:sz="8" w:space="0"/>
            </w:tcBorders>
            <w:noWrap w:val="0"/>
            <w:vAlign w:val="center"/>
          </w:tcPr>
          <w:p w14:paraId="0E06A9A6">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5</w:t>
            </w:r>
          </w:p>
        </w:tc>
        <w:tc>
          <w:tcPr>
            <w:tcW w:w="1161" w:type="dxa"/>
            <w:tcBorders>
              <w:top w:val="nil"/>
              <w:left w:val="nil"/>
              <w:bottom w:val="single" w:color="000000" w:sz="8" w:space="0"/>
              <w:right w:val="single" w:color="000000" w:sz="8" w:space="0"/>
            </w:tcBorders>
            <w:noWrap w:val="0"/>
            <w:vAlign w:val="center"/>
          </w:tcPr>
          <w:p w14:paraId="222FD5BF">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A020519泵</w:t>
            </w:r>
          </w:p>
        </w:tc>
        <w:tc>
          <w:tcPr>
            <w:tcW w:w="1581" w:type="dxa"/>
            <w:tcBorders>
              <w:top w:val="nil"/>
              <w:left w:val="nil"/>
              <w:bottom w:val="single" w:color="000000" w:sz="8" w:space="0"/>
              <w:right w:val="single" w:color="000000" w:sz="8" w:space="0"/>
            </w:tcBorders>
            <w:noWrap w:val="0"/>
            <w:vAlign w:val="center"/>
          </w:tcPr>
          <w:p w14:paraId="5082745D">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A02051901离心泵</w:t>
            </w:r>
          </w:p>
        </w:tc>
        <w:tc>
          <w:tcPr>
            <w:tcW w:w="1615" w:type="dxa"/>
            <w:tcBorders>
              <w:top w:val="nil"/>
              <w:left w:val="nil"/>
              <w:bottom w:val="single" w:color="000000" w:sz="8" w:space="0"/>
              <w:right w:val="single" w:color="000000" w:sz="8" w:space="0"/>
            </w:tcBorders>
            <w:noWrap w:val="0"/>
            <w:vAlign w:val="center"/>
          </w:tcPr>
          <w:p w14:paraId="2425AB54">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　</w:t>
            </w:r>
          </w:p>
        </w:tc>
        <w:tc>
          <w:tcPr>
            <w:tcW w:w="3780" w:type="dxa"/>
            <w:tcBorders>
              <w:top w:val="nil"/>
              <w:left w:val="nil"/>
              <w:bottom w:val="single" w:color="000000" w:sz="8" w:space="0"/>
              <w:right w:val="single" w:color="000000" w:sz="8" w:space="0"/>
            </w:tcBorders>
            <w:noWrap w:val="0"/>
            <w:vAlign w:val="center"/>
          </w:tcPr>
          <w:p w14:paraId="4454E909">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《清水离心泵能效限定值及节能评价值》（GB19762）</w:t>
            </w:r>
          </w:p>
        </w:tc>
      </w:tr>
      <w:tr w14:paraId="1568B778">
        <w:tblPrEx>
          <w:tblCellMar>
            <w:top w:w="0" w:type="dxa"/>
            <w:left w:w="108" w:type="dxa"/>
            <w:bottom w:w="0" w:type="dxa"/>
            <w:right w:w="108" w:type="dxa"/>
          </w:tblCellMar>
        </w:tblPrEx>
        <w:trPr>
          <w:trHeight w:val="735" w:hRule="atLeast"/>
          <w:jc w:val="center"/>
        </w:trPr>
        <w:tc>
          <w:tcPr>
            <w:tcW w:w="631" w:type="dxa"/>
            <w:vMerge w:val="restart"/>
            <w:tcBorders>
              <w:top w:val="nil"/>
              <w:left w:val="single" w:color="000000" w:sz="8" w:space="0"/>
              <w:bottom w:val="single" w:color="000000" w:sz="8" w:space="0"/>
              <w:right w:val="single" w:color="000000" w:sz="8" w:space="0"/>
            </w:tcBorders>
            <w:noWrap w:val="0"/>
            <w:vAlign w:val="center"/>
          </w:tcPr>
          <w:p w14:paraId="05D733EF">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6</w:t>
            </w:r>
          </w:p>
        </w:tc>
        <w:tc>
          <w:tcPr>
            <w:tcW w:w="1161" w:type="dxa"/>
            <w:vMerge w:val="restart"/>
            <w:tcBorders>
              <w:top w:val="nil"/>
              <w:left w:val="single" w:color="000000" w:sz="8" w:space="0"/>
              <w:bottom w:val="single" w:color="000000" w:sz="8" w:space="0"/>
              <w:right w:val="single" w:color="000000" w:sz="8" w:space="0"/>
            </w:tcBorders>
            <w:noWrap w:val="0"/>
            <w:vAlign w:val="center"/>
          </w:tcPr>
          <w:p w14:paraId="69E1482F">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A020523制冷空调设备</w:t>
            </w:r>
          </w:p>
        </w:tc>
        <w:tc>
          <w:tcPr>
            <w:tcW w:w="1581" w:type="dxa"/>
            <w:vMerge w:val="restart"/>
            <w:tcBorders>
              <w:top w:val="nil"/>
              <w:left w:val="single" w:color="000000" w:sz="8" w:space="0"/>
              <w:bottom w:val="single" w:color="000000" w:sz="8" w:space="0"/>
              <w:right w:val="single" w:color="000000" w:sz="8" w:space="0"/>
            </w:tcBorders>
            <w:noWrap w:val="0"/>
            <w:vAlign w:val="center"/>
          </w:tcPr>
          <w:p w14:paraId="714493EA">
            <w:pPr>
              <w:widowControl/>
              <w:jc w:val="center"/>
              <w:rPr>
                <w:rFonts w:hint="eastAsia" w:ascii="宋体" w:hAnsi="宋体" w:cs="宋体"/>
                <w:color w:val="auto"/>
                <w:kern w:val="0"/>
                <w:szCs w:val="21"/>
                <w:highlight w:val="none"/>
              </w:rPr>
            </w:pPr>
            <w:r>
              <w:rPr>
                <w:rFonts w:hint="eastAsia" w:ascii="宋体" w:hAnsi="宋体" w:cs="宋体"/>
                <w:color w:val="auto"/>
                <w:szCs w:val="21"/>
                <w:highlight w:val="none"/>
              </w:rPr>
              <w:t>★</w:t>
            </w:r>
            <w:r>
              <w:rPr>
                <w:rFonts w:hint="eastAsia" w:ascii="宋体" w:hAnsi="宋体" w:cs="宋体"/>
                <w:color w:val="auto"/>
                <w:kern w:val="0"/>
                <w:szCs w:val="21"/>
                <w:highlight w:val="none"/>
              </w:rPr>
              <w:t>A02052301制冷压缩机</w:t>
            </w:r>
          </w:p>
        </w:tc>
        <w:tc>
          <w:tcPr>
            <w:tcW w:w="1615" w:type="dxa"/>
            <w:tcBorders>
              <w:top w:val="nil"/>
              <w:left w:val="nil"/>
              <w:bottom w:val="single" w:color="000000" w:sz="8" w:space="0"/>
              <w:right w:val="single" w:color="000000" w:sz="8" w:space="0"/>
            </w:tcBorders>
            <w:noWrap w:val="0"/>
            <w:vAlign w:val="center"/>
          </w:tcPr>
          <w:p w14:paraId="3F76C56A">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冷水机组</w:t>
            </w:r>
          </w:p>
        </w:tc>
        <w:tc>
          <w:tcPr>
            <w:tcW w:w="3780" w:type="dxa"/>
            <w:tcBorders>
              <w:top w:val="nil"/>
              <w:left w:val="nil"/>
              <w:bottom w:val="single" w:color="000000" w:sz="8" w:space="0"/>
              <w:right w:val="single" w:color="000000" w:sz="8" w:space="0"/>
            </w:tcBorders>
            <w:noWrap w:val="0"/>
            <w:vAlign w:val="center"/>
          </w:tcPr>
          <w:p w14:paraId="51ACBB7B">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《冷水机组能效限定值及能效等级》（GB19577），《低环境温度空气源热泵（冷水）机组能效限定值及能效等级》（GB37480）</w:t>
            </w:r>
          </w:p>
        </w:tc>
      </w:tr>
      <w:tr w14:paraId="692F459D">
        <w:tblPrEx>
          <w:tblCellMar>
            <w:top w:w="0" w:type="dxa"/>
            <w:left w:w="108" w:type="dxa"/>
            <w:bottom w:w="0" w:type="dxa"/>
            <w:right w:w="108" w:type="dxa"/>
          </w:tblCellMar>
        </w:tblPrEx>
        <w:trPr>
          <w:trHeight w:val="495" w:hRule="atLeast"/>
          <w:jc w:val="center"/>
        </w:trPr>
        <w:tc>
          <w:tcPr>
            <w:tcW w:w="631" w:type="dxa"/>
            <w:vMerge w:val="continue"/>
            <w:tcBorders>
              <w:top w:val="nil"/>
              <w:left w:val="single" w:color="000000" w:sz="8" w:space="0"/>
              <w:bottom w:val="single" w:color="000000" w:sz="8" w:space="0"/>
              <w:right w:val="single" w:color="000000" w:sz="8" w:space="0"/>
            </w:tcBorders>
            <w:noWrap w:val="0"/>
            <w:vAlign w:val="center"/>
          </w:tcPr>
          <w:p w14:paraId="5624E750">
            <w:pPr>
              <w:widowControl/>
              <w:jc w:val="left"/>
              <w:rPr>
                <w:rFonts w:hint="eastAsia" w:ascii="宋体" w:hAnsi="宋体" w:cs="宋体"/>
                <w:color w:val="auto"/>
                <w:kern w:val="0"/>
                <w:szCs w:val="21"/>
                <w:highlight w:val="none"/>
              </w:rPr>
            </w:pPr>
          </w:p>
        </w:tc>
        <w:tc>
          <w:tcPr>
            <w:tcW w:w="1161" w:type="dxa"/>
            <w:vMerge w:val="continue"/>
            <w:tcBorders>
              <w:top w:val="nil"/>
              <w:left w:val="single" w:color="000000" w:sz="8" w:space="0"/>
              <w:bottom w:val="single" w:color="000000" w:sz="8" w:space="0"/>
              <w:right w:val="single" w:color="000000" w:sz="8" w:space="0"/>
            </w:tcBorders>
            <w:noWrap w:val="0"/>
            <w:vAlign w:val="center"/>
          </w:tcPr>
          <w:p w14:paraId="48D281AE">
            <w:pPr>
              <w:widowControl/>
              <w:jc w:val="left"/>
              <w:rPr>
                <w:rFonts w:hint="eastAsia" w:ascii="宋体" w:hAnsi="宋体" w:cs="宋体"/>
                <w:color w:val="auto"/>
                <w:kern w:val="0"/>
                <w:szCs w:val="21"/>
                <w:highlight w:val="none"/>
              </w:rPr>
            </w:pPr>
          </w:p>
        </w:tc>
        <w:tc>
          <w:tcPr>
            <w:tcW w:w="1581" w:type="dxa"/>
            <w:vMerge w:val="continue"/>
            <w:tcBorders>
              <w:top w:val="nil"/>
              <w:left w:val="single" w:color="000000" w:sz="8" w:space="0"/>
              <w:bottom w:val="single" w:color="000000" w:sz="8" w:space="0"/>
              <w:right w:val="single" w:color="000000" w:sz="8" w:space="0"/>
            </w:tcBorders>
            <w:noWrap w:val="0"/>
            <w:vAlign w:val="center"/>
          </w:tcPr>
          <w:p w14:paraId="1C44A979">
            <w:pPr>
              <w:widowControl/>
              <w:jc w:val="left"/>
              <w:rPr>
                <w:rFonts w:hint="eastAsia" w:ascii="宋体" w:hAnsi="宋体" w:cs="宋体"/>
                <w:color w:val="auto"/>
                <w:kern w:val="0"/>
                <w:szCs w:val="21"/>
                <w:highlight w:val="none"/>
              </w:rPr>
            </w:pPr>
          </w:p>
        </w:tc>
        <w:tc>
          <w:tcPr>
            <w:tcW w:w="1615" w:type="dxa"/>
            <w:tcBorders>
              <w:top w:val="nil"/>
              <w:left w:val="nil"/>
              <w:bottom w:val="single" w:color="000000" w:sz="8" w:space="0"/>
              <w:right w:val="single" w:color="000000" w:sz="8" w:space="0"/>
            </w:tcBorders>
            <w:noWrap w:val="0"/>
            <w:vAlign w:val="center"/>
          </w:tcPr>
          <w:p w14:paraId="236F15B4">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水源热泵机组</w:t>
            </w:r>
          </w:p>
        </w:tc>
        <w:tc>
          <w:tcPr>
            <w:tcW w:w="3780" w:type="dxa"/>
            <w:tcBorders>
              <w:top w:val="nil"/>
              <w:left w:val="nil"/>
              <w:bottom w:val="single" w:color="000000" w:sz="8" w:space="0"/>
              <w:right w:val="single" w:color="000000" w:sz="8" w:space="0"/>
            </w:tcBorders>
            <w:noWrap w:val="0"/>
            <w:vAlign w:val="center"/>
          </w:tcPr>
          <w:p w14:paraId="45043E04">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《水（地）源热泵机组能效限定值及能效等级》（GB30721）</w:t>
            </w:r>
          </w:p>
        </w:tc>
      </w:tr>
      <w:tr w14:paraId="5BAABC3B">
        <w:tblPrEx>
          <w:tblCellMar>
            <w:top w:w="0" w:type="dxa"/>
            <w:left w:w="108" w:type="dxa"/>
            <w:bottom w:w="0" w:type="dxa"/>
            <w:right w:w="108" w:type="dxa"/>
          </w:tblCellMar>
        </w:tblPrEx>
        <w:trPr>
          <w:trHeight w:val="495" w:hRule="atLeast"/>
          <w:jc w:val="center"/>
        </w:trPr>
        <w:tc>
          <w:tcPr>
            <w:tcW w:w="631" w:type="dxa"/>
            <w:vMerge w:val="continue"/>
            <w:tcBorders>
              <w:top w:val="nil"/>
              <w:left w:val="single" w:color="000000" w:sz="8" w:space="0"/>
              <w:bottom w:val="single" w:color="000000" w:sz="8" w:space="0"/>
              <w:right w:val="single" w:color="000000" w:sz="8" w:space="0"/>
            </w:tcBorders>
            <w:noWrap w:val="0"/>
            <w:vAlign w:val="center"/>
          </w:tcPr>
          <w:p w14:paraId="19DB2603">
            <w:pPr>
              <w:widowControl/>
              <w:jc w:val="left"/>
              <w:rPr>
                <w:rFonts w:hint="eastAsia" w:ascii="宋体" w:hAnsi="宋体" w:cs="宋体"/>
                <w:color w:val="auto"/>
                <w:kern w:val="0"/>
                <w:szCs w:val="21"/>
                <w:highlight w:val="none"/>
              </w:rPr>
            </w:pPr>
          </w:p>
        </w:tc>
        <w:tc>
          <w:tcPr>
            <w:tcW w:w="1161" w:type="dxa"/>
            <w:vMerge w:val="continue"/>
            <w:tcBorders>
              <w:top w:val="nil"/>
              <w:left w:val="single" w:color="000000" w:sz="8" w:space="0"/>
              <w:bottom w:val="single" w:color="000000" w:sz="8" w:space="0"/>
              <w:right w:val="single" w:color="000000" w:sz="8" w:space="0"/>
            </w:tcBorders>
            <w:noWrap w:val="0"/>
            <w:vAlign w:val="center"/>
          </w:tcPr>
          <w:p w14:paraId="7255E613">
            <w:pPr>
              <w:widowControl/>
              <w:jc w:val="left"/>
              <w:rPr>
                <w:rFonts w:hint="eastAsia" w:ascii="宋体" w:hAnsi="宋体" w:cs="宋体"/>
                <w:color w:val="auto"/>
                <w:kern w:val="0"/>
                <w:szCs w:val="21"/>
                <w:highlight w:val="none"/>
              </w:rPr>
            </w:pPr>
          </w:p>
        </w:tc>
        <w:tc>
          <w:tcPr>
            <w:tcW w:w="1581" w:type="dxa"/>
            <w:vMerge w:val="continue"/>
            <w:tcBorders>
              <w:top w:val="nil"/>
              <w:left w:val="single" w:color="000000" w:sz="8" w:space="0"/>
              <w:bottom w:val="single" w:color="000000" w:sz="8" w:space="0"/>
              <w:right w:val="single" w:color="000000" w:sz="8" w:space="0"/>
            </w:tcBorders>
            <w:noWrap w:val="0"/>
            <w:vAlign w:val="center"/>
          </w:tcPr>
          <w:p w14:paraId="001349FA">
            <w:pPr>
              <w:widowControl/>
              <w:jc w:val="left"/>
              <w:rPr>
                <w:rFonts w:hint="eastAsia" w:ascii="宋体" w:hAnsi="宋体" w:cs="宋体"/>
                <w:color w:val="auto"/>
                <w:kern w:val="0"/>
                <w:szCs w:val="21"/>
                <w:highlight w:val="none"/>
              </w:rPr>
            </w:pPr>
          </w:p>
        </w:tc>
        <w:tc>
          <w:tcPr>
            <w:tcW w:w="1615" w:type="dxa"/>
            <w:tcBorders>
              <w:top w:val="nil"/>
              <w:left w:val="nil"/>
              <w:bottom w:val="single" w:color="000000" w:sz="8" w:space="0"/>
              <w:right w:val="single" w:color="000000" w:sz="8" w:space="0"/>
            </w:tcBorders>
            <w:noWrap w:val="0"/>
            <w:vAlign w:val="center"/>
          </w:tcPr>
          <w:p w14:paraId="26FE90B6">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溴化锂吸收式冷水机组</w:t>
            </w:r>
          </w:p>
        </w:tc>
        <w:tc>
          <w:tcPr>
            <w:tcW w:w="3780" w:type="dxa"/>
            <w:tcBorders>
              <w:top w:val="nil"/>
              <w:left w:val="nil"/>
              <w:bottom w:val="single" w:color="000000" w:sz="8" w:space="0"/>
              <w:right w:val="single" w:color="000000" w:sz="8" w:space="0"/>
            </w:tcBorders>
            <w:noWrap w:val="0"/>
            <w:vAlign w:val="center"/>
          </w:tcPr>
          <w:p w14:paraId="50A18727">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《溴化锂吸收式冷水机组能效限定值及能效等级》（GB29540）</w:t>
            </w:r>
          </w:p>
        </w:tc>
      </w:tr>
      <w:tr w14:paraId="1B2CC40F">
        <w:tblPrEx>
          <w:tblCellMar>
            <w:top w:w="0" w:type="dxa"/>
            <w:left w:w="108" w:type="dxa"/>
            <w:bottom w:w="0" w:type="dxa"/>
            <w:right w:w="108" w:type="dxa"/>
          </w:tblCellMar>
        </w:tblPrEx>
        <w:trPr>
          <w:trHeight w:val="735" w:hRule="atLeast"/>
          <w:jc w:val="center"/>
        </w:trPr>
        <w:tc>
          <w:tcPr>
            <w:tcW w:w="631" w:type="dxa"/>
            <w:vMerge w:val="continue"/>
            <w:tcBorders>
              <w:top w:val="nil"/>
              <w:left w:val="single" w:color="000000" w:sz="8" w:space="0"/>
              <w:bottom w:val="single" w:color="000000" w:sz="8" w:space="0"/>
              <w:right w:val="single" w:color="000000" w:sz="8" w:space="0"/>
            </w:tcBorders>
            <w:noWrap w:val="0"/>
            <w:vAlign w:val="center"/>
          </w:tcPr>
          <w:p w14:paraId="2994FBAD">
            <w:pPr>
              <w:widowControl/>
              <w:jc w:val="left"/>
              <w:rPr>
                <w:rFonts w:hint="eastAsia" w:ascii="宋体" w:hAnsi="宋体" w:cs="宋体"/>
                <w:color w:val="auto"/>
                <w:kern w:val="0"/>
                <w:szCs w:val="21"/>
                <w:highlight w:val="none"/>
              </w:rPr>
            </w:pPr>
          </w:p>
        </w:tc>
        <w:tc>
          <w:tcPr>
            <w:tcW w:w="1161" w:type="dxa"/>
            <w:vMerge w:val="continue"/>
            <w:tcBorders>
              <w:top w:val="nil"/>
              <w:left w:val="single" w:color="000000" w:sz="8" w:space="0"/>
              <w:bottom w:val="single" w:color="000000" w:sz="8" w:space="0"/>
              <w:right w:val="single" w:color="000000" w:sz="8" w:space="0"/>
            </w:tcBorders>
            <w:noWrap w:val="0"/>
            <w:vAlign w:val="center"/>
          </w:tcPr>
          <w:p w14:paraId="23F37ED9">
            <w:pPr>
              <w:widowControl/>
              <w:jc w:val="left"/>
              <w:rPr>
                <w:rFonts w:hint="eastAsia" w:ascii="宋体" w:hAnsi="宋体" w:cs="宋体"/>
                <w:color w:val="auto"/>
                <w:kern w:val="0"/>
                <w:szCs w:val="21"/>
                <w:highlight w:val="none"/>
              </w:rPr>
            </w:pPr>
          </w:p>
        </w:tc>
        <w:tc>
          <w:tcPr>
            <w:tcW w:w="1581" w:type="dxa"/>
            <w:vMerge w:val="restart"/>
            <w:tcBorders>
              <w:top w:val="nil"/>
              <w:left w:val="single" w:color="000000" w:sz="8" w:space="0"/>
              <w:bottom w:val="single" w:color="000000" w:sz="8" w:space="0"/>
              <w:right w:val="single" w:color="000000" w:sz="8" w:space="0"/>
            </w:tcBorders>
            <w:noWrap w:val="0"/>
            <w:vAlign w:val="center"/>
          </w:tcPr>
          <w:p w14:paraId="763589B2">
            <w:pPr>
              <w:widowControl/>
              <w:jc w:val="center"/>
              <w:rPr>
                <w:rFonts w:hint="eastAsia" w:ascii="宋体" w:hAnsi="宋体" w:cs="宋体"/>
                <w:color w:val="auto"/>
                <w:kern w:val="0"/>
                <w:szCs w:val="21"/>
                <w:highlight w:val="none"/>
              </w:rPr>
            </w:pPr>
            <w:r>
              <w:rPr>
                <w:rFonts w:hint="eastAsia" w:ascii="宋体" w:hAnsi="宋体" w:cs="宋体"/>
                <w:color w:val="auto"/>
                <w:szCs w:val="21"/>
                <w:highlight w:val="none"/>
              </w:rPr>
              <w:t>★</w:t>
            </w:r>
            <w:r>
              <w:rPr>
                <w:rFonts w:hint="eastAsia" w:ascii="宋体" w:hAnsi="宋体" w:cs="宋体"/>
                <w:color w:val="auto"/>
                <w:kern w:val="0"/>
                <w:szCs w:val="21"/>
                <w:highlight w:val="none"/>
              </w:rPr>
              <w:t>A02052305空调机组</w:t>
            </w:r>
          </w:p>
        </w:tc>
        <w:tc>
          <w:tcPr>
            <w:tcW w:w="1615" w:type="dxa"/>
            <w:tcBorders>
              <w:top w:val="nil"/>
              <w:left w:val="nil"/>
              <w:bottom w:val="single" w:color="000000" w:sz="8" w:space="0"/>
              <w:right w:val="single" w:color="000000" w:sz="8" w:space="0"/>
            </w:tcBorders>
            <w:noWrap w:val="0"/>
            <w:vAlign w:val="center"/>
          </w:tcPr>
          <w:p w14:paraId="49ECBFC3">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多联式空调（热泵）机组(制冷量&gt;14000W)</w:t>
            </w:r>
          </w:p>
        </w:tc>
        <w:tc>
          <w:tcPr>
            <w:tcW w:w="3780" w:type="dxa"/>
            <w:tcBorders>
              <w:top w:val="nil"/>
              <w:left w:val="nil"/>
              <w:bottom w:val="single" w:color="000000" w:sz="8" w:space="0"/>
              <w:right w:val="single" w:color="000000" w:sz="8" w:space="0"/>
            </w:tcBorders>
            <w:noWrap w:val="0"/>
            <w:vAlign w:val="center"/>
          </w:tcPr>
          <w:p w14:paraId="587FB183">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《多联式空调（热泵）机组能效限定值及能源效率等级》（GB21454）</w:t>
            </w:r>
          </w:p>
        </w:tc>
      </w:tr>
      <w:tr w14:paraId="1679D71F">
        <w:tblPrEx>
          <w:tblCellMar>
            <w:top w:w="0" w:type="dxa"/>
            <w:left w:w="108" w:type="dxa"/>
            <w:bottom w:w="0" w:type="dxa"/>
            <w:right w:w="108" w:type="dxa"/>
          </w:tblCellMar>
        </w:tblPrEx>
        <w:trPr>
          <w:trHeight w:val="735" w:hRule="atLeast"/>
          <w:jc w:val="center"/>
        </w:trPr>
        <w:tc>
          <w:tcPr>
            <w:tcW w:w="631" w:type="dxa"/>
            <w:vMerge w:val="continue"/>
            <w:tcBorders>
              <w:top w:val="nil"/>
              <w:left w:val="single" w:color="000000" w:sz="8" w:space="0"/>
              <w:bottom w:val="single" w:color="000000" w:sz="8" w:space="0"/>
              <w:right w:val="single" w:color="000000" w:sz="8" w:space="0"/>
            </w:tcBorders>
            <w:noWrap w:val="0"/>
            <w:vAlign w:val="center"/>
          </w:tcPr>
          <w:p w14:paraId="67E5F884">
            <w:pPr>
              <w:widowControl/>
              <w:jc w:val="left"/>
              <w:rPr>
                <w:rFonts w:hint="eastAsia" w:ascii="宋体" w:hAnsi="宋体" w:cs="宋体"/>
                <w:color w:val="auto"/>
                <w:kern w:val="0"/>
                <w:szCs w:val="21"/>
                <w:highlight w:val="none"/>
              </w:rPr>
            </w:pPr>
          </w:p>
        </w:tc>
        <w:tc>
          <w:tcPr>
            <w:tcW w:w="1161" w:type="dxa"/>
            <w:vMerge w:val="continue"/>
            <w:tcBorders>
              <w:top w:val="nil"/>
              <w:left w:val="single" w:color="000000" w:sz="8" w:space="0"/>
              <w:bottom w:val="single" w:color="000000" w:sz="8" w:space="0"/>
              <w:right w:val="single" w:color="000000" w:sz="8" w:space="0"/>
            </w:tcBorders>
            <w:noWrap w:val="0"/>
            <w:vAlign w:val="center"/>
          </w:tcPr>
          <w:p w14:paraId="7AFF00AE">
            <w:pPr>
              <w:widowControl/>
              <w:jc w:val="left"/>
              <w:rPr>
                <w:rFonts w:hint="eastAsia" w:ascii="宋体" w:hAnsi="宋体" w:cs="宋体"/>
                <w:color w:val="auto"/>
                <w:kern w:val="0"/>
                <w:szCs w:val="21"/>
                <w:highlight w:val="none"/>
              </w:rPr>
            </w:pPr>
          </w:p>
        </w:tc>
        <w:tc>
          <w:tcPr>
            <w:tcW w:w="1581" w:type="dxa"/>
            <w:vMerge w:val="continue"/>
            <w:tcBorders>
              <w:top w:val="nil"/>
              <w:left w:val="single" w:color="000000" w:sz="8" w:space="0"/>
              <w:bottom w:val="single" w:color="000000" w:sz="8" w:space="0"/>
              <w:right w:val="single" w:color="000000" w:sz="8" w:space="0"/>
            </w:tcBorders>
            <w:noWrap w:val="0"/>
            <w:vAlign w:val="center"/>
          </w:tcPr>
          <w:p w14:paraId="68F9FA68">
            <w:pPr>
              <w:widowControl/>
              <w:jc w:val="left"/>
              <w:rPr>
                <w:rFonts w:hint="eastAsia" w:ascii="宋体" w:hAnsi="宋体" w:cs="宋体"/>
                <w:color w:val="auto"/>
                <w:kern w:val="0"/>
                <w:szCs w:val="21"/>
                <w:highlight w:val="none"/>
              </w:rPr>
            </w:pPr>
          </w:p>
        </w:tc>
        <w:tc>
          <w:tcPr>
            <w:tcW w:w="1615" w:type="dxa"/>
            <w:tcBorders>
              <w:top w:val="nil"/>
              <w:left w:val="nil"/>
              <w:bottom w:val="single" w:color="000000" w:sz="8" w:space="0"/>
              <w:right w:val="single" w:color="000000" w:sz="8" w:space="0"/>
            </w:tcBorders>
            <w:noWrap w:val="0"/>
            <w:vAlign w:val="center"/>
          </w:tcPr>
          <w:p w14:paraId="75E0A793">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单元式空气调节机(制冷量&gt;14000W</w:t>
            </w:r>
          </w:p>
        </w:tc>
        <w:tc>
          <w:tcPr>
            <w:tcW w:w="3780" w:type="dxa"/>
            <w:tcBorders>
              <w:top w:val="nil"/>
              <w:left w:val="nil"/>
              <w:bottom w:val="single" w:color="000000" w:sz="8" w:space="0"/>
              <w:right w:val="single" w:color="000000" w:sz="8" w:space="0"/>
            </w:tcBorders>
            <w:noWrap w:val="0"/>
            <w:vAlign w:val="center"/>
          </w:tcPr>
          <w:p w14:paraId="1BA1B784">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《单元式空气调节机能效限定值及能效等级》（GB19576）《风管送风式空调机组能效限定值及能效等级》（GB37479）</w:t>
            </w:r>
          </w:p>
        </w:tc>
      </w:tr>
      <w:tr w14:paraId="71544AF2">
        <w:tblPrEx>
          <w:tblCellMar>
            <w:top w:w="0" w:type="dxa"/>
            <w:left w:w="108" w:type="dxa"/>
            <w:bottom w:w="0" w:type="dxa"/>
            <w:right w:w="108" w:type="dxa"/>
          </w:tblCellMar>
        </w:tblPrEx>
        <w:trPr>
          <w:trHeight w:val="735" w:hRule="atLeast"/>
          <w:jc w:val="center"/>
        </w:trPr>
        <w:tc>
          <w:tcPr>
            <w:tcW w:w="631" w:type="dxa"/>
            <w:vMerge w:val="continue"/>
            <w:tcBorders>
              <w:top w:val="nil"/>
              <w:left w:val="single" w:color="000000" w:sz="8" w:space="0"/>
              <w:bottom w:val="single" w:color="000000" w:sz="8" w:space="0"/>
              <w:right w:val="single" w:color="000000" w:sz="8" w:space="0"/>
            </w:tcBorders>
            <w:noWrap w:val="0"/>
            <w:vAlign w:val="center"/>
          </w:tcPr>
          <w:p w14:paraId="1A960298">
            <w:pPr>
              <w:widowControl/>
              <w:jc w:val="left"/>
              <w:rPr>
                <w:rFonts w:hint="eastAsia" w:ascii="宋体" w:hAnsi="宋体" w:cs="宋体"/>
                <w:color w:val="auto"/>
                <w:kern w:val="0"/>
                <w:szCs w:val="21"/>
                <w:highlight w:val="none"/>
              </w:rPr>
            </w:pPr>
          </w:p>
        </w:tc>
        <w:tc>
          <w:tcPr>
            <w:tcW w:w="1161" w:type="dxa"/>
            <w:vMerge w:val="continue"/>
            <w:tcBorders>
              <w:top w:val="nil"/>
              <w:left w:val="single" w:color="000000" w:sz="8" w:space="0"/>
              <w:bottom w:val="single" w:color="000000" w:sz="8" w:space="0"/>
              <w:right w:val="single" w:color="000000" w:sz="8" w:space="0"/>
            </w:tcBorders>
            <w:noWrap w:val="0"/>
            <w:vAlign w:val="center"/>
          </w:tcPr>
          <w:p w14:paraId="6FC2AD81">
            <w:pPr>
              <w:widowControl/>
              <w:jc w:val="left"/>
              <w:rPr>
                <w:rFonts w:hint="eastAsia" w:ascii="宋体" w:hAnsi="宋体" w:cs="宋体"/>
                <w:color w:val="auto"/>
                <w:kern w:val="0"/>
                <w:szCs w:val="21"/>
                <w:highlight w:val="none"/>
              </w:rPr>
            </w:pPr>
          </w:p>
        </w:tc>
        <w:tc>
          <w:tcPr>
            <w:tcW w:w="1581" w:type="dxa"/>
            <w:tcBorders>
              <w:top w:val="nil"/>
              <w:left w:val="nil"/>
              <w:bottom w:val="single" w:color="000000" w:sz="8" w:space="0"/>
              <w:right w:val="single" w:color="000000" w:sz="8" w:space="0"/>
            </w:tcBorders>
            <w:noWrap w:val="0"/>
            <w:vAlign w:val="center"/>
          </w:tcPr>
          <w:p w14:paraId="4CC5ACF5">
            <w:pPr>
              <w:widowControl/>
              <w:jc w:val="center"/>
              <w:rPr>
                <w:rFonts w:hint="eastAsia" w:ascii="宋体" w:hAnsi="宋体" w:cs="宋体"/>
                <w:color w:val="auto"/>
                <w:kern w:val="0"/>
                <w:szCs w:val="21"/>
                <w:highlight w:val="none"/>
              </w:rPr>
            </w:pPr>
            <w:r>
              <w:rPr>
                <w:rFonts w:hint="eastAsia" w:ascii="宋体" w:hAnsi="宋体" w:cs="宋体"/>
                <w:color w:val="auto"/>
                <w:szCs w:val="21"/>
                <w:highlight w:val="none"/>
              </w:rPr>
              <w:t>★</w:t>
            </w:r>
            <w:r>
              <w:rPr>
                <w:rFonts w:hint="eastAsia" w:ascii="宋体" w:hAnsi="宋体" w:cs="宋体"/>
                <w:color w:val="auto"/>
                <w:kern w:val="0"/>
                <w:szCs w:val="21"/>
                <w:highlight w:val="none"/>
              </w:rPr>
              <w:t>A02052309专用制冷、空调设备</w:t>
            </w:r>
          </w:p>
        </w:tc>
        <w:tc>
          <w:tcPr>
            <w:tcW w:w="1615" w:type="dxa"/>
            <w:tcBorders>
              <w:top w:val="nil"/>
              <w:left w:val="nil"/>
              <w:bottom w:val="single" w:color="000000" w:sz="8" w:space="0"/>
              <w:right w:val="single" w:color="000000" w:sz="8" w:space="0"/>
            </w:tcBorders>
            <w:noWrap w:val="0"/>
            <w:vAlign w:val="center"/>
          </w:tcPr>
          <w:p w14:paraId="0C424039">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机房空调</w:t>
            </w:r>
          </w:p>
        </w:tc>
        <w:tc>
          <w:tcPr>
            <w:tcW w:w="3780" w:type="dxa"/>
            <w:tcBorders>
              <w:top w:val="nil"/>
              <w:left w:val="nil"/>
              <w:bottom w:val="single" w:color="000000" w:sz="8" w:space="0"/>
              <w:right w:val="single" w:color="000000" w:sz="8" w:space="0"/>
            </w:tcBorders>
            <w:noWrap w:val="0"/>
            <w:vAlign w:val="center"/>
          </w:tcPr>
          <w:p w14:paraId="38CA93D9">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《单元式空气调节机能效限定值及能效等级》（GB19576）</w:t>
            </w:r>
          </w:p>
        </w:tc>
      </w:tr>
      <w:tr w14:paraId="35601E1A">
        <w:tblPrEx>
          <w:tblCellMar>
            <w:top w:w="0" w:type="dxa"/>
            <w:left w:w="108" w:type="dxa"/>
            <w:bottom w:w="0" w:type="dxa"/>
            <w:right w:w="108" w:type="dxa"/>
          </w:tblCellMar>
        </w:tblPrEx>
        <w:trPr>
          <w:trHeight w:val="735" w:hRule="atLeast"/>
          <w:jc w:val="center"/>
        </w:trPr>
        <w:tc>
          <w:tcPr>
            <w:tcW w:w="631" w:type="dxa"/>
            <w:vMerge w:val="continue"/>
            <w:tcBorders>
              <w:top w:val="nil"/>
              <w:left w:val="single" w:color="000000" w:sz="8" w:space="0"/>
              <w:bottom w:val="single" w:color="000000" w:sz="8" w:space="0"/>
              <w:right w:val="single" w:color="000000" w:sz="8" w:space="0"/>
            </w:tcBorders>
            <w:noWrap w:val="0"/>
            <w:vAlign w:val="center"/>
          </w:tcPr>
          <w:p w14:paraId="5D48A5A3">
            <w:pPr>
              <w:widowControl/>
              <w:jc w:val="left"/>
              <w:rPr>
                <w:rFonts w:hint="eastAsia" w:ascii="宋体" w:hAnsi="宋体" w:cs="宋体"/>
                <w:color w:val="auto"/>
                <w:kern w:val="0"/>
                <w:szCs w:val="21"/>
                <w:highlight w:val="none"/>
              </w:rPr>
            </w:pPr>
          </w:p>
        </w:tc>
        <w:tc>
          <w:tcPr>
            <w:tcW w:w="1161" w:type="dxa"/>
            <w:vMerge w:val="continue"/>
            <w:tcBorders>
              <w:top w:val="nil"/>
              <w:left w:val="single" w:color="000000" w:sz="8" w:space="0"/>
              <w:bottom w:val="single" w:color="000000" w:sz="8" w:space="0"/>
              <w:right w:val="single" w:color="000000" w:sz="8" w:space="0"/>
            </w:tcBorders>
            <w:noWrap w:val="0"/>
            <w:vAlign w:val="center"/>
          </w:tcPr>
          <w:p w14:paraId="64D01437">
            <w:pPr>
              <w:widowControl/>
              <w:jc w:val="left"/>
              <w:rPr>
                <w:rFonts w:hint="eastAsia" w:ascii="宋体" w:hAnsi="宋体" w:cs="宋体"/>
                <w:color w:val="auto"/>
                <w:kern w:val="0"/>
                <w:szCs w:val="21"/>
                <w:highlight w:val="none"/>
              </w:rPr>
            </w:pPr>
          </w:p>
        </w:tc>
        <w:tc>
          <w:tcPr>
            <w:tcW w:w="1581" w:type="dxa"/>
            <w:tcBorders>
              <w:top w:val="nil"/>
              <w:left w:val="nil"/>
              <w:bottom w:val="single" w:color="000000" w:sz="8" w:space="0"/>
              <w:right w:val="single" w:color="000000" w:sz="8" w:space="0"/>
            </w:tcBorders>
            <w:noWrap w:val="0"/>
            <w:vAlign w:val="center"/>
          </w:tcPr>
          <w:p w14:paraId="4A01428A">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A02052399其他制冷空调设备</w:t>
            </w:r>
          </w:p>
        </w:tc>
        <w:tc>
          <w:tcPr>
            <w:tcW w:w="1615" w:type="dxa"/>
            <w:tcBorders>
              <w:top w:val="nil"/>
              <w:left w:val="nil"/>
              <w:bottom w:val="single" w:color="000000" w:sz="8" w:space="0"/>
              <w:right w:val="single" w:color="000000" w:sz="8" w:space="0"/>
            </w:tcBorders>
            <w:noWrap w:val="0"/>
            <w:vAlign w:val="center"/>
          </w:tcPr>
          <w:p w14:paraId="19A52024">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冷却塔</w:t>
            </w:r>
          </w:p>
        </w:tc>
        <w:tc>
          <w:tcPr>
            <w:tcW w:w="3780" w:type="dxa"/>
            <w:tcBorders>
              <w:top w:val="nil"/>
              <w:left w:val="nil"/>
              <w:bottom w:val="single" w:color="000000" w:sz="8" w:space="0"/>
              <w:right w:val="single" w:color="000000" w:sz="8" w:space="0"/>
            </w:tcBorders>
            <w:noWrap w:val="0"/>
            <w:vAlign w:val="center"/>
          </w:tcPr>
          <w:p w14:paraId="40C68392">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《机械通风冷却塔第1部分：中小型开式冷却塔》（GB/T7190.1）；《机械通风冷却塔第2部分：大型开式冷却塔》（GB/T7190.2）</w:t>
            </w:r>
          </w:p>
        </w:tc>
      </w:tr>
      <w:tr w14:paraId="2F0649D4">
        <w:tblPrEx>
          <w:tblCellMar>
            <w:top w:w="0" w:type="dxa"/>
            <w:left w:w="108" w:type="dxa"/>
            <w:bottom w:w="0" w:type="dxa"/>
            <w:right w:w="108" w:type="dxa"/>
          </w:tblCellMar>
        </w:tblPrEx>
        <w:trPr>
          <w:trHeight w:val="495" w:hRule="atLeast"/>
          <w:jc w:val="center"/>
        </w:trPr>
        <w:tc>
          <w:tcPr>
            <w:tcW w:w="631" w:type="dxa"/>
            <w:tcBorders>
              <w:top w:val="nil"/>
              <w:left w:val="single" w:color="000000" w:sz="8" w:space="0"/>
              <w:bottom w:val="single" w:color="000000" w:sz="8" w:space="0"/>
              <w:right w:val="single" w:color="000000" w:sz="8" w:space="0"/>
            </w:tcBorders>
            <w:noWrap w:val="0"/>
            <w:vAlign w:val="center"/>
          </w:tcPr>
          <w:p w14:paraId="4E2BB006">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7</w:t>
            </w:r>
          </w:p>
        </w:tc>
        <w:tc>
          <w:tcPr>
            <w:tcW w:w="1161" w:type="dxa"/>
            <w:tcBorders>
              <w:top w:val="nil"/>
              <w:left w:val="nil"/>
              <w:bottom w:val="single" w:color="000000" w:sz="8" w:space="0"/>
              <w:right w:val="single" w:color="000000" w:sz="8" w:space="0"/>
            </w:tcBorders>
            <w:noWrap w:val="0"/>
            <w:vAlign w:val="center"/>
          </w:tcPr>
          <w:p w14:paraId="4EBBF684">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A020601电机</w:t>
            </w:r>
          </w:p>
        </w:tc>
        <w:tc>
          <w:tcPr>
            <w:tcW w:w="1581" w:type="dxa"/>
            <w:tcBorders>
              <w:top w:val="nil"/>
              <w:left w:val="nil"/>
              <w:bottom w:val="single" w:color="000000" w:sz="8" w:space="0"/>
              <w:right w:val="single" w:color="000000" w:sz="8" w:space="0"/>
            </w:tcBorders>
            <w:noWrap w:val="0"/>
            <w:vAlign w:val="center"/>
          </w:tcPr>
          <w:p w14:paraId="1AD36005">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　</w:t>
            </w:r>
          </w:p>
        </w:tc>
        <w:tc>
          <w:tcPr>
            <w:tcW w:w="1615" w:type="dxa"/>
            <w:tcBorders>
              <w:top w:val="nil"/>
              <w:left w:val="nil"/>
              <w:bottom w:val="single" w:color="000000" w:sz="8" w:space="0"/>
              <w:right w:val="single" w:color="000000" w:sz="8" w:space="0"/>
            </w:tcBorders>
            <w:noWrap w:val="0"/>
            <w:vAlign w:val="center"/>
          </w:tcPr>
          <w:p w14:paraId="527273DA">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　</w:t>
            </w:r>
          </w:p>
        </w:tc>
        <w:tc>
          <w:tcPr>
            <w:tcW w:w="3780" w:type="dxa"/>
            <w:tcBorders>
              <w:top w:val="nil"/>
              <w:left w:val="nil"/>
              <w:bottom w:val="single" w:color="000000" w:sz="8" w:space="0"/>
              <w:right w:val="single" w:color="000000" w:sz="8" w:space="0"/>
            </w:tcBorders>
            <w:noWrap w:val="0"/>
            <w:vAlign w:val="center"/>
          </w:tcPr>
          <w:p w14:paraId="73F1673F">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《中小型三相异步电动机能效限定值及能效等级》（GB18613）</w:t>
            </w:r>
          </w:p>
        </w:tc>
      </w:tr>
      <w:tr w14:paraId="0814027E">
        <w:tblPrEx>
          <w:tblCellMar>
            <w:top w:w="0" w:type="dxa"/>
            <w:left w:w="108" w:type="dxa"/>
            <w:bottom w:w="0" w:type="dxa"/>
            <w:right w:w="108" w:type="dxa"/>
          </w:tblCellMar>
        </w:tblPrEx>
        <w:trPr>
          <w:trHeight w:val="495" w:hRule="atLeast"/>
          <w:jc w:val="center"/>
        </w:trPr>
        <w:tc>
          <w:tcPr>
            <w:tcW w:w="631" w:type="dxa"/>
            <w:tcBorders>
              <w:top w:val="nil"/>
              <w:left w:val="single" w:color="000000" w:sz="8" w:space="0"/>
              <w:bottom w:val="single" w:color="000000" w:sz="8" w:space="0"/>
              <w:right w:val="single" w:color="000000" w:sz="8" w:space="0"/>
            </w:tcBorders>
            <w:noWrap w:val="0"/>
            <w:vAlign w:val="center"/>
          </w:tcPr>
          <w:p w14:paraId="6D2AFE40">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8</w:t>
            </w:r>
          </w:p>
        </w:tc>
        <w:tc>
          <w:tcPr>
            <w:tcW w:w="1161" w:type="dxa"/>
            <w:tcBorders>
              <w:top w:val="nil"/>
              <w:left w:val="nil"/>
              <w:bottom w:val="single" w:color="000000" w:sz="8" w:space="0"/>
              <w:right w:val="single" w:color="000000" w:sz="8" w:space="0"/>
            </w:tcBorders>
            <w:noWrap w:val="0"/>
            <w:vAlign w:val="center"/>
          </w:tcPr>
          <w:p w14:paraId="46BFD155">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A020602变压器</w:t>
            </w:r>
          </w:p>
        </w:tc>
        <w:tc>
          <w:tcPr>
            <w:tcW w:w="1581" w:type="dxa"/>
            <w:tcBorders>
              <w:top w:val="nil"/>
              <w:left w:val="nil"/>
              <w:bottom w:val="single" w:color="000000" w:sz="8" w:space="0"/>
              <w:right w:val="single" w:color="000000" w:sz="8" w:space="0"/>
            </w:tcBorders>
            <w:noWrap w:val="0"/>
            <w:vAlign w:val="center"/>
          </w:tcPr>
          <w:p w14:paraId="4789A632">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配电变压器</w:t>
            </w:r>
          </w:p>
        </w:tc>
        <w:tc>
          <w:tcPr>
            <w:tcW w:w="1615" w:type="dxa"/>
            <w:tcBorders>
              <w:top w:val="nil"/>
              <w:left w:val="nil"/>
              <w:bottom w:val="single" w:color="000000" w:sz="8" w:space="0"/>
              <w:right w:val="single" w:color="000000" w:sz="8" w:space="0"/>
            </w:tcBorders>
            <w:noWrap w:val="0"/>
            <w:vAlign w:val="center"/>
          </w:tcPr>
          <w:p w14:paraId="6DB5BCC1">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　</w:t>
            </w:r>
          </w:p>
        </w:tc>
        <w:tc>
          <w:tcPr>
            <w:tcW w:w="3780" w:type="dxa"/>
            <w:tcBorders>
              <w:top w:val="nil"/>
              <w:left w:val="nil"/>
              <w:bottom w:val="single" w:color="000000" w:sz="8" w:space="0"/>
              <w:right w:val="single" w:color="000000" w:sz="8" w:space="0"/>
            </w:tcBorders>
            <w:noWrap w:val="0"/>
            <w:vAlign w:val="center"/>
          </w:tcPr>
          <w:p w14:paraId="53375064">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《三相配电变压器能效限定值及能效等级》（GB20052）</w:t>
            </w:r>
          </w:p>
        </w:tc>
      </w:tr>
      <w:tr w14:paraId="23288A9C">
        <w:tblPrEx>
          <w:tblCellMar>
            <w:top w:w="0" w:type="dxa"/>
            <w:left w:w="108" w:type="dxa"/>
            <w:bottom w:w="0" w:type="dxa"/>
            <w:right w:w="108" w:type="dxa"/>
          </w:tblCellMar>
        </w:tblPrEx>
        <w:trPr>
          <w:trHeight w:val="495" w:hRule="atLeast"/>
          <w:jc w:val="center"/>
        </w:trPr>
        <w:tc>
          <w:tcPr>
            <w:tcW w:w="631" w:type="dxa"/>
            <w:tcBorders>
              <w:top w:val="nil"/>
              <w:left w:val="single" w:color="000000" w:sz="8" w:space="0"/>
              <w:bottom w:val="single" w:color="000000" w:sz="8" w:space="0"/>
              <w:right w:val="single" w:color="000000" w:sz="8" w:space="0"/>
            </w:tcBorders>
            <w:noWrap w:val="0"/>
            <w:vAlign w:val="center"/>
          </w:tcPr>
          <w:p w14:paraId="038C866C">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9</w:t>
            </w:r>
          </w:p>
        </w:tc>
        <w:tc>
          <w:tcPr>
            <w:tcW w:w="1161" w:type="dxa"/>
            <w:tcBorders>
              <w:top w:val="nil"/>
              <w:left w:val="nil"/>
              <w:bottom w:val="single" w:color="000000" w:sz="8" w:space="0"/>
              <w:right w:val="single" w:color="000000" w:sz="8" w:space="0"/>
            </w:tcBorders>
            <w:noWrap w:val="0"/>
            <w:vAlign w:val="center"/>
          </w:tcPr>
          <w:p w14:paraId="5ACFDBD8">
            <w:pPr>
              <w:widowControl/>
              <w:jc w:val="center"/>
              <w:rPr>
                <w:rFonts w:hint="eastAsia" w:ascii="宋体" w:hAnsi="宋体" w:cs="宋体"/>
                <w:color w:val="auto"/>
                <w:kern w:val="0"/>
                <w:szCs w:val="21"/>
                <w:highlight w:val="none"/>
              </w:rPr>
            </w:pPr>
            <w:r>
              <w:rPr>
                <w:rFonts w:hint="eastAsia" w:ascii="宋体" w:hAnsi="宋体" w:cs="宋体"/>
                <w:color w:val="auto"/>
                <w:szCs w:val="21"/>
                <w:highlight w:val="none"/>
              </w:rPr>
              <w:t>★</w:t>
            </w:r>
            <w:r>
              <w:rPr>
                <w:rFonts w:hint="eastAsia" w:ascii="宋体" w:hAnsi="宋体" w:cs="宋体"/>
                <w:color w:val="auto"/>
                <w:kern w:val="0"/>
                <w:szCs w:val="21"/>
                <w:highlight w:val="none"/>
              </w:rPr>
              <w:t>A020609镇流器</w:t>
            </w:r>
          </w:p>
        </w:tc>
        <w:tc>
          <w:tcPr>
            <w:tcW w:w="1581" w:type="dxa"/>
            <w:tcBorders>
              <w:top w:val="nil"/>
              <w:left w:val="nil"/>
              <w:bottom w:val="single" w:color="000000" w:sz="8" w:space="0"/>
              <w:right w:val="single" w:color="000000" w:sz="8" w:space="0"/>
            </w:tcBorders>
            <w:noWrap w:val="0"/>
            <w:vAlign w:val="center"/>
          </w:tcPr>
          <w:p w14:paraId="05ACDE80">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管型荧光灯镇流器</w:t>
            </w:r>
          </w:p>
        </w:tc>
        <w:tc>
          <w:tcPr>
            <w:tcW w:w="1615" w:type="dxa"/>
            <w:tcBorders>
              <w:top w:val="nil"/>
              <w:left w:val="nil"/>
              <w:bottom w:val="single" w:color="000000" w:sz="8" w:space="0"/>
              <w:right w:val="single" w:color="000000" w:sz="8" w:space="0"/>
            </w:tcBorders>
            <w:noWrap w:val="0"/>
            <w:vAlign w:val="center"/>
          </w:tcPr>
          <w:p w14:paraId="24D31F9E">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　</w:t>
            </w:r>
          </w:p>
        </w:tc>
        <w:tc>
          <w:tcPr>
            <w:tcW w:w="3780" w:type="dxa"/>
            <w:tcBorders>
              <w:top w:val="nil"/>
              <w:left w:val="nil"/>
              <w:bottom w:val="single" w:color="000000" w:sz="8" w:space="0"/>
              <w:right w:val="single" w:color="000000" w:sz="8" w:space="0"/>
            </w:tcBorders>
            <w:noWrap w:val="0"/>
            <w:vAlign w:val="center"/>
          </w:tcPr>
          <w:p w14:paraId="38ACC288">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《管形荧光灯镇流器能效限定值及能效等级》（GB17896）</w:t>
            </w:r>
          </w:p>
        </w:tc>
      </w:tr>
      <w:tr w14:paraId="1B79C7C5">
        <w:tblPrEx>
          <w:tblCellMar>
            <w:top w:w="0" w:type="dxa"/>
            <w:left w:w="108" w:type="dxa"/>
            <w:bottom w:w="0" w:type="dxa"/>
            <w:right w:w="108" w:type="dxa"/>
          </w:tblCellMar>
        </w:tblPrEx>
        <w:trPr>
          <w:trHeight w:val="495" w:hRule="atLeast"/>
          <w:jc w:val="center"/>
        </w:trPr>
        <w:tc>
          <w:tcPr>
            <w:tcW w:w="631" w:type="dxa"/>
            <w:vMerge w:val="restart"/>
            <w:tcBorders>
              <w:top w:val="nil"/>
              <w:left w:val="single" w:color="000000" w:sz="8" w:space="0"/>
              <w:bottom w:val="single" w:color="000000" w:sz="8" w:space="0"/>
              <w:right w:val="single" w:color="000000" w:sz="8" w:space="0"/>
            </w:tcBorders>
            <w:noWrap w:val="0"/>
            <w:vAlign w:val="center"/>
          </w:tcPr>
          <w:p w14:paraId="3DE4BABA">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10</w:t>
            </w:r>
          </w:p>
        </w:tc>
        <w:tc>
          <w:tcPr>
            <w:tcW w:w="1161" w:type="dxa"/>
            <w:vMerge w:val="restart"/>
            <w:tcBorders>
              <w:top w:val="nil"/>
              <w:left w:val="single" w:color="000000" w:sz="8" w:space="0"/>
              <w:bottom w:val="single" w:color="000000" w:sz="8" w:space="0"/>
              <w:right w:val="single" w:color="000000" w:sz="8" w:space="0"/>
            </w:tcBorders>
            <w:noWrap w:val="0"/>
            <w:vAlign w:val="center"/>
          </w:tcPr>
          <w:p w14:paraId="00D95F24">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A020618生活用电器</w:t>
            </w:r>
          </w:p>
        </w:tc>
        <w:tc>
          <w:tcPr>
            <w:tcW w:w="1581" w:type="dxa"/>
            <w:tcBorders>
              <w:top w:val="nil"/>
              <w:left w:val="nil"/>
              <w:bottom w:val="single" w:color="000000" w:sz="8" w:space="0"/>
              <w:right w:val="single" w:color="000000" w:sz="8" w:space="0"/>
            </w:tcBorders>
            <w:noWrap w:val="0"/>
            <w:vAlign w:val="center"/>
          </w:tcPr>
          <w:p w14:paraId="2C5F56B4">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A0206180101电冰箱</w:t>
            </w:r>
          </w:p>
        </w:tc>
        <w:tc>
          <w:tcPr>
            <w:tcW w:w="1615" w:type="dxa"/>
            <w:tcBorders>
              <w:top w:val="nil"/>
              <w:left w:val="nil"/>
              <w:bottom w:val="single" w:color="000000" w:sz="8" w:space="0"/>
              <w:right w:val="single" w:color="000000" w:sz="8" w:space="0"/>
            </w:tcBorders>
            <w:noWrap w:val="0"/>
            <w:vAlign w:val="center"/>
          </w:tcPr>
          <w:p w14:paraId="4D547901">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　</w:t>
            </w:r>
          </w:p>
        </w:tc>
        <w:tc>
          <w:tcPr>
            <w:tcW w:w="3780" w:type="dxa"/>
            <w:tcBorders>
              <w:top w:val="nil"/>
              <w:left w:val="nil"/>
              <w:bottom w:val="single" w:color="000000" w:sz="8" w:space="0"/>
              <w:right w:val="single" w:color="000000" w:sz="8" w:space="0"/>
            </w:tcBorders>
            <w:noWrap w:val="0"/>
            <w:vAlign w:val="center"/>
          </w:tcPr>
          <w:p w14:paraId="2B949BCB">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《家用电冰箱耗电量限定值及能效等级》（GB 12021.2）</w:t>
            </w:r>
          </w:p>
        </w:tc>
      </w:tr>
      <w:tr w14:paraId="7FC63A35">
        <w:tblPrEx>
          <w:tblCellMar>
            <w:top w:w="0" w:type="dxa"/>
            <w:left w:w="108" w:type="dxa"/>
            <w:bottom w:w="0" w:type="dxa"/>
            <w:right w:w="108" w:type="dxa"/>
          </w:tblCellMar>
        </w:tblPrEx>
        <w:trPr>
          <w:trHeight w:val="975" w:hRule="atLeast"/>
          <w:jc w:val="center"/>
        </w:trPr>
        <w:tc>
          <w:tcPr>
            <w:tcW w:w="631" w:type="dxa"/>
            <w:vMerge w:val="continue"/>
            <w:tcBorders>
              <w:top w:val="nil"/>
              <w:left w:val="single" w:color="000000" w:sz="8" w:space="0"/>
              <w:bottom w:val="single" w:color="000000" w:sz="8" w:space="0"/>
              <w:right w:val="single" w:color="000000" w:sz="8" w:space="0"/>
            </w:tcBorders>
            <w:noWrap w:val="0"/>
            <w:vAlign w:val="center"/>
          </w:tcPr>
          <w:p w14:paraId="1DA04319">
            <w:pPr>
              <w:widowControl/>
              <w:jc w:val="left"/>
              <w:rPr>
                <w:rFonts w:hint="eastAsia" w:ascii="宋体" w:hAnsi="宋体" w:cs="宋体"/>
                <w:color w:val="auto"/>
                <w:kern w:val="0"/>
                <w:szCs w:val="21"/>
                <w:highlight w:val="none"/>
              </w:rPr>
            </w:pPr>
          </w:p>
        </w:tc>
        <w:tc>
          <w:tcPr>
            <w:tcW w:w="1161" w:type="dxa"/>
            <w:vMerge w:val="continue"/>
            <w:tcBorders>
              <w:top w:val="nil"/>
              <w:left w:val="single" w:color="000000" w:sz="8" w:space="0"/>
              <w:bottom w:val="single" w:color="000000" w:sz="8" w:space="0"/>
              <w:right w:val="single" w:color="000000" w:sz="8" w:space="0"/>
            </w:tcBorders>
            <w:noWrap w:val="0"/>
            <w:vAlign w:val="center"/>
          </w:tcPr>
          <w:p w14:paraId="78CE8BA5">
            <w:pPr>
              <w:widowControl/>
              <w:jc w:val="left"/>
              <w:rPr>
                <w:rFonts w:hint="eastAsia" w:ascii="宋体" w:hAnsi="宋体" w:cs="宋体"/>
                <w:color w:val="auto"/>
                <w:kern w:val="0"/>
                <w:szCs w:val="21"/>
                <w:highlight w:val="none"/>
              </w:rPr>
            </w:pPr>
          </w:p>
        </w:tc>
        <w:tc>
          <w:tcPr>
            <w:tcW w:w="1581" w:type="dxa"/>
            <w:vMerge w:val="restart"/>
            <w:tcBorders>
              <w:top w:val="nil"/>
              <w:left w:val="single" w:color="000000" w:sz="8" w:space="0"/>
              <w:bottom w:val="single" w:color="000000" w:sz="8" w:space="0"/>
              <w:right w:val="single" w:color="000000" w:sz="8" w:space="0"/>
            </w:tcBorders>
            <w:noWrap w:val="0"/>
            <w:vAlign w:val="center"/>
          </w:tcPr>
          <w:p w14:paraId="70103D6F">
            <w:pPr>
              <w:widowControl/>
              <w:jc w:val="center"/>
              <w:rPr>
                <w:rFonts w:hint="eastAsia" w:ascii="宋体" w:hAnsi="宋体" w:cs="宋体"/>
                <w:color w:val="auto"/>
                <w:kern w:val="0"/>
                <w:szCs w:val="21"/>
                <w:highlight w:val="none"/>
              </w:rPr>
            </w:pPr>
            <w:r>
              <w:rPr>
                <w:rFonts w:hint="eastAsia" w:ascii="宋体" w:hAnsi="宋体" w:cs="宋体"/>
                <w:color w:val="auto"/>
                <w:szCs w:val="21"/>
                <w:highlight w:val="none"/>
              </w:rPr>
              <w:t>★</w:t>
            </w:r>
            <w:r>
              <w:rPr>
                <w:rFonts w:hint="eastAsia" w:ascii="宋体" w:hAnsi="宋体" w:cs="宋体"/>
                <w:color w:val="auto"/>
                <w:kern w:val="0"/>
                <w:szCs w:val="21"/>
                <w:highlight w:val="none"/>
              </w:rPr>
              <w:t>A0206180203空调机</w:t>
            </w:r>
          </w:p>
        </w:tc>
        <w:tc>
          <w:tcPr>
            <w:tcW w:w="1615" w:type="dxa"/>
            <w:tcBorders>
              <w:top w:val="nil"/>
              <w:left w:val="nil"/>
              <w:bottom w:val="single" w:color="000000" w:sz="8" w:space="0"/>
              <w:right w:val="single" w:color="000000" w:sz="8" w:space="0"/>
            </w:tcBorders>
            <w:noWrap w:val="0"/>
            <w:vAlign w:val="center"/>
          </w:tcPr>
          <w:p w14:paraId="33285117">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房间空气调节器</w:t>
            </w:r>
          </w:p>
        </w:tc>
        <w:tc>
          <w:tcPr>
            <w:tcW w:w="3780" w:type="dxa"/>
            <w:tcBorders>
              <w:top w:val="nil"/>
              <w:left w:val="nil"/>
              <w:bottom w:val="single" w:color="000000" w:sz="8" w:space="0"/>
              <w:right w:val="single" w:color="000000" w:sz="8" w:space="0"/>
            </w:tcBorders>
            <w:noWrap w:val="0"/>
            <w:vAlign w:val="center"/>
          </w:tcPr>
          <w:p w14:paraId="43B44D41">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《转速可控型房间空气调节器能效限定值及能效等级》（GB21455-2013），待2019年修订发布后，按《房间空气调节器能效限定值及能效等级》（GB21455-2019实施。</w:t>
            </w:r>
          </w:p>
        </w:tc>
      </w:tr>
      <w:tr w14:paraId="6961B029">
        <w:tblPrEx>
          <w:tblCellMar>
            <w:top w:w="0" w:type="dxa"/>
            <w:left w:w="108" w:type="dxa"/>
            <w:bottom w:w="0" w:type="dxa"/>
            <w:right w:w="108" w:type="dxa"/>
          </w:tblCellMar>
        </w:tblPrEx>
        <w:trPr>
          <w:trHeight w:val="735" w:hRule="atLeast"/>
          <w:jc w:val="center"/>
        </w:trPr>
        <w:tc>
          <w:tcPr>
            <w:tcW w:w="631" w:type="dxa"/>
            <w:vMerge w:val="continue"/>
            <w:tcBorders>
              <w:top w:val="nil"/>
              <w:left w:val="single" w:color="000000" w:sz="8" w:space="0"/>
              <w:bottom w:val="single" w:color="000000" w:sz="8" w:space="0"/>
              <w:right w:val="single" w:color="000000" w:sz="8" w:space="0"/>
            </w:tcBorders>
            <w:noWrap w:val="0"/>
            <w:vAlign w:val="center"/>
          </w:tcPr>
          <w:p w14:paraId="5A1B503C">
            <w:pPr>
              <w:widowControl/>
              <w:jc w:val="left"/>
              <w:rPr>
                <w:rFonts w:hint="eastAsia" w:ascii="宋体" w:hAnsi="宋体" w:cs="宋体"/>
                <w:color w:val="auto"/>
                <w:kern w:val="0"/>
                <w:szCs w:val="21"/>
                <w:highlight w:val="none"/>
              </w:rPr>
            </w:pPr>
          </w:p>
        </w:tc>
        <w:tc>
          <w:tcPr>
            <w:tcW w:w="1161" w:type="dxa"/>
            <w:vMerge w:val="continue"/>
            <w:tcBorders>
              <w:top w:val="nil"/>
              <w:left w:val="single" w:color="000000" w:sz="8" w:space="0"/>
              <w:bottom w:val="single" w:color="000000" w:sz="8" w:space="0"/>
              <w:right w:val="single" w:color="000000" w:sz="8" w:space="0"/>
            </w:tcBorders>
            <w:noWrap w:val="0"/>
            <w:vAlign w:val="center"/>
          </w:tcPr>
          <w:p w14:paraId="03918563">
            <w:pPr>
              <w:widowControl/>
              <w:jc w:val="left"/>
              <w:rPr>
                <w:rFonts w:hint="eastAsia" w:ascii="宋体" w:hAnsi="宋体" w:cs="宋体"/>
                <w:color w:val="auto"/>
                <w:kern w:val="0"/>
                <w:szCs w:val="21"/>
                <w:highlight w:val="none"/>
              </w:rPr>
            </w:pPr>
          </w:p>
        </w:tc>
        <w:tc>
          <w:tcPr>
            <w:tcW w:w="1581" w:type="dxa"/>
            <w:vMerge w:val="continue"/>
            <w:tcBorders>
              <w:top w:val="nil"/>
              <w:left w:val="single" w:color="000000" w:sz="8" w:space="0"/>
              <w:bottom w:val="single" w:color="000000" w:sz="8" w:space="0"/>
              <w:right w:val="single" w:color="000000" w:sz="8" w:space="0"/>
            </w:tcBorders>
            <w:noWrap w:val="0"/>
            <w:vAlign w:val="center"/>
          </w:tcPr>
          <w:p w14:paraId="7C61CF3A">
            <w:pPr>
              <w:widowControl/>
              <w:jc w:val="left"/>
              <w:rPr>
                <w:rFonts w:hint="eastAsia" w:ascii="宋体" w:hAnsi="宋体" w:cs="宋体"/>
                <w:color w:val="auto"/>
                <w:kern w:val="0"/>
                <w:szCs w:val="21"/>
                <w:highlight w:val="none"/>
              </w:rPr>
            </w:pPr>
          </w:p>
        </w:tc>
        <w:tc>
          <w:tcPr>
            <w:tcW w:w="1615" w:type="dxa"/>
            <w:tcBorders>
              <w:top w:val="nil"/>
              <w:left w:val="nil"/>
              <w:bottom w:val="single" w:color="000000" w:sz="8" w:space="0"/>
              <w:right w:val="single" w:color="000000" w:sz="8" w:space="0"/>
            </w:tcBorders>
            <w:noWrap w:val="0"/>
            <w:vAlign w:val="center"/>
          </w:tcPr>
          <w:p w14:paraId="7B39B9A9">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多联式空调（热泵）机组（制冷量≤ 14000W）</w:t>
            </w:r>
          </w:p>
        </w:tc>
        <w:tc>
          <w:tcPr>
            <w:tcW w:w="3780" w:type="dxa"/>
            <w:tcBorders>
              <w:top w:val="nil"/>
              <w:left w:val="nil"/>
              <w:bottom w:val="single" w:color="000000" w:sz="8" w:space="0"/>
              <w:right w:val="single" w:color="000000" w:sz="8" w:space="0"/>
            </w:tcBorders>
            <w:noWrap w:val="0"/>
            <w:vAlign w:val="center"/>
          </w:tcPr>
          <w:p w14:paraId="6DB460F7">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《多联式空调（热泵）机组能效限定值及能源效率等级》（GB21454）</w:t>
            </w:r>
          </w:p>
        </w:tc>
      </w:tr>
      <w:tr w14:paraId="30F1C79C">
        <w:tblPrEx>
          <w:tblCellMar>
            <w:top w:w="0" w:type="dxa"/>
            <w:left w:w="108" w:type="dxa"/>
            <w:bottom w:w="0" w:type="dxa"/>
            <w:right w:w="108" w:type="dxa"/>
          </w:tblCellMar>
        </w:tblPrEx>
        <w:trPr>
          <w:trHeight w:val="735" w:hRule="atLeast"/>
          <w:jc w:val="center"/>
        </w:trPr>
        <w:tc>
          <w:tcPr>
            <w:tcW w:w="631" w:type="dxa"/>
            <w:vMerge w:val="continue"/>
            <w:tcBorders>
              <w:top w:val="nil"/>
              <w:left w:val="single" w:color="000000" w:sz="8" w:space="0"/>
              <w:bottom w:val="single" w:color="000000" w:sz="8" w:space="0"/>
              <w:right w:val="single" w:color="000000" w:sz="8" w:space="0"/>
            </w:tcBorders>
            <w:noWrap w:val="0"/>
            <w:vAlign w:val="center"/>
          </w:tcPr>
          <w:p w14:paraId="4B73CE30">
            <w:pPr>
              <w:widowControl/>
              <w:jc w:val="left"/>
              <w:rPr>
                <w:rFonts w:hint="eastAsia" w:ascii="宋体" w:hAnsi="宋体" w:cs="宋体"/>
                <w:color w:val="auto"/>
                <w:kern w:val="0"/>
                <w:szCs w:val="21"/>
                <w:highlight w:val="none"/>
              </w:rPr>
            </w:pPr>
          </w:p>
        </w:tc>
        <w:tc>
          <w:tcPr>
            <w:tcW w:w="1161" w:type="dxa"/>
            <w:vMerge w:val="continue"/>
            <w:tcBorders>
              <w:top w:val="nil"/>
              <w:left w:val="single" w:color="000000" w:sz="8" w:space="0"/>
              <w:bottom w:val="single" w:color="000000" w:sz="8" w:space="0"/>
              <w:right w:val="single" w:color="000000" w:sz="8" w:space="0"/>
            </w:tcBorders>
            <w:noWrap w:val="0"/>
            <w:vAlign w:val="center"/>
          </w:tcPr>
          <w:p w14:paraId="07E37DD5">
            <w:pPr>
              <w:widowControl/>
              <w:jc w:val="left"/>
              <w:rPr>
                <w:rFonts w:hint="eastAsia" w:ascii="宋体" w:hAnsi="宋体" w:cs="宋体"/>
                <w:color w:val="auto"/>
                <w:kern w:val="0"/>
                <w:szCs w:val="21"/>
                <w:highlight w:val="none"/>
              </w:rPr>
            </w:pPr>
          </w:p>
        </w:tc>
        <w:tc>
          <w:tcPr>
            <w:tcW w:w="1581" w:type="dxa"/>
            <w:vMerge w:val="continue"/>
            <w:tcBorders>
              <w:top w:val="nil"/>
              <w:left w:val="single" w:color="000000" w:sz="8" w:space="0"/>
              <w:bottom w:val="single" w:color="000000" w:sz="8" w:space="0"/>
              <w:right w:val="single" w:color="000000" w:sz="8" w:space="0"/>
            </w:tcBorders>
            <w:noWrap w:val="0"/>
            <w:vAlign w:val="center"/>
          </w:tcPr>
          <w:p w14:paraId="3D3B94C7">
            <w:pPr>
              <w:widowControl/>
              <w:jc w:val="left"/>
              <w:rPr>
                <w:rFonts w:hint="eastAsia" w:ascii="宋体" w:hAnsi="宋体" w:cs="宋体"/>
                <w:color w:val="auto"/>
                <w:kern w:val="0"/>
                <w:szCs w:val="21"/>
                <w:highlight w:val="none"/>
              </w:rPr>
            </w:pPr>
          </w:p>
        </w:tc>
        <w:tc>
          <w:tcPr>
            <w:tcW w:w="1615" w:type="dxa"/>
            <w:tcBorders>
              <w:top w:val="nil"/>
              <w:left w:val="nil"/>
              <w:bottom w:val="single" w:color="000000" w:sz="8" w:space="0"/>
              <w:right w:val="single" w:color="000000" w:sz="8" w:space="0"/>
            </w:tcBorders>
            <w:noWrap w:val="0"/>
            <w:vAlign w:val="center"/>
          </w:tcPr>
          <w:p w14:paraId="3B82D110">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单元式空气调节机(制冷量≤14000W)</w:t>
            </w:r>
          </w:p>
        </w:tc>
        <w:tc>
          <w:tcPr>
            <w:tcW w:w="3780" w:type="dxa"/>
            <w:tcBorders>
              <w:top w:val="nil"/>
              <w:left w:val="nil"/>
              <w:bottom w:val="single" w:color="000000" w:sz="8" w:space="0"/>
              <w:right w:val="single" w:color="000000" w:sz="8" w:space="0"/>
            </w:tcBorders>
            <w:noWrap w:val="0"/>
            <w:vAlign w:val="center"/>
          </w:tcPr>
          <w:p w14:paraId="4C767A41">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《单元式空气调节机能效限定值及能源效率等级》（GB19576）《风管送风式空调机组能效限定值及能效等级》（GB37479）</w:t>
            </w:r>
          </w:p>
        </w:tc>
      </w:tr>
      <w:tr w14:paraId="4CA4DCF3">
        <w:tblPrEx>
          <w:tblCellMar>
            <w:top w:w="0" w:type="dxa"/>
            <w:left w:w="108" w:type="dxa"/>
            <w:bottom w:w="0" w:type="dxa"/>
            <w:right w:w="108" w:type="dxa"/>
          </w:tblCellMar>
        </w:tblPrEx>
        <w:trPr>
          <w:trHeight w:val="495" w:hRule="atLeast"/>
          <w:jc w:val="center"/>
        </w:trPr>
        <w:tc>
          <w:tcPr>
            <w:tcW w:w="631" w:type="dxa"/>
            <w:vMerge w:val="continue"/>
            <w:tcBorders>
              <w:top w:val="nil"/>
              <w:left w:val="single" w:color="000000" w:sz="8" w:space="0"/>
              <w:bottom w:val="single" w:color="000000" w:sz="8" w:space="0"/>
              <w:right w:val="single" w:color="000000" w:sz="8" w:space="0"/>
            </w:tcBorders>
            <w:noWrap w:val="0"/>
            <w:vAlign w:val="center"/>
          </w:tcPr>
          <w:p w14:paraId="0B3A3310">
            <w:pPr>
              <w:widowControl/>
              <w:jc w:val="left"/>
              <w:rPr>
                <w:rFonts w:hint="eastAsia" w:ascii="宋体" w:hAnsi="宋体" w:cs="宋体"/>
                <w:color w:val="auto"/>
                <w:kern w:val="0"/>
                <w:szCs w:val="21"/>
                <w:highlight w:val="none"/>
              </w:rPr>
            </w:pPr>
          </w:p>
        </w:tc>
        <w:tc>
          <w:tcPr>
            <w:tcW w:w="1161" w:type="dxa"/>
            <w:vMerge w:val="continue"/>
            <w:tcBorders>
              <w:top w:val="nil"/>
              <w:left w:val="single" w:color="000000" w:sz="8" w:space="0"/>
              <w:bottom w:val="single" w:color="000000" w:sz="8" w:space="0"/>
              <w:right w:val="single" w:color="000000" w:sz="8" w:space="0"/>
            </w:tcBorders>
            <w:noWrap w:val="0"/>
            <w:vAlign w:val="center"/>
          </w:tcPr>
          <w:p w14:paraId="4F694EA7">
            <w:pPr>
              <w:widowControl/>
              <w:jc w:val="left"/>
              <w:rPr>
                <w:rFonts w:hint="eastAsia" w:ascii="宋体" w:hAnsi="宋体" w:cs="宋体"/>
                <w:color w:val="auto"/>
                <w:kern w:val="0"/>
                <w:szCs w:val="21"/>
                <w:highlight w:val="none"/>
              </w:rPr>
            </w:pPr>
          </w:p>
        </w:tc>
        <w:tc>
          <w:tcPr>
            <w:tcW w:w="1581" w:type="dxa"/>
            <w:tcBorders>
              <w:top w:val="nil"/>
              <w:left w:val="nil"/>
              <w:bottom w:val="single" w:color="000000" w:sz="8" w:space="0"/>
              <w:right w:val="single" w:color="000000" w:sz="8" w:space="0"/>
            </w:tcBorders>
            <w:noWrap w:val="0"/>
            <w:vAlign w:val="center"/>
          </w:tcPr>
          <w:p w14:paraId="58EBECBC">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A0206180301洗衣机</w:t>
            </w:r>
          </w:p>
        </w:tc>
        <w:tc>
          <w:tcPr>
            <w:tcW w:w="1615" w:type="dxa"/>
            <w:tcBorders>
              <w:top w:val="nil"/>
              <w:left w:val="nil"/>
              <w:bottom w:val="single" w:color="000000" w:sz="8" w:space="0"/>
              <w:right w:val="single" w:color="000000" w:sz="8" w:space="0"/>
            </w:tcBorders>
            <w:noWrap w:val="0"/>
            <w:vAlign w:val="center"/>
          </w:tcPr>
          <w:p w14:paraId="370CF5BB">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　</w:t>
            </w:r>
          </w:p>
        </w:tc>
        <w:tc>
          <w:tcPr>
            <w:tcW w:w="3780" w:type="dxa"/>
            <w:tcBorders>
              <w:top w:val="nil"/>
              <w:left w:val="nil"/>
              <w:bottom w:val="single" w:color="000000" w:sz="8" w:space="0"/>
              <w:right w:val="single" w:color="000000" w:sz="8" w:space="0"/>
            </w:tcBorders>
            <w:noWrap w:val="0"/>
            <w:vAlign w:val="center"/>
          </w:tcPr>
          <w:p w14:paraId="776946F6">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《电动洗衣机能效水效限定值及等级》（GB12021.4）</w:t>
            </w:r>
          </w:p>
        </w:tc>
      </w:tr>
      <w:tr w14:paraId="5A85C6C4">
        <w:tblPrEx>
          <w:tblCellMar>
            <w:top w:w="0" w:type="dxa"/>
            <w:left w:w="108" w:type="dxa"/>
            <w:bottom w:w="0" w:type="dxa"/>
            <w:right w:w="108" w:type="dxa"/>
          </w:tblCellMar>
        </w:tblPrEx>
        <w:trPr>
          <w:trHeight w:val="495" w:hRule="atLeast"/>
          <w:jc w:val="center"/>
        </w:trPr>
        <w:tc>
          <w:tcPr>
            <w:tcW w:w="631" w:type="dxa"/>
            <w:vMerge w:val="continue"/>
            <w:tcBorders>
              <w:top w:val="nil"/>
              <w:left w:val="single" w:color="000000" w:sz="8" w:space="0"/>
              <w:bottom w:val="single" w:color="000000" w:sz="8" w:space="0"/>
              <w:right w:val="single" w:color="000000" w:sz="8" w:space="0"/>
            </w:tcBorders>
            <w:noWrap w:val="0"/>
            <w:vAlign w:val="center"/>
          </w:tcPr>
          <w:p w14:paraId="735888AB">
            <w:pPr>
              <w:widowControl/>
              <w:jc w:val="left"/>
              <w:rPr>
                <w:rFonts w:hint="eastAsia" w:ascii="宋体" w:hAnsi="宋体" w:cs="宋体"/>
                <w:color w:val="auto"/>
                <w:kern w:val="0"/>
                <w:szCs w:val="21"/>
                <w:highlight w:val="none"/>
              </w:rPr>
            </w:pPr>
          </w:p>
        </w:tc>
        <w:tc>
          <w:tcPr>
            <w:tcW w:w="1161" w:type="dxa"/>
            <w:vMerge w:val="continue"/>
            <w:tcBorders>
              <w:top w:val="nil"/>
              <w:left w:val="single" w:color="000000" w:sz="8" w:space="0"/>
              <w:bottom w:val="single" w:color="000000" w:sz="8" w:space="0"/>
              <w:right w:val="single" w:color="000000" w:sz="8" w:space="0"/>
            </w:tcBorders>
            <w:noWrap w:val="0"/>
            <w:vAlign w:val="center"/>
          </w:tcPr>
          <w:p w14:paraId="53F593AE">
            <w:pPr>
              <w:widowControl/>
              <w:jc w:val="left"/>
              <w:rPr>
                <w:rFonts w:hint="eastAsia" w:ascii="宋体" w:hAnsi="宋体" w:cs="宋体"/>
                <w:color w:val="auto"/>
                <w:kern w:val="0"/>
                <w:szCs w:val="21"/>
                <w:highlight w:val="none"/>
              </w:rPr>
            </w:pPr>
          </w:p>
        </w:tc>
        <w:tc>
          <w:tcPr>
            <w:tcW w:w="1581" w:type="dxa"/>
            <w:vMerge w:val="restart"/>
            <w:tcBorders>
              <w:top w:val="nil"/>
              <w:left w:val="single" w:color="000000" w:sz="8" w:space="0"/>
              <w:bottom w:val="single" w:color="000000" w:sz="8" w:space="0"/>
              <w:right w:val="single" w:color="000000" w:sz="8" w:space="0"/>
            </w:tcBorders>
            <w:noWrap w:val="0"/>
            <w:vAlign w:val="center"/>
          </w:tcPr>
          <w:p w14:paraId="7D4DFC97">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A02061808热水器</w:t>
            </w:r>
          </w:p>
        </w:tc>
        <w:tc>
          <w:tcPr>
            <w:tcW w:w="1615" w:type="dxa"/>
            <w:tcBorders>
              <w:top w:val="nil"/>
              <w:left w:val="nil"/>
              <w:bottom w:val="single" w:color="000000" w:sz="8" w:space="0"/>
              <w:right w:val="single" w:color="000000" w:sz="8" w:space="0"/>
            </w:tcBorders>
            <w:noWrap w:val="0"/>
            <w:vAlign w:val="center"/>
          </w:tcPr>
          <w:p w14:paraId="0FACD9AD">
            <w:pPr>
              <w:widowControl/>
              <w:jc w:val="center"/>
              <w:rPr>
                <w:rFonts w:hint="eastAsia" w:ascii="宋体" w:hAnsi="宋体" w:cs="宋体"/>
                <w:color w:val="auto"/>
                <w:kern w:val="0"/>
                <w:szCs w:val="21"/>
                <w:highlight w:val="none"/>
              </w:rPr>
            </w:pPr>
            <w:r>
              <w:rPr>
                <w:rFonts w:hint="eastAsia" w:ascii="宋体" w:hAnsi="宋体" w:cs="宋体"/>
                <w:color w:val="auto"/>
                <w:szCs w:val="21"/>
                <w:highlight w:val="none"/>
              </w:rPr>
              <w:t>★</w:t>
            </w:r>
            <w:r>
              <w:rPr>
                <w:rFonts w:hint="eastAsia" w:ascii="宋体" w:hAnsi="宋体" w:cs="宋体"/>
                <w:color w:val="auto"/>
                <w:kern w:val="0"/>
                <w:szCs w:val="21"/>
                <w:highlight w:val="none"/>
              </w:rPr>
              <w:t>电热水器</w:t>
            </w:r>
          </w:p>
        </w:tc>
        <w:tc>
          <w:tcPr>
            <w:tcW w:w="3780" w:type="dxa"/>
            <w:tcBorders>
              <w:top w:val="nil"/>
              <w:left w:val="nil"/>
              <w:bottom w:val="single" w:color="000000" w:sz="8" w:space="0"/>
              <w:right w:val="single" w:color="000000" w:sz="8" w:space="0"/>
            </w:tcBorders>
            <w:noWrap w:val="0"/>
            <w:vAlign w:val="center"/>
          </w:tcPr>
          <w:p w14:paraId="42A12EAF">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《储水式电热水器能效限定值及能效等级》（GB21519）</w:t>
            </w:r>
          </w:p>
        </w:tc>
      </w:tr>
      <w:tr w14:paraId="26E52566">
        <w:tblPrEx>
          <w:tblCellMar>
            <w:top w:w="0" w:type="dxa"/>
            <w:left w:w="108" w:type="dxa"/>
            <w:bottom w:w="0" w:type="dxa"/>
            <w:right w:w="108" w:type="dxa"/>
          </w:tblCellMar>
        </w:tblPrEx>
        <w:trPr>
          <w:trHeight w:val="495" w:hRule="atLeast"/>
          <w:jc w:val="center"/>
        </w:trPr>
        <w:tc>
          <w:tcPr>
            <w:tcW w:w="631" w:type="dxa"/>
            <w:vMerge w:val="continue"/>
            <w:tcBorders>
              <w:top w:val="nil"/>
              <w:left w:val="single" w:color="000000" w:sz="8" w:space="0"/>
              <w:bottom w:val="single" w:color="000000" w:sz="8" w:space="0"/>
              <w:right w:val="single" w:color="000000" w:sz="8" w:space="0"/>
            </w:tcBorders>
            <w:noWrap w:val="0"/>
            <w:vAlign w:val="center"/>
          </w:tcPr>
          <w:p w14:paraId="3B44030E">
            <w:pPr>
              <w:widowControl/>
              <w:jc w:val="left"/>
              <w:rPr>
                <w:rFonts w:hint="eastAsia" w:ascii="宋体" w:hAnsi="宋体" w:cs="宋体"/>
                <w:color w:val="auto"/>
                <w:kern w:val="0"/>
                <w:szCs w:val="21"/>
                <w:highlight w:val="none"/>
              </w:rPr>
            </w:pPr>
          </w:p>
        </w:tc>
        <w:tc>
          <w:tcPr>
            <w:tcW w:w="1161" w:type="dxa"/>
            <w:vMerge w:val="continue"/>
            <w:tcBorders>
              <w:top w:val="nil"/>
              <w:left w:val="single" w:color="000000" w:sz="8" w:space="0"/>
              <w:bottom w:val="single" w:color="000000" w:sz="8" w:space="0"/>
              <w:right w:val="single" w:color="000000" w:sz="8" w:space="0"/>
            </w:tcBorders>
            <w:noWrap w:val="0"/>
            <w:vAlign w:val="center"/>
          </w:tcPr>
          <w:p w14:paraId="2798397D">
            <w:pPr>
              <w:widowControl/>
              <w:jc w:val="left"/>
              <w:rPr>
                <w:rFonts w:hint="eastAsia" w:ascii="宋体" w:hAnsi="宋体" w:cs="宋体"/>
                <w:color w:val="auto"/>
                <w:kern w:val="0"/>
                <w:szCs w:val="21"/>
                <w:highlight w:val="none"/>
              </w:rPr>
            </w:pPr>
          </w:p>
        </w:tc>
        <w:tc>
          <w:tcPr>
            <w:tcW w:w="1581" w:type="dxa"/>
            <w:vMerge w:val="continue"/>
            <w:tcBorders>
              <w:top w:val="nil"/>
              <w:left w:val="single" w:color="000000" w:sz="8" w:space="0"/>
              <w:bottom w:val="single" w:color="000000" w:sz="8" w:space="0"/>
              <w:right w:val="single" w:color="000000" w:sz="8" w:space="0"/>
            </w:tcBorders>
            <w:noWrap w:val="0"/>
            <w:vAlign w:val="center"/>
          </w:tcPr>
          <w:p w14:paraId="0B83F275">
            <w:pPr>
              <w:widowControl/>
              <w:jc w:val="left"/>
              <w:rPr>
                <w:rFonts w:hint="eastAsia" w:ascii="宋体" w:hAnsi="宋体" w:cs="宋体"/>
                <w:color w:val="auto"/>
                <w:kern w:val="0"/>
                <w:szCs w:val="21"/>
                <w:highlight w:val="none"/>
              </w:rPr>
            </w:pPr>
          </w:p>
        </w:tc>
        <w:tc>
          <w:tcPr>
            <w:tcW w:w="1615" w:type="dxa"/>
            <w:tcBorders>
              <w:top w:val="nil"/>
              <w:left w:val="nil"/>
              <w:bottom w:val="single" w:color="000000" w:sz="8" w:space="0"/>
              <w:right w:val="single" w:color="000000" w:sz="8" w:space="0"/>
            </w:tcBorders>
            <w:noWrap w:val="0"/>
            <w:vAlign w:val="center"/>
          </w:tcPr>
          <w:p w14:paraId="2D2ECBE2">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燃气热水器</w:t>
            </w:r>
          </w:p>
        </w:tc>
        <w:tc>
          <w:tcPr>
            <w:tcW w:w="3780" w:type="dxa"/>
            <w:tcBorders>
              <w:top w:val="nil"/>
              <w:left w:val="nil"/>
              <w:bottom w:val="single" w:color="000000" w:sz="8" w:space="0"/>
              <w:right w:val="single" w:color="000000" w:sz="8" w:space="0"/>
            </w:tcBorders>
            <w:noWrap w:val="0"/>
            <w:vAlign w:val="center"/>
          </w:tcPr>
          <w:p w14:paraId="1FF55917">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《家用燃气快速热水器和燃气采暖热水炉能效限定值及能效等级》（GB20665）</w:t>
            </w:r>
          </w:p>
        </w:tc>
      </w:tr>
      <w:tr w14:paraId="5B4F490A">
        <w:tblPrEx>
          <w:tblCellMar>
            <w:top w:w="0" w:type="dxa"/>
            <w:left w:w="108" w:type="dxa"/>
            <w:bottom w:w="0" w:type="dxa"/>
            <w:right w:w="108" w:type="dxa"/>
          </w:tblCellMar>
        </w:tblPrEx>
        <w:trPr>
          <w:trHeight w:val="495" w:hRule="atLeast"/>
          <w:jc w:val="center"/>
        </w:trPr>
        <w:tc>
          <w:tcPr>
            <w:tcW w:w="631" w:type="dxa"/>
            <w:vMerge w:val="continue"/>
            <w:tcBorders>
              <w:top w:val="nil"/>
              <w:left w:val="single" w:color="000000" w:sz="8" w:space="0"/>
              <w:bottom w:val="single" w:color="000000" w:sz="8" w:space="0"/>
              <w:right w:val="single" w:color="000000" w:sz="8" w:space="0"/>
            </w:tcBorders>
            <w:noWrap w:val="0"/>
            <w:vAlign w:val="center"/>
          </w:tcPr>
          <w:p w14:paraId="795B5C42">
            <w:pPr>
              <w:widowControl/>
              <w:jc w:val="left"/>
              <w:rPr>
                <w:rFonts w:hint="eastAsia" w:ascii="宋体" w:hAnsi="宋体" w:cs="宋体"/>
                <w:color w:val="auto"/>
                <w:kern w:val="0"/>
                <w:szCs w:val="21"/>
                <w:highlight w:val="none"/>
              </w:rPr>
            </w:pPr>
          </w:p>
        </w:tc>
        <w:tc>
          <w:tcPr>
            <w:tcW w:w="1161" w:type="dxa"/>
            <w:vMerge w:val="continue"/>
            <w:tcBorders>
              <w:top w:val="nil"/>
              <w:left w:val="single" w:color="000000" w:sz="8" w:space="0"/>
              <w:bottom w:val="single" w:color="000000" w:sz="8" w:space="0"/>
              <w:right w:val="single" w:color="000000" w:sz="8" w:space="0"/>
            </w:tcBorders>
            <w:noWrap w:val="0"/>
            <w:vAlign w:val="center"/>
          </w:tcPr>
          <w:p w14:paraId="7A26702A">
            <w:pPr>
              <w:widowControl/>
              <w:jc w:val="left"/>
              <w:rPr>
                <w:rFonts w:hint="eastAsia" w:ascii="宋体" w:hAnsi="宋体" w:cs="宋体"/>
                <w:color w:val="auto"/>
                <w:kern w:val="0"/>
                <w:szCs w:val="21"/>
                <w:highlight w:val="none"/>
              </w:rPr>
            </w:pPr>
          </w:p>
        </w:tc>
        <w:tc>
          <w:tcPr>
            <w:tcW w:w="1581" w:type="dxa"/>
            <w:vMerge w:val="continue"/>
            <w:tcBorders>
              <w:top w:val="nil"/>
              <w:left w:val="single" w:color="000000" w:sz="8" w:space="0"/>
              <w:bottom w:val="single" w:color="000000" w:sz="8" w:space="0"/>
              <w:right w:val="single" w:color="000000" w:sz="8" w:space="0"/>
            </w:tcBorders>
            <w:noWrap w:val="0"/>
            <w:vAlign w:val="center"/>
          </w:tcPr>
          <w:p w14:paraId="4930C7C1">
            <w:pPr>
              <w:widowControl/>
              <w:jc w:val="left"/>
              <w:rPr>
                <w:rFonts w:hint="eastAsia" w:ascii="宋体" w:hAnsi="宋体" w:cs="宋体"/>
                <w:color w:val="auto"/>
                <w:kern w:val="0"/>
                <w:szCs w:val="21"/>
                <w:highlight w:val="none"/>
              </w:rPr>
            </w:pPr>
          </w:p>
        </w:tc>
        <w:tc>
          <w:tcPr>
            <w:tcW w:w="1615" w:type="dxa"/>
            <w:tcBorders>
              <w:top w:val="nil"/>
              <w:left w:val="nil"/>
              <w:bottom w:val="single" w:color="000000" w:sz="8" w:space="0"/>
              <w:right w:val="single" w:color="000000" w:sz="8" w:space="0"/>
            </w:tcBorders>
            <w:noWrap w:val="0"/>
            <w:vAlign w:val="center"/>
          </w:tcPr>
          <w:p w14:paraId="3ACDB83E">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热泵热水器</w:t>
            </w:r>
          </w:p>
        </w:tc>
        <w:tc>
          <w:tcPr>
            <w:tcW w:w="3780" w:type="dxa"/>
            <w:tcBorders>
              <w:top w:val="nil"/>
              <w:left w:val="nil"/>
              <w:bottom w:val="single" w:color="000000" w:sz="8" w:space="0"/>
              <w:right w:val="single" w:color="000000" w:sz="8" w:space="0"/>
            </w:tcBorders>
            <w:noWrap w:val="0"/>
            <w:vAlign w:val="center"/>
          </w:tcPr>
          <w:p w14:paraId="15FDEA89">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《热泵热水机（器）能效限定值及能效等级》（GB29541）</w:t>
            </w:r>
          </w:p>
        </w:tc>
      </w:tr>
      <w:tr w14:paraId="3099F524">
        <w:tblPrEx>
          <w:tblCellMar>
            <w:top w:w="0" w:type="dxa"/>
            <w:left w:w="108" w:type="dxa"/>
            <w:bottom w:w="0" w:type="dxa"/>
            <w:right w:w="108" w:type="dxa"/>
          </w:tblCellMar>
        </w:tblPrEx>
        <w:trPr>
          <w:trHeight w:val="495" w:hRule="atLeast"/>
          <w:jc w:val="center"/>
        </w:trPr>
        <w:tc>
          <w:tcPr>
            <w:tcW w:w="631" w:type="dxa"/>
            <w:vMerge w:val="continue"/>
            <w:tcBorders>
              <w:top w:val="nil"/>
              <w:left w:val="single" w:color="000000" w:sz="8" w:space="0"/>
              <w:bottom w:val="single" w:color="000000" w:sz="8" w:space="0"/>
              <w:right w:val="single" w:color="000000" w:sz="8" w:space="0"/>
            </w:tcBorders>
            <w:noWrap w:val="0"/>
            <w:vAlign w:val="center"/>
          </w:tcPr>
          <w:p w14:paraId="6093F21C">
            <w:pPr>
              <w:widowControl/>
              <w:jc w:val="left"/>
              <w:rPr>
                <w:rFonts w:hint="eastAsia" w:ascii="宋体" w:hAnsi="宋体" w:cs="宋体"/>
                <w:color w:val="auto"/>
                <w:kern w:val="0"/>
                <w:szCs w:val="21"/>
                <w:highlight w:val="none"/>
              </w:rPr>
            </w:pPr>
          </w:p>
        </w:tc>
        <w:tc>
          <w:tcPr>
            <w:tcW w:w="1161" w:type="dxa"/>
            <w:vMerge w:val="continue"/>
            <w:tcBorders>
              <w:top w:val="nil"/>
              <w:left w:val="single" w:color="000000" w:sz="8" w:space="0"/>
              <w:bottom w:val="single" w:color="000000" w:sz="8" w:space="0"/>
              <w:right w:val="single" w:color="000000" w:sz="8" w:space="0"/>
            </w:tcBorders>
            <w:noWrap w:val="0"/>
            <w:vAlign w:val="center"/>
          </w:tcPr>
          <w:p w14:paraId="10641108">
            <w:pPr>
              <w:widowControl/>
              <w:jc w:val="left"/>
              <w:rPr>
                <w:rFonts w:hint="eastAsia" w:ascii="宋体" w:hAnsi="宋体" w:cs="宋体"/>
                <w:color w:val="auto"/>
                <w:kern w:val="0"/>
                <w:szCs w:val="21"/>
                <w:highlight w:val="none"/>
              </w:rPr>
            </w:pPr>
          </w:p>
        </w:tc>
        <w:tc>
          <w:tcPr>
            <w:tcW w:w="1581" w:type="dxa"/>
            <w:vMerge w:val="continue"/>
            <w:tcBorders>
              <w:top w:val="nil"/>
              <w:left w:val="single" w:color="000000" w:sz="8" w:space="0"/>
              <w:bottom w:val="single" w:color="000000" w:sz="8" w:space="0"/>
              <w:right w:val="single" w:color="000000" w:sz="8" w:space="0"/>
            </w:tcBorders>
            <w:noWrap w:val="0"/>
            <w:vAlign w:val="center"/>
          </w:tcPr>
          <w:p w14:paraId="46D36ADB">
            <w:pPr>
              <w:widowControl/>
              <w:jc w:val="left"/>
              <w:rPr>
                <w:rFonts w:hint="eastAsia" w:ascii="宋体" w:hAnsi="宋体" w:cs="宋体"/>
                <w:color w:val="auto"/>
                <w:kern w:val="0"/>
                <w:szCs w:val="21"/>
                <w:highlight w:val="none"/>
              </w:rPr>
            </w:pPr>
          </w:p>
        </w:tc>
        <w:tc>
          <w:tcPr>
            <w:tcW w:w="1615" w:type="dxa"/>
            <w:tcBorders>
              <w:top w:val="nil"/>
              <w:left w:val="nil"/>
              <w:bottom w:val="single" w:color="000000" w:sz="8" w:space="0"/>
              <w:right w:val="single" w:color="000000" w:sz="8" w:space="0"/>
            </w:tcBorders>
            <w:noWrap w:val="0"/>
            <w:vAlign w:val="center"/>
          </w:tcPr>
          <w:p w14:paraId="21807C4E">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太阳能热水系统</w:t>
            </w:r>
          </w:p>
        </w:tc>
        <w:tc>
          <w:tcPr>
            <w:tcW w:w="3780" w:type="dxa"/>
            <w:tcBorders>
              <w:top w:val="nil"/>
              <w:left w:val="nil"/>
              <w:bottom w:val="single" w:color="000000" w:sz="8" w:space="0"/>
              <w:right w:val="single" w:color="000000" w:sz="8" w:space="0"/>
            </w:tcBorders>
            <w:noWrap w:val="0"/>
            <w:vAlign w:val="center"/>
          </w:tcPr>
          <w:p w14:paraId="0F39CDFD">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《家用太阳能热水系统能效限定值及能效等级》（GB26969）</w:t>
            </w:r>
          </w:p>
        </w:tc>
      </w:tr>
      <w:tr w14:paraId="2CBAC025">
        <w:tblPrEx>
          <w:tblCellMar>
            <w:top w:w="0" w:type="dxa"/>
            <w:left w:w="108" w:type="dxa"/>
            <w:bottom w:w="0" w:type="dxa"/>
            <w:right w:w="108" w:type="dxa"/>
          </w:tblCellMar>
        </w:tblPrEx>
        <w:trPr>
          <w:trHeight w:val="495" w:hRule="atLeast"/>
          <w:jc w:val="center"/>
        </w:trPr>
        <w:tc>
          <w:tcPr>
            <w:tcW w:w="631" w:type="dxa"/>
            <w:vMerge w:val="restart"/>
            <w:tcBorders>
              <w:top w:val="nil"/>
              <w:left w:val="single" w:color="000000" w:sz="8" w:space="0"/>
              <w:bottom w:val="single" w:color="000000" w:sz="8" w:space="0"/>
              <w:right w:val="single" w:color="000000" w:sz="8" w:space="0"/>
            </w:tcBorders>
            <w:noWrap w:val="0"/>
            <w:vAlign w:val="center"/>
          </w:tcPr>
          <w:p w14:paraId="05414640">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11</w:t>
            </w:r>
          </w:p>
        </w:tc>
        <w:tc>
          <w:tcPr>
            <w:tcW w:w="1161" w:type="dxa"/>
            <w:vMerge w:val="restart"/>
            <w:tcBorders>
              <w:top w:val="nil"/>
              <w:left w:val="single" w:color="000000" w:sz="8" w:space="0"/>
              <w:bottom w:val="single" w:color="000000" w:sz="8" w:space="0"/>
              <w:right w:val="single" w:color="000000" w:sz="8" w:space="0"/>
            </w:tcBorders>
            <w:noWrap w:val="0"/>
            <w:vAlign w:val="center"/>
          </w:tcPr>
          <w:p w14:paraId="04C9037B">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A020619照明设备</w:t>
            </w:r>
          </w:p>
        </w:tc>
        <w:tc>
          <w:tcPr>
            <w:tcW w:w="1581" w:type="dxa"/>
            <w:tcBorders>
              <w:top w:val="nil"/>
              <w:left w:val="nil"/>
              <w:bottom w:val="single" w:color="000000" w:sz="8" w:space="0"/>
              <w:right w:val="single" w:color="000000" w:sz="8" w:space="0"/>
            </w:tcBorders>
            <w:noWrap w:val="0"/>
            <w:vAlign w:val="center"/>
          </w:tcPr>
          <w:p w14:paraId="29E4DA76">
            <w:pPr>
              <w:widowControl/>
              <w:jc w:val="center"/>
              <w:rPr>
                <w:rFonts w:hint="eastAsia" w:ascii="宋体" w:hAnsi="宋体" w:cs="宋体"/>
                <w:color w:val="auto"/>
                <w:kern w:val="0"/>
                <w:szCs w:val="21"/>
                <w:highlight w:val="none"/>
              </w:rPr>
            </w:pPr>
            <w:r>
              <w:rPr>
                <w:rFonts w:hint="eastAsia" w:ascii="宋体" w:hAnsi="宋体" w:cs="宋体"/>
                <w:color w:val="auto"/>
                <w:szCs w:val="21"/>
                <w:highlight w:val="none"/>
              </w:rPr>
              <w:t>★</w:t>
            </w:r>
            <w:r>
              <w:rPr>
                <w:rFonts w:hint="eastAsia" w:ascii="宋体" w:hAnsi="宋体" w:cs="宋体"/>
                <w:color w:val="auto"/>
                <w:kern w:val="0"/>
                <w:szCs w:val="21"/>
                <w:highlight w:val="none"/>
              </w:rPr>
              <w:t>普通照明用双端荧光灯</w:t>
            </w:r>
          </w:p>
        </w:tc>
        <w:tc>
          <w:tcPr>
            <w:tcW w:w="1615" w:type="dxa"/>
            <w:tcBorders>
              <w:top w:val="nil"/>
              <w:left w:val="nil"/>
              <w:bottom w:val="single" w:color="000000" w:sz="8" w:space="0"/>
              <w:right w:val="single" w:color="000000" w:sz="8" w:space="0"/>
            </w:tcBorders>
            <w:noWrap w:val="0"/>
            <w:vAlign w:val="center"/>
          </w:tcPr>
          <w:p w14:paraId="41A72B50">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　</w:t>
            </w:r>
          </w:p>
        </w:tc>
        <w:tc>
          <w:tcPr>
            <w:tcW w:w="3780" w:type="dxa"/>
            <w:tcBorders>
              <w:top w:val="nil"/>
              <w:left w:val="nil"/>
              <w:bottom w:val="single" w:color="000000" w:sz="8" w:space="0"/>
              <w:right w:val="single" w:color="000000" w:sz="8" w:space="0"/>
            </w:tcBorders>
            <w:noWrap w:val="0"/>
            <w:vAlign w:val="center"/>
          </w:tcPr>
          <w:p w14:paraId="572E106C">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《普通照明用双端荧光灯能效限定值及能效等级》（GB19043）</w:t>
            </w:r>
          </w:p>
        </w:tc>
      </w:tr>
      <w:tr w14:paraId="7A4D1C8A">
        <w:tblPrEx>
          <w:tblCellMar>
            <w:top w:w="0" w:type="dxa"/>
            <w:left w:w="108" w:type="dxa"/>
            <w:bottom w:w="0" w:type="dxa"/>
            <w:right w:w="108" w:type="dxa"/>
          </w:tblCellMar>
        </w:tblPrEx>
        <w:trPr>
          <w:trHeight w:val="495" w:hRule="atLeast"/>
          <w:jc w:val="center"/>
        </w:trPr>
        <w:tc>
          <w:tcPr>
            <w:tcW w:w="631" w:type="dxa"/>
            <w:vMerge w:val="continue"/>
            <w:tcBorders>
              <w:top w:val="nil"/>
              <w:left w:val="single" w:color="000000" w:sz="8" w:space="0"/>
              <w:bottom w:val="single" w:color="000000" w:sz="8" w:space="0"/>
              <w:right w:val="single" w:color="000000" w:sz="8" w:space="0"/>
            </w:tcBorders>
            <w:noWrap w:val="0"/>
            <w:vAlign w:val="center"/>
          </w:tcPr>
          <w:p w14:paraId="463ED626">
            <w:pPr>
              <w:widowControl/>
              <w:jc w:val="left"/>
              <w:rPr>
                <w:rFonts w:hint="eastAsia" w:ascii="宋体" w:hAnsi="宋体" w:cs="宋体"/>
                <w:color w:val="auto"/>
                <w:kern w:val="0"/>
                <w:szCs w:val="21"/>
                <w:highlight w:val="none"/>
              </w:rPr>
            </w:pPr>
          </w:p>
        </w:tc>
        <w:tc>
          <w:tcPr>
            <w:tcW w:w="1161" w:type="dxa"/>
            <w:vMerge w:val="continue"/>
            <w:tcBorders>
              <w:top w:val="nil"/>
              <w:left w:val="single" w:color="000000" w:sz="8" w:space="0"/>
              <w:bottom w:val="single" w:color="000000" w:sz="8" w:space="0"/>
              <w:right w:val="single" w:color="000000" w:sz="8" w:space="0"/>
            </w:tcBorders>
            <w:noWrap w:val="0"/>
            <w:vAlign w:val="center"/>
          </w:tcPr>
          <w:p w14:paraId="5ADB8007">
            <w:pPr>
              <w:widowControl/>
              <w:jc w:val="left"/>
              <w:rPr>
                <w:rFonts w:hint="eastAsia" w:ascii="宋体" w:hAnsi="宋体" w:cs="宋体"/>
                <w:color w:val="auto"/>
                <w:kern w:val="0"/>
                <w:szCs w:val="21"/>
                <w:highlight w:val="none"/>
              </w:rPr>
            </w:pPr>
          </w:p>
        </w:tc>
        <w:tc>
          <w:tcPr>
            <w:tcW w:w="1581" w:type="dxa"/>
            <w:tcBorders>
              <w:top w:val="nil"/>
              <w:left w:val="nil"/>
              <w:bottom w:val="single" w:color="000000" w:sz="8" w:space="0"/>
              <w:right w:val="single" w:color="000000" w:sz="8" w:space="0"/>
            </w:tcBorders>
            <w:noWrap w:val="0"/>
            <w:vAlign w:val="center"/>
          </w:tcPr>
          <w:p w14:paraId="1CC00B2D">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LED道路/隧道照明产品</w:t>
            </w:r>
          </w:p>
        </w:tc>
        <w:tc>
          <w:tcPr>
            <w:tcW w:w="1615" w:type="dxa"/>
            <w:tcBorders>
              <w:top w:val="nil"/>
              <w:left w:val="nil"/>
              <w:bottom w:val="single" w:color="000000" w:sz="8" w:space="0"/>
              <w:right w:val="single" w:color="000000" w:sz="8" w:space="0"/>
            </w:tcBorders>
            <w:noWrap w:val="0"/>
            <w:vAlign w:val="center"/>
          </w:tcPr>
          <w:p w14:paraId="0D9D9427">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　</w:t>
            </w:r>
          </w:p>
        </w:tc>
        <w:tc>
          <w:tcPr>
            <w:tcW w:w="3780" w:type="dxa"/>
            <w:tcBorders>
              <w:top w:val="nil"/>
              <w:left w:val="nil"/>
              <w:bottom w:val="single" w:color="000000" w:sz="8" w:space="0"/>
              <w:right w:val="single" w:color="000000" w:sz="8" w:space="0"/>
            </w:tcBorders>
            <w:noWrap w:val="0"/>
            <w:vAlign w:val="center"/>
          </w:tcPr>
          <w:p w14:paraId="26293378">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《道路和隧道照明用LED灯具能效限定值及能效等级》（GB37478）</w:t>
            </w:r>
          </w:p>
        </w:tc>
      </w:tr>
      <w:tr w14:paraId="3EE8B032">
        <w:tblPrEx>
          <w:tblCellMar>
            <w:top w:w="0" w:type="dxa"/>
            <w:left w:w="108" w:type="dxa"/>
            <w:bottom w:w="0" w:type="dxa"/>
            <w:right w:w="108" w:type="dxa"/>
          </w:tblCellMar>
        </w:tblPrEx>
        <w:trPr>
          <w:trHeight w:val="495" w:hRule="atLeast"/>
          <w:jc w:val="center"/>
        </w:trPr>
        <w:tc>
          <w:tcPr>
            <w:tcW w:w="631" w:type="dxa"/>
            <w:vMerge w:val="continue"/>
            <w:tcBorders>
              <w:top w:val="nil"/>
              <w:left w:val="single" w:color="000000" w:sz="8" w:space="0"/>
              <w:bottom w:val="single" w:color="000000" w:sz="8" w:space="0"/>
              <w:right w:val="single" w:color="000000" w:sz="8" w:space="0"/>
            </w:tcBorders>
            <w:noWrap w:val="0"/>
            <w:vAlign w:val="center"/>
          </w:tcPr>
          <w:p w14:paraId="3CACDE5A">
            <w:pPr>
              <w:widowControl/>
              <w:jc w:val="left"/>
              <w:rPr>
                <w:rFonts w:hint="eastAsia" w:ascii="宋体" w:hAnsi="宋体" w:cs="宋体"/>
                <w:color w:val="auto"/>
                <w:kern w:val="0"/>
                <w:szCs w:val="21"/>
                <w:highlight w:val="none"/>
              </w:rPr>
            </w:pPr>
          </w:p>
        </w:tc>
        <w:tc>
          <w:tcPr>
            <w:tcW w:w="1161" w:type="dxa"/>
            <w:vMerge w:val="continue"/>
            <w:tcBorders>
              <w:top w:val="nil"/>
              <w:left w:val="single" w:color="000000" w:sz="8" w:space="0"/>
              <w:bottom w:val="single" w:color="000000" w:sz="8" w:space="0"/>
              <w:right w:val="single" w:color="000000" w:sz="8" w:space="0"/>
            </w:tcBorders>
            <w:noWrap w:val="0"/>
            <w:vAlign w:val="center"/>
          </w:tcPr>
          <w:p w14:paraId="68386DBE">
            <w:pPr>
              <w:widowControl/>
              <w:jc w:val="left"/>
              <w:rPr>
                <w:rFonts w:hint="eastAsia" w:ascii="宋体" w:hAnsi="宋体" w:cs="宋体"/>
                <w:color w:val="auto"/>
                <w:kern w:val="0"/>
                <w:szCs w:val="21"/>
                <w:highlight w:val="none"/>
              </w:rPr>
            </w:pPr>
          </w:p>
        </w:tc>
        <w:tc>
          <w:tcPr>
            <w:tcW w:w="1581" w:type="dxa"/>
            <w:tcBorders>
              <w:top w:val="nil"/>
              <w:left w:val="nil"/>
              <w:bottom w:val="single" w:color="000000" w:sz="8" w:space="0"/>
              <w:right w:val="single" w:color="000000" w:sz="8" w:space="0"/>
            </w:tcBorders>
            <w:noWrap w:val="0"/>
            <w:vAlign w:val="center"/>
          </w:tcPr>
          <w:p w14:paraId="676DE38F">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LED筒灯</w:t>
            </w:r>
          </w:p>
        </w:tc>
        <w:tc>
          <w:tcPr>
            <w:tcW w:w="1615" w:type="dxa"/>
            <w:tcBorders>
              <w:top w:val="nil"/>
              <w:left w:val="nil"/>
              <w:bottom w:val="single" w:color="000000" w:sz="8" w:space="0"/>
              <w:right w:val="single" w:color="000000" w:sz="8" w:space="0"/>
            </w:tcBorders>
            <w:noWrap w:val="0"/>
            <w:vAlign w:val="center"/>
          </w:tcPr>
          <w:p w14:paraId="1A0E743C">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　</w:t>
            </w:r>
          </w:p>
        </w:tc>
        <w:tc>
          <w:tcPr>
            <w:tcW w:w="3780" w:type="dxa"/>
            <w:tcBorders>
              <w:top w:val="nil"/>
              <w:left w:val="nil"/>
              <w:bottom w:val="single" w:color="000000" w:sz="8" w:space="0"/>
              <w:right w:val="single" w:color="000000" w:sz="8" w:space="0"/>
            </w:tcBorders>
            <w:noWrap w:val="0"/>
            <w:vAlign w:val="center"/>
          </w:tcPr>
          <w:p w14:paraId="011538A2">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《室内照明用LED产品能效限定值及能效等级》（GB30255）</w:t>
            </w:r>
          </w:p>
        </w:tc>
      </w:tr>
      <w:tr w14:paraId="5D268640">
        <w:tblPrEx>
          <w:tblCellMar>
            <w:top w:w="0" w:type="dxa"/>
            <w:left w:w="108" w:type="dxa"/>
            <w:bottom w:w="0" w:type="dxa"/>
            <w:right w:w="108" w:type="dxa"/>
          </w:tblCellMar>
        </w:tblPrEx>
        <w:trPr>
          <w:trHeight w:val="735" w:hRule="atLeast"/>
          <w:jc w:val="center"/>
        </w:trPr>
        <w:tc>
          <w:tcPr>
            <w:tcW w:w="631" w:type="dxa"/>
            <w:vMerge w:val="continue"/>
            <w:tcBorders>
              <w:top w:val="nil"/>
              <w:left w:val="single" w:color="000000" w:sz="8" w:space="0"/>
              <w:bottom w:val="single" w:color="000000" w:sz="8" w:space="0"/>
              <w:right w:val="single" w:color="000000" w:sz="8" w:space="0"/>
            </w:tcBorders>
            <w:noWrap w:val="0"/>
            <w:vAlign w:val="center"/>
          </w:tcPr>
          <w:p w14:paraId="17E79E0F">
            <w:pPr>
              <w:widowControl/>
              <w:jc w:val="left"/>
              <w:rPr>
                <w:rFonts w:hint="eastAsia" w:ascii="宋体" w:hAnsi="宋体" w:cs="宋体"/>
                <w:color w:val="auto"/>
                <w:kern w:val="0"/>
                <w:szCs w:val="21"/>
                <w:highlight w:val="none"/>
              </w:rPr>
            </w:pPr>
          </w:p>
        </w:tc>
        <w:tc>
          <w:tcPr>
            <w:tcW w:w="1161" w:type="dxa"/>
            <w:vMerge w:val="continue"/>
            <w:tcBorders>
              <w:top w:val="nil"/>
              <w:left w:val="single" w:color="000000" w:sz="8" w:space="0"/>
              <w:bottom w:val="single" w:color="000000" w:sz="8" w:space="0"/>
              <w:right w:val="single" w:color="000000" w:sz="8" w:space="0"/>
            </w:tcBorders>
            <w:noWrap w:val="0"/>
            <w:vAlign w:val="center"/>
          </w:tcPr>
          <w:p w14:paraId="082AECBA">
            <w:pPr>
              <w:widowControl/>
              <w:jc w:val="left"/>
              <w:rPr>
                <w:rFonts w:hint="eastAsia" w:ascii="宋体" w:hAnsi="宋体" w:cs="宋体"/>
                <w:color w:val="auto"/>
                <w:kern w:val="0"/>
                <w:szCs w:val="21"/>
                <w:highlight w:val="none"/>
              </w:rPr>
            </w:pPr>
          </w:p>
        </w:tc>
        <w:tc>
          <w:tcPr>
            <w:tcW w:w="1581" w:type="dxa"/>
            <w:tcBorders>
              <w:top w:val="nil"/>
              <w:left w:val="nil"/>
              <w:bottom w:val="single" w:color="000000" w:sz="8" w:space="0"/>
              <w:right w:val="single" w:color="000000" w:sz="8" w:space="0"/>
            </w:tcBorders>
            <w:noWrap w:val="0"/>
            <w:vAlign w:val="center"/>
          </w:tcPr>
          <w:p w14:paraId="4D3DFE18">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普通照明用非定向自镇流LED灯</w:t>
            </w:r>
          </w:p>
        </w:tc>
        <w:tc>
          <w:tcPr>
            <w:tcW w:w="1615" w:type="dxa"/>
            <w:tcBorders>
              <w:top w:val="nil"/>
              <w:left w:val="nil"/>
              <w:bottom w:val="single" w:color="000000" w:sz="8" w:space="0"/>
              <w:right w:val="single" w:color="000000" w:sz="8" w:space="0"/>
            </w:tcBorders>
            <w:noWrap w:val="0"/>
            <w:vAlign w:val="center"/>
          </w:tcPr>
          <w:p w14:paraId="537937F3">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　</w:t>
            </w:r>
          </w:p>
        </w:tc>
        <w:tc>
          <w:tcPr>
            <w:tcW w:w="3780" w:type="dxa"/>
            <w:tcBorders>
              <w:top w:val="nil"/>
              <w:left w:val="nil"/>
              <w:bottom w:val="single" w:color="000000" w:sz="8" w:space="0"/>
              <w:right w:val="single" w:color="000000" w:sz="8" w:space="0"/>
            </w:tcBorders>
            <w:noWrap w:val="0"/>
            <w:vAlign w:val="center"/>
          </w:tcPr>
          <w:p w14:paraId="22A11530">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《室内照明用LED产品能效限定值及能效等级》（GB30255）</w:t>
            </w:r>
          </w:p>
        </w:tc>
      </w:tr>
      <w:tr w14:paraId="51F0CDEB">
        <w:tblPrEx>
          <w:tblCellMar>
            <w:top w:w="0" w:type="dxa"/>
            <w:left w:w="108" w:type="dxa"/>
            <w:bottom w:w="0" w:type="dxa"/>
            <w:right w:w="108" w:type="dxa"/>
          </w:tblCellMar>
        </w:tblPrEx>
        <w:trPr>
          <w:trHeight w:val="735" w:hRule="atLeast"/>
          <w:jc w:val="center"/>
        </w:trPr>
        <w:tc>
          <w:tcPr>
            <w:tcW w:w="631" w:type="dxa"/>
            <w:tcBorders>
              <w:top w:val="nil"/>
              <w:left w:val="single" w:color="000000" w:sz="8" w:space="0"/>
              <w:bottom w:val="single" w:color="000000" w:sz="8" w:space="0"/>
              <w:right w:val="single" w:color="000000" w:sz="8" w:space="0"/>
            </w:tcBorders>
            <w:noWrap w:val="0"/>
            <w:vAlign w:val="center"/>
          </w:tcPr>
          <w:p w14:paraId="7AE3CDED">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12</w:t>
            </w:r>
          </w:p>
        </w:tc>
        <w:tc>
          <w:tcPr>
            <w:tcW w:w="1161" w:type="dxa"/>
            <w:tcBorders>
              <w:top w:val="nil"/>
              <w:left w:val="nil"/>
              <w:bottom w:val="single" w:color="000000" w:sz="8" w:space="0"/>
              <w:right w:val="single" w:color="000000" w:sz="8" w:space="0"/>
            </w:tcBorders>
            <w:noWrap w:val="0"/>
            <w:vAlign w:val="center"/>
          </w:tcPr>
          <w:p w14:paraId="2B4B8E3C">
            <w:pPr>
              <w:widowControl/>
              <w:jc w:val="center"/>
              <w:rPr>
                <w:rFonts w:hint="eastAsia" w:ascii="宋体" w:hAnsi="宋体" w:cs="宋体"/>
                <w:color w:val="auto"/>
                <w:kern w:val="0"/>
                <w:szCs w:val="21"/>
                <w:highlight w:val="none"/>
              </w:rPr>
            </w:pPr>
            <w:r>
              <w:rPr>
                <w:rFonts w:hint="eastAsia" w:ascii="宋体" w:hAnsi="宋体" w:cs="宋体"/>
                <w:color w:val="auto"/>
                <w:szCs w:val="21"/>
                <w:highlight w:val="none"/>
              </w:rPr>
              <w:t>★</w:t>
            </w:r>
            <w:r>
              <w:rPr>
                <w:rFonts w:hint="eastAsia" w:ascii="宋体" w:hAnsi="宋体" w:cs="宋体"/>
                <w:color w:val="auto"/>
                <w:kern w:val="0"/>
                <w:szCs w:val="21"/>
                <w:highlight w:val="none"/>
              </w:rPr>
              <w:t>A020910电视设备</w:t>
            </w:r>
          </w:p>
        </w:tc>
        <w:tc>
          <w:tcPr>
            <w:tcW w:w="1581" w:type="dxa"/>
            <w:tcBorders>
              <w:top w:val="nil"/>
              <w:left w:val="nil"/>
              <w:bottom w:val="single" w:color="000000" w:sz="8" w:space="0"/>
              <w:right w:val="single" w:color="000000" w:sz="8" w:space="0"/>
            </w:tcBorders>
            <w:noWrap w:val="0"/>
            <w:vAlign w:val="center"/>
          </w:tcPr>
          <w:p w14:paraId="7FDF56F0">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A02091001普通电视设备（电视机）</w:t>
            </w:r>
          </w:p>
        </w:tc>
        <w:tc>
          <w:tcPr>
            <w:tcW w:w="1615" w:type="dxa"/>
            <w:tcBorders>
              <w:top w:val="nil"/>
              <w:left w:val="nil"/>
              <w:bottom w:val="single" w:color="000000" w:sz="8" w:space="0"/>
              <w:right w:val="single" w:color="000000" w:sz="8" w:space="0"/>
            </w:tcBorders>
            <w:noWrap w:val="0"/>
            <w:vAlign w:val="center"/>
          </w:tcPr>
          <w:p w14:paraId="6B78A20B">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　</w:t>
            </w:r>
          </w:p>
        </w:tc>
        <w:tc>
          <w:tcPr>
            <w:tcW w:w="3780" w:type="dxa"/>
            <w:tcBorders>
              <w:top w:val="nil"/>
              <w:left w:val="nil"/>
              <w:bottom w:val="single" w:color="000000" w:sz="8" w:space="0"/>
              <w:right w:val="single" w:color="000000" w:sz="8" w:space="0"/>
            </w:tcBorders>
            <w:noWrap w:val="0"/>
            <w:vAlign w:val="center"/>
          </w:tcPr>
          <w:p w14:paraId="7490417E">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《平板电视能效限定值及能效等级》（GB24850）</w:t>
            </w:r>
          </w:p>
        </w:tc>
      </w:tr>
      <w:tr w14:paraId="2249CA78">
        <w:tblPrEx>
          <w:tblCellMar>
            <w:top w:w="0" w:type="dxa"/>
            <w:left w:w="108" w:type="dxa"/>
            <w:bottom w:w="0" w:type="dxa"/>
            <w:right w:w="108" w:type="dxa"/>
          </w:tblCellMar>
        </w:tblPrEx>
        <w:trPr>
          <w:trHeight w:val="975" w:hRule="atLeast"/>
          <w:jc w:val="center"/>
        </w:trPr>
        <w:tc>
          <w:tcPr>
            <w:tcW w:w="631" w:type="dxa"/>
            <w:tcBorders>
              <w:top w:val="nil"/>
              <w:left w:val="single" w:color="000000" w:sz="8" w:space="0"/>
              <w:bottom w:val="single" w:color="000000" w:sz="8" w:space="0"/>
              <w:right w:val="single" w:color="000000" w:sz="8" w:space="0"/>
            </w:tcBorders>
            <w:noWrap w:val="0"/>
            <w:vAlign w:val="center"/>
          </w:tcPr>
          <w:p w14:paraId="2924A858">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13</w:t>
            </w:r>
          </w:p>
        </w:tc>
        <w:tc>
          <w:tcPr>
            <w:tcW w:w="1161" w:type="dxa"/>
            <w:tcBorders>
              <w:top w:val="nil"/>
              <w:left w:val="nil"/>
              <w:bottom w:val="single" w:color="000000" w:sz="8" w:space="0"/>
              <w:right w:val="single" w:color="000000" w:sz="8" w:space="0"/>
            </w:tcBorders>
            <w:noWrap w:val="0"/>
            <w:vAlign w:val="center"/>
          </w:tcPr>
          <w:p w14:paraId="0FD91442">
            <w:pPr>
              <w:widowControl/>
              <w:jc w:val="center"/>
              <w:rPr>
                <w:rFonts w:hint="eastAsia" w:ascii="宋体" w:hAnsi="宋体" w:cs="宋体"/>
                <w:color w:val="auto"/>
                <w:kern w:val="0"/>
                <w:szCs w:val="21"/>
                <w:highlight w:val="none"/>
              </w:rPr>
            </w:pPr>
            <w:r>
              <w:rPr>
                <w:rFonts w:hint="eastAsia" w:ascii="宋体" w:hAnsi="宋体" w:cs="宋体"/>
                <w:color w:val="auto"/>
                <w:szCs w:val="21"/>
                <w:highlight w:val="none"/>
              </w:rPr>
              <w:t>★</w:t>
            </w:r>
            <w:r>
              <w:rPr>
                <w:rFonts w:hint="eastAsia" w:ascii="宋体" w:hAnsi="宋体" w:cs="宋体"/>
                <w:color w:val="auto"/>
                <w:kern w:val="0"/>
                <w:szCs w:val="21"/>
                <w:highlight w:val="none"/>
              </w:rPr>
              <w:t>A020911视频设备</w:t>
            </w:r>
          </w:p>
        </w:tc>
        <w:tc>
          <w:tcPr>
            <w:tcW w:w="1581" w:type="dxa"/>
            <w:tcBorders>
              <w:top w:val="nil"/>
              <w:left w:val="nil"/>
              <w:bottom w:val="single" w:color="000000" w:sz="8" w:space="0"/>
              <w:right w:val="single" w:color="000000" w:sz="8" w:space="0"/>
            </w:tcBorders>
            <w:noWrap w:val="0"/>
            <w:vAlign w:val="center"/>
          </w:tcPr>
          <w:p w14:paraId="5B5D14CA">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A02091107视频监控设备</w:t>
            </w:r>
          </w:p>
        </w:tc>
        <w:tc>
          <w:tcPr>
            <w:tcW w:w="1615" w:type="dxa"/>
            <w:tcBorders>
              <w:top w:val="nil"/>
              <w:left w:val="nil"/>
              <w:bottom w:val="single" w:color="000000" w:sz="8" w:space="0"/>
              <w:right w:val="single" w:color="000000" w:sz="8" w:space="0"/>
            </w:tcBorders>
            <w:noWrap w:val="0"/>
            <w:vAlign w:val="center"/>
          </w:tcPr>
          <w:p w14:paraId="0AE4A916">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监视器</w:t>
            </w:r>
          </w:p>
        </w:tc>
        <w:tc>
          <w:tcPr>
            <w:tcW w:w="3780" w:type="dxa"/>
            <w:tcBorders>
              <w:top w:val="nil"/>
              <w:left w:val="nil"/>
              <w:bottom w:val="single" w:color="000000" w:sz="8" w:space="0"/>
              <w:right w:val="single" w:color="000000" w:sz="8" w:space="0"/>
            </w:tcBorders>
            <w:noWrap w:val="0"/>
            <w:vAlign w:val="center"/>
          </w:tcPr>
          <w:p w14:paraId="6FF2DDE3">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以射频信号为主要信号输入的监视器应符合《平板电视能效限定值及能效等级》（GB24850），以数字信号为主要信号输入的监视器应符合《计算机显示器能效限定值及能效等级》（GB21520）</w:t>
            </w:r>
          </w:p>
        </w:tc>
      </w:tr>
      <w:tr w14:paraId="1B3E8312">
        <w:tblPrEx>
          <w:tblCellMar>
            <w:top w:w="0" w:type="dxa"/>
            <w:left w:w="108" w:type="dxa"/>
            <w:bottom w:w="0" w:type="dxa"/>
            <w:right w:w="108" w:type="dxa"/>
          </w:tblCellMar>
        </w:tblPrEx>
        <w:trPr>
          <w:trHeight w:val="495" w:hRule="atLeast"/>
          <w:jc w:val="center"/>
        </w:trPr>
        <w:tc>
          <w:tcPr>
            <w:tcW w:w="631" w:type="dxa"/>
            <w:tcBorders>
              <w:top w:val="nil"/>
              <w:left w:val="single" w:color="000000" w:sz="8" w:space="0"/>
              <w:bottom w:val="single" w:color="000000" w:sz="8" w:space="0"/>
              <w:right w:val="single" w:color="000000" w:sz="8" w:space="0"/>
            </w:tcBorders>
            <w:noWrap w:val="0"/>
            <w:vAlign w:val="center"/>
          </w:tcPr>
          <w:p w14:paraId="260F51AE">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14</w:t>
            </w:r>
          </w:p>
        </w:tc>
        <w:tc>
          <w:tcPr>
            <w:tcW w:w="1161" w:type="dxa"/>
            <w:tcBorders>
              <w:top w:val="nil"/>
              <w:left w:val="nil"/>
              <w:bottom w:val="single" w:color="000000" w:sz="8" w:space="0"/>
              <w:right w:val="single" w:color="000000" w:sz="8" w:space="0"/>
            </w:tcBorders>
            <w:noWrap w:val="0"/>
            <w:vAlign w:val="center"/>
          </w:tcPr>
          <w:p w14:paraId="6E3E654A">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A031210饮食炊事机械</w:t>
            </w:r>
          </w:p>
        </w:tc>
        <w:tc>
          <w:tcPr>
            <w:tcW w:w="1581" w:type="dxa"/>
            <w:tcBorders>
              <w:top w:val="nil"/>
              <w:left w:val="nil"/>
              <w:bottom w:val="single" w:color="000000" w:sz="8" w:space="0"/>
              <w:right w:val="single" w:color="000000" w:sz="8" w:space="0"/>
            </w:tcBorders>
            <w:noWrap w:val="0"/>
            <w:vAlign w:val="center"/>
          </w:tcPr>
          <w:p w14:paraId="66DECCE4">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商用燃气灶具</w:t>
            </w:r>
          </w:p>
        </w:tc>
        <w:tc>
          <w:tcPr>
            <w:tcW w:w="1615" w:type="dxa"/>
            <w:tcBorders>
              <w:top w:val="nil"/>
              <w:left w:val="nil"/>
              <w:bottom w:val="single" w:color="000000" w:sz="8" w:space="0"/>
              <w:right w:val="single" w:color="000000" w:sz="8" w:space="0"/>
            </w:tcBorders>
            <w:noWrap w:val="0"/>
            <w:vAlign w:val="center"/>
          </w:tcPr>
          <w:p w14:paraId="038977D3">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　</w:t>
            </w:r>
          </w:p>
        </w:tc>
        <w:tc>
          <w:tcPr>
            <w:tcW w:w="3780" w:type="dxa"/>
            <w:tcBorders>
              <w:top w:val="nil"/>
              <w:left w:val="nil"/>
              <w:bottom w:val="single" w:color="000000" w:sz="8" w:space="0"/>
              <w:right w:val="single" w:color="000000" w:sz="8" w:space="0"/>
            </w:tcBorders>
            <w:noWrap w:val="0"/>
            <w:vAlign w:val="center"/>
          </w:tcPr>
          <w:p w14:paraId="14A9A999">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《商用燃气灶具能效限定值及能效等级》（GB30531）</w:t>
            </w:r>
          </w:p>
        </w:tc>
      </w:tr>
      <w:tr w14:paraId="5A69A1F8">
        <w:tblPrEx>
          <w:tblCellMar>
            <w:top w:w="0" w:type="dxa"/>
            <w:left w:w="108" w:type="dxa"/>
            <w:bottom w:w="0" w:type="dxa"/>
            <w:right w:w="108" w:type="dxa"/>
          </w:tblCellMar>
        </w:tblPrEx>
        <w:trPr>
          <w:trHeight w:val="285" w:hRule="atLeast"/>
          <w:jc w:val="center"/>
        </w:trPr>
        <w:tc>
          <w:tcPr>
            <w:tcW w:w="631" w:type="dxa"/>
            <w:vMerge w:val="restart"/>
            <w:tcBorders>
              <w:top w:val="nil"/>
              <w:left w:val="single" w:color="000000" w:sz="8" w:space="0"/>
              <w:bottom w:val="single" w:color="000000" w:sz="8" w:space="0"/>
              <w:right w:val="single" w:color="000000" w:sz="8" w:space="0"/>
            </w:tcBorders>
            <w:noWrap w:val="0"/>
            <w:vAlign w:val="center"/>
          </w:tcPr>
          <w:p w14:paraId="2D0D8B53">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15</w:t>
            </w:r>
          </w:p>
        </w:tc>
        <w:tc>
          <w:tcPr>
            <w:tcW w:w="1161" w:type="dxa"/>
            <w:vMerge w:val="restart"/>
            <w:tcBorders>
              <w:top w:val="nil"/>
              <w:left w:val="single" w:color="000000" w:sz="8" w:space="0"/>
              <w:bottom w:val="single" w:color="000000" w:sz="8" w:space="0"/>
              <w:right w:val="single" w:color="000000" w:sz="8" w:space="0"/>
            </w:tcBorders>
            <w:noWrap w:val="0"/>
            <w:vAlign w:val="center"/>
          </w:tcPr>
          <w:p w14:paraId="2168EE02">
            <w:pPr>
              <w:widowControl/>
              <w:jc w:val="center"/>
              <w:rPr>
                <w:rFonts w:hint="eastAsia" w:ascii="宋体" w:hAnsi="宋体" w:cs="宋体"/>
                <w:color w:val="auto"/>
                <w:kern w:val="0"/>
                <w:szCs w:val="21"/>
                <w:highlight w:val="none"/>
              </w:rPr>
            </w:pPr>
            <w:r>
              <w:rPr>
                <w:rFonts w:hint="eastAsia" w:ascii="宋体" w:hAnsi="宋体" w:cs="宋体"/>
                <w:color w:val="auto"/>
                <w:szCs w:val="21"/>
                <w:highlight w:val="none"/>
              </w:rPr>
              <w:t>★</w:t>
            </w:r>
            <w:r>
              <w:rPr>
                <w:rFonts w:hint="eastAsia" w:ascii="宋体" w:hAnsi="宋体" w:cs="宋体"/>
                <w:color w:val="auto"/>
                <w:kern w:val="0"/>
                <w:szCs w:val="21"/>
                <w:highlight w:val="none"/>
              </w:rPr>
              <w:t>A060805便器</w:t>
            </w:r>
          </w:p>
        </w:tc>
        <w:tc>
          <w:tcPr>
            <w:tcW w:w="1581" w:type="dxa"/>
            <w:tcBorders>
              <w:top w:val="nil"/>
              <w:left w:val="nil"/>
              <w:bottom w:val="single" w:color="000000" w:sz="8" w:space="0"/>
              <w:right w:val="single" w:color="000000" w:sz="8" w:space="0"/>
            </w:tcBorders>
            <w:noWrap w:val="0"/>
            <w:vAlign w:val="center"/>
          </w:tcPr>
          <w:p w14:paraId="769386DF">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坐便器</w:t>
            </w:r>
          </w:p>
        </w:tc>
        <w:tc>
          <w:tcPr>
            <w:tcW w:w="1615" w:type="dxa"/>
            <w:tcBorders>
              <w:top w:val="nil"/>
              <w:left w:val="nil"/>
              <w:bottom w:val="single" w:color="000000" w:sz="8" w:space="0"/>
              <w:right w:val="single" w:color="000000" w:sz="8" w:space="0"/>
            </w:tcBorders>
            <w:noWrap w:val="0"/>
            <w:vAlign w:val="center"/>
          </w:tcPr>
          <w:p w14:paraId="6E3E95A2">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　</w:t>
            </w:r>
          </w:p>
        </w:tc>
        <w:tc>
          <w:tcPr>
            <w:tcW w:w="3780" w:type="dxa"/>
            <w:tcBorders>
              <w:top w:val="nil"/>
              <w:left w:val="nil"/>
              <w:bottom w:val="single" w:color="000000" w:sz="8" w:space="0"/>
              <w:right w:val="single" w:color="000000" w:sz="8" w:space="0"/>
            </w:tcBorders>
            <w:noWrap w:val="0"/>
            <w:vAlign w:val="center"/>
          </w:tcPr>
          <w:p w14:paraId="068D0734">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《坐便器水效限定值及水效等级》（GB25502）</w:t>
            </w:r>
          </w:p>
        </w:tc>
      </w:tr>
      <w:tr w14:paraId="3860918E">
        <w:tblPrEx>
          <w:tblCellMar>
            <w:top w:w="0" w:type="dxa"/>
            <w:left w:w="108" w:type="dxa"/>
            <w:bottom w:w="0" w:type="dxa"/>
            <w:right w:w="108" w:type="dxa"/>
          </w:tblCellMar>
        </w:tblPrEx>
        <w:trPr>
          <w:trHeight w:val="495" w:hRule="atLeast"/>
          <w:jc w:val="center"/>
        </w:trPr>
        <w:tc>
          <w:tcPr>
            <w:tcW w:w="631" w:type="dxa"/>
            <w:vMerge w:val="continue"/>
            <w:tcBorders>
              <w:top w:val="nil"/>
              <w:left w:val="single" w:color="000000" w:sz="8" w:space="0"/>
              <w:bottom w:val="single" w:color="000000" w:sz="8" w:space="0"/>
              <w:right w:val="single" w:color="000000" w:sz="8" w:space="0"/>
            </w:tcBorders>
            <w:noWrap w:val="0"/>
            <w:vAlign w:val="center"/>
          </w:tcPr>
          <w:p w14:paraId="58604D93">
            <w:pPr>
              <w:widowControl/>
              <w:jc w:val="left"/>
              <w:rPr>
                <w:rFonts w:hint="eastAsia" w:ascii="宋体" w:hAnsi="宋体" w:cs="宋体"/>
                <w:color w:val="auto"/>
                <w:kern w:val="0"/>
                <w:szCs w:val="21"/>
                <w:highlight w:val="none"/>
              </w:rPr>
            </w:pPr>
          </w:p>
        </w:tc>
        <w:tc>
          <w:tcPr>
            <w:tcW w:w="1161" w:type="dxa"/>
            <w:vMerge w:val="continue"/>
            <w:tcBorders>
              <w:top w:val="nil"/>
              <w:left w:val="single" w:color="000000" w:sz="8" w:space="0"/>
              <w:bottom w:val="single" w:color="000000" w:sz="8" w:space="0"/>
              <w:right w:val="single" w:color="000000" w:sz="8" w:space="0"/>
            </w:tcBorders>
            <w:noWrap w:val="0"/>
            <w:vAlign w:val="center"/>
          </w:tcPr>
          <w:p w14:paraId="6B8CFEF8">
            <w:pPr>
              <w:widowControl/>
              <w:jc w:val="left"/>
              <w:rPr>
                <w:rFonts w:hint="eastAsia" w:ascii="宋体" w:hAnsi="宋体" w:cs="宋体"/>
                <w:color w:val="auto"/>
                <w:kern w:val="0"/>
                <w:szCs w:val="21"/>
                <w:highlight w:val="none"/>
              </w:rPr>
            </w:pPr>
          </w:p>
        </w:tc>
        <w:tc>
          <w:tcPr>
            <w:tcW w:w="1581" w:type="dxa"/>
            <w:tcBorders>
              <w:top w:val="nil"/>
              <w:left w:val="nil"/>
              <w:bottom w:val="single" w:color="000000" w:sz="8" w:space="0"/>
              <w:right w:val="single" w:color="000000" w:sz="8" w:space="0"/>
            </w:tcBorders>
            <w:noWrap w:val="0"/>
            <w:vAlign w:val="center"/>
          </w:tcPr>
          <w:p w14:paraId="74D63A20">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蹲便器</w:t>
            </w:r>
          </w:p>
        </w:tc>
        <w:tc>
          <w:tcPr>
            <w:tcW w:w="1615" w:type="dxa"/>
            <w:tcBorders>
              <w:top w:val="nil"/>
              <w:left w:val="nil"/>
              <w:bottom w:val="single" w:color="000000" w:sz="8" w:space="0"/>
              <w:right w:val="single" w:color="000000" w:sz="8" w:space="0"/>
            </w:tcBorders>
            <w:noWrap w:val="0"/>
            <w:vAlign w:val="center"/>
          </w:tcPr>
          <w:p w14:paraId="4F2DD20B">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　</w:t>
            </w:r>
          </w:p>
        </w:tc>
        <w:tc>
          <w:tcPr>
            <w:tcW w:w="3780" w:type="dxa"/>
            <w:tcBorders>
              <w:top w:val="nil"/>
              <w:left w:val="nil"/>
              <w:bottom w:val="single" w:color="000000" w:sz="8" w:space="0"/>
              <w:right w:val="single" w:color="000000" w:sz="8" w:space="0"/>
            </w:tcBorders>
            <w:noWrap w:val="0"/>
            <w:vAlign w:val="center"/>
          </w:tcPr>
          <w:p w14:paraId="1DBDAE8F">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《蹲便器用水效率限定值及用水效率等级》（GB30717）</w:t>
            </w:r>
          </w:p>
        </w:tc>
      </w:tr>
      <w:tr w14:paraId="125F5E2D">
        <w:tblPrEx>
          <w:tblCellMar>
            <w:top w:w="0" w:type="dxa"/>
            <w:left w:w="108" w:type="dxa"/>
            <w:bottom w:w="0" w:type="dxa"/>
            <w:right w:w="108" w:type="dxa"/>
          </w:tblCellMar>
        </w:tblPrEx>
        <w:trPr>
          <w:trHeight w:val="495" w:hRule="atLeast"/>
          <w:jc w:val="center"/>
        </w:trPr>
        <w:tc>
          <w:tcPr>
            <w:tcW w:w="631" w:type="dxa"/>
            <w:vMerge w:val="continue"/>
            <w:tcBorders>
              <w:top w:val="nil"/>
              <w:left w:val="single" w:color="000000" w:sz="8" w:space="0"/>
              <w:bottom w:val="single" w:color="000000" w:sz="8" w:space="0"/>
              <w:right w:val="single" w:color="000000" w:sz="8" w:space="0"/>
            </w:tcBorders>
            <w:noWrap w:val="0"/>
            <w:vAlign w:val="center"/>
          </w:tcPr>
          <w:p w14:paraId="35393E01">
            <w:pPr>
              <w:widowControl/>
              <w:jc w:val="left"/>
              <w:rPr>
                <w:rFonts w:hint="eastAsia" w:ascii="宋体" w:hAnsi="宋体" w:cs="宋体"/>
                <w:color w:val="auto"/>
                <w:kern w:val="0"/>
                <w:szCs w:val="21"/>
                <w:highlight w:val="none"/>
              </w:rPr>
            </w:pPr>
          </w:p>
        </w:tc>
        <w:tc>
          <w:tcPr>
            <w:tcW w:w="1161" w:type="dxa"/>
            <w:vMerge w:val="continue"/>
            <w:tcBorders>
              <w:top w:val="nil"/>
              <w:left w:val="single" w:color="000000" w:sz="8" w:space="0"/>
              <w:bottom w:val="single" w:color="000000" w:sz="8" w:space="0"/>
              <w:right w:val="single" w:color="000000" w:sz="8" w:space="0"/>
            </w:tcBorders>
            <w:noWrap w:val="0"/>
            <w:vAlign w:val="center"/>
          </w:tcPr>
          <w:p w14:paraId="7723A672">
            <w:pPr>
              <w:widowControl/>
              <w:jc w:val="left"/>
              <w:rPr>
                <w:rFonts w:hint="eastAsia" w:ascii="宋体" w:hAnsi="宋体" w:cs="宋体"/>
                <w:color w:val="auto"/>
                <w:kern w:val="0"/>
                <w:szCs w:val="21"/>
                <w:highlight w:val="none"/>
              </w:rPr>
            </w:pPr>
          </w:p>
        </w:tc>
        <w:tc>
          <w:tcPr>
            <w:tcW w:w="1581" w:type="dxa"/>
            <w:tcBorders>
              <w:top w:val="nil"/>
              <w:left w:val="nil"/>
              <w:bottom w:val="single" w:color="000000" w:sz="8" w:space="0"/>
              <w:right w:val="single" w:color="000000" w:sz="8" w:space="0"/>
            </w:tcBorders>
            <w:noWrap w:val="0"/>
            <w:vAlign w:val="center"/>
          </w:tcPr>
          <w:p w14:paraId="4BCFB607">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小便器</w:t>
            </w:r>
          </w:p>
        </w:tc>
        <w:tc>
          <w:tcPr>
            <w:tcW w:w="1615" w:type="dxa"/>
            <w:tcBorders>
              <w:top w:val="nil"/>
              <w:left w:val="nil"/>
              <w:bottom w:val="single" w:color="000000" w:sz="8" w:space="0"/>
              <w:right w:val="single" w:color="000000" w:sz="8" w:space="0"/>
            </w:tcBorders>
            <w:noWrap w:val="0"/>
            <w:vAlign w:val="center"/>
          </w:tcPr>
          <w:p w14:paraId="09BFEFF2">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　</w:t>
            </w:r>
          </w:p>
        </w:tc>
        <w:tc>
          <w:tcPr>
            <w:tcW w:w="3780" w:type="dxa"/>
            <w:tcBorders>
              <w:top w:val="nil"/>
              <w:left w:val="nil"/>
              <w:bottom w:val="single" w:color="000000" w:sz="8" w:space="0"/>
              <w:right w:val="single" w:color="000000" w:sz="8" w:space="0"/>
            </w:tcBorders>
            <w:noWrap w:val="0"/>
            <w:vAlign w:val="center"/>
          </w:tcPr>
          <w:p w14:paraId="55274ECC">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《小便器用水效率限定值及用水效率等级》（GB28377）</w:t>
            </w:r>
          </w:p>
        </w:tc>
      </w:tr>
      <w:tr w14:paraId="65D7C992">
        <w:tblPrEx>
          <w:tblCellMar>
            <w:top w:w="0" w:type="dxa"/>
            <w:left w:w="108" w:type="dxa"/>
            <w:bottom w:w="0" w:type="dxa"/>
            <w:right w:w="108" w:type="dxa"/>
          </w:tblCellMar>
        </w:tblPrEx>
        <w:trPr>
          <w:trHeight w:val="495" w:hRule="atLeast"/>
          <w:jc w:val="center"/>
        </w:trPr>
        <w:tc>
          <w:tcPr>
            <w:tcW w:w="631" w:type="dxa"/>
            <w:tcBorders>
              <w:top w:val="nil"/>
              <w:left w:val="single" w:color="000000" w:sz="8" w:space="0"/>
              <w:bottom w:val="single" w:color="000000" w:sz="8" w:space="0"/>
              <w:right w:val="single" w:color="000000" w:sz="8" w:space="0"/>
            </w:tcBorders>
            <w:noWrap w:val="0"/>
            <w:vAlign w:val="center"/>
          </w:tcPr>
          <w:p w14:paraId="134C953B">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16</w:t>
            </w:r>
          </w:p>
        </w:tc>
        <w:tc>
          <w:tcPr>
            <w:tcW w:w="1161" w:type="dxa"/>
            <w:tcBorders>
              <w:top w:val="nil"/>
              <w:left w:val="nil"/>
              <w:bottom w:val="single" w:color="000000" w:sz="8" w:space="0"/>
              <w:right w:val="single" w:color="000000" w:sz="8" w:space="0"/>
            </w:tcBorders>
            <w:noWrap w:val="0"/>
            <w:vAlign w:val="center"/>
          </w:tcPr>
          <w:p w14:paraId="1E0CE737">
            <w:pPr>
              <w:widowControl/>
              <w:jc w:val="center"/>
              <w:rPr>
                <w:rFonts w:hint="eastAsia" w:ascii="宋体" w:hAnsi="宋体" w:cs="宋体"/>
                <w:color w:val="auto"/>
                <w:kern w:val="0"/>
                <w:szCs w:val="21"/>
                <w:highlight w:val="none"/>
              </w:rPr>
            </w:pPr>
            <w:r>
              <w:rPr>
                <w:rFonts w:hint="eastAsia" w:ascii="宋体" w:hAnsi="宋体" w:cs="宋体"/>
                <w:color w:val="auto"/>
                <w:szCs w:val="21"/>
                <w:highlight w:val="none"/>
              </w:rPr>
              <w:t>★</w:t>
            </w:r>
            <w:r>
              <w:rPr>
                <w:rFonts w:hint="eastAsia" w:ascii="宋体" w:hAnsi="宋体" w:cs="宋体"/>
                <w:color w:val="auto"/>
                <w:kern w:val="0"/>
                <w:szCs w:val="21"/>
                <w:highlight w:val="none"/>
              </w:rPr>
              <w:t>A060806水嘴</w:t>
            </w:r>
          </w:p>
        </w:tc>
        <w:tc>
          <w:tcPr>
            <w:tcW w:w="1581" w:type="dxa"/>
            <w:tcBorders>
              <w:top w:val="nil"/>
              <w:left w:val="nil"/>
              <w:bottom w:val="single" w:color="000000" w:sz="8" w:space="0"/>
              <w:right w:val="single" w:color="000000" w:sz="8" w:space="0"/>
            </w:tcBorders>
            <w:noWrap w:val="0"/>
            <w:vAlign w:val="center"/>
          </w:tcPr>
          <w:p w14:paraId="6C865D8B">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　</w:t>
            </w:r>
          </w:p>
        </w:tc>
        <w:tc>
          <w:tcPr>
            <w:tcW w:w="1615" w:type="dxa"/>
            <w:tcBorders>
              <w:top w:val="nil"/>
              <w:left w:val="nil"/>
              <w:bottom w:val="single" w:color="000000" w:sz="8" w:space="0"/>
              <w:right w:val="single" w:color="000000" w:sz="8" w:space="0"/>
            </w:tcBorders>
            <w:noWrap w:val="0"/>
            <w:vAlign w:val="center"/>
          </w:tcPr>
          <w:p w14:paraId="40479120">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　</w:t>
            </w:r>
          </w:p>
        </w:tc>
        <w:tc>
          <w:tcPr>
            <w:tcW w:w="3780" w:type="dxa"/>
            <w:tcBorders>
              <w:top w:val="nil"/>
              <w:left w:val="nil"/>
              <w:bottom w:val="single" w:color="000000" w:sz="8" w:space="0"/>
              <w:right w:val="single" w:color="000000" w:sz="8" w:space="0"/>
            </w:tcBorders>
            <w:noWrap w:val="0"/>
            <w:vAlign w:val="center"/>
          </w:tcPr>
          <w:p w14:paraId="597678EE">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《水嘴用水效率限定值及用水效率等级》（GB 25501）</w:t>
            </w:r>
          </w:p>
        </w:tc>
      </w:tr>
      <w:tr w14:paraId="28E16A89">
        <w:tblPrEx>
          <w:tblCellMar>
            <w:top w:w="0" w:type="dxa"/>
            <w:left w:w="108" w:type="dxa"/>
            <w:bottom w:w="0" w:type="dxa"/>
            <w:right w:w="108" w:type="dxa"/>
          </w:tblCellMar>
        </w:tblPrEx>
        <w:trPr>
          <w:trHeight w:val="495" w:hRule="atLeast"/>
          <w:jc w:val="center"/>
        </w:trPr>
        <w:tc>
          <w:tcPr>
            <w:tcW w:w="631" w:type="dxa"/>
            <w:tcBorders>
              <w:top w:val="nil"/>
              <w:left w:val="single" w:color="000000" w:sz="8" w:space="0"/>
              <w:bottom w:val="single" w:color="000000" w:sz="8" w:space="0"/>
              <w:right w:val="single" w:color="000000" w:sz="8" w:space="0"/>
            </w:tcBorders>
            <w:noWrap w:val="0"/>
            <w:vAlign w:val="center"/>
          </w:tcPr>
          <w:p w14:paraId="6B347359">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17</w:t>
            </w:r>
          </w:p>
        </w:tc>
        <w:tc>
          <w:tcPr>
            <w:tcW w:w="1161" w:type="dxa"/>
            <w:tcBorders>
              <w:top w:val="nil"/>
              <w:left w:val="nil"/>
              <w:bottom w:val="single" w:color="000000" w:sz="8" w:space="0"/>
              <w:right w:val="single" w:color="000000" w:sz="8" w:space="0"/>
            </w:tcBorders>
            <w:noWrap w:val="0"/>
            <w:vAlign w:val="center"/>
          </w:tcPr>
          <w:p w14:paraId="578DD57F">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A060807便器冲洗阀</w:t>
            </w:r>
          </w:p>
        </w:tc>
        <w:tc>
          <w:tcPr>
            <w:tcW w:w="1581" w:type="dxa"/>
            <w:tcBorders>
              <w:top w:val="nil"/>
              <w:left w:val="nil"/>
              <w:bottom w:val="single" w:color="000000" w:sz="8" w:space="0"/>
              <w:right w:val="single" w:color="000000" w:sz="8" w:space="0"/>
            </w:tcBorders>
            <w:noWrap w:val="0"/>
            <w:vAlign w:val="center"/>
          </w:tcPr>
          <w:p w14:paraId="2DDAA854">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　</w:t>
            </w:r>
          </w:p>
        </w:tc>
        <w:tc>
          <w:tcPr>
            <w:tcW w:w="1615" w:type="dxa"/>
            <w:tcBorders>
              <w:top w:val="nil"/>
              <w:left w:val="nil"/>
              <w:bottom w:val="single" w:color="000000" w:sz="8" w:space="0"/>
              <w:right w:val="single" w:color="000000" w:sz="8" w:space="0"/>
            </w:tcBorders>
            <w:noWrap w:val="0"/>
            <w:vAlign w:val="center"/>
          </w:tcPr>
          <w:p w14:paraId="704B50DC">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　</w:t>
            </w:r>
          </w:p>
        </w:tc>
        <w:tc>
          <w:tcPr>
            <w:tcW w:w="3780" w:type="dxa"/>
            <w:tcBorders>
              <w:top w:val="nil"/>
              <w:left w:val="nil"/>
              <w:bottom w:val="single" w:color="000000" w:sz="8" w:space="0"/>
              <w:right w:val="single" w:color="000000" w:sz="8" w:space="0"/>
            </w:tcBorders>
            <w:noWrap w:val="0"/>
            <w:vAlign w:val="center"/>
          </w:tcPr>
          <w:p w14:paraId="59705734">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《便器冲洗阀用水效率限定值及用水效率等级》（GB28379）</w:t>
            </w:r>
          </w:p>
        </w:tc>
      </w:tr>
      <w:tr w14:paraId="3E922D97">
        <w:tblPrEx>
          <w:tblCellMar>
            <w:top w:w="0" w:type="dxa"/>
            <w:left w:w="108" w:type="dxa"/>
            <w:bottom w:w="0" w:type="dxa"/>
            <w:right w:w="108" w:type="dxa"/>
          </w:tblCellMar>
        </w:tblPrEx>
        <w:trPr>
          <w:trHeight w:val="495" w:hRule="atLeast"/>
          <w:jc w:val="center"/>
        </w:trPr>
        <w:tc>
          <w:tcPr>
            <w:tcW w:w="631" w:type="dxa"/>
            <w:tcBorders>
              <w:top w:val="nil"/>
              <w:left w:val="single" w:color="000000" w:sz="8" w:space="0"/>
              <w:bottom w:val="single" w:color="000000" w:sz="8" w:space="0"/>
              <w:right w:val="single" w:color="000000" w:sz="8" w:space="0"/>
            </w:tcBorders>
            <w:noWrap w:val="0"/>
            <w:vAlign w:val="center"/>
          </w:tcPr>
          <w:p w14:paraId="62891223">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18</w:t>
            </w:r>
          </w:p>
        </w:tc>
        <w:tc>
          <w:tcPr>
            <w:tcW w:w="1161" w:type="dxa"/>
            <w:tcBorders>
              <w:top w:val="nil"/>
              <w:left w:val="nil"/>
              <w:bottom w:val="single" w:color="000000" w:sz="8" w:space="0"/>
              <w:right w:val="single" w:color="000000" w:sz="8" w:space="0"/>
            </w:tcBorders>
            <w:noWrap w:val="0"/>
            <w:vAlign w:val="center"/>
          </w:tcPr>
          <w:p w14:paraId="74D5BA80">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A060810淋浴器</w:t>
            </w:r>
          </w:p>
        </w:tc>
        <w:tc>
          <w:tcPr>
            <w:tcW w:w="1581" w:type="dxa"/>
            <w:tcBorders>
              <w:top w:val="nil"/>
              <w:left w:val="nil"/>
              <w:bottom w:val="single" w:color="000000" w:sz="8" w:space="0"/>
              <w:right w:val="single" w:color="000000" w:sz="8" w:space="0"/>
            </w:tcBorders>
            <w:noWrap w:val="0"/>
            <w:vAlign w:val="center"/>
          </w:tcPr>
          <w:p w14:paraId="0610EF9C">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　</w:t>
            </w:r>
          </w:p>
        </w:tc>
        <w:tc>
          <w:tcPr>
            <w:tcW w:w="1615" w:type="dxa"/>
            <w:tcBorders>
              <w:top w:val="nil"/>
              <w:left w:val="nil"/>
              <w:bottom w:val="single" w:color="000000" w:sz="8" w:space="0"/>
              <w:right w:val="single" w:color="000000" w:sz="8" w:space="0"/>
            </w:tcBorders>
            <w:noWrap w:val="0"/>
            <w:vAlign w:val="center"/>
          </w:tcPr>
          <w:p w14:paraId="161830AB">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　</w:t>
            </w:r>
          </w:p>
        </w:tc>
        <w:tc>
          <w:tcPr>
            <w:tcW w:w="3780" w:type="dxa"/>
            <w:tcBorders>
              <w:top w:val="nil"/>
              <w:left w:val="nil"/>
              <w:bottom w:val="single" w:color="000000" w:sz="8" w:space="0"/>
              <w:right w:val="single" w:color="000000" w:sz="8" w:space="0"/>
            </w:tcBorders>
            <w:noWrap w:val="0"/>
            <w:vAlign w:val="center"/>
          </w:tcPr>
          <w:p w14:paraId="475F710D">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《淋浴器用水效率限定值及用水效率等级》（GB28378）</w:t>
            </w:r>
          </w:p>
        </w:tc>
      </w:tr>
    </w:tbl>
    <w:p w14:paraId="4456B539">
      <w:pPr>
        <w:pStyle w:val="8"/>
        <w:keepNext w:val="0"/>
        <w:keepLines w:val="0"/>
        <w:pageBreakBefore w:val="0"/>
        <w:widowControl w:val="0"/>
        <w:kinsoku/>
        <w:wordWrap/>
        <w:overflowPunct/>
        <w:topLinePunct w:val="0"/>
        <w:autoSpaceDE/>
        <w:autoSpaceDN/>
        <w:bidi w:val="0"/>
        <w:adjustRightInd/>
        <w:snapToGrid/>
        <w:spacing w:after="0" w:line="420" w:lineRule="exact"/>
        <w:ind w:firstLine="408"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pacing w:val="-3"/>
          <w:szCs w:val="21"/>
          <w:highlight w:val="none"/>
        </w:rPr>
        <w:t>注：1.节能产品认证应依据相关国家标准的最新版本，依据国家标准中二级能效（水效）</w:t>
      </w:r>
      <w:r>
        <w:rPr>
          <w:rFonts w:hint="eastAsia" w:ascii="宋体" w:hAnsi="宋体" w:eastAsia="宋体" w:cs="宋体"/>
          <w:color w:val="auto"/>
          <w:szCs w:val="21"/>
          <w:highlight w:val="none"/>
        </w:rPr>
        <w:t>指标。</w:t>
      </w:r>
    </w:p>
    <w:p w14:paraId="02D2CD8E">
      <w:pPr>
        <w:spacing w:line="428" w:lineRule="exact"/>
        <w:rPr>
          <w:rFonts w:hint="eastAsia" w:hAnsi="宋体" w:eastAsia="宋体" w:cs="宋体"/>
          <w:b/>
          <w:bCs/>
          <w:color w:val="auto"/>
          <w:sz w:val="28"/>
          <w:szCs w:val="28"/>
          <w:highlight w:val="none"/>
          <w:lang w:eastAsia="zh-CN"/>
        </w:rPr>
      </w:pPr>
      <w:r>
        <w:rPr>
          <w:rFonts w:hint="eastAsia" w:ascii="宋体" w:hAnsi="宋体" w:eastAsia="宋体" w:cs="宋体"/>
          <w:color w:val="auto"/>
          <w:sz w:val="21"/>
          <w:highlight w:val="none"/>
        </w:rPr>
        <w:t xml:space="preserve">   </w:t>
      </w:r>
      <w:r>
        <w:rPr>
          <w:rFonts w:hint="eastAsia" w:ascii="宋体" w:hAnsi="宋体" w:eastAsia="宋体" w:cs="宋体"/>
          <w:color w:val="auto"/>
          <w:sz w:val="21"/>
          <w:highlight w:val="none"/>
          <w:lang w:val="en-US" w:eastAsia="zh-CN"/>
        </w:rPr>
        <w:t xml:space="preserve">    </w:t>
      </w:r>
      <w:r>
        <w:rPr>
          <w:rFonts w:hint="eastAsia" w:ascii="宋体" w:hAnsi="宋体" w:eastAsia="宋体" w:cs="宋体"/>
          <w:color w:val="auto"/>
          <w:sz w:val="21"/>
          <w:highlight w:val="none"/>
        </w:rPr>
        <w:t xml:space="preserve"> 2.以“</w:t>
      </w:r>
      <w:r>
        <w:rPr>
          <w:rFonts w:hint="eastAsia" w:ascii="宋体" w:hAnsi="宋体" w:eastAsia="宋体" w:cs="宋体"/>
          <w:color w:val="auto"/>
          <w:szCs w:val="21"/>
          <w:highlight w:val="none"/>
        </w:rPr>
        <w:t>★</w:t>
      </w:r>
      <w:r>
        <w:rPr>
          <w:rFonts w:hint="eastAsia" w:ascii="宋体" w:hAnsi="宋体" w:eastAsia="宋体" w:cs="宋体"/>
          <w:color w:val="auto"/>
          <w:sz w:val="21"/>
          <w:highlight w:val="none"/>
        </w:rPr>
        <w:t>”标注的为政府强制采购产品。</w:t>
      </w:r>
      <w:r>
        <w:rPr>
          <w:rFonts w:hint="eastAsia" w:ascii="宋体" w:hAnsi="宋体" w:eastAsia="宋体" w:cs="宋体"/>
          <w:color w:val="auto"/>
          <w:highlight w:val="none"/>
        </w:rPr>
        <w:br w:type="page"/>
      </w:r>
      <w:r>
        <w:rPr>
          <w:rFonts w:hint="eastAsia" w:hAnsi="宋体" w:cs="宋体"/>
          <w:b/>
          <w:bCs/>
          <w:color w:val="auto"/>
          <w:sz w:val="22"/>
          <w:szCs w:val="22"/>
          <w:highlight w:val="none"/>
        </w:rPr>
        <w:t>附件</w:t>
      </w:r>
      <w:r>
        <w:rPr>
          <w:rFonts w:hint="eastAsia" w:hAnsi="宋体" w:cs="宋体"/>
          <w:b/>
          <w:bCs/>
          <w:color w:val="auto"/>
          <w:sz w:val="22"/>
          <w:szCs w:val="22"/>
          <w:highlight w:val="none"/>
          <w:lang w:val="en-US" w:eastAsia="zh-CN"/>
        </w:rPr>
        <w:t>2</w:t>
      </w:r>
    </w:p>
    <w:p w14:paraId="585FF05F">
      <w:pPr>
        <w:keepNext w:val="0"/>
        <w:keepLines w:val="0"/>
        <w:pageBreakBefore w:val="0"/>
        <w:widowControl w:val="0"/>
        <w:kinsoku/>
        <w:wordWrap/>
        <w:overflowPunct/>
        <w:topLinePunct w:val="0"/>
        <w:autoSpaceDE/>
        <w:autoSpaceDN/>
        <w:bidi w:val="0"/>
        <w:adjustRightInd/>
        <w:snapToGrid/>
        <w:spacing w:after="0" w:afterLines="50" w:line="500" w:lineRule="exact"/>
        <w:ind w:left="11" w:leftChars="0" w:hanging="11" w:firstLineChars="0"/>
        <w:jc w:val="center"/>
        <w:textAlignment w:val="auto"/>
        <w:rPr>
          <w:rFonts w:hint="eastAsia" w:ascii="宋体" w:hAnsi="宋体" w:cs="宋体"/>
          <w:b/>
          <w:bCs/>
          <w:color w:val="auto"/>
          <w:sz w:val="28"/>
          <w:szCs w:val="28"/>
          <w:highlight w:val="none"/>
        </w:rPr>
      </w:pPr>
      <w:r>
        <w:rPr>
          <w:rFonts w:hint="eastAsia" w:ascii="宋体" w:hAnsi="宋体" w:cs="宋体"/>
          <w:b/>
          <w:bCs/>
          <w:color w:val="auto"/>
          <w:sz w:val="28"/>
          <w:szCs w:val="28"/>
          <w:highlight w:val="none"/>
        </w:rPr>
        <w:t>中小微企业划型标准</w:t>
      </w:r>
    </w:p>
    <w:tbl>
      <w:tblPr>
        <w:tblStyle w:val="22"/>
        <w:tblW w:w="0" w:type="auto"/>
        <w:jc w:val="center"/>
        <w:tblLayout w:type="fixed"/>
        <w:tblCellMar>
          <w:top w:w="0" w:type="dxa"/>
          <w:left w:w="108" w:type="dxa"/>
          <w:bottom w:w="0" w:type="dxa"/>
          <w:right w:w="108" w:type="dxa"/>
        </w:tblCellMar>
      </w:tblPr>
      <w:tblGrid>
        <w:gridCol w:w="1985"/>
        <w:gridCol w:w="1707"/>
        <w:gridCol w:w="1128"/>
        <w:gridCol w:w="1842"/>
        <w:gridCol w:w="1701"/>
        <w:gridCol w:w="999"/>
      </w:tblGrid>
      <w:tr w14:paraId="1FAAD197">
        <w:tblPrEx>
          <w:tblCellMar>
            <w:top w:w="0" w:type="dxa"/>
            <w:left w:w="108" w:type="dxa"/>
            <w:bottom w:w="0" w:type="dxa"/>
            <w:right w:w="108" w:type="dxa"/>
          </w:tblCellMar>
        </w:tblPrEx>
        <w:trPr>
          <w:trHeight w:val="285" w:hRule="atLeast"/>
          <w:jc w:val="center"/>
        </w:trPr>
        <w:tc>
          <w:tcPr>
            <w:tcW w:w="1985" w:type="dxa"/>
            <w:tcBorders>
              <w:top w:val="single" w:color="auto" w:sz="4" w:space="0"/>
              <w:left w:val="single" w:color="auto" w:sz="4" w:space="0"/>
              <w:bottom w:val="single" w:color="auto" w:sz="4" w:space="0"/>
              <w:right w:val="single" w:color="auto" w:sz="4" w:space="0"/>
            </w:tcBorders>
            <w:noWrap w:val="0"/>
            <w:vAlign w:val="center"/>
          </w:tcPr>
          <w:p w14:paraId="4070BDE4">
            <w:pPr>
              <w:widowControl/>
              <w:spacing w:line="340" w:lineRule="exact"/>
              <w:jc w:val="left"/>
              <w:rPr>
                <w:rFonts w:hint="eastAsia" w:ascii="宋体" w:hAnsi="宋体" w:cs="宋体"/>
                <w:b/>
                <w:color w:val="auto"/>
                <w:kern w:val="0"/>
                <w:szCs w:val="21"/>
                <w:highlight w:val="none"/>
              </w:rPr>
            </w:pPr>
            <w:r>
              <w:rPr>
                <w:rFonts w:hint="eastAsia" w:ascii="宋体" w:hAnsi="宋体" w:cs="宋体"/>
                <w:b/>
                <w:color w:val="auto"/>
                <w:kern w:val="0"/>
                <w:szCs w:val="21"/>
                <w:highlight w:val="none"/>
              </w:rPr>
              <w:t>行业名称</w:t>
            </w:r>
          </w:p>
        </w:tc>
        <w:tc>
          <w:tcPr>
            <w:tcW w:w="1707" w:type="dxa"/>
            <w:tcBorders>
              <w:top w:val="single" w:color="auto" w:sz="4" w:space="0"/>
              <w:left w:val="nil"/>
              <w:bottom w:val="single" w:color="auto" w:sz="4" w:space="0"/>
              <w:right w:val="single" w:color="auto" w:sz="4" w:space="0"/>
            </w:tcBorders>
            <w:noWrap w:val="0"/>
            <w:vAlign w:val="center"/>
          </w:tcPr>
          <w:p w14:paraId="7F61B57A">
            <w:pPr>
              <w:widowControl/>
              <w:spacing w:line="340" w:lineRule="exact"/>
              <w:jc w:val="left"/>
              <w:rPr>
                <w:rFonts w:hint="eastAsia" w:ascii="宋体" w:hAnsi="宋体" w:cs="宋体"/>
                <w:b/>
                <w:color w:val="auto"/>
                <w:kern w:val="0"/>
                <w:szCs w:val="21"/>
                <w:highlight w:val="none"/>
              </w:rPr>
            </w:pPr>
            <w:r>
              <w:rPr>
                <w:rFonts w:hint="eastAsia" w:ascii="宋体" w:hAnsi="宋体" w:cs="宋体"/>
                <w:b/>
                <w:color w:val="auto"/>
                <w:kern w:val="0"/>
                <w:szCs w:val="21"/>
                <w:highlight w:val="none"/>
              </w:rPr>
              <w:t>指标名称</w:t>
            </w:r>
          </w:p>
        </w:tc>
        <w:tc>
          <w:tcPr>
            <w:tcW w:w="1128" w:type="dxa"/>
            <w:tcBorders>
              <w:top w:val="single" w:color="auto" w:sz="4" w:space="0"/>
              <w:left w:val="nil"/>
              <w:bottom w:val="single" w:color="auto" w:sz="4" w:space="0"/>
              <w:right w:val="single" w:color="auto" w:sz="4" w:space="0"/>
            </w:tcBorders>
            <w:noWrap w:val="0"/>
            <w:vAlign w:val="center"/>
          </w:tcPr>
          <w:p w14:paraId="680661EB">
            <w:pPr>
              <w:widowControl/>
              <w:spacing w:line="340" w:lineRule="exact"/>
              <w:jc w:val="left"/>
              <w:rPr>
                <w:rFonts w:hint="eastAsia" w:ascii="宋体" w:hAnsi="宋体" w:cs="宋体"/>
                <w:b/>
                <w:color w:val="auto"/>
                <w:kern w:val="0"/>
                <w:szCs w:val="21"/>
                <w:highlight w:val="none"/>
              </w:rPr>
            </w:pPr>
            <w:r>
              <w:rPr>
                <w:rFonts w:hint="eastAsia" w:ascii="宋体" w:hAnsi="宋体" w:cs="宋体"/>
                <w:b/>
                <w:color w:val="auto"/>
                <w:kern w:val="0"/>
                <w:szCs w:val="21"/>
                <w:highlight w:val="none"/>
              </w:rPr>
              <w:t>计量单位</w:t>
            </w:r>
          </w:p>
        </w:tc>
        <w:tc>
          <w:tcPr>
            <w:tcW w:w="1842" w:type="dxa"/>
            <w:tcBorders>
              <w:top w:val="single" w:color="auto" w:sz="4" w:space="0"/>
              <w:left w:val="nil"/>
              <w:bottom w:val="single" w:color="auto" w:sz="4" w:space="0"/>
              <w:right w:val="single" w:color="auto" w:sz="4" w:space="0"/>
            </w:tcBorders>
            <w:noWrap w:val="0"/>
            <w:vAlign w:val="center"/>
          </w:tcPr>
          <w:p w14:paraId="58E43CFB">
            <w:pPr>
              <w:widowControl/>
              <w:spacing w:line="340" w:lineRule="exact"/>
              <w:jc w:val="left"/>
              <w:rPr>
                <w:rFonts w:hint="eastAsia" w:ascii="宋体" w:hAnsi="宋体" w:cs="宋体"/>
                <w:b/>
                <w:color w:val="auto"/>
                <w:kern w:val="0"/>
                <w:szCs w:val="21"/>
                <w:highlight w:val="none"/>
              </w:rPr>
            </w:pPr>
            <w:r>
              <w:rPr>
                <w:rFonts w:hint="eastAsia" w:ascii="宋体" w:hAnsi="宋体" w:cs="宋体"/>
                <w:b/>
                <w:color w:val="auto"/>
                <w:kern w:val="0"/>
                <w:szCs w:val="21"/>
                <w:highlight w:val="none"/>
              </w:rPr>
              <w:t>中型</w:t>
            </w:r>
          </w:p>
        </w:tc>
        <w:tc>
          <w:tcPr>
            <w:tcW w:w="1701" w:type="dxa"/>
            <w:tcBorders>
              <w:top w:val="single" w:color="auto" w:sz="4" w:space="0"/>
              <w:left w:val="nil"/>
              <w:bottom w:val="single" w:color="auto" w:sz="4" w:space="0"/>
              <w:right w:val="single" w:color="auto" w:sz="4" w:space="0"/>
            </w:tcBorders>
            <w:noWrap w:val="0"/>
            <w:vAlign w:val="center"/>
          </w:tcPr>
          <w:p w14:paraId="2508A38A">
            <w:pPr>
              <w:widowControl/>
              <w:spacing w:line="340" w:lineRule="exact"/>
              <w:jc w:val="left"/>
              <w:rPr>
                <w:rFonts w:hint="eastAsia" w:ascii="宋体" w:hAnsi="宋体" w:cs="宋体"/>
                <w:b/>
                <w:color w:val="auto"/>
                <w:kern w:val="0"/>
                <w:szCs w:val="21"/>
                <w:highlight w:val="none"/>
              </w:rPr>
            </w:pPr>
            <w:r>
              <w:rPr>
                <w:rFonts w:hint="eastAsia" w:ascii="宋体" w:hAnsi="宋体" w:cs="宋体"/>
                <w:b/>
                <w:color w:val="auto"/>
                <w:kern w:val="0"/>
                <w:szCs w:val="21"/>
                <w:highlight w:val="none"/>
              </w:rPr>
              <w:t>小型</w:t>
            </w:r>
          </w:p>
        </w:tc>
        <w:tc>
          <w:tcPr>
            <w:tcW w:w="999" w:type="dxa"/>
            <w:tcBorders>
              <w:top w:val="single" w:color="auto" w:sz="4" w:space="0"/>
              <w:left w:val="nil"/>
              <w:bottom w:val="single" w:color="auto" w:sz="4" w:space="0"/>
              <w:right w:val="single" w:color="auto" w:sz="4" w:space="0"/>
            </w:tcBorders>
            <w:noWrap w:val="0"/>
            <w:vAlign w:val="center"/>
          </w:tcPr>
          <w:p w14:paraId="57C44F6A">
            <w:pPr>
              <w:widowControl/>
              <w:spacing w:line="340" w:lineRule="exact"/>
              <w:jc w:val="left"/>
              <w:rPr>
                <w:rFonts w:hint="eastAsia" w:ascii="宋体" w:hAnsi="宋体" w:cs="宋体"/>
                <w:b/>
                <w:color w:val="auto"/>
                <w:kern w:val="0"/>
                <w:szCs w:val="21"/>
                <w:highlight w:val="none"/>
              </w:rPr>
            </w:pPr>
            <w:r>
              <w:rPr>
                <w:rFonts w:hint="eastAsia" w:ascii="宋体" w:hAnsi="宋体" w:cs="宋体"/>
                <w:b/>
                <w:color w:val="auto"/>
                <w:kern w:val="0"/>
                <w:szCs w:val="21"/>
                <w:highlight w:val="none"/>
              </w:rPr>
              <w:t>微型</w:t>
            </w:r>
          </w:p>
        </w:tc>
      </w:tr>
      <w:tr w14:paraId="58C9A2CD">
        <w:tblPrEx>
          <w:tblCellMar>
            <w:top w:w="0" w:type="dxa"/>
            <w:left w:w="108" w:type="dxa"/>
            <w:bottom w:w="0" w:type="dxa"/>
            <w:right w:w="108" w:type="dxa"/>
          </w:tblCellMar>
        </w:tblPrEx>
        <w:trPr>
          <w:trHeight w:val="225" w:hRule="atLeast"/>
          <w:jc w:val="center"/>
        </w:trPr>
        <w:tc>
          <w:tcPr>
            <w:tcW w:w="1985" w:type="dxa"/>
            <w:tcBorders>
              <w:top w:val="nil"/>
              <w:left w:val="single" w:color="auto" w:sz="4" w:space="0"/>
              <w:bottom w:val="single" w:color="auto" w:sz="4" w:space="0"/>
              <w:right w:val="single" w:color="auto" w:sz="4" w:space="0"/>
            </w:tcBorders>
            <w:noWrap w:val="0"/>
            <w:vAlign w:val="bottom"/>
          </w:tcPr>
          <w:p w14:paraId="1B00A6C5">
            <w:pPr>
              <w:widowControl/>
              <w:spacing w:line="340" w:lineRule="exact"/>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农、林、牧、渔</w:t>
            </w:r>
          </w:p>
        </w:tc>
        <w:tc>
          <w:tcPr>
            <w:tcW w:w="1707" w:type="dxa"/>
            <w:tcBorders>
              <w:top w:val="nil"/>
              <w:left w:val="nil"/>
              <w:bottom w:val="single" w:color="auto" w:sz="4" w:space="0"/>
              <w:right w:val="single" w:color="auto" w:sz="4" w:space="0"/>
            </w:tcBorders>
            <w:noWrap w:val="0"/>
            <w:vAlign w:val="center"/>
          </w:tcPr>
          <w:p w14:paraId="1CA8D796">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营业收入（Y）</w:t>
            </w:r>
          </w:p>
        </w:tc>
        <w:tc>
          <w:tcPr>
            <w:tcW w:w="1128" w:type="dxa"/>
            <w:tcBorders>
              <w:top w:val="nil"/>
              <w:left w:val="nil"/>
              <w:bottom w:val="single" w:color="auto" w:sz="4" w:space="0"/>
              <w:right w:val="single" w:color="auto" w:sz="4" w:space="0"/>
            </w:tcBorders>
            <w:noWrap w:val="0"/>
            <w:vAlign w:val="center"/>
          </w:tcPr>
          <w:p w14:paraId="16D2083E">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万元</w:t>
            </w:r>
          </w:p>
        </w:tc>
        <w:tc>
          <w:tcPr>
            <w:tcW w:w="1842" w:type="dxa"/>
            <w:tcBorders>
              <w:top w:val="nil"/>
              <w:left w:val="nil"/>
              <w:bottom w:val="single" w:color="auto" w:sz="4" w:space="0"/>
              <w:right w:val="single" w:color="auto" w:sz="4" w:space="0"/>
            </w:tcBorders>
            <w:noWrap w:val="0"/>
            <w:vAlign w:val="center"/>
          </w:tcPr>
          <w:p w14:paraId="775CAD7D">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500≤Y＜20000</w:t>
            </w:r>
          </w:p>
        </w:tc>
        <w:tc>
          <w:tcPr>
            <w:tcW w:w="1701" w:type="dxa"/>
            <w:tcBorders>
              <w:top w:val="nil"/>
              <w:left w:val="nil"/>
              <w:bottom w:val="single" w:color="auto" w:sz="4" w:space="0"/>
              <w:right w:val="single" w:color="auto" w:sz="4" w:space="0"/>
            </w:tcBorders>
            <w:noWrap w:val="0"/>
            <w:vAlign w:val="center"/>
          </w:tcPr>
          <w:p w14:paraId="785A9D6C">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50≤Y＜500</w:t>
            </w:r>
          </w:p>
        </w:tc>
        <w:tc>
          <w:tcPr>
            <w:tcW w:w="999" w:type="dxa"/>
            <w:tcBorders>
              <w:top w:val="nil"/>
              <w:left w:val="nil"/>
              <w:bottom w:val="single" w:color="auto" w:sz="4" w:space="0"/>
              <w:right w:val="single" w:color="auto" w:sz="4" w:space="0"/>
            </w:tcBorders>
            <w:noWrap w:val="0"/>
            <w:vAlign w:val="center"/>
          </w:tcPr>
          <w:p w14:paraId="71C69B0C">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Y＜50</w:t>
            </w:r>
          </w:p>
        </w:tc>
      </w:tr>
      <w:tr w14:paraId="0CD3D21D">
        <w:tblPrEx>
          <w:tblCellMar>
            <w:top w:w="0" w:type="dxa"/>
            <w:left w:w="108" w:type="dxa"/>
            <w:bottom w:w="0" w:type="dxa"/>
            <w:right w:w="108" w:type="dxa"/>
          </w:tblCellMar>
        </w:tblPrEx>
        <w:trPr>
          <w:trHeight w:val="225" w:hRule="atLeast"/>
          <w:jc w:val="center"/>
        </w:trPr>
        <w:tc>
          <w:tcPr>
            <w:tcW w:w="1985" w:type="dxa"/>
            <w:vMerge w:val="restart"/>
            <w:tcBorders>
              <w:top w:val="nil"/>
              <w:left w:val="single" w:color="auto" w:sz="4" w:space="0"/>
              <w:bottom w:val="single" w:color="auto" w:sz="4" w:space="0"/>
              <w:right w:val="single" w:color="auto" w:sz="4" w:space="0"/>
            </w:tcBorders>
            <w:noWrap w:val="0"/>
            <w:vAlign w:val="bottom"/>
          </w:tcPr>
          <w:p w14:paraId="692D2EBF">
            <w:pPr>
              <w:widowControl/>
              <w:spacing w:line="340" w:lineRule="exact"/>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工业</w:t>
            </w:r>
          </w:p>
        </w:tc>
        <w:tc>
          <w:tcPr>
            <w:tcW w:w="1707" w:type="dxa"/>
            <w:tcBorders>
              <w:top w:val="nil"/>
              <w:left w:val="nil"/>
              <w:bottom w:val="single" w:color="auto" w:sz="4" w:space="0"/>
              <w:right w:val="single" w:color="auto" w:sz="4" w:space="0"/>
            </w:tcBorders>
            <w:noWrap w:val="0"/>
            <w:vAlign w:val="center"/>
          </w:tcPr>
          <w:p w14:paraId="7294C1A9">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从业人员（X）</w:t>
            </w:r>
          </w:p>
        </w:tc>
        <w:tc>
          <w:tcPr>
            <w:tcW w:w="1128" w:type="dxa"/>
            <w:tcBorders>
              <w:top w:val="nil"/>
              <w:left w:val="nil"/>
              <w:bottom w:val="single" w:color="auto" w:sz="4" w:space="0"/>
              <w:right w:val="single" w:color="auto" w:sz="4" w:space="0"/>
            </w:tcBorders>
            <w:noWrap w:val="0"/>
            <w:vAlign w:val="center"/>
          </w:tcPr>
          <w:p w14:paraId="5D4C5C64">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人</w:t>
            </w:r>
          </w:p>
        </w:tc>
        <w:tc>
          <w:tcPr>
            <w:tcW w:w="1842" w:type="dxa"/>
            <w:tcBorders>
              <w:top w:val="nil"/>
              <w:left w:val="nil"/>
              <w:bottom w:val="single" w:color="auto" w:sz="4" w:space="0"/>
              <w:right w:val="single" w:color="auto" w:sz="4" w:space="0"/>
            </w:tcBorders>
            <w:noWrap w:val="0"/>
            <w:vAlign w:val="center"/>
          </w:tcPr>
          <w:p w14:paraId="3403D75D">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300≤X＜1000</w:t>
            </w:r>
          </w:p>
        </w:tc>
        <w:tc>
          <w:tcPr>
            <w:tcW w:w="1701" w:type="dxa"/>
            <w:tcBorders>
              <w:top w:val="nil"/>
              <w:left w:val="nil"/>
              <w:bottom w:val="single" w:color="auto" w:sz="4" w:space="0"/>
              <w:right w:val="single" w:color="auto" w:sz="4" w:space="0"/>
            </w:tcBorders>
            <w:noWrap w:val="0"/>
            <w:vAlign w:val="center"/>
          </w:tcPr>
          <w:p w14:paraId="6105234C">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20≤X＜300</w:t>
            </w:r>
          </w:p>
        </w:tc>
        <w:tc>
          <w:tcPr>
            <w:tcW w:w="999" w:type="dxa"/>
            <w:tcBorders>
              <w:top w:val="nil"/>
              <w:left w:val="nil"/>
              <w:bottom w:val="single" w:color="auto" w:sz="4" w:space="0"/>
              <w:right w:val="single" w:color="auto" w:sz="4" w:space="0"/>
            </w:tcBorders>
            <w:noWrap w:val="0"/>
            <w:vAlign w:val="center"/>
          </w:tcPr>
          <w:p w14:paraId="2C7DE05C">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X＜20</w:t>
            </w:r>
          </w:p>
        </w:tc>
      </w:tr>
      <w:tr w14:paraId="0698CC77">
        <w:tblPrEx>
          <w:tblCellMar>
            <w:top w:w="0" w:type="dxa"/>
            <w:left w:w="108" w:type="dxa"/>
            <w:bottom w:w="0" w:type="dxa"/>
            <w:right w:w="108" w:type="dxa"/>
          </w:tblCellMar>
        </w:tblPrEx>
        <w:trPr>
          <w:trHeight w:val="225" w:hRule="atLeast"/>
          <w:jc w:val="center"/>
        </w:trPr>
        <w:tc>
          <w:tcPr>
            <w:tcW w:w="1985" w:type="dxa"/>
            <w:vMerge w:val="continue"/>
            <w:tcBorders>
              <w:top w:val="nil"/>
              <w:left w:val="single" w:color="auto" w:sz="4" w:space="0"/>
              <w:bottom w:val="single" w:color="auto" w:sz="4" w:space="0"/>
              <w:right w:val="single" w:color="auto" w:sz="4" w:space="0"/>
            </w:tcBorders>
            <w:noWrap w:val="0"/>
            <w:vAlign w:val="center"/>
          </w:tcPr>
          <w:p w14:paraId="0FD857EC">
            <w:pPr>
              <w:widowControl/>
              <w:spacing w:line="340" w:lineRule="exact"/>
              <w:jc w:val="left"/>
              <w:rPr>
                <w:rFonts w:hint="eastAsia" w:ascii="宋体" w:hAnsi="宋体" w:cs="宋体"/>
                <w:b/>
                <w:bCs/>
                <w:color w:val="auto"/>
                <w:kern w:val="0"/>
                <w:szCs w:val="21"/>
                <w:highlight w:val="none"/>
              </w:rPr>
            </w:pPr>
          </w:p>
        </w:tc>
        <w:tc>
          <w:tcPr>
            <w:tcW w:w="1707" w:type="dxa"/>
            <w:tcBorders>
              <w:top w:val="nil"/>
              <w:left w:val="nil"/>
              <w:bottom w:val="single" w:color="auto" w:sz="4" w:space="0"/>
              <w:right w:val="single" w:color="auto" w:sz="4" w:space="0"/>
            </w:tcBorders>
            <w:noWrap w:val="0"/>
            <w:vAlign w:val="center"/>
          </w:tcPr>
          <w:p w14:paraId="25E0E977">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营业收入（Y）</w:t>
            </w:r>
          </w:p>
        </w:tc>
        <w:tc>
          <w:tcPr>
            <w:tcW w:w="1128" w:type="dxa"/>
            <w:tcBorders>
              <w:top w:val="nil"/>
              <w:left w:val="nil"/>
              <w:bottom w:val="single" w:color="auto" w:sz="4" w:space="0"/>
              <w:right w:val="single" w:color="auto" w:sz="4" w:space="0"/>
            </w:tcBorders>
            <w:noWrap w:val="0"/>
            <w:vAlign w:val="center"/>
          </w:tcPr>
          <w:p w14:paraId="053634E4">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万元</w:t>
            </w:r>
          </w:p>
        </w:tc>
        <w:tc>
          <w:tcPr>
            <w:tcW w:w="1842" w:type="dxa"/>
            <w:tcBorders>
              <w:top w:val="nil"/>
              <w:left w:val="nil"/>
              <w:bottom w:val="single" w:color="auto" w:sz="4" w:space="0"/>
              <w:right w:val="single" w:color="auto" w:sz="4" w:space="0"/>
            </w:tcBorders>
            <w:noWrap w:val="0"/>
            <w:vAlign w:val="center"/>
          </w:tcPr>
          <w:p w14:paraId="54AB48D1">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2000≤Y＜40000</w:t>
            </w:r>
          </w:p>
        </w:tc>
        <w:tc>
          <w:tcPr>
            <w:tcW w:w="1701" w:type="dxa"/>
            <w:tcBorders>
              <w:top w:val="nil"/>
              <w:left w:val="nil"/>
              <w:bottom w:val="single" w:color="auto" w:sz="4" w:space="0"/>
              <w:right w:val="single" w:color="auto" w:sz="4" w:space="0"/>
            </w:tcBorders>
            <w:noWrap w:val="0"/>
            <w:vAlign w:val="center"/>
          </w:tcPr>
          <w:p w14:paraId="45C0BF5D">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300≤Y＜2000</w:t>
            </w:r>
          </w:p>
        </w:tc>
        <w:tc>
          <w:tcPr>
            <w:tcW w:w="999" w:type="dxa"/>
            <w:tcBorders>
              <w:top w:val="nil"/>
              <w:left w:val="nil"/>
              <w:bottom w:val="single" w:color="auto" w:sz="4" w:space="0"/>
              <w:right w:val="single" w:color="auto" w:sz="4" w:space="0"/>
            </w:tcBorders>
            <w:noWrap w:val="0"/>
            <w:vAlign w:val="center"/>
          </w:tcPr>
          <w:p w14:paraId="6ACB3A69">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Y＜300</w:t>
            </w:r>
          </w:p>
        </w:tc>
      </w:tr>
      <w:tr w14:paraId="395BE653">
        <w:tblPrEx>
          <w:tblCellMar>
            <w:top w:w="0" w:type="dxa"/>
            <w:left w:w="108" w:type="dxa"/>
            <w:bottom w:w="0" w:type="dxa"/>
            <w:right w:w="108" w:type="dxa"/>
          </w:tblCellMar>
        </w:tblPrEx>
        <w:trPr>
          <w:trHeight w:val="225" w:hRule="atLeast"/>
          <w:jc w:val="center"/>
        </w:trPr>
        <w:tc>
          <w:tcPr>
            <w:tcW w:w="1985" w:type="dxa"/>
            <w:vMerge w:val="restart"/>
            <w:tcBorders>
              <w:top w:val="nil"/>
              <w:left w:val="single" w:color="auto" w:sz="4" w:space="0"/>
              <w:bottom w:val="single" w:color="auto" w:sz="4" w:space="0"/>
              <w:right w:val="single" w:color="auto" w:sz="4" w:space="0"/>
            </w:tcBorders>
            <w:noWrap w:val="0"/>
            <w:vAlign w:val="bottom"/>
          </w:tcPr>
          <w:p w14:paraId="240F3D9C">
            <w:pPr>
              <w:widowControl/>
              <w:spacing w:line="340" w:lineRule="exact"/>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建筑业</w:t>
            </w:r>
          </w:p>
        </w:tc>
        <w:tc>
          <w:tcPr>
            <w:tcW w:w="1707" w:type="dxa"/>
            <w:tcBorders>
              <w:top w:val="nil"/>
              <w:left w:val="nil"/>
              <w:bottom w:val="single" w:color="auto" w:sz="4" w:space="0"/>
              <w:right w:val="single" w:color="auto" w:sz="4" w:space="0"/>
            </w:tcBorders>
            <w:noWrap w:val="0"/>
            <w:vAlign w:val="center"/>
          </w:tcPr>
          <w:p w14:paraId="105B599C">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营业收入（Y）</w:t>
            </w:r>
          </w:p>
        </w:tc>
        <w:tc>
          <w:tcPr>
            <w:tcW w:w="1128" w:type="dxa"/>
            <w:tcBorders>
              <w:top w:val="nil"/>
              <w:left w:val="nil"/>
              <w:bottom w:val="single" w:color="auto" w:sz="4" w:space="0"/>
              <w:right w:val="single" w:color="auto" w:sz="4" w:space="0"/>
            </w:tcBorders>
            <w:noWrap w:val="0"/>
            <w:vAlign w:val="center"/>
          </w:tcPr>
          <w:p w14:paraId="2652D75B">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万元</w:t>
            </w:r>
          </w:p>
        </w:tc>
        <w:tc>
          <w:tcPr>
            <w:tcW w:w="1842" w:type="dxa"/>
            <w:tcBorders>
              <w:top w:val="nil"/>
              <w:left w:val="nil"/>
              <w:bottom w:val="single" w:color="auto" w:sz="4" w:space="0"/>
              <w:right w:val="single" w:color="auto" w:sz="4" w:space="0"/>
            </w:tcBorders>
            <w:noWrap w:val="0"/>
            <w:vAlign w:val="center"/>
          </w:tcPr>
          <w:p w14:paraId="2BEA48BD">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6000≤Y＜80000</w:t>
            </w:r>
          </w:p>
        </w:tc>
        <w:tc>
          <w:tcPr>
            <w:tcW w:w="1701" w:type="dxa"/>
            <w:tcBorders>
              <w:top w:val="nil"/>
              <w:left w:val="nil"/>
              <w:bottom w:val="single" w:color="auto" w:sz="4" w:space="0"/>
              <w:right w:val="single" w:color="auto" w:sz="4" w:space="0"/>
            </w:tcBorders>
            <w:noWrap w:val="0"/>
            <w:vAlign w:val="center"/>
          </w:tcPr>
          <w:p w14:paraId="40226759">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300≤Y＜6000</w:t>
            </w:r>
          </w:p>
        </w:tc>
        <w:tc>
          <w:tcPr>
            <w:tcW w:w="999" w:type="dxa"/>
            <w:tcBorders>
              <w:top w:val="nil"/>
              <w:left w:val="nil"/>
              <w:bottom w:val="single" w:color="auto" w:sz="4" w:space="0"/>
              <w:right w:val="single" w:color="auto" w:sz="4" w:space="0"/>
            </w:tcBorders>
            <w:noWrap w:val="0"/>
            <w:vAlign w:val="center"/>
          </w:tcPr>
          <w:p w14:paraId="6E59D6F6">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Y＜300</w:t>
            </w:r>
          </w:p>
        </w:tc>
      </w:tr>
      <w:tr w14:paraId="000C2C11">
        <w:tblPrEx>
          <w:tblCellMar>
            <w:top w:w="0" w:type="dxa"/>
            <w:left w:w="108" w:type="dxa"/>
            <w:bottom w:w="0" w:type="dxa"/>
            <w:right w:w="108" w:type="dxa"/>
          </w:tblCellMar>
        </w:tblPrEx>
        <w:trPr>
          <w:trHeight w:val="225" w:hRule="atLeast"/>
          <w:jc w:val="center"/>
        </w:trPr>
        <w:tc>
          <w:tcPr>
            <w:tcW w:w="1985" w:type="dxa"/>
            <w:vMerge w:val="continue"/>
            <w:tcBorders>
              <w:top w:val="nil"/>
              <w:left w:val="single" w:color="auto" w:sz="4" w:space="0"/>
              <w:bottom w:val="single" w:color="auto" w:sz="4" w:space="0"/>
              <w:right w:val="single" w:color="auto" w:sz="4" w:space="0"/>
            </w:tcBorders>
            <w:noWrap w:val="0"/>
            <w:vAlign w:val="center"/>
          </w:tcPr>
          <w:p w14:paraId="5D3E3B3E">
            <w:pPr>
              <w:widowControl/>
              <w:spacing w:line="340" w:lineRule="exact"/>
              <w:jc w:val="left"/>
              <w:rPr>
                <w:rFonts w:hint="eastAsia" w:ascii="宋体" w:hAnsi="宋体" w:cs="宋体"/>
                <w:b/>
                <w:bCs/>
                <w:color w:val="auto"/>
                <w:kern w:val="0"/>
                <w:szCs w:val="21"/>
                <w:highlight w:val="none"/>
              </w:rPr>
            </w:pPr>
          </w:p>
        </w:tc>
        <w:tc>
          <w:tcPr>
            <w:tcW w:w="1707" w:type="dxa"/>
            <w:tcBorders>
              <w:top w:val="nil"/>
              <w:left w:val="nil"/>
              <w:bottom w:val="single" w:color="auto" w:sz="4" w:space="0"/>
              <w:right w:val="single" w:color="auto" w:sz="4" w:space="0"/>
            </w:tcBorders>
            <w:noWrap w:val="0"/>
            <w:vAlign w:val="center"/>
          </w:tcPr>
          <w:p w14:paraId="27689970">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资产总额（Z）</w:t>
            </w:r>
          </w:p>
        </w:tc>
        <w:tc>
          <w:tcPr>
            <w:tcW w:w="1128" w:type="dxa"/>
            <w:tcBorders>
              <w:top w:val="nil"/>
              <w:left w:val="nil"/>
              <w:bottom w:val="single" w:color="auto" w:sz="4" w:space="0"/>
              <w:right w:val="single" w:color="auto" w:sz="4" w:space="0"/>
            </w:tcBorders>
            <w:noWrap w:val="0"/>
            <w:vAlign w:val="center"/>
          </w:tcPr>
          <w:p w14:paraId="79D83390">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万元</w:t>
            </w:r>
          </w:p>
        </w:tc>
        <w:tc>
          <w:tcPr>
            <w:tcW w:w="1842" w:type="dxa"/>
            <w:tcBorders>
              <w:top w:val="nil"/>
              <w:left w:val="nil"/>
              <w:bottom w:val="single" w:color="auto" w:sz="4" w:space="0"/>
              <w:right w:val="single" w:color="auto" w:sz="4" w:space="0"/>
            </w:tcBorders>
            <w:noWrap w:val="0"/>
            <w:vAlign w:val="center"/>
          </w:tcPr>
          <w:p w14:paraId="298C4AB8">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5000≤Z＜80000</w:t>
            </w:r>
          </w:p>
        </w:tc>
        <w:tc>
          <w:tcPr>
            <w:tcW w:w="1701" w:type="dxa"/>
            <w:tcBorders>
              <w:top w:val="nil"/>
              <w:left w:val="nil"/>
              <w:bottom w:val="single" w:color="auto" w:sz="4" w:space="0"/>
              <w:right w:val="single" w:color="auto" w:sz="4" w:space="0"/>
            </w:tcBorders>
            <w:noWrap w:val="0"/>
            <w:vAlign w:val="center"/>
          </w:tcPr>
          <w:p w14:paraId="270FD26C">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300≤Z＜5000</w:t>
            </w:r>
          </w:p>
        </w:tc>
        <w:tc>
          <w:tcPr>
            <w:tcW w:w="999" w:type="dxa"/>
            <w:tcBorders>
              <w:top w:val="nil"/>
              <w:left w:val="nil"/>
              <w:bottom w:val="single" w:color="auto" w:sz="4" w:space="0"/>
              <w:right w:val="single" w:color="auto" w:sz="4" w:space="0"/>
            </w:tcBorders>
            <w:noWrap w:val="0"/>
            <w:vAlign w:val="center"/>
          </w:tcPr>
          <w:p w14:paraId="31B9B6D0">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Z＜300</w:t>
            </w:r>
          </w:p>
        </w:tc>
      </w:tr>
      <w:tr w14:paraId="2F75BC24">
        <w:tblPrEx>
          <w:tblCellMar>
            <w:top w:w="0" w:type="dxa"/>
            <w:left w:w="108" w:type="dxa"/>
            <w:bottom w:w="0" w:type="dxa"/>
            <w:right w:w="108" w:type="dxa"/>
          </w:tblCellMar>
        </w:tblPrEx>
        <w:trPr>
          <w:trHeight w:val="225" w:hRule="atLeast"/>
          <w:jc w:val="center"/>
        </w:trPr>
        <w:tc>
          <w:tcPr>
            <w:tcW w:w="1985" w:type="dxa"/>
            <w:vMerge w:val="restart"/>
            <w:tcBorders>
              <w:top w:val="nil"/>
              <w:left w:val="single" w:color="auto" w:sz="4" w:space="0"/>
              <w:bottom w:val="single" w:color="auto" w:sz="4" w:space="0"/>
              <w:right w:val="single" w:color="auto" w:sz="4" w:space="0"/>
            </w:tcBorders>
            <w:noWrap w:val="0"/>
            <w:vAlign w:val="bottom"/>
          </w:tcPr>
          <w:p w14:paraId="3B911A21">
            <w:pPr>
              <w:widowControl/>
              <w:spacing w:line="340" w:lineRule="exact"/>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批发业</w:t>
            </w:r>
          </w:p>
        </w:tc>
        <w:tc>
          <w:tcPr>
            <w:tcW w:w="1707" w:type="dxa"/>
            <w:tcBorders>
              <w:top w:val="nil"/>
              <w:left w:val="nil"/>
              <w:bottom w:val="single" w:color="auto" w:sz="4" w:space="0"/>
              <w:right w:val="single" w:color="auto" w:sz="4" w:space="0"/>
            </w:tcBorders>
            <w:noWrap w:val="0"/>
            <w:vAlign w:val="center"/>
          </w:tcPr>
          <w:p w14:paraId="6A5A7896">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从业人员（X）</w:t>
            </w:r>
          </w:p>
        </w:tc>
        <w:tc>
          <w:tcPr>
            <w:tcW w:w="1128" w:type="dxa"/>
            <w:tcBorders>
              <w:top w:val="nil"/>
              <w:left w:val="nil"/>
              <w:bottom w:val="single" w:color="auto" w:sz="4" w:space="0"/>
              <w:right w:val="single" w:color="auto" w:sz="4" w:space="0"/>
            </w:tcBorders>
            <w:noWrap w:val="0"/>
            <w:vAlign w:val="center"/>
          </w:tcPr>
          <w:p w14:paraId="27BC29AF">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人</w:t>
            </w:r>
          </w:p>
        </w:tc>
        <w:tc>
          <w:tcPr>
            <w:tcW w:w="1842" w:type="dxa"/>
            <w:tcBorders>
              <w:top w:val="nil"/>
              <w:left w:val="nil"/>
              <w:bottom w:val="single" w:color="auto" w:sz="4" w:space="0"/>
              <w:right w:val="single" w:color="auto" w:sz="4" w:space="0"/>
            </w:tcBorders>
            <w:noWrap w:val="0"/>
            <w:vAlign w:val="center"/>
          </w:tcPr>
          <w:p w14:paraId="39A000C6">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20≤X＜200</w:t>
            </w:r>
          </w:p>
        </w:tc>
        <w:tc>
          <w:tcPr>
            <w:tcW w:w="1701" w:type="dxa"/>
            <w:tcBorders>
              <w:top w:val="nil"/>
              <w:left w:val="nil"/>
              <w:bottom w:val="single" w:color="auto" w:sz="4" w:space="0"/>
              <w:right w:val="single" w:color="auto" w:sz="4" w:space="0"/>
            </w:tcBorders>
            <w:noWrap w:val="0"/>
            <w:vAlign w:val="center"/>
          </w:tcPr>
          <w:p w14:paraId="6454070B">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5≤X＜20</w:t>
            </w:r>
          </w:p>
        </w:tc>
        <w:tc>
          <w:tcPr>
            <w:tcW w:w="999" w:type="dxa"/>
            <w:tcBorders>
              <w:top w:val="nil"/>
              <w:left w:val="nil"/>
              <w:bottom w:val="single" w:color="auto" w:sz="4" w:space="0"/>
              <w:right w:val="single" w:color="auto" w:sz="4" w:space="0"/>
            </w:tcBorders>
            <w:noWrap w:val="0"/>
            <w:vAlign w:val="center"/>
          </w:tcPr>
          <w:p w14:paraId="3B05EDC7">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X＜5</w:t>
            </w:r>
          </w:p>
        </w:tc>
      </w:tr>
      <w:tr w14:paraId="2407F889">
        <w:tblPrEx>
          <w:tblCellMar>
            <w:top w:w="0" w:type="dxa"/>
            <w:left w:w="108" w:type="dxa"/>
            <w:bottom w:w="0" w:type="dxa"/>
            <w:right w:w="108" w:type="dxa"/>
          </w:tblCellMar>
        </w:tblPrEx>
        <w:trPr>
          <w:trHeight w:val="225" w:hRule="atLeast"/>
          <w:jc w:val="center"/>
        </w:trPr>
        <w:tc>
          <w:tcPr>
            <w:tcW w:w="1985" w:type="dxa"/>
            <w:vMerge w:val="continue"/>
            <w:tcBorders>
              <w:top w:val="nil"/>
              <w:left w:val="single" w:color="auto" w:sz="4" w:space="0"/>
              <w:bottom w:val="single" w:color="auto" w:sz="4" w:space="0"/>
              <w:right w:val="single" w:color="auto" w:sz="4" w:space="0"/>
            </w:tcBorders>
            <w:noWrap w:val="0"/>
            <w:vAlign w:val="center"/>
          </w:tcPr>
          <w:p w14:paraId="31B4C74D">
            <w:pPr>
              <w:widowControl/>
              <w:spacing w:line="340" w:lineRule="exact"/>
              <w:jc w:val="left"/>
              <w:rPr>
                <w:rFonts w:hint="eastAsia" w:ascii="宋体" w:hAnsi="宋体" w:cs="宋体"/>
                <w:b/>
                <w:bCs/>
                <w:color w:val="auto"/>
                <w:kern w:val="0"/>
                <w:szCs w:val="21"/>
                <w:highlight w:val="none"/>
              </w:rPr>
            </w:pPr>
          </w:p>
        </w:tc>
        <w:tc>
          <w:tcPr>
            <w:tcW w:w="1707" w:type="dxa"/>
            <w:tcBorders>
              <w:top w:val="nil"/>
              <w:left w:val="nil"/>
              <w:bottom w:val="single" w:color="auto" w:sz="4" w:space="0"/>
              <w:right w:val="single" w:color="auto" w:sz="4" w:space="0"/>
            </w:tcBorders>
            <w:noWrap w:val="0"/>
            <w:vAlign w:val="center"/>
          </w:tcPr>
          <w:p w14:paraId="3EA4C9FA">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营业收入（Y）</w:t>
            </w:r>
          </w:p>
        </w:tc>
        <w:tc>
          <w:tcPr>
            <w:tcW w:w="1128" w:type="dxa"/>
            <w:tcBorders>
              <w:top w:val="nil"/>
              <w:left w:val="nil"/>
              <w:bottom w:val="single" w:color="auto" w:sz="4" w:space="0"/>
              <w:right w:val="single" w:color="auto" w:sz="4" w:space="0"/>
            </w:tcBorders>
            <w:noWrap w:val="0"/>
            <w:vAlign w:val="center"/>
          </w:tcPr>
          <w:p w14:paraId="45794E09">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万元</w:t>
            </w:r>
          </w:p>
        </w:tc>
        <w:tc>
          <w:tcPr>
            <w:tcW w:w="1842" w:type="dxa"/>
            <w:tcBorders>
              <w:top w:val="nil"/>
              <w:left w:val="nil"/>
              <w:bottom w:val="single" w:color="auto" w:sz="4" w:space="0"/>
              <w:right w:val="single" w:color="auto" w:sz="4" w:space="0"/>
            </w:tcBorders>
            <w:noWrap w:val="0"/>
            <w:vAlign w:val="center"/>
          </w:tcPr>
          <w:p w14:paraId="30F34469">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5000≤Y＜40000</w:t>
            </w:r>
          </w:p>
        </w:tc>
        <w:tc>
          <w:tcPr>
            <w:tcW w:w="1701" w:type="dxa"/>
            <w:tcBorders>
              <w:top w:val="nil"/>
              <w:left w:val="nil"/>
              <w:bottom w:val="single" w:color="auto" w:sz="4" w:space="0"/>
              <w:right w:val="single" w:color="auto" w:sz="4" w:space="0"/>
            </w:tcBorders>
            <w:noWrap w:val="0"/>
            <w:vAlign w:val="center"/>
          </w:tcPr>
          <w:p w14:paraId="4F99E75C">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1000≤Y＜5000</w:t>
            </w:r>
          </w:p>
        </w:tc>
        <w:tc>
          <w:tcPr>
            <w:tcW w:w="999" w:type="dxa"/>
            <w:tcBorders>
              <w:top w:val="nil"/>
              <w:left w:val="nil"/>
              <w:bottom w:val="single" w:color="auto" w:sz="4" w:space="0"/>
              <w:right w:val="single" w:color="auto" w:sz="4" w:space="0"/>
            </w:tcBorders>
            <w:noWrap w:val="0"/>
            <w:vAlign w:val="center"/>
          </w:tcPr>
          <w:p w14:paraId="4483E0AD">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Y＜1000</w:t>
            </w:r>
          </w:p>
        </w:tc>
      </w:tr>
      <w:tr w14:paraId="22B745B3">
        <w:tblPrEx>
          <w:tblCellMar>
            <w:top w:w="0" w:type="dxa"/>
            <w:left w:w="108" w:type="dxa"/>
            <w:bottom w:w="0" w:type="dxa"/>
            <w:right w:w="108" w:type="dxa"/>
          </w:tblCellMar>
        </w:tblPrEx>
        <w:trPr>
          <w:trHeight w:val="225" w:hRule="atLeast"/>
          <w:jc w:val="center"/>
        </w:trPr>
        <w:tc>
          <w:tcPr>
            <w:tcW w:w="1985" w:type="dxa"/>
            <w:vMerge w:val="restart"/>
            <w:tcBorders>
              <w:top w:val="nil"/>
              <w:left w:val="single" w:color="auto" w:sz="4" w:space="0"/>
              <w:bottom w:val="single" w:color="auto" w:sz="4" w:space="0"/>
              <w:right w:val="single" w:color="auto" w:sz="4" w:space="0"/>
            </w:tcBorders>
            <w:noWrap w:val="0"/>
            <w:vAlign w:val="bottom"/>
          </w:tcPr>
          <w:p w14:paraId="79E14C93">
            <w:pPr>
              <w:widowControl/>
              <w:spacing w:line="340" w:lineRule="exact"/>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零售业</w:t>
            </w:r>
          </w:p>
        </w:tc>
        <w:tc>
          <w:tcPr>
            <w:tcW w:w="1707" w:type="dxa"/>
            <w:tcBorders>
              <w:top w:val="nil"/>
              <w:left w:val="nil"/>
              <w:bottom w:val="single" w:color="auto" w:sz="4" w:space="0"/>
              <w:right w:val="single" w:color="auto" w:sz="4" w:space="0"/>
            </w:tcBorders>
            <w:noWrap w:val="0"/>
            <w:vAlign w:val="center"/>
          </w:tcPr>
          <w:p w14:paraId="57CCFB9D">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从业人员（X）</w:t>
            </w:r>
          </w:p>
        </w:tc>
        <w:tc>
          <w:tcPr>
            <w:tcW w:w="1128" w:type="dxa"/>
            <w:tcBorders>
              <w:top w:val="nil"/>
              <w:left w:val="nil"/>
              <w:bottom w:val="single" w:color="auto" w:sz="4" w:space="0"/>
              <w:right w:val="single" w:color="auto" w:sz="4" w:space="0"/>
            </w:tcBorders>
            <w:noWrap w:val="0"/>
            <w:vAlign w:val="center"/>
          </w:tcPr>
          <w:p w14:paraId="1533B39A">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人</w:t>
            </w:r>
          </w:p>
        </w:tc>
        <w:tc>
          <w:tcPr>
            <w:tcW w:w="1842" w:type="dxa"/>
            <w:tcBorders>
              <w:top w:val="nil"/>
              <w:left w:val="nil"/>
              <w:bottom w:val="single" w:color="auto" w:sz="4" w:space="0"/>
              <w:right w:val="single" w:color="auto" w:sz="4" w:space="0"/>
            </w:tcBorders>
            <w:noWrap w:val="0"/>
            <w:vAlign w:val="center"/>
          </w:tcPr>
          <w:p w14:paraId="24343C66">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50≤X＜300</w:t>
            </w:r>
          </w:p>
        </w:tc>
        <w:tc>
          <w:tcPr>
            <w:tcW w:w="1701" w:type="dxa"/>
            <w:tcBorders>
              <w:top w:val="nil"/>
              <w:left w:val="nil"/>
              <w:bottom w:val="single" w:color="auto" w:sz="4" w:space="0"/>
              <w:right w:val="single" w:color="auto" w:sz="4" w:space="0"/>
            </w:tcBorders>
            <w:noWrap w:val="0"/>
            <w:vAlign w:val="center"/>
          </w:tcPr>
          <w:p w14:paraId="07C415DB">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10≤X＜50</w:t>
            </w:r>
          </w:p>
        </w:tc>
        <w:tc>
          <w:tcPr>
            <w:tcW w:w="999" w:type="dxa"/>
            <w:tcBorders>
              <w:top w:val="nil"/>
              <w:left w:val="nil"/>
              <w:bottom w:val="single" w:color="auto" w:sz="4" w:space="0"/>
              <w:right w:val="single" w:color="auto" w:sz="4" w:space="0"/>
            </w:tcBorders>
            <w:noWrap w:val="0"/>
            <w:vAlign w:val="center"/>
          </w:tcPr>
          <w:p w14:paraId="164A2324">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X＜10</w:t>
            </w:r>
          </w:p>
        </w:tc>
      </w:tr>
      <w:tr w14:paraId="72BD92CE">
        <w:tblPrEx>
          <w:tblCellMar>
            <w:top w:w="0" w:type="dxa"/>
            <w:left w:w="108" w:type="dxa"/>
            <w:bottom w:w="0" w:type="dxa"/>
            <w:right w:w="108" w:type="dxa"/>
          </w:tblCellMar>
        </w:tblPrEx>
        <w:trPr>
          <w:trHeight w:val="225" w:hRule="atLeast"/>
          <w:jc w:val="center"/>
        </w:trPr>
        <w:tc>
          <w:tcPr>
            <w:tcW w:w="1985" w:type="dxa"/>
            <w:vMerge w:val="continue"/>
            <w:tcBorders>
              <w:top w:val="nil"/>
              <w:left w:val="single" w:color="auto" w:sz="4" w:space="0"/>
              <w:bottom w:val="single" w:color="auto" w:sz="4" w:space="0"/>
              <w:right w:val="single" w:color="auto" w:sz="4" w:space="0"/>
            </w:tcBorders>
            <w:noWrap w:val="0"/>
            <w:vAlign w:val="center"/>
          </w:tcPr>
          <w:p w14:paraId="35C781E4">
            <w:pPr>
              <w:widowControl/>
              <w:spacing w:line="340" w:lineRule="exact"/>
              <w:jc w:val="left"/>
              <w:rPr>
                <w:rFonts w:hint="eastAsia" w:ascii="宋体" w:hAnsi="宋体" w:cs="宋体"/>
                <w:b/>
                <w:bCs/>
                <w:color w:val="auto"/>
                <w:kern w:val="0"/>
                <w:szCs w:val="21"/>
                <w:highlight w:val="none"/>
              </w:rPr>
            </w:pPr>
          </w:p>
        </w:tc>
        <w:tc>
          <w:tcPr>
            <w:tcW w:w="1707" w:type="dxa"/>
            <w:tcBorders>
              <w:top w:val="nil"/>
              <w:left w:val="nil"/>
              <w:bottom w:val="single" w:color="auto" w:sz="4" w:space="0"/>
              <w:right w:val="single" w:color="auto" w:sz="4" w:space="0"/>
            </w:tcBorders>
            <w:noWrap w:val="0"/>
            <w:vAlign w:val="center"/>
          </w:tcPr>
          <w:p w14:paraId="046340B6">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营业收入（Y）</w:t>
            </w:r>
          </w:p>
        </w:tc>
        <w:tc>
          <w:tcPr>
            <w:tcW w:w="1128" w:type="dxa"/>
            <w:tcBorders>
              <w:top w:val="nil"/>
              <w:left w:val="nil"/>
              <w:bottom w:val="single" w:color="auto" w:sz="4" w:space="0"/>
              <w:right w:val="single" w:color="auto" w:sz="4" w:space="0"/>
            </w:tcBorders>
            <w:noWrap w:val="0"/>
            <w:vAlign w:val="center"/>
          </w:tcPr>
          <w:p w14:paraId="7299B01B">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万元</w:t>
            </w:r>
          </w:p>
        </w:tc>
        <w:tc>
          <w:tcPr>
            <w:tcW w:w="1842" w:type="dxa"/>
            <w:tcBorders>
              <w:top w:val="nil"/>
              <w:left w:val="nil"/>
              <w:bottom w:val="single" w:color="auto" w:sz="4" w:space="0"/>
              <w:right w:val="single" w:color="auto" w:sz="4" w:space="0"/>
            </w:tcBorders>
            <w:noWrap w:val="0"/>
            <w:vAlign w:val="center"/>
          </w:tcPr>
          <w:p w14:paraId="0C412FAB">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500≤Y＜20000</w:t>
            </w:r>
          </w:p>
        </w:tc>
        <w:tc>
          <w:tcPr>
            <w:tcW w:w="1701" w:type="dxa"/>
            <w:tcBorders>
              <w:top w:val="nil"/>
              <w:left w:val="nil"/>
              <w:bottom w:val="single" w:color="auto" w:sz="4" w:space="0"/>
              <w:right w:val="single" w:color="auto" w:sz="4" w:space="0"/>
            </w:tcBorders>
            <w:noWrap w:val="0"/>
            <w:vAlign w:val="center"/>
          </w:tcPr>
          <w:p w14:paraId="31DD9D50">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100≤Y＜500</w:t>
            </w:r>
          </w:p>
        </w:tc>
        <w:tc>
          <w:tcPr>
            <w:tcW w:w="999" w:type="dxa"/>
            <w:tcBorders>
              <w:top w:val="nil"/>
              <w:left w:val="nil"/>
              <w:bottom w:val="single" w:color="auto" w:sz="4" w:space="0"/>
              <w:right w:val="single" w:color="auto" w:sz="4" w:space="0"/>
            </w:tcBorders>
            <w:noWrap w:val="0"/>
            <w:vAlign w:val="center"/>
          </w:tcPr>
          <w:p w14:paraId="4C79374C">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Y＜100</w:t>
            </w:r>
          </w:p>
        </w:tc>
      </w:tr>
      <w:tr w14:paraId="03F92754">
        <w:tblPrEx>
          <w:tblCellMar>
            <w:top w:w="0" w:type="dxa"/>
            <w:left w:w="108" w:type="dxa"/>
            <w:bottom w:w="0" w:type="dxa"/>
            <w:right w:w="108" w:type="dxa"/>
          </w:tblCellMar>
        </w:tblPrEx>
        <w:trPr>
          <w:trHeight w:val="225" w:hRule="atLeast"/>
          <w:jc w:val="center"/>
        </w:trPr>
        <w:tc>
          <w:tcPr>
            <w:tcW w:w="1985" w:type="dxa"/>
            <w:vMerge w:val="restart"/>
            <w:tcBorders>
              <w:top w:val="nil"/>
              <w:left w:val="single" w:color="auto" w:sz="4" w:space="0"/>
              <w:bottom w:val="single" w:color="auto" w:sz="4" w:space="0"/>
              <w:right w:val="single" w:color="auto" w:sz="4" w:space="0"/>
            </w:tcBorders>
            <w:noWrap w:val="0"/>
            <w:vAlign w:val="bottom"/>
          </w:tcPr>
          <w:p w14:paraId="05018308">
            <w:pPr>
              <w:widowControl/>
              <w:spacing w:line="340" w:lineRule="exact"/>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交通运输业</w:t>
            </w:r>
          </w:p>
        </w:tc>
        <w:tc>
          <w:tcPr>
            <w:tcW w:w="1707" w:type="dxa"/>
            <w:tcBorders>
              <w:top w:val="nil"/>
              <w:left w:val="nil"/>
              <w:bottom w:val="single" w:color="auto" w:sz="4" w:space="0"/>
              <w:right w:val="single" w:color="auto" w:sz="4" w:space="0"/>
            </w:tcBorders>
            <w:noWrap w:val="0"/>
            <w:vAlign w:val="center"/>
          </w:tcPr>
          <w:p w14:paraId="6F66F9F0">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从业人员（X）</w:t>
            </w:r>
          </w:p>
        </w:tc>
        <w:tc>
          <w:tcPr>
            <w:tcW w:w="1128" w:type="dxa"/>
            <w:tcBorders>
              <w:top w:val="nil"/>
              <w:left w:val="nil"/>
              <w:bottom w:val="single" w:color="auto" w:sz="4" w:space="0"/>
              <w:right w:val="single" w:color="auto" w:sz="4" w:space="0"/>
            </w:tcBorders>
            <w:noWrap w:val="0"/>
            <w:vAlign w:val="center"/>
          </w:tcPr>
          <w:p w14:paraId="42A0A8B7">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人</w:t>
            </w:r>
          </w:p>
        </w:tc>
        <w:tc>
          <w:tcPr>
            <w:tcW w:w="1842" w:type="dxa"/>
            <w:tcBorders>
              <w:top w:val="nil"/>
              <w:left w:val="nil"/>
              <w:bottom w:val="single" w:color="auto" w:sz="4" w:space="0"/>
              <w:right w:val="single" w:color="auto" w:sz="4" w:space="0"/>
            </w:tcBorders>
            <w:noWrap w:val="0"/>
            <w:vAlign w:val="center"/>
          </w:tcPr>
          <w:p w14:paraId="23B1CC75">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300≤X＜1000</w:t>
            </w:r>
          </w:p>
        </w:tc>
        <w:tc>
          <w:tcPr>
            <w:tcW w:w="1701" w:type="dxa"/>
            <w:tcBorders>
              <w:top w:val="nil"/>
              <w:left w:val="nil"/>
              <w:bottom w:val="single" w:color="auto" w:sz="4" w:space="0"/>
              <w:right w:val="single" w:color="auto" w:sz="4" w:space="0"/>
            </w:tcBorders>
            <w:noWrap w:val="0"/>
            <w:vAlign w:val="center"/>
          </w:tcPr>
          <w:p w14:paraId="43C544B3">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20≤X＜300</w:t>
            </w:r>
          </w:p>
        </w:tc>
        <w:tc>
          <w:tcPr>
            <w:tcW w:w="999" w:type="dxa"/>
            <w:tcBorders>
              <w:top w:val="nil"/>
              <w:left w:val="nil"/>
              <w:bottom w:val="single" w:color="auto" w:sz="4" w:space="0"/>
              <w:right w:val="single" w:color="auto" w:sz="4" w:space="0"/>
            </w:tcBorders>
            <w:noWrap w:val="0"/>
            <w:vAlign w:val="center"/>
          </w:tcPr>
          <w:p w14:paraId="1FAB81D0">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X＜20</w:t>
            </w:r>
          </w:p>
        </w:tc>
      </w:tr>
      <w:tr w14:paraId="0AA6FF99">
        <w:tblPrEx>
          <w:tblCellMar>
            <w:top w:w="0" w:type="dxa"/>
            <w:left w:w="108" w:type="dxa"/>
            <w:bottom w:w="0" w:type="dxa"/>
            <w:right w:w="108" w:type="dxa"/>
          </w:tblCellMar>
        </w:tblPrEx>
        <w:trPr>
          <w:trHeight w:val="225" w:hRule="atLeast"/>
          <w:jc w:val="center"/>
        </w:trPr>
        <w:tc>
          <w:tcPr>
            <w:tcW w:w="1985" w:type="dxa"/>
            <w:vMerge w:val="continue"/>
            <w:tcBorders>
              <w:top w:val="nil"/>
              <w:left w:val="single" w:color="auto" w:sz="4" w:space="0"/>
              <w:bottom w:val="single" w:color="auto" w:sz="4" w:space="0"/>
              <w:right w:val="single" w:color="auto" w:sz="4" w:space="0"/>
            </w:tcBorders>
            <w:noWrap w:val="0"/>
            <w:vAlign w:val="center"/>
          </w:tcPr>
          <w:p w14:paraId="23EE69FD">
            <w:pPr>
              <w:widowControl/>
              <w:spacing w:line="340" w:lineRule="exact"/>
              <w:jc w:val="left"/>
              <w:rPr>
                <w:rFonts w:hint="eastAsia" w:ascii="宋体" w:hAnsi="宋体" w:cs="宋体"/>
                <w:b/>
                <w:bCs/>
                <w:color w:val="auto"/>
                <w:kern w:val="0"/>
                <w:szCs w:val="21"/>
                <w:highlight w:val="none"/>
              </w:rPr>
            </w:pPr>
          </w:p>
        </w:tc>
        <w:tc>
          <w:tcPr>
            <w:tcW w:w="1707" w:type="dxa"/>
            <w:tcBorders>
              <w:top w:val="nil"/>
              <w:left w:val="nil"/>
              <w:bottom w:val="single" w:color="auto" w:sz="4" w:space="0"/>
              <w:right w:val="single" w:color="auto" w:sz="4" w:space="0"/>
            </w:tcBorders>
            <w:noWrap w:val="0"/>
            <w:vAlign w:val="center"/>
          </w:tcPr>
          <w:p w14:paraId="6A045E5E">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营业收入（Y）</w:t>
            </w:r>
          </w:p>
        </w:tc>
        <w:tc>
          <w:tcPr>
            <w:tcW w:w="1128" w:type="dxa"/>
            <w:tcBorders>
              <w:top w:val="nil"/>
              <w:left w:val="nil"/>
              <w:bottom w:val="single" w:color="auto" w:sz="4" w:space="0"/>
              <w:right w:val="single" w:color="auto" w:sz="4" w:space="0"/>
            </w:tcBorders>
            <w:noWrap w:val="0"/>
            <w:vAlign w:val="center"/>
          </w:tcPr>
          <w:p w14:paraId="127BE4EC">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万元</w:t>
            </w:r>
          </w:p>
        </w:tc>
        <w:tc>
          <w:tcPr>
            <w:tcW w:w="1842" w:type="dxa"/>
            <w:tcBorders>
              <w:top w:val="nil"/>
              <w:left w:val="nil"/>
              <w:bottom w:val="single" w:color="auto" w:sz="4" w:space="0"/>
              <w:right w:val="single" w:color="auto" w:sz="4" w:space="0"/>
            </w:tcBorders>
            <w:noWrap w:val="0"/>
            <w:vAlign w:val="center"/>
          </w:tcPr>
          <w:p w14:paraId="064996B5">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3000≤Y＜30000</w:t>
            </w:r>
          </w:p>
        </w:tc>
        <w:tc>
          <w:tcPr>
            <w:tcW w:w="1701" w:type="dxa"/>
            <w:tcBorders>
              <w:top w:val="nil"/>
              <w:left w:val="nil"/>
              <w:bottom w:val="single" w:color="auto" w:sz="4" w:space="0"/>
              <w:right w:val="single" w:color="auto" w:sz="4" w:space="0"/>
            </w:tcBorders>
            <w:noWrap w:val="0"/>
            <w:vAlign w:val="center"/>
          </w:tcPr>
          <w:p w14:paraId="6D816CCF">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200≤Y＜3000</w:t>
            </w:r>
          </w:p>
        </w:tc>
        <w:tc>
          <w:tcPr>
            <w:tcW w:w="999" w:type="dxa"/>
            <w:tcBorders>
              <w:top w:val="nil"/>
              <w:left w:val="nil"/>
              <w:bottom w:val="single" w:color="auto" w:sz="4" w:space="0"/>
              <w:right w:val="single" w:color="auto" w:sz="4" w:space="0"/>
            </w:tcBorders>
            <w:noWrap w:val="0"/>
            <w:vAlign w:val="center"/>
          </w:tcPr>
          <w:p w14:paraId="1C12624F">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Y＜200</w:t>
            </w:r>
          </w:p>
        </w:tc>
      </w:tr>
      <w:tr w14:paraId="251C574A">
        <w:tblPrEx>
          <w:tblCellMar>
            <w:top w:w="0" w:type="dxa"/>
            <w:left w:w="108" w:type="dxa"/>
            <w:bottom w:w="0" w:type="dxa"/>
            <w:right w:w="108" w:type="dxa"/>
          </w:tblCellMar>
        </w:tblPrEx>
        <w:trPr>
          <w:trHeight w:val="225" w:hRule="atLeast"/>
          <w:jc w:val="center"/>
        </w:trPr>
        <w:tc>
          <w:tcPr>
            <w:tcW w:w="1985" w:type="dxa"/>
            <w:vMerge w:val="restart"/>
            <w:tcBorders>
              <w:top w:val="nil"/>
              <w:left w:val="single" w:color="auto" w:sz="4" w:space="0"/>
              <w:bottom w:val="single" w:color="auto" w:sz="4" w:space="0"/>
              <w:right w:val="single" w:color="auto" w:sz="4" w:space="0"/>
            </w:tcBorders>
            <w:noWrap w:val="0"/>
            <w:vAlign w:val="bottom"/>
          </w:tcPr>
          <w:p w14:paraId="3D622E53">
            <w:pPr>
              <w:widowControl/>
              <w:spacing w:line="340" w:lineRule="exact"/>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仓储业</w:t>
            </w:r>
          </w:p>
        </w:tc>
        <w:tc>
          <w:tcPr>
            <w:tcW w:w="1707" w:type="dxa"/>
            <w:tcBorders>
              <w:top w:val="nil"/>
              <w:left w:val="nil"/>
              <w:bottom w:val="single" w:color="auto" w:sz="4" w:space="0"/>
              <w:right w:val="single" w:color="auto" w:sz="4" w:space="0"/>
            </w:tcBorders>
            <w:noWrap w:val="0"/>
            <w:vAlign w:val="center"/>
          </w:tcPr>
          <w:p w14:paraId="04197B32">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从业人员（X）</w:t>
            </w:r>
          </w:p>
        </w:tc>
        <w:tc>
          <w:tcPr>
            <w:tcW w:w="1128" w:type="dxa"/>
            <w:tcBorders>
              <w:top w:val="nil"/>
              <w:left w:val="nil"/>
              <w:bottom w:val="single" w:color="auto" w:sz="4" w:space="0"/>
              <w:right w:val="single" w:color="auto" w:sz="4" w:space="0"/>
            </w:tcBorders>
            <w:noWrap w:val="0"/>
            <w:vAlign w:val="center"/>
          </w:tcPr>
          <w:p w14:paraId="1602BA1D">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人</w:t>
            </w:r>
          </w:p>
        </w:tc>
        <w:tc>
          <w:tcPr>
            <w:tcW w:w="1842" w:type="dxa"/>
            <w:tcBorders>
              <w:top w:val="nil"/>
              <w:left w:val="nil"/>
              <w:bottom w:val="single" w:color="auto" w:sz="4" w:space="0"/>
              <w:right w:val="single" w:color="auto" w:sz="4" w:space="0"/>
            </w:tcBorders>
            <w:noWrap w:val="0"/>
            <w:vAlign w:val="center"/>
          </w:tcPr>
          <w:p w14:paraId="5D7D8F3F">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100≤X＜200</w:t>
            </w:r>
          </w:p>
        </w:tc>
        <w:tc>
          <w:tcPr>
            <w:tcW w:w="1701" w:type="dxa"/>
            <w:tcBorders>
              <w:top w:val="nil"/>
              <w:left w:val="nil"/>
              <w:bottom w:val="single" w:color="auto" w:sz="4" w:space="0"/>
              <w:right w:val="single" w:color="auto" w:sz="4" w:space="0"/>
            </w:tcBorders>
            <w:noWrap w:val="0"/>
            <w:vAlign w:val="center"/>
          </w:tcPr>
          <w:p w14:paraId="62A6D3BF">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20≤X＜100</w:t>
            </w:r>
          </w:p>
        </w:tc>
        <w:tc>
          <w:tcPr>
            <w:tcW w:w="999" w:type="dxa"/>
            <w:tcBorders>
              <w:top w:val="nil"/>
              <w:left w:val="nil"/>
              <w:bottom w:val="single" w:color="auto" w:sz="4" w:space="0"/>
              <w:right w:val="single" w:color="auto" w:sz="4" w:space="0"/>
            </w:tcBorders>
            <w:noWrap w:val="0"/>
            <w:vAlign w:val="center"/>
          </w:tcPr>
          <w:p w14:paraId="0C93F024">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X＜20</w:t>
            </w:r>
          </w:p>
        </w:tc>
      </w:tr>
      <w:tr w14:paraId="12FE76D4">
        <w:tblPrEx>
          <w:tblCellMar>
            <w:top w:w="0" w:type="dxa"/>
            <w:left w:w="108" w:type="dxa"/>
            <w:bottom w:w="0" w:type="dxa"/>
            <w:right w:w="108" w:type="dxa"/>
          </w:tblCellMar>
        </w:tblPrEx>
        <w:trPr>
          <w:trHeight w:val="225" w:hRule="atLeast"/>
          <w:jc w:val="center"/>
        </w:trPr>
        <w:tc>
          <w:tcPr>
            <w:tcW w:w="1985" w:type="dxa"/>
            <w:vMerge w:val="continue"/>
            <w:tcBorders>
              <w:top w:val="nil"/>
              <w:left w:val="single" w:color="auto" w:sz="4" w:space="0"/>
              <w:bottom w:val="single" w:color="auto" w:sz="4" w:space="0"/>
              <w:right w:val="single" w:color="auto" w:sz="4" w:space="0"/>
            </w:tcBorders>
            <w:noWrap w:val="0"/>
            <w:vAlign w:val="center"/>
          </w:tcPr>
          <w:p w14:paraId="7CA3C2FC">
            <w:pPr>
              <w:widowControl/>
              <w:spacing w:line="340" w:lineRule="exact"/>
              <w:jc w:val="left"/>
              <w:rPr>
                <w:rFonts w:hint="eastAsia" w:ascii="宋体" w:hAnsi="宋体" w:cs="宋体"/>
                <w:b/>
                <w:bCs/>
                <w:color w:val="auto"/>
                <w:kern w:val="0"/>
                <w:szCs w:val="21"/>
                <w:highlight w:val="none"/>
              </w:rPr>
            </w:pPr>
          </w:p>
        </w:tc>
        <w:tc>
          <w:tcPr>
            <w:tcW w:w="1707" w:type="dxa"/>
            <w:tcBorders>
              <w:top w:val="nil"/>
              <w:left w:val="nil"/>
              <w:bottom w:val="single" w:color="auto" w:sz="4" w:space="0"/>
              <w:right w:val="single" w:color="auto" w:sz="4" w:space="0"/>
            </w:tcBorders>
            <w:noWrap w:val="0"/>
            <w:vAlign w:val="center"/>
          </w:tcPr>
          <w:p w14:paraId="6F75CC7B">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营业收入（Y）</w:t>
            </w:r>
          </w:p>
        </w:tc>
        <w:tc>
          <w:tcPr>
            <w:tcW w:w="1128" w:type="dxa"/>
            <w:tcBorders>
              <w:top w:val="nil"/>
              <w:left w:val="nil"/>
              <w:bottom w:val="single" w:color="auto" w:sz="4" w:space="0"/>
              <w:right w:val="single" w:color="auto" w:sz="4" w:space="0"/>
            </w:tcBorders>
            <w:noWrap w:val="0"/>
            <w:vAlign w:val="center"/>
          </w:tcPr>
          <w:p w14:paraId="7A391A41">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万元</w:t>
            </w:r>
          </w:p>
        </w:tc>
        <w:tc>
          <w:tcPr>
            <w:tcW w:w="1842" w:type="dxa"/>
            <w:tcBorders>
              <w:top w:val="nil"/>
              <w:left w:val="nil"/>
              <w:bottom w:val="single" w:color="auto" w:sz="4" w:space="0"/>
              <w:right w:val="single" w:color="auto" w:sz="4" w:space="0"/>
            </w:tcBorders>
            <w:noWrap w:val="0"/>
            <w:vAlign w:val="center"/>
          </w:tcPr>
          <w:p w14:paraId="14CB30DF">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1000≤Y＜30000</w:t>
            </w:r>
          </w:p>
        </w:tc>
        <w:tc>
          <w:tcPr>
            <w:tcW w:w="1701" w:type="dxa"/>
            <w:tcBorders>
              <w:top w:val="nil"/>
              <w:left w:val="nil"/>
              <w:bottom w:val="single" w:color="auto" w:sz="4" w:space="0"/>
              <w:right w:val="single" w:color="auto" w:sz="4" w:space="0"/>
            </w:tcBorders>
            <w:noWrap w:val="0"/>
            <w:vAlign w:val="center"/>
          </w:tcPr>
          <w:p w14:paraId="416A8EBD">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100≤Y＜1000</w:t>
            </w:r>
          </w:p>
        </w:tc>
        <w:tc>
          <w:tcPr>
            <w:tcW w:w="999" w:type="dxa"/>
            <w:tcBorders>
              <w:top w:val="nil"/>
              <w:left w:val="nil"/>
              <w:bottom w:val="single" w:color="auto" w:sz="4" w:space="0"/>
              <w:right w:val="single" w:color="auto" w:sz="4" w:space="0"/>
            </w:tcBorders>
            <w:noWrap w:val="0"/>
            <w:vAlign w:val="center"/>
          </w:tcPr>
          <w:p w14:paraId="53216F89">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Y＜100</w:t>
            </w:r>
          </w:p>
        </w:tc>
      </w:tr>
      <w:tr w14:paraId="5A2B92D6">
        <w:tblPrEx>
          <w:tblCellMar>
            <w:top w:w="0" w:type="dxa"/>
            <w:left w:w="108" w:type="dxa"/>
            <w:bottom w:w="0" w:type="dxa"/>
            <w:right w:w="108" w:type="dxa"/>
          </w:tblCellMar>
        </w:tblPrEx>
        <w:trPr>
          <w:trHeight w:val="225" w:hRule="atLeast"/>
          <w:jc w:val="center"/>
        </w:trPr>
        <w:tc>
          <w:tcPr>
            <w:tcW w:w="1985" w:type="dxa"/>
            <w:vMerge w:val="restart"/>
            <w:tcBorders>
              <w:top w:val="nil"/>
              <w:left w:val="single" w:color="auto" w:sz="4" w:space="0"/>
              <w:bottom w:val="single" w:color="auto" w:sz="4" w:space="0"/>
              <w:right w:val="single" w:color="auto" w:sz="4" w:space="0"/>
            </w:tcBorders>
            <w:noWrap w:val="0"/>
            <w:vAlign w:val="bottom"/>
          </w:tcPr>
          <w:p w14:paraId="1D48870E">
            <w:pPr>
              <w:widowControl/>
              <w:spacing w:line="340" w:lineRule="exact"/>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邮政业</w:t>
            </w:r>
          </w:p>
        </w:tc>
        <w:tc>
          <w:tcPr>
            <w:tcW w:w="1707" w:type="dxa"/>
            <w:tcBorders>
              <w:top w:val="nil"/>
              <w:left w:val="nil"/>
              <w:bottom w:val="single" w:color="auto" w:sz="4" w:space="0"/>
              <w:right w:val="single" w:color="auto" w:sz="4" w:space="0"/>
            </w:tcBorders>
            <w:noWrap w:val="0"/>
            <w:vAlign w:val="center"/>
          </w:tcPr>
          <w:p w14:paraId="05F36F3A">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从业人员（X）</w:t>
            </w:r>
          </w:p>
        </w:tc>
        <w:tc>
          <w:tcPr>
            <w:tcW w:w="1128" w:type="dxa"/>
            <w:tcBorders>
              <w:top w:val="nil"/>
              <w:left w:val="nil"/>
              <w:bottom w:val="single" w:color="auto" w:sz="4" w:space="0"/>
              <w:right w:val="single" w:color="auto" w:sz="4" w:space="0"/>
            </w:tcBorders>
            <w:noWrap w:val="0"/>
            <w:vAlign w:val="center"/>
          </w:tcPr>
          <w:p w14:paraId="46068EE9">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人</w:t>
            </w:r>
          </w:p>
        </w:tc>
        <w:tc>
          <w:tcPr>
            <w:tcW w:w="1842" w:type="dxa"/>
            <w:tcBorders>
              <w:top w:val="nil"/>
              <w:left w:val="nil"/>
              <w:bottom w:val="single" w:color="auto" w:sz="4" w:space="0"/>
              <w:right w:val="single" w:color="auto" w:sz="4" w:space="0"/>
            </w:tcBorders>
            <w:noWrap w:val="0"/>
            <w:vAlign w:val="center"/>
          </w:tcPr>
          <w:p w14:paraId="2159E9CC">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300≤X＜1000</w:t>
            </w:r>
          </w:p>
        </w:tc>
        <w:tc>
          <w:tcPr>
            <w:tcW w:w="1701" w:type="dxa"/>
            <w:tcBorders>
              <w:top w:val="nil"/>
              <w:left w:val="nil"/>
              <w:bottom w:val="single" w:color="auto" w:sz="4" w:space="0"/>
              <w:right w:val="single" w:color="auto" w:sz="4" w:space="0"/>
            </w:tcBorders>
            <w:noWrap w:val="0"/>
            <w:vAlign w:val="center"/>
          </w:tcPr>
          <w:p w14:paraId="7E2D8FC9">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20≤X＜300</w:t>
            </w:r>
          </w:p>
        </w:tc>
        <w:tc>
          <w:tcPr>
            <w:tcW w:w="999" w:type="dxa"/>
            <w:tcBorders>
              <w:top w:val="nil"/>
              <w:left w:val="nil"/>
              <w:bottom w:val="single" w:color="auto" w:sz="4" w:space="0"/>
              <w:right w:val="single" w:color="auto" w:sz="4" w:space="0"/>
            </w:tcBorders>
            <w:noWrap w:val="0"/>
            <w:vAlign w:val="center"/>
          </w:tcPr>
          <w:p w14:paraId="2ED1C0D1">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X＜20</w:t>
            </w:r>
          </w:p>
        </w:tc>
      </w:tr>
      <w:tr w14:paraId="148A55E6">
        <w:tblPrEx>
          <w:tblCellMar>
            <w:top w:w="0" w:type="dxa"/>
            <w:left w:w="108" w:type="dxa"/>
            <w:bottom w:w="0" w:type="dxa"/>
            <w:right w:w="108" w:type="dxa"/>
          </w:tblCellMar>
        </w:tblPrEx>
        <w:trPr>
          <w:trHeight w:val="225" w:hRule="atLeast"/>
          <w:jc w:val="center"/>
        </w:trPr>
        <w:tc>
          <w:tcPr>
            <w:tcW w:w="1985" w:type="dxa"/>
            <w:vMerge w:val="continue"/>
            <w:tcBorders>
              <w:top w:val="nil"/>
              <w:left w:val="single" w:color="auto" w:sz="4" w:space="0"/>
              <w:bottom w:val="single" w:color="auto" w:sz="4" w:space="0"/>
              <w:right w:val="single" w:color="auto" w:sz="4" w:space="0"/>
            </w:tcBorders>
            <w:noWrap w:val="0"/>
            <w:vAlign w:val="center"/>
          </w:tcPr>
          <w:p w14:paraId="4B9BBF96">
            <w:pPr>
              <w:widowControl/>
              <w:spacing w:line="340" w:lineRule="exact"/>
              <w:jc w:val="left"/>
              <w:rPr>
                <w:rFonts w:hint="eastAsia" w:ascii="宋体" w:hAnsi="宋体" w:cs="宋体"/>
                <w:b/>
                <w:bCs/>
                <w:color w:val="auto"/>
                <w:kern w:val="0"/>
                <w:szCs w:val="21"/>
                <w:highlight w:val="none"/>
              </w:rPr>
            </w:pPr>
          </w:p>
        </w:tc>
        <w:tc>
          <w:tcPr>
            <w:tcW w:w="1707" w:type="dxa"/>
            <w:tcBorders>
              <w:top w:val="nil"/>
              <w:left w:val="nil"/>
              <w:bottom w:val="single" w:color="auto" w:sz="4" w:space="0"/>
              <w:right w:val="single" w:color="auto" w:sz="4" w:space="0"/>
            </w:tcBorders>
            <w:noWrap w:val="0"/>
            <w:vAlign w:val="center"/>
          </w:tcPr>
          <w:p w14:paraId="63B17F50">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营业收入（Y）</w:t>
            </w:r>
          </w:p>
        </w:tc>
        <w:tc>
          <w:tcPr>
            <w:tcW w:w="1128" w:type="dxa"/>
            <w:tcBorders>
              <w:top w:val="nil"/>
              <w:left w:val="nil"/>
              <w:bottom w:val="single" w:color="auto" w:sz="4" w:space="0"/>
              <w:right w:val="single" w:color="auto" w:sz="4" w:space="0"/>
            </w:tcBorders>
            <w:noWrap w:val="0"/>
            <w:vAlign w:val="center"/>
          </w:tcPr>
          <w:p w14:paraId="06A512AF">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万元</w:t>
            </w:r>
          </w:p>
        </w:tc>
        <w:tc>
          <w:tcPr>
            <w:tcW w:w="1842" w:type="dxa"/>
            <w:tcBorders>
              <w:top w:val="nil"/>
              <w:left w:val="nil"/>
              <w:bottom w:val="single" w:color="auto" w:sz="4" w:space="0"/>
              <w:right w:val="single" w:color="auto" w:sz="4" w:space="0"/>
            </w:tcBorders>
            <w:noWrap w:val="0"/>
            <w:vAlign w:val="center"/>
          </w:tcPr>
          <w:p w14:paraId="0193B601">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2000≤Y＜30000</w:t>
            </w:r>
          </w:p>
        </w:tc>
        <w:tc>
          <w:tcPr>
            <w:tcW w:w="1701" w:type="dxa"/>
            <w:tcBorders>
              <w:top w:val="nil"/>
              <w:left w:val="nil"/>
              <w:bottom w:val="single" w:color="auto" w:sz="4" w:space="0"/>
              <w:right w:val="single" w:color="auto" w:sz="4" w:space="0"/>
            </w:tcBorders>
            <w:noWrap w:val="0"/>
            <w:vAlign w:val="center"/>
          </w:tcPr>
          <w:p w14:paraId="353E2384">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100≤Y＜2000</w:t>
            </w:r>
          </w:p>
        </w:tc>
        <w:tc>
          <w:tcPr>
            <w:tcW w:w="999" w:type="dxa"/>
            <w:tcBorders>
              <w:top w:val="nil"/>
              <w:left w:val="nil"/>
              <w:bottom w:val="single" w:color="auto" w:sz="4" w:space="0"/>
              <w:right w:val="single" w:color="auto" w:sz="4" w:space="0"/>
            </w:tcBorders>
            <w:noWrap w:val="0"/>
            <w:vAlign w:val="center"/>
          </w:tcPr>
          <w:p w14:paraId="108CE485">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Y＜100</w:t>
            </w:r>
          </w:p>
        </w:tc>
      </w:tr>
      <w:tr w14:paraId="06802DBD">
        <w:tblPrEx>
          <w:tblCellMar>
            <w:top w:w="0" w:type="dxa"/>
            <w:left w:w="108" w:type="dxa"/>
            <w:bottom w:w="0" w:type="dxa"/>
            <w:right w:w="108" w:type="dxa"/>
          </w:tblCellMar>
        </w:tblPrEx>
        <w:trPr>
          <w:trHeight w:val="225" w:hRule="atLeast"/>
          <w:jc w:val="center"/>
        </w:trPr>
        <w:tc>
          <w:tcPr>
            <w:tcW w:w="1985" w:type="dxa"/>
            <w:vMerge w:val="restart"/>
            <w:tcBorders>
              <w:top w:val="nil"/>
              <w:left w:val="single" w:color="auto" w:sz="4" w:space="0"/>
              <w:bottom w:val="single" w:color="auto" w:sz="4" w:space="0"/>
              <w:right w:val="single" w:color="auto" w:sz="4" w:space="0"/>
            </w:tcBorders>
            <w:noWrap w:val="0"/>
            <w:vAlign w:val="bottom"/>
          </w:tcPr>
          <w:p w14:paraId="7F4A7405">
            <w:pPr>
              <w:widowControl/>
              <w:spacing w:line="340" w:lineRule="exact"/>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住宿业</w:t>
            </w:r>
          </w:p>
        </w:tc>
        <w:tc>
          <w:tcPr>
            <w:tcW w:w="1707" w:type="dxa"/>
            <w:tcBorders>
              <w:top w:val="nil"/>
              <w:left w:val="nil"/>
              <w:bottom w:val="single" w:color="auto" w:sz="4" w:space="0"/>
              <w:right w:val="single" w:color="auto" w:sz="4" w:space="0"/>
            </w:tcBorders>
            <w:noWrap w:val="0"/>
            <w:vAlign w:val="center"/>
          </w:tcPr>
          <w:p w14:paraId="405B9848">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从业人员（X）</w:t>
            </w:r>
          </w:p>
        </w:tc>
        <w:tc>
          <w:tcPr>
            <w:tcW w:w="1128" w:type="dxa"/>
            <w:tcBorders>
              <w:top w:val="nil"/>
              <w:left w:val="nil"/>
              <w:bottom w:val="single" w:color="auto" w:sz="4" w:space="0"/>
              <w:right w:val="single" w:color="auto" w:sz="4" w:space="0"/>
            </w:tcBorders>
            <w:noWrap w:val="0"/>
            <w:vAlign w:val="center"/>
          </w:tcPr>
          <w:p w14:paraId="3795F54C">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人</w:t>
            </w:r>
          </w:p>
        </w:tc>
        <w:tc>
          <w:tcPr>
            <w:tcW w:w="1842" w:type="dxa"/>
            <w:tcBorders>
              <w:top w:val="nil"/>
              <w:left w:val="nil"/>
              <w:bottom w:val="single" w:color="auto" w:sz="4" w:space="0"/>
              <w:right w:val="single" w:color="auto" w:sz="4" w:space="0"/>
            </w:tcBorders>
            <w:noWrap w:val="0"/>
            <w:vAlign w:val="center"/>
          </w:tcPr>
          <w:p w14:paraId="07AF0B50">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100≤X＜300</w:t>
            </w:r>
          </w:p>
        </w:tc>
        <w:tc>
          <w:tcPr>
            <w:tcW w:w="1701" w:type="dxa"/>
            <w:tcBorders>
              <w:top w:val="nil"/>
              <w:left w:val="nil"/>
              <w:bottom w:val="single" w:color="auto" w:sz="4" w:space="0"/>
              <w:right w:val="single" w:color="auto" w:sz="4" w:space="0"/>
            </w:tcBorders>
            <w:noWrap w:val="0"/>
            <w:vAlign w:val="center"/>
          </w:tcPr>
          <w:p w14:paraId="45C4F4EE">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10≤X＜100</w:t>
            </w:r>
          </w:p>
        </w:tc>
        <w:tc>
          <w:tcPr>
            <w:tcW w:w="999" w:type="dxa"/>
            <w:tcBorders>
              <w:top w:val="nil"/>
              <w:left w:val="nil"/>
              <w:bottom w:val="single" w:color="auto" w:sz="4" w:space="0"/>
              <w:right w:val="single" w:color="auto" w:sz="4" w:space="0"/>
            </w:tcBorders>
            <w:noWrap w:val="0"/>
            <w:vAlign w:val="center"/>
          </w:tcPr>
          <w:p w14:paraId="0780D7C9">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X＜10</w:t>
            </w:r>
          </w:p>
        </w:tc>
      </w:tr>
      <w:tr w14:paraId="5343C68F">
        <w:tblPrEx>
          <w:tblCellMar>
            <w:top w:w="0" w:type="dxa"/>
            <w:left w:w="108" w:type="dxa"/>
            <w:bottom w:w="0" w:type="dxa"/>
            <w:right w:w="108" w:type="dxa"/>
          </w:tblCellMar>
        </w:tblPrEx>
        <w:trPr>
          <w:trHeight w:val="225" w:hRule="atLeast"/>
          <w:jc w:val="center"/>
        </w:trPr>
        <w:tc>
          <w:tcPr>
            <w:tcW w:w="1985" w:type="dxa"/>
            <w:vMerge w:val="continue"/>
            <w:tcBorders>
              <w:top w:val="nil"/>
              <w:left w:val="single" w:color="auto" w:sz="4" w:space="0"/>
              <w:bottom w:val="single" w:color="auto" w:sz="4" w:space="0"/>
              <w:right w:val="single" w:color="auto" w:sz="4" w:space="0"/>
            </w:tcBorders>
            <w:noWrap w:val="0"/>
            <w:vAlign w:val="center"/>
          </w:tcPr>
          <w:p w14:paraId="5C5B077F">
            <w:pPr>
              <w:widowControl/>
              <w:spacing w:line="340" w:lineRule="exact"/>
              <w:jc w:val="left"/>
              <w:rPr>
                <w:rFonts w:hint="eastAsia" w:ascii="宋体" w:hAnsi="宋体" w:cs="宋体"/>
                <w:b/>
                <w:bCs/>
                <w:color w:val="auto"/>
                <w:kern w:val="0"/>
                <w:szCs w:val="21"/>
                <w:highlight w:val="none"/>
              </w:rPr>
            </w:pPr>
          </w:p>
        </w:tc>
        <w:tc>
          <w:tcPr>
            <w:tcW w:w="1707" w:type="dxa"/>
            <w:tcBorders>
              <w:top w:val="nil"/>
              <w:left w:val="nil"/>
              <w:bottom w:val="single" w:color="auto" w:sz="4" w:space="0"/>
              <w:right w:val="single" w:color="auto" w:sz="4" w:space="0"/>
            </w:tcBorders>
            <w:noWrap w:val="0"/>
            <w:vAlign w:val="center"/>
          </w:tcPr>
          <w:p w14:paraId="4E7007E5">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营业收入（Y）</w:t>
            </w:r>
          </w:p>
        </w:tc>
        <w:tc>
          <w:tcPr>
            <w:tcW w:w="1128" w:type="dxa"/>
            <w:tcBorders>
              <w:top w:val="nil"/>
              <w:left w:val="nil"/>
              <w:bottom w:val="single" w:color="auto" w:sz="4" w:space="0"/>
              <w:right w:val="single" w:color="auto" w:sz="4" w:space="0"/>
            </w:tcBorders>
            <w:noWrap w:val="0"/>
            <w:vAlign w:val="center"/>
          </w:tcPr>
          <w:p w14:paraId="360281C5">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万元</w:t>
            </w:r>
          </w:p>
        </w:tc>
        <w:tc>
          <w:tcPr>
            <w:tcW w:w="1842" w:type="dxa"/>
            <w:tcBorders>
              <w:top w:val="nil"/>
              <w:left w:val="nil"/>
              <w:bottom w:val="single" w:color="auto" w:sz="4" w:space="0"/>
              <w:right w:val="single" w:color="auto" w:sz="4" w:space="0"/>
            </w:tcBorders>
            <w:noWrap w:val="0"/>
            <w:vAlign w:val="center"/>
          </w:tcPr>
          <w:p w14:paraId="5A84D2B8">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2000≤Y＜10000</w:t>
            </w:r>
          </w:p>
        </w:tc>
        <w:tc>
          <w:tcPr>
            <w:tcW w:w="1701" w:type="dxa"/>
            <w:tcBorders>
              <w:top w:val="nil"/>
              <w:left w:val="nil"/>
              <w:bottom w:val="single" w:color="auto" w:sz="4" w:space="0"/>
              <w:right w:val="single" w:color="auto" w:sz="4" w:space="0"/>
            </w:tcBorders>
            <w:noWrap w:val="0"/>
            <w:vAlign w:val="center"/>
          </w:tcPr>
          <w:p w14:paraId="2DC74103">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100≤Y＜2000</w:t>
            </w:r>
          </w:p>
        </w:tc>
        <w:tc>
          <w:tcPr>
            <w:tcW w:w="999" w:type="dxa"/>
            <w:tcBorders>
              <w:top w:val="nil"/>
              <w:left w:val="nil"/>
              <w:bottom w:val="single" w:color="auto" w:sz="4" w:space="0"/>
              <w:right w:val="single" w:color="auto" w:sz="4" w:space="0"/>
            </w:tcBorders>
            <w:noWrap w:val="0"/>
            <w:vAlign w:val="center"/>
          </w:tcPr>
          <w:p w14:paraId="050DB654">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Y＜100</w:t>
            </w:r>
          </w:p>
        </w:tc>
      </w:tr>
      <w:tr w14:paraId="6C6C1726">
        <w:tblPrEx>
          <w:tblCellMar>
            <w:top w:w="0" w:type="dxa"/>
            <w:left w:w="108" w:type="dxa"/>
            <w:bottom w:w="0" w:type="dxa"/>
            <w:right w:w="108" w:type="dxa"/>
          </w:tblCellMar>
        </w:tblPrEx>
        <w:trPr>
          <w:trHeight w:val="225" w:hRule="atLeast"/>
          <w:jc w:val="center"/>
        </w:trPr>
        <w:tc>
          <w:tcPr>
            <w:tcW w:w="1985" w:type="dxa"/>
            <w:vMerge w:val="restart"/>
            <w:tcBorders>
              <w:top w:val="nil"/>
              <w:left w:val="single" w:color="auto" w:sz="4" w:space="0"/>
              <w:bottom w:val="single" w:color="auto" w:sz="4" w:space="0"/>
              <w:right w:val="single" w:color="auto" w:sz="4" w:space="0"/>
            </w:tcBorders>
            <w:noWrap w:val="0"/>
            <w:vAlign w:val="bottom"/>
          </w:tcPr>
          <w:p w14:paraId="34D33934">
            <w:pPr>
              <w:widowControl/>
              <w:spacing w:line="340" w:lineRule="exact"/>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餐饮业</w:t>
            </w:r>
          </w:p>
        </w:tc>
        <w:tc>
          <w:tcPr>
            <w:tcW w:w="1707" w:type="dxa"/>
            <w:tcBorders>
              <w:top w:val="nil"/>
              <w:left w:val="nil"/>
              <w:bottom w:val="single" w:color="auto" w:sz="4" w:space="0"/>
              <w:right w:val="single" w:color="auto" w:sz="4" w:space="0"/>
            </w:tcBorders>
            <w:noWrap w:val="0"/>
            <w:vAlign w:val="center"/>
          </w:tcPr>
          <w:p w14:paraId="6BB58648">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从业人员（X）</w:t>
            </w:r>
          </w:p>
        </w:tc>
        <w:tc>
          <w:tcPr>
            <w:tcW w:w="1128" w:type="dxa"/>
            <w:tcBorders>
              <w:top w:val="nil"/>
              <w:left w:val="nil"/>
              <w:bottom w:val="single" w:color="auto" w:sz="4" w:space="0"/>
              <w:right w:val="single" w:color="auto" w:sz="4" w:space="0"/>
            </w:tcBorders>
            <w:noWrap w:val="0"/>
            <w:vAlign w:val="center"/>
          </w:tcPr>
          <w:p w14:paraId="262A7C92">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人</w:t>
            </w:r>
          </w:p>
        </w:tc>
        <w:tc>
          <w:tcPr>
            <w:tcW w:w="1842" w:type="dxa"/>
            <w:tcBorders>
              <w:top w:val="nil"/>
              <w:left w:val="nil"/>
              <w:bottom w:val="single" w:color="auto" w:sz="4" w:space="0"/>
              <w:right w:val="single" w:color="auto" w:sz="4" w:space="0"/>
            </w:tcBorders>
            <w:noWrap w:val="0"/>
            <w:vAlign w:val="center"/>
          </w:tcPr>
          <w:p w14:paraId="7324545D">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100≤X＜300</w:t>
            </w:r>
          </w:p>
        </w:tc>
        <w:tc>
          <w:tcPr>
            <w:tcW w:w="1701" w:type="dxa"/>
            <w:tcBorders>
              <w:top w:val="nil"/>
              <w:left w:val="nil"/>
              <w:bottom w:val="single" w:color="auto" w:sz="4" w:space="0"/>
              <w:right w:val="single" w:color="auto" w:sz="4" w:space="0"/>
            </w:tcBorders>
            <w:noWrap w:val="0"/>
            <w:vAlign w:val="center"/>
          </w:tcPr>
          <w:p w14:paraId="544F0311">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10≤X＜100</w:t>
            </w:r>
          </w:p>
        </w:tc>
        <w:tc>
          <w:tcPr>
            <w:tcW w:w="999" w:type="dxa"/>
            <w:tcBorders>
              <w:top w:val="nil"/>
              <w:left w:val="nil"/>
              <w:bottom w:val="single" w:color="auto" w:sz="4" w:space="0"/>
              <w:right w:val="single" w:color="auto" w:sz="4" w:space="0"/>
            </w:tcBorders>
            <w:noWrap w:val="0"/>
            <w:vAlign w:val="center"/>
          </w:tcPr>
          <w:p w14:paraId="72B95622">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X＜10</w:t>
            </w:r>
          </w:p>
        </w:tc>
      </w:tr>
      <w:tr w14:paraId="4D1804CC">
        <w:tblPrEx>
          <w:tblCellMar>
            <w:top w:w="0" w:type="dxa"/>
            <w:left w:w="108" w:type="dxa"/>
            <w:bottom w:w="0" w:type="dxa"/>
            <w:right w:w="108" w:type="dxa"/>
          </w:tblCellMar>
        </w:tblPrEx>
        <w:trPr>
          <w:trHeight w:val="225" w:hRule="atLeast"/>
          <w:jc w:val="center"/>
        </w:trPr>
        <w:tc>
          <w:tcPr>
            <w:tcW w:w="1985" w:type="dxa"/>
            <w:vMerge w:val="continue"/>
            <w:tcBorders>
              <w:top w:val="nil"/>
              <w:left w:val="single" w:color="auto" w:sz="4" w:space="0"/>
              <w:bottom w:val="single" w:color="auto" w:sz="4" w:space="0"/>
              <w:right w:val="single" w:color="auto" w:sz="4" w:space="0"/>
            </w:tcBorders>
            <w:noWrap w:val="0"/>
            <w:vAlign w:val="center"/>
          </w:tcPr>
          <w:p w14:paraId="63089142">
            <w:pPr>
              <w:widowControl/>
              <w:spacing w:line="340" w:lineRule="exact"/>
              <w:jc w:val="left"/>
              <w:rPr>
                <w:rFonts w:hint="eastAsia" w:ascii="宋体" w:hAnsi="宋体" w:cs="宋体"/>
                <w:b/>
                <w:bCs/>
                <w:color w:val="auto"/>
                <w:kern w:val="0"/>
                <w:szCs w:val="21"/>
                <w:highlight w:val="none"/>
              </w:rPr>
            </w:pPr>
          </w:p>
        </w:tc>
        <w:tc>
          <w:tcPr>
            <w:tcW w:w="1707" w:type="dxa"/>
            <w:tcBorders>
              <w:top w:val="nil"/>
              <w:left w:val="nil"/>
              <w:bottom w:val="single" w:color="auto" w:sz="4" w:space="0"/>
              <w:right w:val="single" w:color="auto" w:sz="4" w:space="0"/>
            </w:tcBorders>
            <w:noWrap w:val="0"/>
            <w:vAlign w:val="center"/>
          </w:tcPr>
          <w:p w14:paraId="1431FB86">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营业收入（Y）</w:t>
            </w:r>
          </w:p>
        </w:tc>
        <w:tc>
          <w:tcPr>
            <w:tcW w:w="1128" w:type="dxa"/>
            <w:tcBorders>
              <w:top w:val="nil"/>
              <w:left w:val="nil"/>
              <w:bottom w:val="single" w:color="auto" w:sz="4" w:space="0"/>
              <w:right w:val="single" w:color="auto" w:sz="4" w:space="0"/>
            </w:tcBorders>
            <w:noWrap w:val="0"/>
            <w:vAlign w:val="center"/>
          </w:tcPr>
          <w:p w14:paraId="7FA1DCDF">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万元</w:t>
            </w:r>
          </w:p>
        </w:tc>
        <w:tc>
          <w:tcPr>
            <w:tcW w:w="1842" w:type="dxa"/>
            <w:tcBorders>
              <w:top w:val="nil"/>
              <w:left w:val="nil"/>
              <w:bottom w:val="single" w:color="auto" w:sz="4" w:space="0"/>
              <w:right w:val="single" w:color="auto" w:sz="4" w:space="0"/>
            </w:tcBorders>
            <w:noWrap w:val="0"/>
            <w:vAlign w:val="center"/>
          </w:tcPr>
          <w:p w14:paraId="6B6BD384">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2000≤Y＜10000</w:t>
            </w:r>
          </w:p>
        </w:tc>
        <w:tc>
          <w:tcPr>
            <w:tcW w:w="1701" w:type="dxa"/>
            <w:tcBorders>
              <w:top w:val="nil"/>
              <w:left w:val="nil"/>
              <w:bottom w:val="single" w:color="auto" w:sz="4" w:space="0"/>
              <w:right w:val="single" w:color="auto" w:sz="4" w:space="0"/>
            </w:tcBorders>
            <w:noWrap w:val="0"/>
            <w:vAlign w:val="center"/>
          </w:tcPr>
          <w:p w14:paraId="20859FE1">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100≤Y＜2000</w:t>
            </w:r>
          </w:p>
        </w:tc>
        <w:tc>
          <w:tcPr>
            <w:tcW w:w="999" w:type="dxa"/>
            <w:tcBorders>
              <w:top w:val="nil"/>
              <w:left w:val="nil"/>
              <w:bottom w:val="single" w:color="auto" w:sz="4" w:space="0"/>
              <w:right w:val="single" w:color="auto" w:sz="4" w:space="0"/>
            </w:tcBorders>
            <w:noWrap w:val="0"/>
            <w:vAlign w:val="center"/>
          </w:tcPr>
          <w:p w14:paraId="67547A11">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Y＜100</w:t>
            </w:r>
          </w:p>
        </w:tc>
      </w:tr>
      <w:tr w14:paraId="022B3654">
        <w:tblPrEx>
          <w:tblCellMar>
            <w:top w:w="0" w:type="dxa"/>
            <w:left w:w="108" w:type="dxa"/>
            <w:bottom w:w="0" w:type="dxa"/>
            <w:right w:w="108" w:type="dxa"/>
          </w:tblCellMar>
        </w:tblPrEx>
        <w:trPr>
          <w:trHeight w:val="225" w:hRule="atLeast"/>
          <w:jc w:val="center"/>
        </w:trPr>
        <w:tc>
          <w:tcPr>
            <w:tcW w:w="1985" w:type="dxa"/>
            <w:vMerge w:val="restart"/>
            <w:tcBorders>
              <w:top w:val="nil"/>
              <w:left w:val="single" w:color="auto" w:sz="4" w:space="0"/>
              <w:bottom w:val="single" w:color="auto" w:sz="4" w:space="0"/>
              <w:right w:val="single" w:color="auto" w:sz="4" w:space="0"/>
            </w:tcBorders>
            <w:noWrap w:val="0"/>
            <w:vAlign w:val="bottom"/>
          </w:tcPr>
          <w:p w14:paraId="0B6137A3">
            <w:pPr>
              <w:widowControl/>
              <w:spacing w:line="340" w:lineRule="exact"/>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信息传输业</w:t>
            </w:r>
          </w:p>
        </w:tc>
        <w:tc>
          <w:tcPr>
            <w:tcW w:w="1707" w:type="dxa"/>
            <w:tcBorders>
              <w:top w:val="nil"/>
              <w:left w:val="nil"/>
              <w:bottom w:val="single" w:color="auto" w:sz="4" w:space="0"/>
              <w:right w:val="single" w:color="auto" w:sz="4" w:space="0"/>
            </w:tcBorders>
            <w:noWrap w:val="0"/>
            <w:vAlign w:val="center"/>
          </w:tcPr>
          <w:p w14:paraId="1DBBB33B">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从业人员（X）</w:t>
            </w:r>
          </w:p>
        </w:tc>
        <w:tc>
          <w:tcPr>
            <w:tcW w:w="1128" w:type="dxa"/>
            <w:tcBorders>
              <w:top w:val="nil"/>
              <w:left w:val="nil"/>
              <w:bottom w:val="single" w:color="auto" w:sz="4" w:space="0"/>
              <w:right w:val="single" w:color="auto" w:sz="4" w:space="0"/>
            </w:tcBorders>
            <w:noWrap w:val="0"/>
            <w:vAlign w:val="center"/>
          </w:tcPr>
          <w:p w14:paraId="3E1E8ACD">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人</w:t>
            </w:r>
          </w:p>
        </w:tc>
        <w:tc>
          <w:tcPr>
            <w:tcW w:w="1842" w:type="dxa"/>
            <w:tcBorders>
              <w:top w:val="nil"/>
              <w:left w:val="nil"/>
              <w:bottom w:val="single" w:color="auto" w:sz="4" w:space="0"/>
              <w:right w:val="single" w:color="auto" w:sz="4" w:space="0"/>
            </w:tcBorders>
            <w:noWrap w:val="0"/>
            <w:vAlign w:val="center"/>
          </w:tcPr>
          <w:p w14:paraId="7D821783">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100≤X＜2000</w:t>
            </w:r>
          </w:p>
        </w:tc>
        <w:tc>
          <w:tcPr>
            <w:tcW w:w="1701" w:type="dxa"/>
            <w:tcBorders>
              <w:top w:val="nil"/>
              <w:left w:val="nil"/>
              <w:bottom w:val="single" w:color="auto" w:sz="4" w:space="0"/>
              <w:right w:val="single" w:color="auto" w:sz="4" w:space="0"/>
            </w:tcBorders>
            <w:noWrap w:val="0"/>
            <w:vAlign w:val="center"/>
          </w:tcPr>
          <w:p w14:paraId="62F78F49">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10≤X＜100</w:t>
            </w:r>
          </w:p>
        </w:tc>
        <w:tc>
          <w:tcPr>
            <w:tcW w:w="999" w:type="dxa"/>
            <w:tcBorders>
              <w:top w:val="nil"/>
              <w:left w:val="nil"/>
              <w:bottom w:val="single" w:color="auto" w:sz="4" w:space="0"/>
              <w:right w:val="single" w:color="auto" w:sz="4" w:space="0"/>
            </w:tcBorders>
            <w:noWrap w:val="0"/>
            <w:vAlign w:val="center"/>
          </w:tcPr>
          <w:p w14:paraId="1F025251">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X＜10</w:t>
            </w:r>
          </w:p>
        </w:tc>
      </w:tr>
      <w:tr w14:paraId="68C7CF26">
        <w:tblPrEx>
          <w:tblCellMar>
            <w:top w:w="0" w:type="dxa"/>
            <w:left w:w="108" w:type="dxa"/>
            <w:bottom w:w="0" w:type="dxa"/>
            <w:right w:w="108" w:type="dxa"/>
          </w:tblCellMar>
        </w:tblPrEx>
        <w:trPr>
          <w:trHeight w:val="225" w:hRule="atLeast"/>
          <w:jc w:val="center"/>
        </w:trPr>
        <w:tc>
          <w:tcPr>
            <w:tcW w:w="1985" w:type="dxa"/>
            <w:vMerge w:val="continue"/>
            <w:tcBorders>
              <w:top w:val="nil"/>
              <w:left w:val="single" w:color="auto" w:sz="4" w:space="0"/>
              <w:bottom w:val="single" w:color="auto" w:sz="4" w:space="0"/>
              <w:right w:val="single" w:color="auto" w:sz="4" w:space="0"/>
            </w:tcBorders>
            <w:noWrap w:val="0"/>
            <w:vAlign w:val="center"/>
          </w:tcPr>
          <w:p w14:paraId="130B2452">
            <w:pPr>
              <w:widowControl/>
              <w:spacing w:line="340" w:lineRule="exact"/>
              <w:jc w:val="left"/>
              <w:rPr>
                <w:rFonts w:hint="eastAsia" w:ascii="宋体" w:hAnsi="宋体" w:cs="宋体"/>
                <w:b/>
                <w:bCs/>
                <w:color w:val="auto"/>
                <w:kern w:val="0"/>
                <w:szCs w:val="21"/>
                <w:highlight w:val="none"/>
              </w:rPr>
            </w:pPr>
          </w:p>
        </w:tc>
        <w:tc>
          <w:tcPr>
            <w:tcW w:w="1707" w:type="dxa"/>
            <w:tcBorders>
              <w:top w:val="nil"/>
              <w:left w:val="nil"/>
              <w:bottom w:val="single" w:color="auto" w:sz="4" w:space="0"/>
              <w:right w:val="single" w:color="auto" w:sz="4" w:space="0"/>
            </w:tcBorders>
            <w:noWrap w:val="0"/>
            <w:vAlign w:val="center"/>
          </w:tcPr>
          <w:p w14:paraId="2DACA67A">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营业收入（Y）</w:t>
            </w:r>
          </w:p>
        </w:tc>
        <w:tc>
          <w:tcPr>
            <w:tcW w:w="1128" w:type="dxa"/>
            <w:tcBorders>
              <w:top w:val="nil"/>
              <w:left w:val="nil"/>
              <w:bottom w:val="single" w:color="auto" w:sz="4" w:space="0"/>
              <w:right w:val="single" w:color="auto" w:sz="4" w:space="0"/>
            </w:tcBorders>
            <w:noWrap w:val="0"/>
            <w:vAlign w:val="center"/>
          </w:tcPr>
          <w:p w14:paraId="257FB33A">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万元</w:t>
            </w:r>
          </w:p>
        </w:tc>
        <w:tc>
          <w:tcPr>
            <w:tcW w:w="1842" w:type="dxa"/>
            <w:tcBorders>
              <w:top w:val="nil"/>
              <w:left w:val="nil"/>
              <w:bottom w:val="single" w:color="auto" w:sz="4" w:space="0"/>
              <w:right w:val="single" w:color="auto" w:sz="4" w:space="0"/>
            </w:tcBorders>
            <w:noWrap w:val="0"/>
            <w:vAlign w:val="center"/>
          </w:tcPr>
          <w:p w14:paraId="4C9CB695">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1000≤Y＜100000</w:t>
            </w:r>
          </w:p>
        </w:tc>
        <w:tc>
          <w:tcPr>
            <w:tcW w:w="1701" w:type="dxa"/>
            <w:tcBorders>
              <w:top w:val="nil"/>
              <w:left w:val="nil"/>
              <w:bottom w:val="single" w:color="auto" w:sz="4" w:space="0"/>
              <w:right w:val="single" w:color="auto" w:sz="4" w:space="0"/>
            </w:tcBorders>
            <w:noWrap w:val="0"/>
            <w:vAlign w:val="center"/>
          </w:tcPr>
          <w:p w14:paraId="4408BC16">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100≤Y＜1000</w:t>
            </w:r>
          </w:p>
        </w:tc>
        <w:tc>
          <w:tcPr>
            <w:tcW w:w="999" w:type="dxa"/>
            <w:tcBorders>
              <w:top w:val="nil"/>
              <w:left w:val="nil"/>
              <w:bottom w:val="single" w:color="auto" w:sz="4" w:space="0"/>
              <w:right w:val="single" w:color="auto" w:sz="4" w:space="0"/>
            </w:tcBorders>
            <w:noWrap w:val="0"/>
            <w:vAlign w:val="center"/>
          </w:tcPr>
          <w:p w14:paraId="5BFF4785">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Y＜100</w:t>
            </w:r>
          </w:p>
        </w:tc>
      </w:tr>
      <w:tr w14:paraId="56F02097">
        <w:tblPrEx>
          <w:tblCellMar>
            <w:top w:w="0" w:type="dxa"/>
            <w:left w:w="108" w:type="dxa"/>
            <w:bottom w:w="0" w:type="dxa"/>
            <w:right w:w="108" w:type="dxa"/>
          </w:tblCellMar>
        </w:tblPrEx>
        <w:trPr>
          <w:trHeight w:val="225" w:hRule="atLeast"/>
          <w:jc w:val="center"/>
        </w:trPr>
        <w:tc>
          <w:tcPr>
            <w:tcW w:w="1985" w:type="dxa"/>
            <w:vMerge w:val="restart"/>
            <w:tcBorders>
              <w:top w:val="nil"/>
              <w:left w:val="single" w:color="auto" w:sz="4" w:space="0"/>
              <w:bottom w:val="single" w:color="auto" w:sz="4" w:space="0"/>
              <w:right w:val="single" w:color="auto" w:sz="4" w:space="0"/>
            </w:tcBorders>
            <w:noWrap w:val="0"/>
            <w:vAlign w:val="bottom"/>
          </w:tcPr>
          <w:p w14:paraId="3534400A">
            <w:pPr>
              <w:widowControl/>
              <w:spacing w:line="340" w:lineRule="exact"/>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软件和信息技术服务业</w:t>
            </w:r>
          </w:p>
        </w:tc>
        <w:tc>
          <w:tcPr>
            <w:tcW w:w="1707" w:type="dxa"/>
            <w:tcBorders>
              <w:top w:val="nil"/>
              <w:left w:val="nil"/>
              <w:bottom w:val="single" w:color="auto" w:sz="4" w:space="0"/>
              <w:right w:val="single" w:color="auto" w:sz="4" w:space="0"/>
            </w:tcBorders>
            <w:noWrap w:val="0"/>
            <w:vAlign w:val="center"/>
          </w:tcPr>
          <w:p w14:paraId="6B3E189D">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从业人员（X）</w:t>
            </w:r>
          </w:p>
        </w:tc>
        <w:tc>
          <w:tcPr>
            <w:tcW w:w="1128" w:type="dxa"/>
            <w:tcBorders>
              <w:top w:val="nil"/>
              <w:left w:val="nil"/>
              <w:bottom w:val="single" w:color="auto" w:sz="4" w:space="0"/>
              <w:right w:val="single" w:color="auto" w:sz="4" w:space="0"/>
            </w:tcBorders>
            <w:noWrap w:val="0"/>
            <w:vAlign w:val="center"/>
          </w:tcPr>
          <w:p w14:paraId="7F4EB0A3">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人</w:t>
            </w:r>
          </w:p>
        </w:tc>
        <w:tc>
          <w:tcPr>
            <w:tcW w:w="1842" w:type="dxa"/>
            <w:tcBorders>
              <w:top w:val="nil"/>
              <w:left w:val="nil"/>
              <w:bottom w:val="single" w:color="auto" w:sz="4" w:space="0"/>
              <w:right w:val="single" w:color="auto" w:sz="4" w:space="0"/>
            </w:tcBorders>
            <w:noWrap w:val="0"/>
            <w:vAlign w:val="center"/>
          </w:tcPr>
          <w:p w14:paraId="2F84F8FF">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100≤X＜300</w:t>
            </w:r>
          </w:p>
        </w:tc>
        <w:tc>
          <w:tcPr>
            <w:tcW w:w="1701" w:type="dxa"/>
            <w:tcBorders>
              <w:top w:val="nil"/>
              <w:left w:val="nil"/>
              <w:bottom w:val="single" w:color="auto" w:sz="4" w:space="0"/>
              <w:right w:val="single" w:color="auto" w:sz="4" w:space="0"/>
            </w:tcBorders>
            <w:noWrap w:val="0"/>
            <w:vAlign w:val="center"/>
          </w:tcPr>
          <w:p w14:paraId="6CD45F47">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10≤X＜100</w:t>
            </w:r>
          </w:p>
        </w:tc>
        <w:tc>
          <w:tcPr>
            <w:tcW w:w="999" w:type="dxa"/>
            <w:tcBorders>
              <w:top w:val="nil"/>
              <w:left w:val="nil"/>
              <w:bottom w:val="single" w:color="auto" w:sz="4" w:space="0"/>
              <w:right w:val="single" w:color="auto" w:sz="4" w:space="0"/>
            </w:tcBorders>
            <w:noWrap w:val="0"/>
            <w:vAlign w:val="center"/>
          </w:tcPr>
          <w:p w14:paraId="265B1AE0">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X＜10</w:t>
            </w:r>
          </w:p>
        </w:tc>
      </w:tr>
      <w:tr w14:paraId="6EA61BEC">
        <w:tblPrEx>
          <w:tblCellMar>
            <w:top w:w="0" w:type="dxa"/>
            <w:left w:w="108" w:type="dxa"/>
            <w:bottom w:w="0" w:type="dxa"/>
            <w:right w:w="108" w:type="dxa"/>
          </w:tblCellMar>
        </w:tblPrEx>
        <w:trPr>
          <w:trHeight w:val="225" w:hRule="atLeast"/>
          <w:jc w:val="center"/>
        </w:trPr>
        <w:tc>
          <w:tcPr>
            <w:tcW w:w="1985" w:type="dxa"/>
            <w:vMerge w:val="continue"/>
            <w:tcBorders>
              <w:top w:val="nil"/>
              <w:left w:val="single" w:color="auto" w:sz="4" w:space="0"/>
              <w:bottom w:val="single" w:color="auto" w:sz="4" w:space="0"/>
              <w:right w:val="single" w:color="auto" w:sz="4" w:space="0"/>
            </w:tcBorders>
            <w:noWrap w:val="0"/>
            <w:vAlign w:val="center"/>
          </w:tcPr>
          <w:p w14:paraId="614C4B18">
            <w:pPr>
              <w:widowControl/>
              <w:spacing w:line="340" w:lineRule="exact"/>
              <w:jc w:val="left"/>
              <w:rPr>
                <w:rFonts w:hint="eastAsia" w:ascii="宋体" w:hAnsi="宋体" w:cs="宋体"/>
                <w:b/>
                <w:bCs/>
                <w:color w:val="auto"/>
                <w:kern w:val="0"/>
                <w:szCs w:val="21"/>
                <w:highlight w:val="none"/>
              </w:rPr>
            </w:pPr>
          </w:p>
        </w:tc>
        <w:tc>
          <w:tcPr>
            <w:tcW w:w="1707" w:type="dxa"/>
            <w:tcBorders>
              <w:top w:val="nil"/>
              <w:left w:val="nil"/>
              <w:bottom w:val="single" w:color="auto" w:sz="4" w:space="0"/>
              <w:right w:val="single" w:color="auto" w:sz="4" w:space="0"/>
            </w:tcBorders>
            <w:noWrap w:val="0"/>
            <w:vAlign w:val="center"/>
          </w:tcPr>
          <w:p w14:paraId="4601F2BD">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营业收入（Y）</w:t>
            </w:r>
          </w:p>
        </w:tc>
        <w:tc>
          <w:tcPr>
            <w:tcW w:w="1128" w:type="dxa"/>
            <w:tcBorders>
              <w:top w:val="nil"/>
              <w:left w:val="nil"/>
              <w:bottom w:val="single" w:color="auto" w:sz="4" w:space="0"/>
              <w:right w:val="single" w:color="auto" w:sz="4" w:space="0"/>
            </w:tcBorders>
            <w:noWrap w:val="0"/>
            <w:vAlign w:val="center"/>
          </w:tcPr>
          <w:p w14:paraId="1A5F1C10">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万元</w:t>
            </w:r>
          </w:p>
        </w:tc>
        <w:tc>
          <w:tcPr>
            <w:tcW w:w="1842" w:type="dxa"/>
            <w:tcBorders>
              <w:top w:val="nil"/>
              <w:left w:val="nil"/>
              <w:bottom w:val="single" w:color="auto" w:sz="4" w:space="0"/>
              <w:right w:val="single" w:color="auto" w:sz="4" w:space="0"/>
            </w:tcBorders>
            <w:noWrap w:val="0"/>
            <w:vAlign w:val="center"/>
          </w:tcPr>
          <w:p w14:paraId="02DE465A">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1000≤Y＜10000</w:t>
            </w:r>
          </w:p>
        </w:tc>
        <w:tc>
          <w:tcPr>
            <w:tcW w:w="1701" w:type="dxa"/>
            <w:tcBorders>
              <w:top w:val="nil"/>
              <w:left w:val="nil"/>
              <w:bottom w:val="single" w:color="auto" w:sz="4" w:space="0"/>
              <w:right w:val="single" w:color="auto" w:sz="4" w:space="0"/>
            </w:tcBorders>
            <w:noWrap w:val="0"/>
            <w:vAlign w:val="center"/>
          </w:tcPr>
          <w:p w14:paraId="1C998400">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50≤Y＜1000</w:t>
            </w:r>
          </w:p>
        </w:tc>
        <w:tc>
          <w:tcPr>
            <w:tcW w:w="999" w:type="dxa"/>
            <w:tcBorders>
              <w:top w:val="nil"/>
              <w:left w:val="nil"/>
              <w:bottom w:val="single" w:color="auto" w:sz="4" w:space="0"/>
              <w:right w:val="single" w:color="auto" w:sz="4" w:space="0"/>
            </w:tcBorders>
            <w:noWrap w:val="0"/>
            <w:vAlign w:val="center"/>
          </w:tcPr>
          <w:p w14:paraId="512FC8B9">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Y＜50</w:t>
            </w:r>
          </w:p>
        </w:tc>
      </w:tr>
      <w:tr w14:paraId="5C4E5FB0">
        <w:tblPrEx>
          <w:tblCellMar>
            <w:top w:w="0" w:type="dxa"/>
            <w:left w:w="108" w:type="dxa"/>
            <w:bottom w:w="0" w:type="dxa"/>
            <w:right w:w="108" w:type="dxa"/>
          </w:tblCellMar>
        </w:tblPrEx>
        <w:trPr>
          <w:trHeight w:val="225" w:hRule="atLeast"/>
          <w:jc w:val="center"/>
        </w:trPr>
        <w:tc>
          <w:tcPr>
            <w:tcW w:w="1985" w:type="dxa"/>
            <w:vMerge w:val="restart"/>
            <w:tcBorders>
              <w:top w:val="nil"/>
              <w:left w:val="single" w:color="auto" w:sz="4" w:space="0"/>
              <w:bottom w:val="single" w:color="auto" w:sz="4" w:space="0"/>
              <w:right w:val="single" w:color="auto" w:sz="4" w:space="0"/>
            </w:tcBorders>
            <w:noWrap w:val="0"/>
            <w:vAlign w:val="bottom"/>
          </w:tcPr>
          <w:p w14:paraId="22E8B4D6">
            <w:pPr>
              <w:widowControl/>
              <w:spacing w:line="340" w:lineRule="exact"/>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房地产开发经营</w:t>
            </w:r>
          </w:p>
        </w:tc>
        <w:tc>
          <w:tcPr>
            <w:tcW w:w="1707" w:type="dxa"/>
            <w:tcBorders>
              <w:top w:val="nil"/>
              <w:left w:val="nil"/>
              <w:bottom w:val="single" w:color="auto" w:sz="4" w:space="0"/>
              <w:right w:val="single" w:color="auto" w:sz="4" w:space="0"/>
            </w:tcBorders>
            <w:noWrap w:val="0"/>
            <w:vAlign w:val="center"/>
          </w:tcPr>
          <w:p w14:paraId="72B813F3">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营业收入（Y）</w:t>
            </w:r>
          </w:p>
        </w:tc>
        <w:tc>
          <w:tcPr>
            <w:tcW w:w="1128" w:type="dxa"/>
            <w:tcBorders>
              <w:top w:val="nil"/>
              <w:left w:val="nil"/>
              <w:bottom w:val="single" w:color="auto" w:sz="4" w:space="0"/>
              <w:right w:val="single" w:color="auto" w:sz="4" w:space="0"/>
            </w:tcBorders>
            <w:noWrap w:val="0"/>
            <w:vAlign w:val="center"/>
          </w:tcPr>
          <w:p w14:paraId="5038DF9A">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万元</w:t>
            </w:r>
          </w:p>
        </w:tc>
        <w:tc>
          <w:tcPr>
            <w:tcW w:w="1842" w:type="dxa"/>
            <w:tcBorders>
              <w:top w:val="nil"/>
              <w:left w:val="nil"/>
              <w:bottom w:val="single" w:color="auto" w:sz="4" w:space="0"/>
              <w:right w:val="single" w:color="auto" w:sz="4" w:space="0"/>
            </w:tcBorders>
            <w:noWrap w:val="0"/>
            <w:vAlign w:val="center"/>
          </w:tcPr>
          <w:p w14:paraId="4E1B5666">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1000≤Y＜200000</w:t>
            </w:r>
          </w:p>
        </w:tc>
        <w:tc>
          <w:tcPr>
            <w:tcW w:w="1701" w:type="dxa"/>
            <w:tcBorders>
              <w:top w:val="nil"/>
              <w:left w:val="nil"/>
              <w:bottom w:val="single" w:color="auto" w:sz="4" w:space="0"/>
              <w:right w:val="single" w:color="auto" w:sz="4" w:space="0"/>
            </w:tcBorders>
            <w:noWrap w:val="0"/>
            <w:vAlign w:val="center"/>
          </w:tcPr>
          <w:p w14:paraId="606ECA72">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100≤X＜1000</w:t>
            </w:r>
          </w:p>
        </w:tc>
        <w:tc>
          <w:tcPr>
            <w:tcW w:w="999" w:type="dxa"/>
            <w:tcBorders>
              <w:top w:val="nil"/>
              <w:left w:val="nil"/>
              <w:bottom w:val="single" w:color="auto" w:sz="4" w:space="0"/>
              <w:right w:val="single" w:color="auto" w:sz="4" w:space="0"/>
            </w:tcBorders>
            <w:noWrap w:val="0"/>
            <w:vAlign w:val="center"/>
          </w:tcPr>
          <w:p w14:paraId="5351C850">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X＜100</w:t>
            </w:r>
          </w:p>
        </w:tc>
      </w:tr>
      <w:tr w14:paraId="0395D56D">
        <w:tblPrEx>
          <w:tblCellMar>
            <w:top w:w="0" w:type="dxa"/>
            <w:left w:w="108" w:type="dxa"/>
            <w:bottom w:w="0" w:type="dxa"/>
            <w:right w:w="108" w:type="dxa"/>
          </w:tblCellMar>
        </w:tblPrEx>
        <w:trPr>
          <w:trHeight w:val="225" w:hRule="atLeast"/>
          <w:jc w:val="center"/>
        </w:trPr>
        <w:tc>
          <w:tcPr>
            <w:tcW w:w="1985" w:type="dxa"/>
            <w:vMerge w:val="continue"/>
            <w:tcBorders>
              <w:top w:val="nil"/>
              <w:left w:val="single" w:color="auto" w:sz="4" w:space="0"/>
              <w:bottom w:val="single" w:color="auto" w:sz="4" w:space="0"/>
              <w:right w:val="single" w:color="auto" w:sz="4" w:space="0"/>
            </w:tcBorders>
            <w:noWrap w:val="0"/>
            <w:vAlign w:val="center"/>
          </w:tcPr>
          <w:p w14:paraId="0DC85BC6">
            <w:pPr>
              <w:widowControl/>
              <w:spacing w:line="340" w:lineRule="exact"/>
              <w:jc w:val="left"/>
              <w:rPr>
                <w:rFonts w:hint="eastAsia" w:ascii="宋体" w:hAnsi="宋体" w:cs="宋体"/>
                <w:b/>
                <w:bCs/>
                <w:color w:val="auto"/>
                <w:kern w:val="0"/>
                <w:szCs w:val="21"/>
                <w:highlight w:val="none"/>
              </w:rPr>
            </w:pPr>
          </w:p>
        </w:tc>
        <w:tc>
          <w:tcPr>
            <w:tcW w:w="1707" w:type="dxa"/>
            <w:tcBorders>
              <w:top w:val="nil"/>
              <w:left w:val="nil"/>
              <w:bottom w:val="single" w:color="auto" w:sz="4" w:space="0"/>
              <w:right w:val="single" w:color="auto" w:sz="4" w:space="0"/>
            </w:tcBorders>
            <w:noWrap w:val="0"/>
            <w:vAlign w:val="center"/>
          </w:tcPr>
          <w:p w14:paraId="5BC5DBC3">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资产总额（Z）</w:t>
            </w:r>
          </w:p>
        </w:tc>
        <w:tc>
          <w:tcPr>
            <w:tcW w:w="1128" w:type="dxa"/>
            <w:tcBorders>
              <w:top w:val="nil"/>
              <w:left w:val="nil"/>
              <w:bottom w:val="single" w:color="auto" w:sz="4" w:space="0"/>
              <w:right w:val="single" w:color="auto" w:sz="4" w:space="0"/>
            </w:tcBorders>
            <w:noWrap w:val="0"/>
            <w:vAlign w:val="center"/>
          </w:tcPr>
          <w:p w14:paraId="7793D8CE">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万元</w:t>
            </w:r>
          </w:p>
        </w:tc>
        <w:tc>
          <w:tcPr>
            <w:tcW w:w="1842" w:type="dxa"/>
            <w:tcBorders>
              <w:top w:val="nil"/>
              <w:left w:val="nil"/>
              <w:bottom w:val="single" w:color="auto" w:sz="4" w:space="0"/>
              <w:right w:val="single" w:color="auto" w:sz="4" w:space="0"/>
            </w:tcBorders>
            <w:noWrap w:val="0"/>
            <w:vAlign w:val="center"/>
          </w:tcPr>
          <w:p w14:paraId="7AE6E41D">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5000≤Z＜10000</w:t>
            </w:r>
          </w:p>
        </w:tc>
        <w:tc>
          <w:tcPr>
            <w:tcW w:w="1701" w:type="dxa"/>
            <w:tcBorders>
              <w:top w:val="nil"/>
              <w:left w:val="nil"/>
              <w:bottom w:val="single" w:color="auto" w:sz="4" w:space="0"/>
              <w:right w:val="single" w:color="auto" w:sz="4" w:space="0"/>
            </w:tcBorders>
            <w:noWrap w:val="0"/>
            <w:vAlign w:val="center"/>
          </w:tcPr>
          <w:p w14:paraId="26C25CB0">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2000≤Y＜5000</w:t>
            </w:r>
          </w:p>
        </w:tc>
        <w:tc>
          <w:tcPr>
            <w:tcW w:w="999" w:type="dxa"/>
            <w:tcBorders>
              <w:top w:val="nil"/>
              <w:left w:val="nil"/>
              <w:bottom w:val="single" w:color="auto" w:sz="4" w:space="0"/>
              <w:right w:val="single" w:color="auto" w:sz="4" w:space="0"/>
            </w:tcBorders>
            <w:noWrap w:val="0"/>
            <w:vAlign w:val="center"/>
          </w:tcPr>
          <w:p w14:paraId="35C2402D">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Y＜2000</w:t>
            </w:r>
          </w:p>
        </w:tc>
      </w:tr>
      <w:tr w14:paraId="68BFC2CE">
        <w:tblPrEx>
          <w:tblCellMar>
            <w:top w:w="0" w:type="dxa"/>
            <w:left w:w="108" w:type="dxa"/>
            <w:bottom w:w="0" w:type="dxa"/>
            <w:right w:w="108" w:type="dxa"/>
          </w:tblCellMar>
        </w:tblPrEx>
        <w:trPr>
          <w:trHeight w:val="225" w:hRule="atLeast"/>
          <w:jc w:val="center"/>
        </w:trPr>
        <w:tc>
          <w:tcPr>
            <w:tcW w:w="1985" w:type="dxa"/>
            <w:vMerge w:val="restart"/>
            <w:tcBorders>
              <w:top w:val="nil"/>
              <w:left w:val="single" w:color="auto" w:sz="4" w:space="0"/>
              <w:bottom w:val="single" w:color="auto" w:sz="4" w:space="0"/>
              <w:right w:val="single" w:color="auto" w:sz="4" w:space="0"/>
            </w:tcBorders>
            <w:noWrap w:val="0"/>
            <w:vAlign w:val="bottom"/>
          </w:tcPr>
          <w:p w14:paraId="14FD7FE1">
            <w:pPr>
              <w:widowControl/>
              <w:spacing w:line="340" w:lineRule="exact"/>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物业管理</w:t>
            </w:r>
          </w:p>
        </w:tc>
        <w:tc>
          <w:tcPr>
            <w:tcW w:w="1707" w:type="dxa"/>
            <w:tcBorders>
              <w:top w:val="nil"/>
              <w:left w:val="nil"/>
              <w:bottom w:val="single" w:color="auto" w:sz="4" w:space="0"/>
              <w:right w:val="single" w:color="auto" w:sz="4" w:space="0"/>
            </w:tcBorders>
            <w:noWrap w:val="0"/>
            <w:vAlign w:val="center"/>
          </w:tcPr>
          <w:p w14:paraId="1E3E2789">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从业人员（X）</w:t>
            </w:r>
          </w:p>
        </w:tc>
        <w:tc>
          <w:tcPr>
            <w:tcW w:w="1128" w:type="dxa"/>
            <w:tcBorders>
              <w:top w:val="nil"/>
              <w:left w:val="nil"/>
              <w:bottom w:val="single" w:color="auto" w:sz="4" w:space="0"/>
              <w:right w:val="single" w:color="auto" w:sz="4" w:space="0"/>
            </w:tcBorders>
            <w:noWrap w:val="0"/>
            <w:vAlign w:val="center"/>
          </w:tcPr>
          <w:p w14:paraId="0AF073A8">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人</w:t>
            </w:r>
          </w:p>
        </w:tc>
        <w:tc>
          <w:tcPr>
            <w:tcW w:w="1842" w:type="dxa"/>
            <w:tcBorders>
              <w:top w:val="nil"/>
              <w:left w:val="nil"/>
              <w:bottom w:val="single" w:color="auto" w:sz="4" w:space="0"/>
              <w:right w:val="single" w:color="auto" w:sz="4" w:space="0"/>
            </w:tcBorders>
            <w:noWrap w:val="0"/>
            <w:vAlign w:val="center"/>
          </w:tcPr>
          <w:p w14:paraId="0AD25368">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300≤X＜1000</w:t>
            </w:r>
          </w:p>
        </w:tc>
        <w:tc>
          <w:tcPr>
            <w:tcW w:w="1701" w:type="dxa"/>
            <w:tcBorders>
              <w:top w:val="nil"/>
              <w:left w:val="nil"/>
              <w:bottom w:val="single" w:color="auto" w:sz="4" w:space="0"/>
              <w:right w:val="single" w:color="auto" w:sz="4" w:space="0"/>
            </w:tcBorders>
            <w:noWrap w:val="0"/>
            <w:vAlign w:val="center"/>
          </w:tcPr>
          <w:p w14:paraId="3AC18B1D">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100≤X＜300</w:t>
            </w:r>
          </w:p>
        </w:tc>
        <w:tc>
          <w:tcPr>
            <w:tcW w:w="999" w:type="dxa"/>
            <w:tcBorders>
              <w:top w:val="nil"/>
              <w:left w:val="nil"/>
              <w:bottom w:val="single" w:color="auto" w:sz="4" w:space="0"/>
              <w:right w:val="single" w:color="auto" w:sz="4" w:space="0"/>
            </w:tcBorders>
            <w:noWrap w:val="0"/>
            <w:vAlign w:val="center"/>
          </w:tcPr>
          <w:p w14:paraId="0F4ED263">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X＜100</w:t>
            </w:r>
          </w:p>
        </w:tc>
      </w:tr>
      <w:tr w14:paraId="06E0570F">
        <w:tblPrEx>
          <w:tblCellMar>
            <w:top w:w="0" w:type="dxa"/>
            <w:left w:w="108" w:type="dxa"/>
            <w:bottom w:w="0" w:type="dxa"/>
            <w:right w:w="108" w:type="dxa"/>
          </w:tblCellMar>
        </w:tblPrEx>
        <w:trPr>
          <w:trHeight w:val="225" w:hRule="atLeast"/>
          <w:jc w:val="center"/>
        </w:trPr>
        <w:tc>
          <w:tcPr>
            <w:tcW w:w="1985" w:type="dxa"/>
            <w:vMerge w:val="continue"/>
            <w:tcBorders>
              <w:top w:val="nil"/>
              <w:left w:val="single" w:color="auto" w:sz="4" w:space="0"/>
              <w:bottom w:val="single" w:color="auto" w:sz="4" w:space="0"/>
              <w:right w:val="single" w:color="auto" w:sz="4" w:space="0"/>
            </w:tcBorders>
            <w:noWrap w:val="0"/>
            <w:vAlign w:val="center"/>
          </w:tcPr>
          <w:p w14:paraId="62EEADC0">
            <w:pPr>
              <w:widowControl/>
              <w:spacing w:line="340" w:lineRule="exact"/>
              <w:jc w:val="left"/>
              <w:rPr>
                <w:rFonts w:hint="eastAsia" w:ascii="宋体" w:hAnsi="宋体" w:cs="宋体"/>
                <w:b/>
                <w:bCs/>
                <w:color w:val="auto"/>
                <w:kern w:val="0"/>
                <w:szCs w:val="21"/>
                <w:highlight w:val="none"/>
              </w:rPr>
            </w:pPr>
          </w:p>
        </w:tc>
        <w:tc>
          <w:tcPr>
            <w:tcW w:w="1707" w:type="dxa"/>
            <w:tcBorders>
              <w:top w:val="nil"/>
              <w:left w:val="nil"/>
              <w:bottom w:val="single" w:color="auto" w:sz="4" w:space="0"/>
              <w:right w:val="single" w:color="auto" w:sz="4" w:space="0"/>
            </w:tcBorders>
            <w:noWrap w:val="0"/>
            <w:vAlign w:val="center"/>
          </w:tcPr>
          <w:p w14:paraId="1B3FBD2A">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营业收入（Y）</w:t>
            </w:r>
          </w:p>
        </w:tc>
        <w:tc>
          <w:tcPr>
            <w:tcW w:w="1128" w:type="dxa"/>
            <w:tcBorders>
              <w:top w:val="nil"/>
              <w:left w:val="nil"/>
              <w:bottom w:val="single" w:color="auto" w:sz="4" w:space="0"/>
              <w:right w:val="single" w:color="auto" w:sz="4" w:space="0"/>
            </w:tcBorders>
            <w:noWrap w:val="0"/>
            <w:vAlign w:val="center"/>
          </w:tcPr>
          <w:p w14:paraId="7192B073">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万元</w:t>
            </w:r>
          </w:p>
        </w:tc>
        <w:tc>
          <w:tcPr>
            <w:tcW w:w="1842" w:type="dxa"/>
            <w:tcBorders>
              <w:top w:val="nil"/>
              <w:left w:val="nil"/>
              <w:bottom w:val="single" w:color="auto" w:sz="4" w:space="0"/>
              <w:right w:val="single" w:color="auto" w:sz="4" w:space="0"/>
            </w:tcBorders>
            <w:noWrap w:val="0"/>
            <w:vAlign w:val="center"/>
          </w:tcPr>
          <w:p w14:paraId="4F07B489">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1000≤Y＜5000</w:t>
            </w:r>
          </w:p>
        </w:tc>
        <w:tc>
          <w:tcPr>
            <w:tcW w:w="1701" w:type="dxa"/>
            <w:tcBorders>
              <w:top w:val="nil"/>
              <w:left w:val="nil"/>
              <w:bottom w:val="single" w:color="auto" w:sz="4" w:space="0"/>
              <w:right w:val="single" w:color="auto" w:sz="4" w:space="0"/>
            </w:tcBorders>
            <w:noWrap w:val="0"/>
            <w:vAlign w:val="center"/>
          </w:tcPr>
          <w:p w14:paraId="1F611DFA">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500≤Y＜1000</w:t>
            </w:r>
          </w:p>
        </w:tc>
        <w:tc>
          <w:tcPr>
            <w:tcW w:w="999" w:type="dxa"/>
            <w:tcBorders>
              <w:top w:val="nil"/>
              <w:left w:val="nil"/>
              <w:bottom w:val="single" w:color="auto" w:sz="4" w:space="0"/>
              <w:right w:val="single" w:color="auto" w:sz="4" w:space="0"/>
            </w:tcBorders>
            <w:noWrap w:val="0"/>
            <w:vAlign w:val="center"/>
          </w:tcPr>
          <w:p w14:paraId="2FE29EE1">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Y＜500</w:t>
            </w:r>
          </w:p>
        </w:tc>
      </w:tr>
      <w:tr w14:paraId="2039ECFD">
        <w:tblPrEx>
          <w:tblCellMar>
            <w:top w:w="0" w:type="dxa"/>
            <w:left w:w="108" w:type="dxa"/>
            <w:bottom w:w="0" w:type="dxa"/>
            <w:right w:w="108" w:type="dxa"/>
          </w:tblCellMar>
        </w:tblPrEx>
        <w:trPr>
          <w:trHeight w:val="362" w:hRule="atLeast"/>
          <w:jc w:val="center"/>
        </w:trPr>
        <w:tc>
          <w:tcPr>
            <w:tcW w:w="1985" w:type="dxa"/>
            <w:vMerge w:val="restart"/>
            <w:tcBorders>
              <w:top w:val="nil"/>
              <w:left w:val="single" w:color="auto" w:sz="4" w:space="0"/>
              <w:bottom w:val="single" w:color="auto" w:sz="4" w:space="0"/>
              <w:right w:val="single" w:color="auto" w:sz="4" w:space="0"/>
            </w:tcBorders>
            <w:noWrap w:val="0"/>
            <w:vAlign w:val="bottom"/>
          </w:tcPr>
          <w:p w14:paraId="719C34E2">
            <w:pPr>
              <w:widowControl/>
              <w:spacing w:line="340" w:lineRule="exact"/>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租赁和商务服务业</w:t>
            </w:r>
          </w:p>
        </w:tc>
        <w:tc>
          <w:tcPr>
            <w:tcW w:w="1707" w:type="dxa"/>
            <w:tcBorders>
              <w:top w:val="nil"/>
              <w:left w:val="nil"/>
              <w:bottom w:val="single" w:color="auto" w:sz="4" w:space="0"/>
              <w:right w:val="single" w:color="auto" w:sz="4" w:space="0"/>
            </w:tcBorders>
            <w:noWrap w:val="0"/>
            <w:vAlign w:val="center"/>
          </w:tcPr>
          <w:p w14:paraId="527CFA17">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从业人员（X）</w:t>
            </w:r>
          </w:p>
        </w:tc>
        <w:tc>
          <w:tcPr>
            <w:tcW w:w="1128" w:type="dxa"/>
            <w:tcBorders>
              <w:top w:val="nil"/>
              <w:left w:val="nil"/>
              <w:bottom w:val="single" w:color="auto" w:sz="4" w:space="0"/>
              <w:right w:val="single" w:color="auto" w:sz="4" w:space="0"/>
            </w:tcBorders>
            <w:noWrap w:val="0"/>
            <w:vAlign w:val="center"/>
          </w:tcPr>
          <w:p w14:paraId="42F93C24">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人</w:t>
            </w:r>
          </w:p>
        </w:tc>
        <w:tc>
          <w:tcPr>
            <w:tcW w:w="1842" w:type="dxa"/>
            <w:tcBorders>
              <w:top w:val="nil"/>
              <w:left w:val="nil"/>
              <w:bottom w:val="single" w:color="auto" w:sz="4" w:space="0"/>
              <w:right w:val="single" w:color="auto" w:sz="4" w:space="0"/>
            </w:tcBorders>
            <w:noWrap w:val="0"/>
            <w:vAlign w:val="center"/>
          </w:tcPr>
          <w:p w14:paraId="2F3C931E">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100≤X＜300</w:t>
            </w:r>
          </w:p>
        </w:tc>
        <w:tc>
          <w:tcPr>
            <w:tcW w:w="1701" w:type="dxa"/>
            <w:tcBorders>
              <w:top w:val="nil"/>
              <w:left w:val="nil"/>
              <w:bottom w:val="single" w:color="auto" w:sz="4" w:space="0"/>
              <w:right w:val="single" w:color="auto" w:sz="4" w:space="0"/>
            </w:tcBorders>
            <w:noWrap w:val="0"/>
            <w:vAlign w:val="center"/>
          </w:tcPr>
          <w:p w14:paraId="64CDBAB3">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10≤X＜100</w:t>
            </w:r>
          </w:p>
        </w:tc>
        <w:tc>
          <w:tcPr>
            <w:tcW w:w="999" w:type="dxa"/>
            <w:tcBorders>
              <w:top w:val="nil"/>
              <w:left w:val="nil"/>
              <w:bottom w:val="single" w:color="auto" w:sz="4" w:space="0"/>
              <w:right w:val="single" w:color="auto" w:sz="4" w:space="0"/>
            </w:tcBorders>
            <w:noWrap w:val="0"/>
            <w:vAlign w:val="center"/>
          </w:tcPr>
          <w:p w14:paraId="3056763C">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X＜10</w:t>
            </w:r>
          </w:p>
        </w:tc>
      </w:tr>
      <w:tr w14:paraId="3A44301D">
        <w:tblPrEx>
          <w:tblCellMar>
            <w:top w:w="0" w:type="dxa"/>
            <w:left w:w="108" w:type="dxa"/>
            <w:bottom w:w="0" w:type="dxa"/>
            <w:right w:w="108" w:type="dxa"/>
          </w:tblCellMar>
        </w:tblPrEx>
        <w:trPr>
          <w:trHeight w:val="225" w:hRule="atLeast"/>
          <w:jc w:val="center"/>
        </w:trPr>
        <w:tc>
          <w:tcPr>
            <w:tcW w:w="1985" w:type="dxa"/>
            <w:vMerge w:val="continue"/>
            <w:tcBorders>
              <w:top w:val="nil"/>
              <w:left w:val="single" w:color="auto" w:sz="4" w:space="0"/>
              <w:bottom w:val="single" w:color="auto" w:sz="4" w:space="0"/>
              <w:right w:val="single" w:color="auto" w:sz="4" w:space="0"/>
            </w:tcBorders>
            <w:noWrap w:val="0"/>
            <w:vAlign w:val="center"/>
          </w:tcPr>
          <w:p w14:paraId="7EC4B545">
            <w:pPr>
              <w:widowControl/>
              <w:spacing w:line="340" w:lineRule="exact"/>
              <w:jc w:val="left"/>
              <w:rPr>
                <w:rFonts w:hint="eastAsia" w:ascii="宋体" w:hAnsi="宋体" w:cs="宋体"/>
                <w:b/>
                <w:bCs/>
                <w:color w:val="auto"/>
                <w:kern w:val="0"/>
                <w:szCs w:val="21"/>
                <w:highlight w:val="none"/>
              </w:rPr>
            </w:pPr>
          </w:p>
        </w:tc>
        <w:tc>
          <w:tcPr>
            <w:tcW w:w="1707" w:type="dxa"/>
            <w:tcBorders>
              <w:top w:val="nil"/>
              <w:left w:val="nil"/>
              <w:bottom w:val="single" w:color="auto" w:sz="4" w:space="0"/>
              <w:right w:val="single" w:color="auto" w:sz="4" w:space="0"/>
            </w:tcBorders>
            <w:noWrap w:val="0"/>
            <w:vAlign w:val="center"/>
          </w:tcPr>
          <w:p w14:paraId="209FC238">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资产总额（Z）</w:t>
            </w:r>
          </w:p>
        </w:tc>
        <w:tc>
          <w:tcPr>
            <w:tcW w:w="1128" w:type="dxa"/>
            <w:tcBorders>
              <w:top w:val="nil"/>
              <w:left w:val="nil"/>
              <w:bottom w:val="single" w:color="auto" w:sz="4" w:space="0"/>
              <w:right w:val="single" w:color="auto" w:sz="4" w:space="0"/>
            </w:tcBorders>
            <w:noWrap w:val="0"/>
            <w:vAlign w:val="center"/>
          </w:tcPr>
          <w:p w14:paraId="755E5134">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万元</w:t>
            </w:r>
          </w:p>
        </w:tc>
        <w:tc>
          <w:tcPr>
            <w:tcW w:w="1842" w:type="dxa"/>
            <w:tcBorders>
              <w:top w:val="nil"/>
              <w:left w:val="nil"/>
              <w:bottom w:val="single" w:color="auto" w:sz="4" w:space="0"/>
              <w:right w:val="single" w:color="auto" w:sz="4" w:space="0"/>
            </w:tcBorders>
            <w:noWrap w:val="0"/>
            <w:vAlign w:val="center"/>
          </w:tcPr>
          <w:p w14:paraId="3E61270B">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8000≤Z＜120000</w:t>
            </w:r>
          </w:p>
        </w:tc>
        <w:tc>
          <w:tcPr>
            <w:tcW w:w="1701" w:type="dxa"/>
            <w:tcBorders>
              <w:top w:val="nil"/>
              <w:left w:val="nil"/>
              <w:bottom w:val="single" w:color="auto" w:sz="4" w:space="0"/>
              <w:right w:val="single" w:color="auto" w:sz="4" w:space="0"/>
            </w:tcBorders>
            <w:noWrap w:val="0"/>
            <w:vAlign w:val="center"/>
          </w:tcPr>
          <w:p w14:paraId="7FA880A7">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100≤Z＜8000</w:t>
            </w:r>
          </w:p>
        </w:tc>
        <w:tc>
          <w:tcPr>
            <w:tcW w:w="999" w:type="dxa"/>
            <w:tcBorders>
              <w:top w:val="nil"/>
              <w:left w:val="nil"/>
              <w:bottom w:val="single" w:color="auto" w:sz="4" w:space="0"/>
              <w:right w:val="single" w:color="auto" w:sz="4" w:space="0"/>
            </w:tcBorders>
            <w:noWrap w:val="0"/>
            <w:vAlign w:val="center"/>
          </w:tcPr>
          <w:p w14:paraId="2C5E5866">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Y＜100</w:t>
            </w:r>
          </w:p>
        </w:tc>
      </w:tr>
      <w:tr w14:paraId="4548A1C8">
        <w:tblPrEx>
          <w:tblCellMar>
            <w:top w:w="0" w:type="dxa"/>
            <w:left w:w="108" w:type="dxa"/>
            <w:bottom w:w="0" w:type="dxa"/>
            <w:right w:w="108" w:type="dxa"/>
          </w:tblCellMar>
        </w:tblPrEx>
        <w:trPr>
          <w:trHeight w:val="225" w:hRule="atLeast"/>
          <w:jc w:val="center"/>
        </w:trPr>
        <w:tc>
          <w:tcPr>
            <w:tcW w:w="1985" w:type="dxa"/>
            <w:tcBorders>
              <w:top w:val="nil"/>
              <w:left w:val="single" w:color="auto" w:sz="4" w:space="0"/>
              <w:bottom w:val="single" w:color="auto" w:sz="4" w:space="0"/>
              <w:right w:val="single" w:color="auto" w:sz="4" w:space="0"/>
            </w:tcBorders>
            <w:noWrap w:val="0"/>
            <w:vAlign w:val="bottom"/>
          </w:tcPr>
          <w:p w14:paraId="323858E0">
            <w:pPr>
              <w:widowControl/>
              <w:spacing w:line="340" w:lineRule="exact"/>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其他未列明行业</w:t>
            </w:r>
          </w:p>
        </w:tc>
        <w:tc>
          <w:tcPr>
            <w:tcW w:w="1707" w:type="dxa"/>
            <w:tcBorders>
              <w:top w:val="nil"/>
              <w:left w:val="nil"/>
              <w:bottom w:val="single" w:color="auto" w:sz="4" w:space="0"/>
              <w:right w:val="single" w:color="auto" w:sz="4" w:space="0"/>
            </w:tcBorders>
            <w:noWrap w:val="0"/>
            <w:vAlign w:val="center"/>
          </w:tcPr>
          <w:p w14:paraId="1E3E9FE7">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从业人员（X）</w:t>
            </w:r>
          </w:p>
        </w:tc>
        <w:tc>
          <w:tcPr>
            <w:tcW w:w="1128" w:type="dxa"/>
            <w:tcBorders>
              <w:top w:val="nil"/>
              <w:left w:val="nil"/>
              <w:bottom w:val="single" w:color="auto" w:sz="4" w:space="0"/>
              <w:right w:val="single" w:color="auto" w:sz="4" w:space="0"/>
            </w:tcBorders>
            <w:noWrap w:val="0"/>
            <w:vAlign w:val="center"/>
          </w:tcPr>
          <w:p w14:paraId="485BBE52">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人</w:t>
            </w:r>
          </w:p>
        </w:tc>
        <w:tc>
          <w:tcPr>
            <w:tcW w:w="1842" w:type="dxa"/>
            <w:tcBorders>
              <w:top w:val="nil"/>
              <w:left w:val="nil"/>
              <w:bottom w:val="single" w:color="auto" w:sz="4" w:space="0"/>
              <w:right w:val="single" w:color="auto" w:sz="4" w:space="0"/>
            </w:tcBorders>
            <w:noWrap w:val="0"/>
            <w:vAlign w:val="center"/>
          </w:tcPr>
          <w:p w14:paraId="5A90B67A">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100≤X＜300</w:t>
            </w:r>
          </w:p>
        </w:tc>
        <w:tc>
          <w:tcPr>
            <w:tcW w:w="1701" w:type="dxa"/>
            <w:tcBorders>
              <w:top w:val="nil"/>
              <w:left w:val="nil"/>
              <w:bottom w:val="single" w:color="auto" w:sz="4" w:space="0"/>
              <w:right w:val="single" w:color="auto" w:sz="4" w:space="0"/>
            </w:tcBorders>
            <w:noWrap w:val="0"/>
            <w:vAlign w:val="center"/>
          </w:tcPr>
          <w:p w14:paraId="4E4E4BB6">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10≤X＜100</w:t>
            </w:r>
          </w:p>
        </w:tc>
        <w:tc>
          <w:tcPr>
            <w:tcW w:w="999" w:type="dxa"/>
            <w:tcBorders>
              <w:top w:val="nil"/>
              <w:left w:val="nil"/>
              <w:bottom w:val="single" w:color="auto" w:sz="4" w:space="0"/>
              <w:right w:val="single" w:color="auto" w:sz="4" w:space="0"/>
            </w:tcBorders>
            <w:noWrap w:val="0"/>
            <w:vAlign w:val="center"/>
          </w:tcPr>
          <w:p w14:paraId="4ECE8E0C">
            <w:pPr>
              <w:widowControl/>
              <w:spacing w:line="3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X＜10</w:t>
            </w:r>
          </w:p>
        </w:tc>
      </w:tr>
    </w:tbl>
    <w:p w14:paraId="1A5C2A0D">
      <w:pPr>
        <w:keepNext w:val="0"/>
        <w:keepLines w:val="0"/>
        <w:pageBreakBefore w:val="0"/>
        <w:widowControl w:val="0"/>
        <w:kinsoku/>
        <w:wordWrap/>
        <w:overflowPunct/>
        <w:topLinePunct w:val="0"/>
        <w:autoSpaceDE/>
        <w:autoSpaceDN/>
        <w:bidi w:val="0"/>
        <w:adjustRightInd/>
        <w:snapToGrid/>
        <w:spacing w:line="400" w:lineRule="exact"/>
        <w:ind w:right="-241" w:rightChars="-115"/>
        <w:textAlignment w:val="auto"/>
        <w:rPr>
          <w:rFonts w:hint="eastAsia" w:ascii="宋体" w:hAnsi="宋体" w:cs="宋体"/>
          <w:color w:val="auto"/>
          <w:szCs w:val="21"/>
          <w:highlight w:val="none"/>
        </w:rPr>
      </w:pPr>
      <w:r>
        <w:rPr>
          <w:rFonts w:hint="eastAsia" w:ascii="宋体" w:hAnsi="宋体" w:cs="宋体"/>
          <w:color w:val="auto"/>
          <w:szCs w:val="21"/>
          <w:highlight w:val="none"/>
        </w:rPr>
        <w:t>说明：上述标准参照《关于印发中小企业划型标准规定的通知》（工信部联企业</w:t>
      </w:r>
      <w:r>
        <w:rPr>
          <w:rFonts w:hint="eastAsia" w:ascii="宋体" w:hAnsi="宋体" w:cs="宋体"/>
          <w:color w:val="auto"/>
          <w:szCs w:val="21"/>
          <w:highlight w:val="none"/>
          <w:lang w:eastAsia="zh-CN"/>
        </w:rPr>
        <w:t>〔2011〕300号</w:t>
      </w:r>
      <w:r>
        <w:rPr>
          <w:rFonts w:hint="eastAsia" w:ascii="宋体" w:hAnsi="宋体" w:cs="宋体"/>
          <w:color w:val="auto"/>
          <w:szCs w:val="21"/>
          <w:highlight w:val="none"/>
        </w:rPr>
        <w:t>），大型、中型和小型企业须同时满足所列指标的下限，否则下划一档；微型企业只</w:t>
      </w:r>
      <w:r>
        <w:rPr>
          <w:rFonts w:hint="eastAsia" w:ascii="宋体" w:hAnsi="宋体" w:cs="宋体"/>
          <w:color w:val="auto"/>
          <w:szCs w:val="21"/>
          <w:highlight w:val="none"/>
          <w:lang w:eastAsia="zh-CN"/>
        </w:rPr>
        <w:t>需</w:t>
      </w:r>
      <w:r>
        <w:rPr>
          <w:rFonts w:hint="eastAsia" w:ascii="宋体" w:hAnsi="宋体" w:cs="宋体"/>
          <w:color w:val="auto"/>
          <w:szCs w:val="21"/>
          <w:highlight w:val="none"/>
        </w:rPr>
        <w:t>满足所列指标中的一项即可。</w:t>
      </w:r>
    </w:p>
    <w:p w14:paraId="70CA1940">
      <w:pPr>
        <w:spacing w:after="120" w:afterLines="50" w:line="600" w:lineRule="exact"/>
        <w:jc w:val="center"/>
        <w:outlineLvl w:val="0"/>
        <w:rPr>
          <w:rFonts w:ascii="宋体" w:hAnsi="宋体" w:eastAsia="宋体" w:cs="宋体"/>
          <w:b/>
          <w:bCs/>
          <w:color w:val="auto"/>
          <w:spacing w:val="6"/>
          <w:sz w:val="38"/>
          <w:szCs w:val="38"/>
          <w:highlight w:val="none"/>
          <w:lang w:eastAsia="zh-CN"/>
        </w:rPr>
      </w:pPr>
    </w:p>
    <w:p w14:paraId="0FA51ACE">
      <w:pPr>
        <w:spacing w:after="120" w:afterLines="50" w:line="600" w:lineRule="exact"/>
        <w:jc w:val="center"/>
        <w:outlineLvl w:val="0"/>
        <w:rPr>
          <w:rFonts w:ascii="宋体" w:hAnsi="宋体" w:eastAsia="宋体" w:cs="宋体"/>
          <w:b/>
          <w:bCs/>
          <w:color w:val="auto"/>
          <w:spacing w:val="6"/>
          <w:sz w:val="38"/>
          <w:szCs w:val="38"/>
          <w:highlight w:val="none"/>
          <w:lang w:eastAsia="zh-CN"/>
        </w:rPr>
      </w:pPr>
    </w:p>
    <w:p w14:paraId="6D6EE608">
      <w:pPr>
        <w:spacing w:after="120" w:afterLines="50" w:line="600" w:lineRule="exact"/>
        <w:jc w:val="center"/>
        <w:outlineLvl w:val="0"/>
        <w:rPr>
          <w:rFonts w:hint="eastAsia" w:ascii="宋体" w:hAnsi="宋体" w:eastAsia="宋体" w:cs="宋体"/>
          <w:b/>
          <w:bCs/>
          <w:color w:val="auto"/>
          <w:spacing w:val="6"/>
          <w:sz w:val="38"/>
          <w:szCs w:val="38"/>
          <w:highlight w:val="none"/>
          <w:lang w:eastAsia="zh-CN"/>
        </w:rPr>
      </w:pPr>
      <w:r>
        <w:rPr>
          <w:rFonts w:ascii="宋体" w:hAnsi="宋体" w:eastAsia="宋体" w:cs="宋体"/>
          <w:b/>
          <w:bCs/>
          <w:color w:val="auto"/>
          <w:spacing w:val="6"/>
          <w:sz w:val="38"/>
          <w:szCs w:val="38"/>
          <w:highlight w:val="none"/>
          <w:lang w:eastAsia="zh-CN"/>
        </w:rPr>
        <w:t>第</w:t>
      </w:r>
      <w:r>
        <w:rPr>
          <w:rFonts w:hint="eastAsia" w:ascii="宋体" w:hAnsi="宋体" w:eastAsia="宋体" w:cs="宋体"/>
          <w:b/>
          <w:bCs/>
          <w:color w:val="auto"/>
          <w:spacing w:val="6"/>
          <w:sz w:val="38"/>
          <w:szCs w:val="38"/>
          <w:highlight w:val="none"/>
          <w:lang w:val="en-US" w:eastAsia="zh-CN"/>
        </w:rPr>
        <w:t>三</w:t>
      </w:r>
      <w:r>
        <w:rPr>
          <w:rFonts w:ascii="宋体" w:hAnsi="宋体" w:eastAsia="宋体" w:cs="宋体"/>
          <w:b/>
          <w:bCs/>
          <w:color w:val="auto"/>
          <w:spacing w:val="6"/>
          <w:sz w:val="38"/>
          <w:szCs w:val="38"/>
          <w:highlight w:val="none"/>
          <w:lang w:eastAsia="zh-CN"/>
        </w:rPr>
        <w:t>章 供应商须知</w:t>
      </w:r>
    </w:p>
    <w:p w14:paraId="3FE0BA66">
      <w:pPr>
        <w:spacing w:after="72" w:afterLines="30" w:line="460" w:lineRule="exact"/>
        <w:ind w:right="-17"/>
        <w:jc w:val="center"/>
        <w:rPr>
          <w:rFonts w:hint="eastAsia" w:ascii="宋体" w:hAnsi="宋体" w:eastAsia="宋体" w:cs="宋体"/>
          <w:b/>
          <w:bCs/>
          <w:color w:val="auto"/>
          <w:spacing w:val="9"/>
          <w:sz w:val="30"/>
          <w:szCs w:val="30"/>
          <w:highlight w:val="none"/>
          <w:lang w:eastAsia="zh-CN"/>
        </w:rPr>
      </w:pPr>
      <w:r>
        <w:rPr>
          <w:rFonts w:hint="eastAsia" w:ascii="宋体" w:hAnsi="宋体" w:eastAsia="宋体" w:cs="宋体"/>
          <w:b/>
          <w:bCs/>
          <w:color w:val="auto"/>
          <w:spacing w:val="9"/>
          <w:sz w:val="30"/>
          <w:szCs w:val="30"/>
          <w:highlight w:val="none"/>
          <w:lang w:val="en-US" w:eastAsia="zh-CN"/>
        </w:rPr>
        <w:t xml:space="preserve">第一节 </w:t>
      </w:r>
      <w:r>
        <w:rPr>
          <w:rFonts w:hint="eastAsia" w:ascii="宋体" w:hAnsi="宋体" w:eastAsia="宋体" w:cs="宋体"/>
          <w:b/>
          <w:bCs/>
          <w:color w:val="auto"/>
          <w:spacing w:val="9"/>
          <w:sz w:val="30"/>
          <w:szCs w:val="30"/>
          <w:highlight w:val="none"/>
          <w:lang w:eastAsia="zh-CN"/>
        </w:rPr>
        <w:t>供应商须知前附表</w:t>
      </w:r>
    </w:p>
    <w:tbl>
      <w:tblPr>
        <w:tblStyle w:val="31"/>
        <w:tblW w:w="923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9"/>
        <w:gridCol w:w="2136"/>
        <w:gridCol w:w="6426"/>
      </w:tblGrid>
      <w:tr w14:paraId="5C5EB4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jc w:val="center"/>
        </w:trPr>
        <w:tc>
          <w:tcPr>
            <w:tcW w:w="669" w:type="dxa"/>
            <w:vAlign w:val="center"/>
          </w:tcPr>
          <w:p w14:paraId="668683A1">
            <w:pPr>
              <w:keepNext w:val="0"/>
              <w:keepLines w:val="0"/>
              <w:pageBreakBefore w:val="0"/>
              <w:widowControl w:val="0"/>
              <w:kinsoku/>
              <w:wordWrap/>
              <w:overflowPunct/>
              <w:topLinePunct w:val="0"/>
              <w:bidi w:val="0"/>
              <w:adjustRightInd/>
              <w:spacing w:line="400" w:lineRule="exact"/>
              <w:jc w:val="center"/>
              <w:rPr>
                <w:rFonts w:hint="eastAsia"/>
                <w:color w:val="auto"/>
                <w:sz w:val="21"/>
                <w:szCs w:val="21"/>
                <w:highlight w:val="none"/>
              </w:rPr>
            </w:pPr>
            <w:r>
              <w:rPr>
                <w:rFonts w:hint="eastAsia" w:ascii="宋体" w:hAnsi="宋体" w:cs="宋体"/>
                <w:b/>
                <w:color w:val="auto"/>
                <w:sz w:val="21"/>
                <w:szCs w:val="21"/>
                <w:highlight w:val="none"/>
              </w:rPr>
              <w:t>条款号</w:t>
            </w:r>
          </w:p>
        </w:tc>
        <w:tc>
          <w:tcPr>
            <w:tcW w:w="2136" w:type="dxa"/>
            <w:vAlign w:val="center"/>
          </w:tcPr>
          <w:p w14:paraId="723394C6">
            <w:pPr>
              <w:keepNext w:val="0"/>
              <w:keepLines w:val="0"/>
              <w:pageBreakBefore w:val="0"/>
              <w:widowControl w:val="0"/>
              <w:kinsoku/>
              <w:wordWrap/>
              <w:overflowPunct/>
              <w:topLinePunct w:val="0"/>
              <w:bidi w:val="0"/>
              <w:adjustRightInd/>
              <w:spacing w:line="400" w:lineRule="exact"/>
              <w:jc w:val="center"/>
              <w:rPr>
                <w:rFonts w:hint="eastAsia"/>
                <w:b/>
                <w:bCs/>
                <w:color w:val="auto"/>
                <w:spacing w:val="-15"/>
                <w:sz w:val="21"/>
                <w:szCs w:val="21"/>
                <w:highlight w:val="none"/>
              </w:rPr>
            </w:pPr>
            <w:r>
              <w:rPr>
                <w:rFonts w:hint="eastAsia" w:ascii="宋体" w:hAnsi="宋体" w:cs="宋体"/>
                <w:b/>
                <w:color w:val="auto"/>
                <w:sz w:val="21"/>
                <w:szCs w:val="21"/>
                <w:highlight w:val="none"/>
              </w:rPr>
              <w:t>条款名称</w:t>
            </w:r>
          </w:p>
        </w:tc>
        <w:tc>
          <w:tcPr>
            <w:tcW w:w="6426" w:type="dxa"/>
            <w:vAlign w:val="center"/>
          </w:tcPr>
          <w:p w14:paraId="7AE5EDF4">
            <w:pPr>
              <w:keepNext w:val="0"/>
              <w:keepLines w:val="0"/>
              <w:pageBreakBefore w:val="0"/>
              <w:widowControl w:val="0"/>
              <w:kinsoku/>
              <w:wordWrap/>
              <w:overflowPunct/>
              <w:topLinePunct w:val="0"/>
              <w:bidi w:val="0"/>
              <w:adjustRightInd/>
              <w:spacing w:line="400" w:lineRule="exact"/>
              <w:ind w:right="-281" w:rightChars="-134"/>
              <w:jc w:val="center"/>
              <w:rPr>
                <w:rFonts w:hint="eastAsia"/>
                <w:color w:val="auto"/>
                <w:sz w:val="21"/>
                <w:szCs w:val="21"/>
                <w:highlight w:val="none"/>
              </w:rPr>
            </w:pPr>
            <w:r>
              <w:rPr>
                <w:rFonts w:hint="eastAsia" w:ascii="宋体" w:hAnsi="宋体" w:cs="宋体"/>
                <w:b/>
                <w:color w:val="auto"/>
                <w:sz w:val="21"/>
                <w:szCs w:val="21"/>
                <w:highlight w:val="none"/>
              </w:rPr>
              <w:t>编列内容</w:t>
            </w:r>
          </w:p>
        </w:tc>
      </w:tr>
      <w:tr w14:paraId="0976A8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jc w:val="center"/>
        </w:trPr>
        <w:tc>
          <w:tcPr>
            <w:tcW w:w="669" w:type="dxa"/>
            <w:vAlign w:val="center"/>
          </w:tcPr>
          <w:p w14:paraId="1B9CE3C8">
            <w:pPr>
              <w:pStyle w:val="32"/>
              <w:spacing w:line="380" w:lineRule="exact"/>
              <w:jc w:val="center"/>
              <w:rPr>
                <w:rFonts w:hint="eastAsia"/>
                <w:b/>
                <w:bCs/>
                <w:color w:val="auto"/>
                <w:sz w:val="21"/>
                <w:szCs w:val="21"/>
                <w:highlight w:val="none"/>
              </w:rPr>
            </w:pPr>
            <w:r>
              <w:rPr>
                <w:rFonts w:hint="eastAsia"/>
                <w:b/>
                <w:bCs/>
                <w:color w:val="auto"/>
                <w:sz w:val="21"/>
                <w:szCs w:val="21"/>
                <w:highlight w:val="none"/>
              </w:rPr>
              <w:t>3</w:t>
            </w:r>
          </w:p>
        </w:tc>
        <w:tc>
          <w:tcPr>
            <w:tcW w:w="2136" w:type="dxa"/>
            <w:vAlign w:val="center"/>
          </w:tcPr>
          <w:p w14:paraId="395C2AC0">
            <w:pPr>
              <w:pStyle w:val="32"/>
              <w:spacing w:line="380" w:lineRule="exact"/>
              <w:ind w:left="21" w:leftChars="10" w:right="57"/>
              <w:jc w:val="center"/>
              <w:rPr>
                <w:rFonts w:hint="eastAsia"/>
                <w:b/>
                <w:bCs/>
                <w:color w:val="auto"/>
                <w:sz w:val="21"/>
                <w:szCs w:val="21"/>
                <w:highlight w:val="none"/>
                <w:lang w:eastAsia="zh-CN"/>
              </w:rPr>
            </w:pPr>
            <w:r>
              <w:rPr>
                <w:rFonts w:hint="eastAsia"/>
                <w:b/>
                <w:bCs/>
                <w:color w:val="auto"/>
                <w:sz w:val="21"/>
                <w:szCs w:val="21"/>
                <w:highlight w:val="none"/>
                <w:lang w:eastAsia="zh-CN"/>
              </w:rPr>
              <w:t>供应商的资格条件</w:t>
            </w:r>
          </w:p>
        </w:tc>
        <w:tc>
          <w:tcPr>
            <w:tcW w:w="6426" w:type="dxa"/>
          </w:tcPr>
          <w:p w14:paraId="36AC3162">
            <w:pPr>
              <w:pStyle w:val="32"/>
              <w:keepNext w:val="0"/>
              <w:keepLines w:val="0"/>
              <w:pageBreakBefore w:val="0"/>
              <w:wordWrap/>
              <w:overflowPunct/>
              <w:topLinePunct w:val="0"/>
              <w:bidi w:val="0"/>
              <w:spacing w:line="380" w:lineRule="exact"/>
              <w:ind w:left="63" w:leftChars="30" w:right="21" w:rightChars="10"/>
              <w:rPr>
                <w:rFonts w:hint="eastAsia" w:eastAsia="宋体"/>
                <w:color w:val="auto"/>
                <w:spacing w:val="9"/>
                <w:sz w:val="21"/>
                <w:szCs w:val="21"/>
                <w:highlight w:val="none"/>
                <w:lang w:val="en-US" w:eastAsia="zh-CN"/>
              </w:rPr>
            </w:pPr>
            <w:r>
              <w:rPr>
                <w:rFonts w:hint="eastAsia"/>
                <w:color w:val="auto"/>
                <w:spacing w:val="9"/>
                <w:sz w:val="21"/>
                <w:szCs w:val="21"/>
                <w:highlight w:val="none"/>
                <w:lang w:eastAsia="zh-CN"/>
              </w:rPr>
              <w:t>1.供应商的资格条件：详见竞争性磋商公告。</w:t>
            </w:r>
          </w:p>
          <w:p w14:paraId="7F871F1C">
            <w:pPr>
              <w:keepNext w:val="0"/>
              <w:keepLines w:val="0"/>
              <w:pageBreakBefore w:val="0"/>
              <w:kinsoku/>
              <w:wordWrap/>
              <w:overflowPunct/>
              <w:topLinePunct w:val="0"/>
              <w:autoSpaceDE/>
              <w:autoSpaceDN/>
              <w:bidi w:val="0"/>
              <w:adjustRightInd/>
              <w:snapToGrid/>
              <w:spacing w:line="380" w:lineRule="exact"/>
              <w:ind w:left="63" w:leftChars="30" w:right="21" w:rightChars="10"/>
              <w:textAlignment w:val="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2.供应商出现下列情形之一的，不得参加政府采购活动：</w:t>
            </w:r>
          </w:p>
          <w:p w14:paraId="7DFB6B9A">
            <w:pPr>
              <w:keepNext w:val="0"/>
              <w:keepLines w:val="0"/>
              <w:pageBreakBefore w:val="0"/>
              <w:kinsoku/>
              <w:wordWrap/>
              <w:overflowPunct/>
              <w:topLinePunct w:val="0"/>
              <w:autoSpaceDE/>
              <w:autoSpaceDN/>
              <w:bidi w:val="0"/>
              <w:adjustRightInd/>
              <w:snapToGrid/>
              <w:spacing w:line="380" w:lineRule="exact"/>
              <w:ind w:left="63" w:leftChars="30" w:right="21" w:rightChars="10"/>
              <w:textAlignment w:val="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2.</w:t>
            </w:r>
            <w:r>
              <w:rPr>
                <w:rFonts w:hint="eastAsia" w:ascii="宋体" w:hAnsi="宋体" w:eastAsia="宋体" w:cs="宋体"/>
                <w:color w:val="auto"/>
                <w:highlight w:val="none"/>
                <w:lang w:val="en-US" w:eastAsia="zh-CN"/>
              </w:rPr>
              <w:t>1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r>
              <w:rPr>
                <w:rFonts w:hint="eastAsia" w:ascii="宋体" w:hAnsi="宋体" w:eastAsia="宋体" w:cs="宋体"/>
                <w:color w:val="auto"/>
                <w:highlight w:val="none"/>
                <w:lang w:eastAsia="zh-CN"/>
              </w:rPr>
              <w:t>；</w:t>
            </w:r>
          </w:p>
          <w:p w14:paraId="17705B96">
            <w:pPr>
              <w:pStyle w:val="32"/>
              <w:keepNext w:val="0"/>
              <w:keepLines w:val="0"/>
              <w:pageBreakBefore w:val="0"/>
              <w:wordWrap/>
              <w:overflowPunct/>
              <w:topLinePunct w:val="0"/>
              <w:bidi w:val="0"/>
              <w:spacing w:line="380" w:lineRule="exact"/>
              <w:ind w:left="63" w:leftChars="30" w:right="21" w:rightChars="10"/>
              <w:rPr>
                <w:rFonts w:hint="eastAsia"/>
                <w:color w:val="auto"/>
                <w:spacing w:val="9"/>
                <w:sz w:val="21"/>
                <w:szCs w:val="21"/>
                <w:highlight w:val="none"/>
                <w:lang w:eastAsia="zh-CN"/>
              </w:rPr>
            </w:pPr>
            <w:r>
              <w:rPr>
                <w:rFonts w:hint="eastAsia"/>
                <w:color w:val="auto"/>
                <w:sz w:val="21"/>
                <w:szCs w:val="21"/>
                <w:highlight w:val="none"/>
                <w:lang w:eastAsia="zh-CN"/>
              </w:rPr>
              <w:t>2.</w:t>
            </w:r>
            <w:r>
              <w:rPr>
                <w:rFonts w:hint="eastAsia"/>
                <w:color w:val="auto"/>
                <w:sz w:val="21"/>
                <w:szCs w:val="21"/>
                <w:highlight w:val="none"/>
                <w:lang w:val="en-US" w:eastAsia="zh-CN"/>
              </w:rPr>
              <w:t>2对在“信用中国”网站（www.creditchina.gov.cn）、中国政府采购网（www.ccgp.gov.cn）被列入失信被执行人、重大税收违法案件当事人名单、政府采购严重违法失信行为记录名单及其他不符合《中华人民共和国政府采购法》第二十二条规定条件的供应商，不得参与政府采购活动</w:t>
            </w:r>
            <w:r>
              <w:rPr>
                <w:rFonts w:hint="eastAsia"/>
                <w:color w:val="auto"/>
                <w:sz w:val="21"/>
                <w:szCs w:val="21"/>
                <w:highlight w:val="none"/>
                <w:lang w:eastAsia="zh-CN"/>
              </w:rPr>
              <w:t>。</w:t>
            </w:r>
          </w:p>
        </w:tc>
      </w:tr>
      <w:tr w14:paraId="15AD89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jc w:val="center"/>
        </w:trPr>
        <w:tc>
          <w:tcPr>
            <w:tcW w:w="669" w:type="dxa"/>
            <w:vAlign w:val="center"/>
          </w:tcPr>
          <w:p w14:paraId="772D037E">
            <w:pPr>
              <w:pStyle w:val="32"/>
              <w:spacing w:line="380" w:lineRule="exact"/>
              <w:jc w:val="center"/>
              <w:rPr>
                <w:rFonts w:hint="eastAsia"/>
                <w:b w:val="0"/>
                <w:bCs w:val="0"/>
                <w:color w:val="auto"/>
                <w:sz w:val="21"/>
                <w:szCs w:val="21"/>
                <w:highlight w:val="none"/>
              </w:rPr>
            </w:pPr>
            <w:r>
              <w:rPr>
                <w:rFonts w:hint="eastAsia"/>
                <w:b w:val="0"/>
                <w:bCs w:val="0"/>
                <w:color w:val="auto"/>
                <w:spacing w:val="1"/>
                <w:sz w:val="21"/>
                <w:szCs w:val="21"/>
                <w:highlight w:val="none"/>
              </w:rPr>
              <w:t>5.1</w:t>
            </w:r>
          </w:p>
        </w:tc>
        <w:tc>
          <w:tcPr>
            <w:tcW w:w="2136" w:type="dxa"/>
            <w:vAlign w:val="center"/>
          </w:tcPr>
          <w:p w14:paraId="2A8E462D">
            <w:pPr>
              <w:pStyle w:val="32"/>
              <w:spacing w:line="380" w:lineRule="exact"/>
              <w:ind w:left="21" w:leftChars="10" w:right="57"/>
              <w:jc w:val="center"/>
              <w:rPr>
                <w:rFonts w:hint="eastAsia"/>
                <w:b w:val="0"/>
                <w:bCs w:val="0"/>
                <w:color w:val="auto"/>
                <w:spacing w:val="9"/>
                <w:sz w:val="21"/>
                <w:szCs w:val="21"/>
                <w:highlight w:val="none"/>
              </w:rPr>
            </w:pPr>
            <w:r>
              <w:rPr>
                <w:rFonts w:hint="eastAsia"/>
                <w:b w:val="0"/>
                <w:bCs w:val="0"/>
                <w:color w:val="auto"/>
                <w:spacing w:val="9"/>
                <w:sz w:val="21"/>
                <w:szCs w:val="21"/>
                <w:highlight w:val="none"/>
              </w:rPr>
              <w:t>是否接受联合体竞标</w:t>
            </w:r>
          </w:p>
        </w:tc>
        <w:tc>
          <w:tcPr>
            <w:tcW w:w="6426" w:type="dxa"/>
            <w:vAlign w:val="center"/>
          </w:tcPr>
          <w:p w14:paraId="33566845">
            <w:pPr>
              <w:pStyle w:val="32"/>
              <w:keepNext w:val="0"/>
              <w:keepLines w:val="0"/>
              <w:pageBreakBefore w:val="0"/>
              <w:wordWrap/>
              <w:overflowPunct/>
              <w:topLinePunct w:val="0"/>
              <w:bidi w:val="0"/>
              <w:spacing w:line="380" w:lineRule="exact"/>
              <w:ind w:left="63" w:leftChars="30" w:right="21" w:rightChars="10"/>
              <w:rPr>
                <w:rFonts w:hint="eastAsia"/>
                <w:color w:val="auto"/>
                <w:spacing w:val="9"/>
                <w:sz w:val="21"/>
                <w:szCs w:val="21"/>
                <w:highlight w:val="none"/>
                <w:lang w:eastAsia="zh-CN"/>
              </w:rPr>
            </w:pPr>
            <w:r>
              <w:rPr>
                <w:rFonts w:hint="eastAsia"/>
                <w:color w:val="auto"/>
                <w:spacing w:val="9"/>
                <w:sz w:val="21"/>
                <w:szCs w:val="21"/>
                <w:highlight w:val="none"/>
                <w:lang w:eastAsia="zh-CN"/>
              </w:rPr>
              <w:t>是否接受联合体竞标：否；</w:t>
            </w:r>
          </w:p>
          <w:p w14:paraId="72B06B28">
            <w:pPr>
              <w:pStyle w:val="32"/>
              <w:keepNext w:val="0"/>
              <w:keepLines w:val="0"/>
              <w:pageBreakBefore w:val="0"/>
              <w:wordWrap/>
              <w:overflowPunct/>
              <w:topLinePunct w:val="0"/>
              <w:bidi w:val="0"/>
              <w:spacing w:line="380" w:lineRule="exact"/>
              <w:ind w:left="63" w:leftChars="30" w:right="21" w:rightChars="10"/>
              <w:rPr>
                <w:rFonts w:hint="eastAsia"/>
                <w:color w:val="auto"/>
                <w:sz w:val="21"/>
                <w:szCs w:val="21"/>
                <w:highlight w:val="none"/>
                <w:lang w:eastAsia="zh-CN"/>
              </w:rPr>
            </w:pPr>
            <w:r>
              <w:rPr>
                <w:rFonts w:hint="eastAsia"/>
                <w:color w:val="auto"/>
                <w:sz w:val="21"/>
                <w:szCs w:val="21"/>
                <w:highlight w:val="none"/>
                <w:lang w:eastAsia="zh-CN"/>
              </w:rPr>
              <w:t>如接受联合体竞标，联合体竞标要求如下：</w:t>
            </w:r>
            <w:r>
              <w:rPr>
                <w:rFonts w:hint="eastAsia"/>
                <w:color w:val="auto"/>
                <w:sz w:val="21"/>
                <w:szCs w:val="21"/>
                <w:highlight w:val="none"/>
                <w:u w:val="single"/>
                <w:lang w:eastAsia="zh-CN"/>
              </w:rPr>
              <w:t xml:space="preserve">    /    </w:t>
            </w:r>
            <w:r>
              <w:rPr>
                <w:rFonts w:hint="eastAsia"/>
                <w:color w:val="auto"/>
                <w:sz w:val="21"/>
                <w:szCs w:val="21"/>
                <w:highlight w:val="none"/>
                <w:lang w:eastAsia="zh-CN"/>
              </w:rPr>
              <w:t>。</w:t>
            </w:r>
          </w:p>
        </w:tc>
      </w:tr>
      <w:tr w14:paraId="446D41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34" w:hRule="atLeast"/>
          <w:jc w:val="center"/>
        </w:trPr>
        <w:tc>
          <w:tcPr>
            <w:tcW w:w="669" w:type="dxa"/>
            <w:vAlign w:val="center"/>
          </w:tcPr>
          <w:p w14:paraId="4B5854A4">
            <w:pPr>
              <w:pStyle w:val="32"/>
              <w:spacing w:line="380" w:lineRule="exact"/>
              <w:jc w:val="center"/>
              <w:rPr>
                <w:rFonts w:hint="eastAsia"/>
                <w:b w:val="0"/>
                <w:bCs w:val="0"/>
                <w:color w:val="auto"/>
                <w:sz w:val="21"/>
                <w:szCs w:val="21"/>
                <w:highlight w:val="none"/>
              </w:rPr>
            </w:pPr>
            <w:r>
              <w:rPr>
                <w:rFonts w:hint="eastAsia"/>
                <w:b w:val="0"/>
                <w:bCs w:val="0"/>
                <w:color w:val="auto"/>
                <w:spacing w:val="1"/>
                <w:sz w:val="21"/>
                <w:szCs w:val="21"/>
                <w:highlight w:val="none"/>
              </w:rPr>
              <w:t>6.2</w:t>
            </w:r>
          </w:p>
        </w:tc>
        <w:tc>
          <w:tcPr>
            <w:tcW w:w="2136" w:type="dxa"/>
            <w:vAlign w:val="center"/>
          </w:tcPr>
          <w:p w14:paraId="40862269">
            <w:pPr>
              <w:pStyle w:val="32"/>
              <w:spacing w:line="380" w:lineRule="exact"/>
              <w:ind w:left="21" w:leftChars="10" w:right="57"/>
              <w:jc w:val="center"/>
              <w:rPr>
                <w:rFonts w:hint="eastAsia"/>
                <w:b w:val="0"/>
                <w:bCs w:val="0"/>
                <w:color w:val="auto"/>
                <w:spacing w:val="6"/>
                <w:sz w:val="21"/>
                <w:szCs w:val="21"/>
                <w:highlight w:val="none"/>
              </w:rPr>
            </w:pPr>
            <w:r>
              <w:rPr>
                <w:rFonts w:hint="eastAsia"/>
                <w:b w:val="0"/>
                <w:bCs w:val="0"/>
                <w:color w:val="auto"/>
                <w:spacing w:val="6"/>
                <w:sz w:val="21"/>
                <w:szCs w:val="21"/>
                <w:highlight w:val="none"/>
              </w:rPr>
              <w:t>是否允许分包</w:t>
            </w:r>
          </w:p>
        </w:tc>
        <w:tc>
          <w:tcPr>
            <w:tcW w:w="6426" w:type="dxa"/>
            <w:vAlign w:val="center"/>
          </w:tcPr>
          <w:p w14:paraId="2CEDB8FF">
            <w:pPr>
              <w:pStyle w:val="32"/>
              <w:keepNext w:val="0"/>
              <w:keepLines w:val="0"/>
              <w:pageBreakBefore w:val="0"/>
              <w:wordWrap/>
              <w:overflowPunct/>
              <w:topLinePunct w:val="0"/>
              <w:bidi w:val="0"/>
              <w:spacing w:line="380" w:lineRule="exact"/>
              <w:ind w:left="63" w:leftChars="30" w:right="21" w:rightChars="10"/>
              <w:jc w:val="left"/>
              <w:rPr>
                <w:rFonts w:hint="eastAsia"/>
                <w:color w:val="auto"/>
                <w:sz w:val="21"/>
                <w:szCs w:val="21"/>
                <w:highlight w:val="none"/>
                <w:lang w:eastAsia="zh-CN"/>
              </w:rPr>
            </w:pPr>
            <w:r>
              <w:rPr>
                <w:rFonts w:hint="eastAsia"/>
                <w:color w:val="auto"/>
                <w:spacing w:val="8"/>
                <w:sz w:val="21"/>
                <w:szCs w:val="21"/>
                <w:highlight w:val="none"/>
                <w:lang w:eastAsia="zh-CN"/>
              </w:rPr>
              <w:sym w:font="Wingdings" w:char="00FE"/>
            </w:r>
            <w:r>
              <w:rPr>
                <w:rFonts w:hint="eastAsia"/>
                <w:color w:val="auto"/>
                <w:spacing w:val="8"/>
                <w:sz w:val="21"/>
                <w:szCs w:val="21"/>
                <w:highlight w:val="none"/>
                <w:lang w:eastAsia="zh-CN"/>
              </w:rPr>
              <w:t>不允许分包。</w:t>
            </w:r>
          </w:p>
          <w:p w14:paraId="440528DF">
            <w:pPr>
              <w:pStyle w:val="32"/>
              <w:keepNext w:val="0"/>
              <w:keepLines w:val="0"/>
              <w:pageBreakBefore w:val="0"/>
              <w:wordWrap/>
              <w:overflowPunct/>
              <w:topLinePunct w:val="0"/>
              <w:bidi w:val="0"/>
              <w:spacing w:line="380" w:lineRule="exact"/>
              <w:ind w:left="63" w:leftChars="30" w:right="21" w:rightChars="10"/>
              <w:jc w:val="left"/>
              <w:rPr>
                <w:rFonts w:hint="eastAsia"/>
                <w:color w:val="auto"/>
                <w:sz w:val="21"/>
                <w:szCs w:val="21"/>
                <w:highlight w:val="none"/>
                <w:lang w:eastAsia="zh-CN"/>
              </w:rPr>
            </w:pPr>
            <w:r>
              <w:rPr>
                <w:rFonts w:hint="eastAsia"/>
                <w:color w:val="auto"/>
                <w:spacing w:val="6"/>
                <w:position w:val="1"/>
                <w:sz w:val="21"/>
                <w:szCs w:val="21"/>
                <w:highlight w:val="none"/>
                <w:lang w:eastAsia="zh-CN"/>
              </w:rPr>
              <w:sym w:font="Wingdings" w:char="00A8"/>
            </w:r>
            <w:r>
              <w:rPr>
                <w:rFonts w:hint="eastAsia"/>
                <w:color w:val="auto"/>
                <w:spacing w:val="6"/>
                <w:position w:val="1"/>
                <w:sz w:val="21"/>
                <w:szCs w:val="21"/>
                <w:highlight w:val="none"/>
                <w:lang w:eastAsia="zh-CN"/>
              </w:rPr>
              <w:t>允许分包：</w:t>
            </w:r>
          </w:p>
          <w:p w14:paraId="04ECB750">
            <w:pPr>
              <w:pStyle w:val="32"/>
              <w:keepNext w:val="0"/>
              <w:keepLines w:val="0"/>
              <w:pageBreakBefore w:val="0"/>
              <w:wordWrap/>
              <w:overflowPunct/>
              <w:topLinePunct w:val="0"/>
              <w:bidi w:val="0"/>
              <w:spacing w:line="380" w:lineRule="exact"/>
              <w:ind w:left="63" w:leftChars="30" w:right="21" w:rightChars="10"/>
              <w:jc w:val="left"/>
              <w:rPr>
                <w:rFonts w:hint="eastAsia"/>
                <w:color w:val="auto"/>
                <w:sz w:val="21"/>
                <w:szCs w:val="21"/>
                <w:highlight w:val="none"/>
                <w:lang w:eastAsia="zh-CN"/>
              </w:rPr>
            </w:pPr>
            <w:r>
              <w:rPr>
                <w:rFonts w:hint="eastAsia"/>
                <w:color w:val="auto"/>
                <w:spacing w:val="4"/>
                <w:sz w:val="21"/>
                <w:szCs w:val="21"/>
                <w:highlight w:val="none"/>
                <w:lang w:eastAsia="zh-CN"/>
              </w:rPr>
              <w:t>分包内容：</w:t>
            </w:r>
            <w:r>
              <w:rPr>
                <w:rFonts w:hint="eastAsia"/>
                <w:color w:val="auto"/>
                <w:sz w:val="21"/>
                <w:szCs w:val="21"/>
                <w:highlight w:val="none"/>
                <w:u w:val="single"/>
                <w:lang w:eastAsia="zh-CN"/>
              </w:rPr>
              <w:t xml:space="preserve">        </w:t>
            </w:r>
            <w:r>
              <w:rPr>
                <w:rFonts w:hint="eastAsia"/>
                <w:color w:val="auto"/>
                <w:spacing w:val="4"/>
                <w:sz w:val="21"/>
                <w:szCs w:val="21"/>
                <w:highlight w:val="none"/>
                <w:u w:val="single"/>
                <w:lang w:eastAsia="zh-CN"/>
              </w:rPr>
              <w:t>/</w:t>
            </w:r>
            <w:r>
              <w:rPr>
                <w:rFonts w:hint="eastAsia"/>
                <w:color w:val="auto"/>
                <w:spacing w:val="1"/>
                <w:sz w:val="21"/>
                <w:szCs w:val="21"/>
                <w:highlight w:val="none"/>
                <w:u w:val="single"/>
                <w:lang w:eastAsia="zh-CN"/>
              </w:rPr>
              <w:t xml:space="preserve">        </w:t>
            </w:r>
            <w:r>
              <w:rPr>
                <w:rFonts w:hint="eastAsia"/>
                <w:color w:val="auto"/>
                <w:spacing w:val="4"/>
                <w:sz w:val="21"/>
                <w:szCs w:val="21"/>
                <w:highlight w:val="none"/>
                <w:lang w:eastAsia="zh-CN"/>
              </w:rPr>
              <w:t>。</w:t>
            </w:r>
          </w:p>
          <w:p w14:paraId="7C84792D">
            <w:pPr>
              <w:pStyle w:val="32"/>
              <w:keepNext w:val="0"/>
              <w:keepLines w:val="0"/>
              <w:pageBreakBefore w:val="0"/>
              <w:wordWrap/>
              <w:overflowPunct/>
              <w:topLinePunct w:val="0"/>
              <w:bidi w:val="0"/>
              <w:spacing w:line="380" w:lineRule="exact"/>
              <w:ind w:left="63" w:leftChars="30" w:right="21" w:rightChars="10"/>
              <w:jc w:val="left"/>
              <w:rPr>
                <w:rFonts w:hint="eastAsia"/>
                <w:color w:val="auto"/>
                <w:sz w:val="21"/>
                <w:szCs w:val="21"/>
                <w:highlight w:val="none"/>
                <w:lang w:eastAsia="zh-CN"/>
              </w:rPr>
            </w:pPr>
            <w:r>
              <w:rPr>
                <w:rFonts w:hint="eastAsia"/>
                <w:color w:val="auto"/>
                <w:spacing w:val="6"/>
                <w:sz w:val="21"/>
                <w:szCs w:val="21"/>
                <w:highlight w:val="none"/>
                <w:lang w:eastAsia="zh-CN"/>
              </w:rPr>
              <w:t>分包金额或者比例：</w:t>
            </w:r>
            <w:r>
              <w:rPr>
                <w:rFonts w:hint="eastAsia"/>
                <w:color w:val="auto"/>
                <w:spacing w:val="6"/>
                <w:sz w:val="21"/>
                <w:szCs w:val="21"/>
                <w:highlight w:val="none"/>
                <w:u w:val="single"/>
                <w:lang w:eastAsia="zh-CN"/>
              </w:rPr>
              <w:t xml:space="preserve">         /</w:t>
            </w:r>
            <w:r>
              <w:rPr>
                <w:rFonts w:hint="eastAsia"/>
                <w:color w:val="auto"/>
                <w:sz w:val="21"/>
                <w:szCs w:val="21"/>
                <w:highlight w:val="none"/>
                <w:u w:val="single"/>
                <w:lang w:eastAsia="zh-CN"/>
              </w:rPr>
              <w:t xml:space="preserve">        </w:t>
            </w:r>
            <w:r>
              <w:rPr>
                <w:rFonts w:hint="eastAsia"/>
                <w:color w:val="auto"/>
                <w:spacing w:val="6"/>
                <w:sz w:val="21"/>
                <w:szCs w:val="21"/>
                <w:highlight w:val="none"/>
                <w:lang w:eastAsia="zh-CN"/>
              </w:rPr>
              <w:t>。</w:t>
            </w:r>
          </w:p>
        </w:tc>
      </w:tr>
      <w:tr w14:paraId="595E75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72" w:hRule="atLeast"/>
          <w:jc w:val="center"/>
        </w:trPr>
        <w:tc>
          <w:tcPr>
            <w:tcW w:w="669" w:type="dxa"/>
            <w:vMerge w:val="restart"/>
            <w:vAlign w:val="center"/>
          </w:tcPr>
          <w:p w14:paraId="5A72981D">
            <w:pPr>
              <w:pStyle w:val="32"/>
              <w:spacing w:line="380" w:lineRule="exact"/>
              <w:jc w:val="center"/>
              <w:rPr>
                <w:rFonts w:hint="eastAsia"/>
                <w:b/>
                <w:bCs/>
                <w:color w:val="auto"/>
                <w:spacing w:val="1"/>
                <w:sz w:val="21"/>
                <w:szCs w:val="21"/>
                <w:highlight w:val="none"/>
              </w:rPr>
            </w:pPr>
            <w:r>
              <w:rPr>
                <w:rFonts w:hint="eastAsia"/>
                <w:b/>
                <w:bCs/>
                <w:color w:val="auto"/>
                <w:sz w:val="21"/>
                <w:szCs w:val="21"/>
                <w:highlight w:val="none"/>
              </w:rPr>
              <w:t>12.1</w:t>
            </w:r>
          </w:p>
        </w:tc>
        <w:tc>
          <w:tcPr>
            <w:tcW w:w="2136" w:type="dxa"/>
            <w:vMerge w:val="restart"/>
            <w:vAlign w:val="center"/>
          </w:tcPr>
          <w:p w14:paraId="03C7EDEE">
            <w:pPr>
              <w:pStyle w:val="32"/>
              <w:spacing w:line="380" w:lineRule="exact"/>
              <w:ind w:left="21" w:leftChars="10" w:right="57"/>
              <w:jc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eastAsia="zh-CN"/>
              </w:rPr>
              <w:t>响应文件</w:t>
            </w:r>
            <w:r>
              <w:rPr>
                <w:rFonts w:hint="eastAsia" w:ascii="宋体" w:hAnsi="宋体" w:eastAsia="宋体" w:cs="宋体"/>
                <w:b/>
                <w:bCs/>
                <w:color w:val="auto"/>
                <w:sz w:val="21"/>
                <w:szCs w:val="21"/>
                <w:highlight w:val="none"/>
              </w:rPr>
              <w:t>的</w:t>
            </w:r>
            <w:r>
              <w:rPr>
                <w:rFonts w:hint="eastAsia" w:ascii="宋体" w:hAnsi="宋体" w:eastAsia="宋体" w:cs="宋体"/>
                <w:b/>
                <w:bCs/>
                <w:color w:val="auto"/>
                <w:sz w:val="21"/>
                <w:szCs w:val="21"/>
                <w:highlight w:val="none"/>
                <w:lang w:eastAsia="zh-CN"/>
              </w:rPr>
              <w:t>组成</w:t>
            </w:r>
          </w:p>
        </w:tc>
        <w:tc>
          <w:tcPr>
            <w:tcW w:w="6426" w:type="dxa"/>
          </w:tcPr>
          <w:p w14:paraId="072E25DE">
            <w:pPr>
              <w:pStyle w:val="32"/>
              <w:keepNext w:val="0"/>
              <w:keepLines w:val="0"/>
              <w:pageBreakBefore w:val="0"/>
              <w:wordWrap/>
              <w:overflowPunct/>
              <w:topLinePunct w:val="0"/>
              <w:bidi w:val="0"/>
              <w:spacing w:line="380" w:lineRule="exact"/>
              <w:ind w:left="63" w:leftChars="30" w:right="21" w:rightChars="10"/>
              <w:rPr>
                <w:rFonts w:hint="eastAsia" w:ascii="宋体" w:hAnsi="宋体" w:eastAsia="宋体" w:cs="宋体"/>
                <w:color w:val="auto"/>
                <w:sz w:val="21"/>
                <w:szCs w:val="21"/>
                <w:highlight w:val="none"/>
                <w:lang w:eastAsia="zh-CN"/>
              </w:rPr>
            </w:pPr>
            <w:r>
              <w:rPr>
                <w:rFonts w:hint="eastAsia" w:ascii="宋体" w:hAnsi="宋体" w:eastAsia="宋体" w:cs="宋体"/>
                <w:b/>
                <w:bCs/>
                <w:color w:val="auto"/>
                <w:spacing w:val="5"/>
                <w:sz w:val="21"/>
                <w:szCs w:val="21"/>
                <w:highlight w:val="none"/>
                <w:lang w:eastAsia="zh-CN"/>
              </w:rPr>
              <w:t>资格证明文件</w:t>
            </w:r>
          </w:p>
          <w:p w14:paraId="49D126F8">
            <w:pPr>
              <w:pStyle w:val="32"/>
              <w:keepNext w:val="0"/>
              <w:keepLines w:val="0"/>
              <w:pageBreakBefore w:val="0"/>
              <w:wordWrap/>
              <w:overflowPunct/>
              <w:topLinePunct w:val="0"/>
              <w:bidi w:val="0"/>
              <w:spacing w:line="380" w:lineRule="exact"/>
              <w:ind w:left="63" w:leftChars="30" w:right="21" w:rightChars="10" w:firstLine="16"/>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9"/>
                <w:sz w:val="21"/>
                <w:szCs w:val="21"/>
                <w:highlight w:val="none"/>
                <w:lang w:eastAsia="zh-CN"/>
              </w:rPr>
              <w:t>1.供应商为法人或者其他组织的提供其营业执照等证明文件（如营业执照或者事业单位法人</w:t>
            </w:r>
            <w:r>
              <w:rPr>
                <w:rFonts w:hint="eastAsia" w:ascii="宋体" w:hAnsi="宋体" w:eastAsia="宋体" w:cs="宋体"/>
                <w:color w:val="auto"/>
                <w:spacing w:val="10"/>
                <w:sz w:val="21"/>
                <w:szCs w:val="21"/>
                <w:highlight w:val="none"/>
                <w:lang w:eastAsia="zh-CN"/>
              </w:rPr>
              <w:t>证书或者执业许可证等</w:t>
            </w:r>
            <w:r>
              <w:rPr>
                <w:rFonts w:hint="eastAsia" w:ascii="宋体" w:hAnsi="宋体" w:eastAsia="宋体" w:cs="宋体"/>
                <w:color w:val="auto"/>
                <w:spacing w:val="-48"/>
                <w:sz w:val="21"/>
                <w:szCs w:val="21"/>
                <w:highlight w:val="none"/>
                <w:lang w:eastAsia="zh-CN"/>
              </w:rPr>
              <w:t>），</w:t>
            </w:r>
            <w:r>
              <w:rPr>
                <w:rFonts w:hint="eastAsia" w:ascii="宋体" w:hAnsi="宋体" w:eastAsia="宋体" w:cs="宋体"/>
                <w:color w:val="auto"/>
                <w:spacing w:val="10"/>
                <w:sz w:val="21"/>
                <w:szCs w:val="21"/>
                <w:highlight w:val="none"/>
                <w:lang w:eastAsia="zh-CN"/>
              </w:rPr>
              <w:t>供应商为自然人的提供其身份证复印件</w:t>
            </w:r>
            <w:r>
              <w:rPr>
                <w:rFonts w:hint="eastAsia" w:ascii="宋体" w:hAnsi="宋体" w:eastAsia="宋体" w:cs="宋体"/>
                <w:color w:val="auto"/>
                <w:spacing w:val="-48"/>
                <w:sz w:val="21"/>
                <w:szCs w:val="21"/>
                <w:highlight w:val="none"/>
                <w:lang w:eastAsia="zh-CN"/>
              </w:rPr>
              <w:t>；</w:t>
            </w:r>
            <w:r>
              <w:rPr>
                <w:rFonts w:hint="eastAsia" w:ascii="宋体" w:hAnsi="宋体" w:eastAsia="宋体" w:cs="宋体"/>
                <w:b/>
                <w:bCs/>
                <w:color w:val="auto"/>
                <w:spacing w:val="9"/>
                <w:sz w:val="21"/>
                <w:szCs w:val="21"/>
                <w:highlight w:val="none"/>
                <w:lang w:eastAsia="zh-CN"/>
              </w:rPr>
              <w:t>（必</w:t>
            </w:r>
            <w:r>
              <w:rPr>
                <w:rFonts w:hint="eastAsia" w:ascii="宋体" w:hAnsi="宋体" w:eastAsia="宋体" w:cs="宋体"/>
                <w:b/>
                <w:bCs/>
                <w:color w:val="auto"/>
                <w:spacing w:val="10"/>
                <w:sz w:val="21"/>
                <w:szCs w:val="21"/>
                <w:highlight w:val="none"/>
                <w:lang w:eastAsia="zh-CN"/>
              </w:rPr>
              <w:t>须提供，否则响</w:t>
            </w:r>
            <w:r>
              <w:rPr>
                <w:rFonts w:hint="eastAsia" w:ascii="宋体" w:hAnsi="宋体" w:eastAsia="宋体" w:cs="宋体"/>
                <w:b/>
                <w:bCs/>
                <w:color w:val="auto"/>
                <w:spacing w:val="9"/>
                <w:sz w:val="21"/>
                <w:szCs w:val="21"/>
                <w:highlight w:val="none"/>
                <w:lang w:eastAsia="zh-CN"/>
              </w:rPr>
              <w:t>应文</w:t>
            </w:r>
            <w:r>
              <w:rPr>
                <w:rFonts w:hint="eastAsia" w:ascii="宋体" w:hAnsi="宋体" w:eastAsia="宋体" w:cs="宋体"/>
                <w:b/>
                <w:bCs/>
                <w:color w:val="auto"/>
                <w:spacing w:val="6"/>
                <w:sz w:val="21"/>
                <w:szCs w:val="21"/>
                <w:highlight w:val="none"/>
                <w:lang w:eastAsia="zh-CN"/>
              </w:rPr>
              <w:t>件按无效响应处理）</w:t>
            </w:r>
          </w:p>
          <w:p w14:paraId="6D3BBAE7">
            <w:pPr>
              <w:pStyle w:val="32"/>
              <w:keepNext w:val="0"/>
              <w:keepLines w:val="0"/>
              <w:pageBreakBefore w:val="0"/>
              <w:wordWrap/>
              <w:overflowPunct/>
              <w:topLinePunct w:val="0"/>
              <w:bidi w:val="0"/>
              <w:spacing w:line="380" w:lineRule="exact"/>
              <w:ind w:left="63" w:leftChars="30" w:right="21" w:rightChars="10" w:firstLine="3"/>
              <w:jc w:val="both"/>
              <w:rPr>
                <w:rFonts w:hint="eastAsia" w:ascii="宋体" w:hAnsi="宋体" w:eastAsia="宋体" w:cs="宋体"/>
                <w:b/>
                <w:bCs/>
                <w:color w:val="auto"/>
                <w:sz w:val="21"/>
                <w:szCs w:val="21"/>
                <w:highlight w:val="none"/>
                <w:lang w:eastAsia="zh-CN"/>
              </w:rPr>
            </w:pPr>
            <w:r>
              <w:rPr>
                <w:rFonts w:hint="eastAsia" w:ascii="宋体" w:hAnsi="宋体" w:eastAsia="宋体" w:cs="宋体"/>
                <w:color w:val="auto"/>
                <w:spacing w:val="7"/>
                <w:sz w:val="21"/>
                <w:szCs w:val="21"/>
                <w:highlight w:val="none"/>
                <w:lang w:eastAsia="zh-CN"/>
              </w:rPr>
              <w:t>2.供应商依法缴纳税收的相关材料（</w:t>
            </w:r>
            <w:r>
              <w:rPr>
                <w:rFonts w:hint="eastAsia" w:cs="宋体"/>
                <w:color w:val="auto"/>
                <w:spacing w:val="7"/>
                <w:sz w:val="21"/>
                <w:szCs w:val="21"/>
                <w:highlight w:val="none"/>
                <w:u w:val="single"/>
                <w:lang w:val="en-US" w:eastAsia="zh-CN"/>
              </w:rPr>
              <w:t>2025年1月以来任意</w:t>
            </w:r>
            <w:r>
              <w:rPr>
                <w:rFonts w:hint="eastAsia" w:ascii="宋体" w:hAnsi="宋体" w:eastAsia="宋体" w:cs="宋体"/>
                <w:color w:val="auto"/>
                <w:spacing w:val="7"/>
                <w:sz w:val="21"/>
                <w:szCs w:val="21"/>
                <w:highlight w:val="none"/>
                <w:u w:val="single"/>
                <w:lang w:eastAsia="zh-CN"/>
              </w:rPr>
              <w:t>连续三个月</w:t>
            </w:r>
            <w:r>
              <w:rPr>
                <w:rFonts w:hint="eastAsia" w:ascii="宋体" w:hAnsi="宋体" w:eastAsia="宋体" w:cs="宋体"/>
                <w:color w:val="auto"/>
                <w:spacing w:val="6"/>
                <w:sz w:val="21"/>
                <w:szCs w:val="21"/>
                <w:highlight w:val="none"/>
                <w:lang w:eastAsia="zh-CN"/>
              </w:rPr>
              <w:t>的依法缴纳税</w:t>
            </w:r>
            <w:r>
              <w:rPr>
                <w:rFonts w:hint="eastAsia" w:ascii="宋体" w:hAnsi="宋体" w:eastAsia="宋体" w:cs="宋体"/>
                <w:color w:val="auto"/>
                <w:spacing w:val="10"/>
                <w:sz w:val="21"/>
                <w:szCs w:val="21"/>
                <w:highlight w:val="none"/>
                <w:lang w:eastAsia="zh-CN"/>
              </w:rPr>
              <w:t>收的凭据复印件；依法免税的，必须提供相应文件证明其依法免税</w:t>
            </w:r>
            <w:r>
              <w:rPr>
                <w:rFonts w:hint="eastAsia" w:ascii="宋体" w:hAnsi="宋体" w:eastAsia="宋体" w:cs="宋体"/>
                <w:color w:val="auto"/>
                <w:spacing w:val="9"/>
                <w:sz w:val="21"/>
                <w:szCs w:val="21"/>
                <w:highlight w:val="none"/>
                <w:lang w:eastAsia="zh-CN"/>
              </w:rPr>
              <w:t>。从取得营业执照时间起</w:t>
            </w:r>
            <w:r>
              <w:rPr>
                <w:rFonts w:hint="eastAsia" w:ascii="宋体" w:hAnsi="宋体" w:eastAsia="宋体" w:cs="宋体"/>
                <w:color w:val="auto"/>
                <w:spacing w:val="10"/>
                <w:sz w:val="21"/>
                <w:szCs w:val="21"/>
                <w:highlight w:val="none"/>
                <w:lang w:eastAsia="zh-CN"/>
              </w:rPr>
              <w:t>到首次响应文件提交截止时间为止不足要求月数的，只需提供从取</w:t>
            </w:r>
            <w:r>
              <w:rPr>
                <w:rFonts w:hint="eastAsia" w:ascii="宋体" w:hAnsi="宋体" w:eastAsia="宋体" w:cs="宋体"/>
                <w:color w:val="auto"/>
                <w:spacing w:val="9"/>
                <w:sz w:val="21"/>
                <w:szCs w:val="21"/>
                <w:highlight w:val="none"/>
                <w:lang w:eastAsia="zh-CN"/>
              </w:rPr>
              <w:t>得营业执照起的依法缴纳税收相应证明文件</w:t>
            </w:r>
            <w:r>
              <w:rPr>
                <w:rFonts w:hint="eastAsia" w:ascii="宋体" w:hAnsi="宋体" w:eastAsia="宋体" w:cs="宋体"/>
                <w:color w:val="auto"/>
                <w:spacing w:val="-51"/>
                <w:w w:val="92"/>
                <w:sz w:val="21"/>
                <w:szCs w:val="21"/>
                <w:highlight w:val="none"/>
                <w:lang w:eastAsia="zh-CN"/>
              </w:rPr>
              <w:t>）；</w:t>
            </w:r>
            <w:r>
              <w:rPr>
                <w:rFonts w:hint="eastAsia" w:ascii="宋体" w:hAnsi="宋体" w:eastAsia="宋体" w:cs="宋体"/>
                <w:b/>
                <w:bCs/>
                <w:color w:val="auto"/>
                <w:spacing w:val="9"/>
                <w:sz w:val="21"/>
                <w:szCs w:val="21"/>
                <w:highlight w:val="none"/>
                <w:lang w:eastAsia="zh-CN"/>
              </w:rPr>
              <w:t>（必须提供，否则响应文件按无效响应处理）</w:t>
            </w:r>
          </w:p>
          <w:p w14:paraId="5A8F17DC">
            <w:pPr>
              <w:pStyle w:val="32"/>
              <w:keepNext w:val="0"/>
              <w:keepLines w:val="0"/>
              <w:pageBreakBefore w:val="0"/>
              <w:wordWrap/>
              <w:overflowPunct/>
              <w:topLinePunct w:val="0"/>
              <w:bidi w:val="0"/>
              <w:spacing w:line="380" w:lineRule="exact"/>
              <w:ind w:left="63" w:leftChars="30" w:right="21" w:rightChars="10"/>
              <w:rPr>
                <w:rFonts w:hint="eastAsia" w:ascii="宋体" w:hAnsi="宋体" w:eastAsia="宋体" w:cs="宋体"/>
                <w:b/>
                <w:bCs/>
                <w:color w:val="auto"/>
                <w:spacing w:val="9"/>
                <w:sz w:val="21"/>
                <w:szCs w:val="21"/>
                <w:highlight w:val="none"/>
                <w:lang w:eastAsia="zh-CN"/>
              </w:rPr>
            </w:pPr>
            <w:r>
              <w:rPr>
                <w:rFonts w:hint="eastAsia" w:ascii="宋体" w:hAnsi="宋体" w:eastAsia="宋体" w:cs="宋体"/>
                <w:color w:val="auto"/>
                <w:spacing w:val="6"/>
                <w:sz w:val="21"/>
                <w:szCs w:val="21"/>
                <w:highlight w:val="none"/>
                <w:lang w:eastAsia="zh-CN"/>
              </w:rPr>
              <w:t>3.供应商依法缴纳社会保障资金的相关材料[</w:t>
            </w:r>
            <w:r>
              <w:rPr>
                <w:rFonts w:hint="eastAsia" w:ascii="宋体" w:hAnsi="宋体" w:eastAsia="宋体" w:cs="宋体"/>
                <w:color w:val="auto"/>
                <w:spacing w:val="6"/>
                <w:sz w:val="21"/>
                <w:szCs w:val="21"/>
                <w:highlight w:val="none"/>
                <w:u w:val="single"/>
                <w:lang w:val="en-US" w:eastAsia="zh-CN"/>
              </w:rPr>
              <w:t>2025年1月以来</w:t>
            </w:r>
            <w:r>
              <w:rPr>
                <w:rFonts w:hint="eastAsia" w:cs="宋体"/>
                <w:color w:val="auto"/>
                <w:spacing w:val="7"/>
                <w:sz w:val="21"/>
                <w:szCs w:val="21"/>
                <w:highlight w:val="none"/>
                <w:u w:val="single"/>
                <w:lang w:val="en-US" w:eastAsia="zh-CN"/>
              </w:rPr>
              <w:t>任意</w:t>
            </w:r>
            <w:r>
              <w:rPr>
                <w:rFonts w:hint="eastAsia" w:ascii="宋体" w:hAnsi="宋体" w:eastAsia="宋体" w:cs="宋体"/>
                <w:color w:val="auto"/>
                <w:spacing w:val="6"/>
                <w:sz w:val="21"/>
                <w:szCs w:val="21"/>
                <w:highlight w:val="none"/>
                <w:u w:val="single"/>
                <w:lang w:eastAsia="zh-CN"/>
              </w:rPr>
              <w:t>连续三个月</w:t>
            </w:r>
            <w:r>
              <w:rPr>
                <w:rFonts w:hint="eastAsia" w:ascii="宋体" w:hAnsi="宋体" w:eastAsia="宋体" w:cs="宋体"/>
                <w:color w:val="auto"/>
                <w:spacing w:val="6"/>
                <w:sz w:val="21"/>
                <w:szCs w:val="21"/>
                <w:highlight w:val="none"/>
                <w:lang w:eastAsia="zh-CN"/>
              </w:rPr>
              <w:t>的依法缴</w:t>
            </w:r>
            <w:r>
              <w:rPr>
                <w:rFonts w:hint="eastAsia" w:ascii="宋体" w:hAnsi="宋体" w:eastAsia="宋体" w:cs="宋体"/>
                <w:color w:val="auto"/>
                <w:spacing w:val="10"/>
                <w:sz w:val="21"/>
                <w:szCs w:val="21"/>
                <w:highlight w:val="none"/>
                <w:lang w:eastAsia="zh-CN"/>
              </w:rPr>
              <w:t>纳社会保障资金的缴费凭证（专用收据或者社会保险缴纳清单）复</w:t>
            </w:r>
            <w:r>
              <w:rPr>
                <w:rFonts w:hint="eastAsia" w:ascii="宋体" w:hAnsi="宋体" w:eastAsia="宋体" w:cs="宋体"/>
                <w:color w:val="auto"/>
                <w:spacing w:val="9"/>
                <w:sz w:val="21"/>
                <w:szCs w:val="21"/>
                <w:highlight w:val="none"/>
                <w:lang w:eastAsia="zh-CN"/>
              </w:rPr>
              <w:t>印件；依法不需要缴纳社</w:t>
            </w:r>
            <w:r>
              <w:rPr>
                <w:rFonts w:hint="eastAsia" w:ascii="宋体" w:hAnsi="宋体" w:eastAsia="宋体" w:cs="宋体"/>
                <w:color w:val="auto"/>
                <w:spacing w:val="10"/>
                <w:sz w:val="21"/>
                <w:szCs w:val="21"/>
                <w:highlight w:val="none"/>
                <w:lang w:eastAsia="zh-CN"/>
              </w:rPr>
              <w:t>会保障资金的供应商，必须提供相应文件证明不需要缴纳社会保障</w:t>
            </w:r>
            <w:r>
              <w:rPr>
                <w:rFonts w:hint="eastAsia" w:ascii="宋体" w:hAnsi="宋体" w:eastAsia="宋体" w:cs="宋体"/>
                <w:color w:val="auto"/>
                <w:spacing w:val="9"/>
                <w:sz w:val="21"/>
                <w:szCs w:val="21"/>
                <w:highlight w:val="none"/>
                <w:lang w:eastAsia="zh-CN"/>
              </w:rPr>
              <w:t>资金。从取得营业执照时</w:t>
            </w:r>
            <w:r>
              <w:rPr>
                <w:rFonts w:hint="eastAsia" w:ascii="宋体" w:hAnsi="宋体" w:eastAsia="宋体" w:cs="宋体"/>
                <w:color w:val="auto"/>
                <w:spacing w:val="10"/>
                <w:sz w:val="21"/>
                <w:szCs w:val="21"/>
                <w:highlight w:val="none"/>
                <w:lang w:eastAsia="zh-CN"/>
              </w:rPr>
              <w:t>间起到首次响应文件提交截止时间为止不足要求月数的只需提供从</w:t>
            </w:r>
            <w:r>
              <w:rPr>
                <w:rFonts w:hint="eastAsia" w:ascii="宋体" w:hAnsi="宋体" w:eastAsia="宋体" w:cs="宋体"/>
                <w:color w:val="auto"/>
                <w:spacing w:val="9"/>
                <w:sz w:val="21"/>
                <w:szCs w:val="21"/>
                <w:highlight w:val="none"/>
                <w:lang w:eastAsia="zh-CN"/>
              </w:rPr>
              <w:t>取得营业执照</w:t>
            </w:r>
            <w:r>
              <w:rPr>
                <w:rFonts w:hint="eastAsia" w:cs="宋体"/>
                <w:color w:val="auto"/>
                <w:spacing w:val="9"/>
                <w:sz w:val="21"/>
                <w:szCs w:val="21"/>
                <w:highlight w:val="none"/>
                <w:lang w:eastAsia="zh-CN"/>
              </w:rPr>
              <w:t>起</w:t>
            </w:r>
            <w:r>
              <w:rPr>
                <w:rFonts w:hint="eastAsia" w:ascii="宋体" w:hAnsi="宋体" w:eastAsia="宋体" w:cs="宋体"/>
                <w:color w:val="auto"/>
                <w:spacing w:val="9"/>
                <w:sz w:val="21"/>
                <w:szCs w:val="21"/>
                <w:highlight w:val="none"/>
                <w:lang w:eastAsia="zh-CN"/>
              </w:rPr>
              <w:t>依法缴纳社会保障资金的相应证明文件]</w:t>
            </w:r>
            <w:r>
              <w:rPr>
                <w:rFonts w:hint="eastAsia" w:ascii="宋体" w:hAnsi="宋体" w:eastAsia="宋体" w:cs="宋体"/>
                <w:color w:val="auto"/>
                <w:spacing w:val="-51"/>
                <w:sz w:val="21"/>
                <w:szCs w:val="21"/>
                <w:highlight w:val="none"/>
                <w:lang w:eastAsia="zh-CN"/>
              </w:rPr>
              <w:t>；</w:t>
            </w:r>
            <w:r>
              <w:rPr>
                <w:rFonts w:hint="eastAsia" w:ascii="宋体" w:hAnsi="宋体" w:eastAsia="宋体" w:cs="宋体"/>
                <w:b/>
                <w:bCs/>
                <w:color w:val="auto"/>
                <w:spacing w:val="9"/>
                <w:sz w:val="21"/>
                <w:szCs w:val="21"/>
                <w:highlight w:val="none"/>
                <w:lang w:eastAsia="zh-CN"/>
              </w:rPr>
              <w:t>（必须提供，否则响应文件按无效响应处理）</w:t>
            </w:r>
          </w:p>
          <w:p w14:paraId="22525B2F">
            <w:pPr>
              <w:pStyle w:val="32"/>
              <w:keepNext w:val="0"/>
              <w:keepLines w:val="0"/>
              <w:pageBreakBefore w:val="0"/>
              <w:wordWrap/>
              <w:overflowPunct/>
              <w:topLinePunct w:val="0"/>
              <w:bidi w:val="0"/>
              <w:spacing w:line="380" w:lineRule="exact"/>
              <w:ind w:left="63" w:leftChars="30" w:right="21" w:rightChars="10"/>
              <w:jc w:val="both"/>
              <w:rPr>
                <w:rFonts w:hint="eastAsia" w:ascii="宋体" w:hAnsi="宋体" w:eastAsia="宋体" w:cs="宋体"/>
                <w:b/>
                <w:bCs/>
                <w:color w:val="auto"/>
                <w:sz w:val="21"/>
                <w:szCs w:val="21"/>
                <w:highlight w:val="none"/>
                <w:lang w:eastAsia="zh-CN"/>
              </w:rPr>
            </w:pPr>
            <w:r>
              <w:rPr>
                <w:rFonts w:hint="eastAsia" w:ascii="宋体" w:hAnsi="宋体" w:eastAsia="宋体" w:cs="宋体"/>
                <w:color w:val="auto"/>
                <w:spacing w:val="9"/>
                <w:sz w:val="21"/>
                <w:szCs w:val="21"/>
                <w:highlight w:val="none"/>
                <w:lang w:eastAsia="zh-CN"/>
              </w:rPr>
              <w:t>4.供应商</w:t>
            </w:r>
            <w:r>
              <w:rPr>
                <w:rFonts w:hint="eastAsia" w:ascii="新宋体" w:hAnsi="新宋体" w:eastAsia="新宋体" w:cs="新宋体"/>
                <w:color w:val="auto"/>
                <w:sz w:val="21"/>
                <w:szCs w:val="21"/>
                <w:highlight w:val="none"/>
                <w:lang w:eastAsia="zh-CN"/>
              </w:rPr>
              <w:t>财务状况报告[2024年度财务报表复印件，或者银行出具的资信证明，或者中国人民银行征信中心出具的信用报告（企业</w:t>
            </w:r>
            <w:r>
              <w:rPr>
                <w:rFonts w:hint="eastAsia" w:ascii="新宋体" w:hAnsi="新宋体" w:eastAsia="新宋体" w:cs="新宋体"/>
                <w:color w:val="auto"/>
                <w:sz w:val="21"/>
                <w:szCs w:val="21"/>
                <w:highlight w:val="none"/>
                <w:lang w:val="en-US" w:eastAsia="zh-CN"/>
              </w:rPr>
              <w:t>竞</w:t>
            </w:r>
            <w:r>
              <w:rPr>
                <w:rFonts w:hint="eastAsia" w:ascii="新宋体" w:hAnsi="新宋体" w:eastAsia="新宋体" w:cs="新宋体"/>
                <w:color w:val="auto"/>
                <w:sz w:val="21"/>
                <w:szCs w:val="21"/>
                <w:highlight w:val="none"/>
                <w:lang w:eastAsia="zh-CN"/>
              </w:rPr>
              <w:t>标的提供企业信用报告，自然人</w:t>
            </w:r>
            <w:r>
              <w:rPr>
                <w:rFonts w:hint="eastAsia" w:ascii="新宋体" w:hAnsi="新宋体" w:eastAsia="新宋体" w:cs="新宋体"/>
                <w:color w:val="auto"/>
                <w:sz w:val="21"/>
                <w:szCs w:val="21"/>
                <w:highlight w:val="none"/>
                <w:lang w:val="en-US" w:eastAsia="zh-CN"/>
              </w:rPr>
              <w:t>竞</w:t>
            </w:r>
            <w:r>
              <w:rPr>
                <w:rFonts w:hint="eastAsia" w:ascii="新宋体" w:hAnsi="新宋体" w:eastAsia="新宋体" w:cs="新宋体"/>
                <w:color w:val="auto"/>
                <w:sz w:val="21"/>
                <w:szCs w:val="21"/>
                <w:highlight w:val="none"/>
                <w:lang w:eastAsia="zh-CN"/>
              </w:rPr>
              <w:t>标的提供个人信用报告，供应商属于成立时间在规定年度之后的法人或其他组织，需提供成立之日起至</w:t>
            </w:r>
            <w:r>
              <w:rPr>
                <w:rFonts w:hint="eastAsia" w:ascii="新宋体" w:hAnsi="新宋体" w:eastAsia="新宋体" w:cs="新宋体"/>
                <w:color w:val="auto"/>
                <w:sz w:val="21"/>
                <w:szCs w:val="21"/>
                <w:highlight w:val="none"/>
                <w:lang w:val="en-US" w:eastAsia="zh-CN"/>
              </w:rPr>
              <w:t>竞</w:t>
            </w:r>
            <w:r>
              <w:rPr>
                <w:rFonts w:hint="eastAsia" w:ascii="新宋体" w:hAnsi="新宋体" w:eastAsia="新宋体" w:cs="新宋体"/>
                <w:color w:val="auto"/>
                <w:sz w:val="21"/>
                <w:szCs w:val="21"/>
                <w:highlight w:val="none"/>
                <w:lang w:eastAsia="zh-CN"/>
              </w:rPr>
              <w:t>标截止时间前的月报表或银行出具的资信证明或者中国人民银行征信中心出具的企业信用报告；资信证明应在有效期内，未注明有效期的，银行出具时间至</w:t>
            </w:r>
            <w:r>
              <w:rPr>
                <w:rFonts w:hint="eastAsia" w:ascii="新宋体" w:hAnsi="新宋体" w:eastAsia="新宋体" w:cs="新宋体"/>
                <w:color w:val="auto"/>
                <w:sz w:val="21"/>
                <w:szCs w:val="21"/>
                <w:highlight w:val="none"/>
                <w:lang w:val="en-US" w:eastAsia="zh-CN"/>
              </w:rPr>
              <w:t>竞</w:t>
            </w:r>
            <w:r>
              <w:rPr>
                <w:rFonts w:hint="eastAsia" w:ascii="新宋体" w:hAnsi="新宋体" w:eastAsia="新宋体" w:cs="新宋体"/>
                <w:color w:val="auto"/>
                <w:sz w:val="21"/>
                <w:szCs w:val="21"/>
                <w:highlight w:val="none"/>
                <w:lang w:eastAsia="zh-CN"/>
              </w:rPr>
              <w:t>标截止时间不超过一年]；</w:t>
            </w:r>
            <w:r>
              <w:rPr>
                <w:rFonts w:hint="eastAsia" w:ascii="宋体" w:hAnsi="宋体" w:eastAsia="宋体" w:cs="宋体"/>
                <w:b/>
                <w:bCs/>
                <w:color w:val="auto"/>
                <w:spacing w:val="9"/>
                <w:sz w:val="21"/>
                <w:szCs w:val="21"/>
                <w:highlight w:val="none"/>
                <w:lang w:eastAsia="zh-CN"/>
              </w:rPr>
              <w:t>（必须提供，否则响应文件按无效响应处理）</w:t>
            </w:r>
          </w:p>
          <w:p w14:paraId="566BC601">
            <w:pPr>
              <w:pStyle w:val="32"/>
              <w:keepNext w:val="0"/>
              <w:keepLines w:val="0"/>
              <w:pageBreakBefore w:val="0"/>
              <w:wordWrap/>
              <w:overflowPunct/>
              <w:topLinePunct w:val="0"/>
              <w:bidi w:val="0"/>
              <w:spacing w:line="380" w:lineRule="exact"/>
              <w:ind w:left="63" w:leftChars="30" w:right="21" w:rightChars="10"/>
              <w:rPr>
                <w:rFonts w:hint="eastAsia" w:ascii="宋体" w:hAnsi="宋体" w:eastAsia="宋体" w:cs="宋体"/>
                <w:b/>
                <w:bCs/>
                <w:color w:val="auto"/>
                <w:sz w:val="21"/>
                <w:szCs w:val="21"/>
                <w:highlight w:val="none"/>
                <w:lang w:eastAsia="zh-CN"/>
              </w:rPr>
            </w:pPr>
            <w:r>
              <w:rPr>
                <w:rFonts w:hint="eastAsia" w:ascii="宋体" w:hAnsi="宋体" w:eastAsia="宋体" w:cs="宋体"/>
                <w:color w:val="auto"/>
                <w:spacing w:val="9"/>
                <w:sz w:val="21"/>
                <w:szCs w:val="21"/>
                <w:highlight w:val="none"/>
                <w:lang w:eastAsia="zh-CN"/>
              </w:rPr>
              <w:t>5.</w:t>
            </w:r>
            <w:r>
              <w:rPr>
                <w:rFonts w:hint="eastAsia" w:ascii="宋体" w:hAnsi="宋体" w:eastAsia="宋体" w:cs="宋体"/>
                <w:color w:val="auto"/>
                <w:spacing w:val="9"/>
                <w:sz w:val="21"/>
                <w:szCs w:val="21"/>
                <w:highlight w:val="none"/>
                <w:lang w:val="en-US" w:eastAsia="zh-CN"/>
              </w:rPr>
              <w:t>供应商</w:t>
            </w:r>
            <w:r>
              <w:rPr>
                <w:rFonts w:hint="eastAsia" w:ascii="宋体" w:hAnsi="宋体" w:eastAsia="宋体" w:cs="宋体"/>
                <w:color w:val="auto"/>
                <w:spacing w:val="9"/>
                <w:sz w:val="21"/>
                <w:szCs w:val="21"/>
                <w:highlight w:val="none"/>
                <w:lang w:eastAsia="zh-CN"/>
              </w:rPr>
              <w:t>直接控股、管理关系信息表</w:t>
            </w:r>
            <w:r>
              <w:rPr>
                <w:rFonts w:hint="eastAsia" w:ascii="宋体" w:hAnsi="宋体" w:eastAsia="宋体" w:cs="宋体"/>
                <w:color w:val="auto"/>
                <w:spacing w:val="-51"/>
                <w:w w:val="93"/>
                <w:sz w:val="21"/>
                <w:szCs w:val="21"/>
                <w:highlight w:val="none"/>
                <w:lang w:eastAsia="zh-CN"/>
              </w:rPr>
              <w:t>；</w:t>
            </w:r>
            <w:r>
              <w:rPr>
                <w:rFonts w:hint="eastAsia" w:ascii="宋体" w:hAnsi="宋体" w:eastAsia="宋体" w:cs="宋体"/>
                <w:b/>
                <w:bCs/>
                <w:color w:val="auto"/>
                <w:spacing w:val="9"/>
                <w:sz w:val="21"/>
                <w:szCs w:val="21"/>
                <w:highlight w:val="none"/>
                <w:lang w:eastAsia="zh-CN"/>
              </w:rPr>
              <w:t>（必须提供，否则响应文件按无效响应处</w:t>
            </w:r>
            <w:r>
              <w:rPr>
                <w:rFonts w:hint="eastAsia" w:ascii="宋体" w:hAnsi="宋体" w:eastAsia="宋体" w:cs="宋体"/>
                <w:b/>
                <w:bCs/>
                <w:color w:val="auto"/>
                <w:spacing w:val="-2"/>
                <w:sz w:val="21"/>
                <w:szCs w:val="21"/>
                <w:highlight w:val="none"/>
                <w:lang w:eastAsia="zh-CN"/>
              </w:rPr>
              <w:t>理）</w:t>
            </w:r>
          </w:p>
          <w:p w14:paraId="3F42D8BD">
            <w:pPr>
              <w:pStyle w:val="32"/>
              <w:keepNext w:val="0"/>
              <w:keepLines w:val="0"/>
              <w:pageBreakBefore w:val="0"/>
              <w:wordWrap/>
              <w:overflowPunct/>
              <w:topLinePunct w:val="0"/>
              <w:bidi w:val="0"/>
              <w:spacing w:line="380" w:lineRule="exact"/>
              <w:ind w:left="63" w:leftChars="30" w:right="21" w:rightChars="10"/>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9"/>
                <w:sz w:val="21"/>
                <w:szCs w:val="21"/>
                <w:highlight w:val="none"/>
                <w:lang w:eastAsia="zh-CN"/>
              </w:rPr>
              <w:t>6.资格声明函</w:t>
            </w:r>
            <w:r>
              <w:rPr>
                <w:rFonts w:hint="eastAsia" w:ascii="宋体" w:hAnsi="宋体" w:eastAsia="宋体" w:cs="宋体"/>
                <w:color w:val="auto"/>
                <w:spacing w:val="-49"/>
                <w:w w:val="90"/>
                <w:sz w:val="21"/>
                <w:szCs w:val="21"/>
                <w:highlight w:val="none"/>
                <w:lang w:eastAsia="zh-CN"/>
              </w:rPr>
              <w:t>；</w:t>
            </w:r>
            <w:r>
              <w:rPr>
                <w:rFonts w:hint="eastAsia" w:ascii="宋体" w:hAnsi="宋体" w:eastAsia="宋体" w:cs="宋体"/>
                <w:b/>
                <w:bCs/>
                <w:color w:val="auto"/>
                <w:spacing w:val="9"/>
                <w:sz w:val="21"/>
                <w:szCs w:val="21"/>
                <w:highlight w:val="none"/>
                <w:lang w:eastAsia="zh-CN"/>
              </w:rPr>
              <w:t>（必须提供，否则响应文件按无效响应处理）</w:t>
            </w:r>
          </w:p>
          <w:p w14:paraId="76DBB8F0">
            <w:pPr>
              <w:pStyle w:val="32"/>
              <w:keepNext w:val="0"/>
              <w:keepLines w:val="0"/>
              <w:pageBreakBefore w:val="0"/>
              <w:wordWrap/>
              <w:overflowPunct/>
              <w:topLinePunct w:val="0"/>
              <w:bidi w:val="0"/>
              <w:spacing w:line="380" w:lineRule="exact"/>
              <w:ind w:left="63" w:leftChars="30" w:right="21" w:rightChars="10"/>
              <w:rPr>
                <w:rFonts w:hint="eastAsia" w:ascii="宋体" w:hAnsi="宋体" w:eastAsia="宋体" w:cs="宋体"/>
                <w:color w:val="auto"/>
                <w:spacing w:val="9"/>
                <w:sz w:val="21"/>
                <w:szCs w:val="21"/>
                <w:highlight w:val="none"/>
                <w:lang w:eastAsia="zh-CN"/>
              </w:rPr>
            </w:pPr>
            <w:r>
              <w:rPr>
                <w:rFonts w:hint="eastAsia" w:cs="宋体"/>
                <w:color w:val="auto"/>
                <w:spacing w:val="9"/>
                <w:sz w:val="21"/>
                <w:szCs w:val="21"/>
                <w:highlight w:val="none"/>
                <w:lang w:val="en-US" w:eastAsia="zh-CN"/>
              </w:rPr>
              <w:t>7</w:t>
            </w:r>
            <w:r>
              <w:rPr>
                <w:rFonts w:hint="eastAsia" w:ascii="宋体" w:hAnsi="宋体" w:eastAsia="宋体" w:cs="宋体"/>
                <w:color w:val="auto"/>
                <w:spacing w:val="9"/>
                <w:sz w:val="21"/>
                <w:szCs w:val="21"/>
                <w:highlight w:val="none"/>
                <w:lang w:eastAsia="zh-CN"/>
              </w:rPr>
              <w:t>.联合体协议书</w:t>
            </w:r>
            <w:r>
              <w:rPr>
                <w:rFonts w:hint="eastAsia" w:cs="宋体"/>
                <w:color w:val="auto"/>
                <w:spacing w:val="9"/>
                <w:sz w:val="21"/>
                <w:szCs w:val="21"/>
                <w:highlight w:val="none"/>
                <w:lang w:eastAsia="zh-CN"/>
              </w:rPr>
              <w:t>；</w:t>
            </w:r>
            <w:r>
              <w:rPr>
                <w:rFonts w:hint="eastAsia" w:ascii="宋体" w:hAnsi="宋体" w:eastAsia="宋体" w:cs="宋体"/>
                <w:b/>
                <w:bCs/>
                <w:color w:val="auto"/>
                <w:spacing w:val="9"/>
                <w:sz w:val="21"/>
                <w:szCs w:val="21"/>
                <w:highlight w:val="none"/>
                <w:lang w:eastAsia="zh-CN"/>
              </w:rPr>
              <w:t>（联合体</w:t>
            </w:r>
            <w:r>
              <w:rPr>
                <w:rFonts w:hint="eastAsia" w:ascii="宋体" w:hAnsi="宋体" w:eastAsia="宋体" w:cs="宋体"/>
                <w:b/>
                <w:bCs/>
                <w:color w:val="auto"/>
                <w:spacing w:val="9"/>
                <w:sz w:val="21"/>
                <w:szCs w:val="21"/>
                <w:highlight w:val="none"/>
                <w:lang w:val="en-US" w:eastAsia="zh-CN"/>
              </w:rPr>
              <w:t>竞</w:t>
            </w:r>
            <w:r>
              <w:rPr>
                <w:rFonts w:hint="eastAsia" w:ascii="宋体" w:hAnsi="宋体" w:eastAsia="宋体" w:cs="宋体"/>
                <w:b/>
                <w:bCs/>
                <w:color w:val="auto"/>
                <w:spacing w:val="9"/>
                <w:sz w:val="21"/>
                <w:szCs w:val="21"/>
                <w:highlight w:val="none"/>
                <w:lang w:eastAsia="zh-CN"/>
              </w:rPr>
              <w:t>标时必须提供，否则作无效响应处理）</w:t>
            </w:r>
          </w:p>
          <w:p w14:paraId="09885ADB">
            <w:pPr>
              <w:pStyle w:val="32"/>
              <w:keepNext w:val="0"/>
              <w:keepLines w:val="0"/>
              <w:pageBreakBefore w:val="0"/>
              <w:wordWrap/>
              <w:overflowPunct/>
              <w:topLinePunct w:val="0"/>
              <w:bidi w:val="0"/>
              <w:spacing w:line="380" w:lineRule="exact"/>
              <w:ind w:left="63" w:leftChars="30" w:right="21" w:rightChars="10"/>
              <w:rPr>
                <w:rFonts w:hint="eastAsia" w:ascii="宋体" w:hAnsi="宋体" w:eastAsia="宋体" w:cs="宋体"/>
                <w:color w:val="auto"/>
                <w:spacing w:val="9"/>
                <w:sz w:val="21"/>
                <w:szCs w:val="21"/>
                <w:highlight w:val="none"/>
                <w:lang w:eastAsia="zh-CN"/>
              </w:rPr>
            </w:pPr>
            <w:r>
              <w:rPr>
                <w:rFonts w:hint="eastAsia" w:cs="宋体"/>
                <w:color w:val="auto"/>
                <w:spacing w:val="9"/>
                <w:sz w:val="21"/>
                <w:szCs w:val="21"/>
                <w:highlight w:val="none"/>
                <w:lang w:val="en-US" w:eastAsia="zh-CN"/>
              </w:rPr>
              <w:t>8.</w:t>
            </w:r>
            <w:r>
              <w:rPr>
                <w:rFonts w:hint="eastAsia" w:ascii="宋体" w:hAnsi="宋体" w:eastAsia="宋体" w:cs="宋体"/>
                <w:color w:val="auto"/>
                <w:spacing w:val="9"/>
                <w:sz w:val="21"/>
                <w:szCs w:val="21"/>
                <w:highlight w:val="none"/>
                <w:lang w:eastAsia="zh-CN"/>
              </w:rPr>
              <w:t>中小企业声明函；</w:t>
            </w:r>
            <w:r>
              <w:rPr>
                <w:rFonts w:hint="eastAsia" w:ascii="宋体" w:hAnsi="宋体" w:eastAsia="宋体" w:cs="宋体"/>
                <w:b/>
                <w:bCs/>
                <w:color w:val="auto"/>
                <w:spacing w:val="9"/>
                <w:sz w:val="21"/>
                <w:szCs w:val="21"/>
                <w:highlight w:val="none"/>
                <w:lang w:eastAsia="zh-CN"/>
              </w:rPr>
              <w:t>（必须提供，否则响应文件按无效响应处理）</w:t>
            </w:r>
          </w:p>
          <w:p w14:paraId="34A93274">
            <w:pPr>
              <w:pStyle w:val="32"/>
              <w:keepNext w:val="0"/>
              <w:keepLines w:val="0"/>
              <w:pageBreakBefore w:val="0"/>
              <w:wordWrap/>
              <w:overflowPunct/>
              <w:topLinePunct w:val="0"/>
              <w:bidi w:val="0"/>
              <w:spacing w:line="380" w:lineRule="exact"/>
              <w:ind w:left="63" w:leftChars="30" w:right="21" w:rightChars="10"/>
              <w:rPr>
                <w:rFonts w:hint="eastAsia" w:ascii="宋体" w:hAnsi="宋体" w:eastAsia="宋体" w:cs="宋体"/>
                <w:color w:val="auto"/>
                <w:spacing w:val="9"/>
                <w:sz w:val="21"/>
                <w:szCs w:val="21"/>
                <w:highlight w:val="none"/>
                <w:lang w:eastAsia="zh-CN"/>
              </w:rPr>
            </w:pPr>
            <w:r>
              <w:rPr>
                <w:rFonts w:hint="eastAsia" w:cs="宋体"/>
                <w:color w:val="auto"/>
                <w:spacing w:val="9"/>
                <w:sz w:val="21"/>
                <w:szCs w:val="21"/>
                <w:highlight w:val="none"/>
                <w:lang w:val="en-US" w:eastAsia="zh-CN"/>
              </w:rPr>
              <w:t>9</w:t>
            </w:r>
            <w:r>
              <w:rPr>
                <w:rFonts w:hint="eastAsia" w:ascii="宋体" w:hAnsi="宋体" w:eastAsia="宋体" w:cs="宋体"/>
                <w:color w:val="auto"/>
                <w:spacing w:val="9"/>
                <w:sz w:val="21"/>
                <w:szCs w:val="21"/>
                <w:highlight w:val="none"/>
                <w:lang w:eastAsia="zh-CN"/>
              </w:rPr>
              <w:t>.符合特定资格条件（如有）的证明材料</w:t>
            </w:r>
            <w:r>
              <w:rPr>
                <w:rFonts w:hint="eastAsia" w:cs="宋体"/>
                <w:color w:val="auto"/>
                <w:spacing w:val="9"/>
                <w:sz w:val="21"/>
                <w:szCs w:val="21"/>
                <w:highlight w:val="none"/>
                <w:lang w:eastAsia="zh-CN"/>
              </w:rPr>
              <w:t>；</w:t>
            </w:r>
            <w:r>
              <w:rPr>
                <w:rFonts w:hint="eastAsia" w:cs="宋体"/>
                <w:b/>
                <w:bCs/>
                <w:color w:val="auto"/>
                <w:spacing w:val="9"/>
                <w:sz w:val="21"/>
                <w:szCs w:val="21"/>
                <w:highlight w:val="none"/>
                <w:lang w:eastAsia="zh-CN"/>
              </w:rPr>
              <w:t>（</w:t>
            </w:r>
            <w:r>
              <w:rPr>
                <w:rFonts w:hint="eastAsia" w:ascii="宋体" w:hAnsi="宋体" w:eastAsia="宋体" w:cs="宋体"/>
                <w:b/>
                <w:bCs/>
                <w:color w:val="auto"/>
                <w:spacing w:val="9"/>
                <w:sz w:val="21"/>
                <w:szCs w:val="21"/>
                <w:highlight w:val="none"/>
                <w:lang w:val="en-US" w:eastAsia="zh-CN"/>
              </w:rPr>
              <w:t>按采购公告要求</w:t>
            </w:r>
            <w:r>
              <w:rPr>
                <w:rFonts w:hint="eastAsia" w:cs="宋体"/>
                <w:b/>
                <w:bCs/>
                <w:color w:val="auto"/>
                <w:spacing w:val="9"/>
                <w:sz w:val="21"/>
                <w:szCs w:val="21"/>
                <w:highlight w:val="none"/>
                <w:lang w:val="en-US" w:eastAsia="zh-CN"/>
              </w:rPr>
              <w:t>提供</w:t>
            </w:r>
            <w:r>
              <w:rPr>
                <w:rFonts w:hint="eastAsia" w:cs="宋体"/>
                <w:b/>
                <w:bCs/>
                <w:color w:val="auto"/>
                <w:spacing w:val="9"/>
                <w:sz w:val="21"/>
                <w:szCs w:val="21"/>
                <w:highlight w:val="none"/>
                <w:lang w:eastAsia="zh-CN"/>
              </w:rPr>
              <w:t>）</w:t>
            </w:r>
          </w:p>
          <w:p w14:paraId="40EB01B7">
            <w:pPr>
              <w:pStyle w:val="32"/>
              <w:keepNext w:val="0"/>
              <w:keepLines w:val="0"/>
              <w:pageBreakBefore w:val="0"/>
              <w:wordWrap/>
              <w:overflowPunct/>
              <w:topLinePunct w:val="0"/>
              <w:bidi w:val="0"/>
              <w:spacing w:line="380" w:lineRule="exact"/>
              <w:ind w:left="63" w:leftChars="30" w:right="21" w:rightChars="10"/>
              <w:rPr>
                <w:rFonts w:hint="eastAsia" w:ascii="宋体" w:hAnsi="宋体" w:eastAsia="宋体" w:cs="宋体"/>
                <w:color w:val="auto"/>
                <w:sz w:val="21"/>
                <w:szCs w:val="21"/>
                <w:highlight w:val="none"/>
                <w:lang w:eastAsia="zh-CN"/>
              </w:rPr>
            </w:pPr>
            <w:r>
              <w:rPr>
                <w:rFonts w:hint="eastAsia" w:cs="宋体"/>
                <w:color w:val="auto"/>
                <w:spacing w:val="9"/>
                <w:sz w:val="21"/>
                <w:szCs w:val="21"/>
                <w:highlight w:val="none"/>
                <w:lang w:val="en-US" w:eastAsia="zh-CN"/>
              </w:rPr>
              <w:t>10.</w:t>
            </w:r>
            <w:r>
              <w:rPr>
                <w:rFonts w:hint="eastAsia" w:ascii="宋体" w:hAnsi="宋体" w:eastAsia="宋体" w:cs="宋体"/>
                <w:color w:val="auto"/>
                <w:spacing w:val="9"/>
                <w:sz w:val="21"/>
                <w:szCs w:val="21"/>
                <w:highlight w:val="none"/>
                <w:lang w:eastAsia="zh-CN"/>
              </w:rPr>
              <w:t>除磋商文件规定必须提供以外，供应商认为需要提供的其他证明材料</w:t>
            </w:r>
            <w:r>
              <w:rPr>
                <w:rFonts w:hint="eastAsia" w:cs="宋体"/>
                <w:color w:val="auto"/>
                <w:spacing w:val="9"/>
                <w:sz w:val="21"/>
                <w:szCs w:val="21"/>
                <w:highlight w:val="none"/>
                <w:lang w:eastAsia="zh-CN"/>
              </w:rPr>
              <w:t>。</w:t>
            </w:r>
          </w:p>
          <w:p w14:paraId="7A533EB4">
            <w:pPr>
              <w:pStyle w:val="32"/>
              <w:keepNext w:val="0"/>
              <w:keepLines w:val="0"/>
              <w:pageBreakBefore w:val="0"/>
              <w:wordWrap/>
              <w:overflowPunct/>
              <w:topLinePunct w:val="0"/>
              <w:bidi w:val="0"/>
              <w:spacing w:line="380" w:lineRule="exact"/>
              <w:ind w:left="63" w:leftChars="30" w:right="21" w:rightChars="10"/>
              <w:rPr>
                <w:rFonts w:hint="eastAsia" w:ascii="宋体" w:hAnsi="宋体" w:eastAsia="宋体" w:cs="宋体"/>
                <w:b/>
                <w:bCs/>
                <w:color w:val="auto"/>
                <w:spacing w:val="-2"/>
                <w:sz w:val="21"/>
                <w:szCs w:val="21"/>
                <w:highlight w:val="none"/>
                <w:lang w:eastAsia="zh-CN"/>
              </w:rPr>
            </w:pPr>
            <w:r>
              <w:rPr>
                <w:rFonts w:hint="eastAsia" w:ascii="宋体" w:hAnsi="宋体" w:eastAsia="宋体" w:cs="宋体"/>
                <w:b/>
                <w:bCs/>
                <w:color w:val="auto"/>
                <w:spacing w:val="-2"/>
                <w:sz w:val="21"/>
                <w:szCs w:val="21"/>
                <w:highlight w:val="none"/>
                <w:lang w:eastAsia="zh-CN"/>
              </w:rPr>
              <w:t>注：</w:t>
            </w:r>
          </w:p>
          <w:p w14:paraId="525986BC">
            <w:pPr>
              <w:pStyle w:val="32"/>
              <w:keepNext w:val="0"/>
              <w:keepLines w:val="0"/>
              <w:pageBreakBefore w:val="0"/>
              <w:wordWrap/>
              <w:overflowPunct/>
              <w:topLinePunct w:val="0"/>
              <w:bidi w:val="0"/>
              <w:spacing w:line="380" w:lineRule="exact"/>
              <w:ind w:left="63" w:leftChars="30" w:right="21" w:rightChars="10"/>
              <w:rPr>
                <w:rFonts w:hint="eastAsia" w:ascii="宋体" w:hAnsi="宋体" w:eastAsia="宋体" w:cs="宋体"/>
                <w:color w:val="auto"/>
                <w:sz w:val="21"/>
                <w:szCs w:val="21"/>
                <w:highlight w:val="none"/>
                <w:lang w:eastAsia="zh-CN"/>
              </w:rPr>
            </w:pPr>
            <w:r>
              <w:rPr>
                <w:rFonts w:hint="eastAsia" w:cs="宋体"/>
                <w:b/>
                <w:bCs/>
                <w:color w:val="auto"/>
                <w:spacing w:val="-2"/>
                <w:sz w:val="21"/>
                <w:szCs w:val="21"/>
                <w:highlight w:val="none"/>
                <w:lang w:eastAsia="zh-CN"/>
              </w:rPr>
              <w:t>（</w:t>
            </w:r>
            <w:r>
              <w:rPr>
                <w:rFonts w:hint="eastAsia" w:ascii="宋体" w:hAnsi="宋体" w:eastAsia="宋体" w:cs="宋体"/>
                <w:b/>
                <w:bCs/>
                <w:color w:val="auto"/>
                <w:spacing w:val="7"/>
                <w:sz w:val="21"/>
                <w:szCs w:val="21"/>
                <w:highlight w:val="none"/>
                <w:lang w:eastAsia="zh-CN"/>
              </w:rPr>
              <w:t>1</w:t>
            </w:r>
            <w:r>
              <w:rPr>
                <w:rFonts w:hint="eastAsia" w:cs="宋体"/>
                <w:b/>
                <w:bCs/>
                <w:color w:val="auto"/>
                <w:spacing w:val="7"/>
                <w:sz w:val="21"/>
                <w:szCs w:val="21"/>
                <w:highlight w:val="none"/>
                <w:lang w:eastAsia="zh-CN"/>
              </w:rPr>
              <w:t>）</w:t>
            </w:r>
            <w:r>
              <w:rPr>
                <w:rFonts w:hint="eastAsia" w:ascii="宋体" w:hAnsi="宋体" w:eastAsia="宋体" w:cs="宋体"/>
                <w:b/>
                <w:bCs/>
                <w:color w:val="auto"/>
                <w:spacing w:val="7"/>
                <w:sz w:val="21"/>
                <w:szCs w:val="21"/>
                <w:highlight w:val="none"/>
                <w:lang w:eastAsia="zh-CN"/>
              </w:rPr>
              <w:t>以上标明“必须提供</w:t>
            </w:r>
            <w:r>
              <w:rPr>
                <w:rFonts w:hint="eastAsia" w:ascii="宋体" w:hAnsi="宋体" w:eastAsia="宋体" w:cs="宋体"/>
                <w:color w:val="auto"/>
                <w:spacing w:val="-72"/>
                <w:sz w:val="21"/>
                <w:szCs w:val="21"/>
                <w:highlight w:val="none"/>
                <w:lang w:eastAsia="zh-CN"/>
              </w:rPr>
              <w:t xml:space="preserve"> </w:t>
            </w:r>
            <w:r>
              <w:rPr>
                <w:rFonts w:hint="eastAsia" w:ascii="宋体" w:hAnsi="宋体" w:eastAsia="宋体" w:cs="宋体"/>
                <w:b/>
                <w:bCs/>
                <w:color w:val="auto"/>
                <w:spacing w:val="7"/>
                <w:sz w:val="21"/>
                <w:szCs w:val="21"/>
                <w:highlight w:val="none"/>
                <w:lang w:eastAsia="zh-CN"/>
              </w:rPr>
              <w:t>”的材料属于复印件的，必须加盖供应</w:t>
            </w:r>
            <w:r>
              <w:rPr>
                <w:rFonts w:hint="eastAsia" w:ascii="宋体" w:hAnsi="宋体" w:eastAsia="宋体" w:cs="宋体"/>
                <w:b/>
                <w:bCs/>
                <w:color w:val="auto"/>
                <w:spacing w:val="6"/>
                <w:sz w:val="21"/>
                <w:szCs w:val="21"/>
                <w:highlight w:val="none"/>
                <w:lang w:eastAsia="zh-CN"/>
              </w:rPr>
              <w:t>商公章，否则响应文件按</w:t>
            </w:r>
            <w:r>
              <w:rPr>
                <w:rFonts w:hint="eastAsia" w:ascii="宋体" w:hAnsi="宋体" w:eastAsia="宋体" w:cs="宋体"/>
                <w:b/>
                <w:bCs/>
                <w:color w:val="auto"/>
                <w:spacing w:val="5"/>
                <w:sz w:val="21"/>
                <w:szCs w:val="21"/>
                <w:highlight w:val="none"/>
                <w:lang w:eastAsia="zh-CN"/>
              </w:rPr>
              <w:t>无效响应处理。</w:t>
            </w:r>
          </w:p>
          <w:p w14:paraId="4875E388">
            <w:pPr>
              <w:pStyle w:val="32"/>
              <w:keepNext w:val="0"/>
              <w:keepLines w:val="0"/>
              <w:pageBreakBefore w:val="0"/>
              <w:numPr>
                <w:ilvl w:val="0"/>
                <w:numId w:val="0"/>
              </w:numPr>
              <w:wordWrap/>
              <w:overflowPunct/>
              <w:topLinePunct w:val="0"/>
              <w:bidi w:val="0"/>
              <w:spacing w:line="380" w:lineRule="exact"/>
              <w:ind w:left="63" w:leftChars="30" w:right="21" w:rightChars="10"/>
              <w:rPr>
                <w:rFonts w:hint="default" w:ascii="宋体" w:hAnsi="宋体" w:eastAsia="宋体" w:cs="宋体"/>
                <w:b/>
                <w:bCs/>
                <w:color w:val="auto"/>
                <w:spacing w:val="4"/>
                <w:sz w:val="21"/>
                <w:szCs w:val="21"/>
                <w:highlight w:val="none"/>
                <w:lang w:val="en-US" w:eastAsia="zh-CN"/>
              </w:rPr>
            </w:pPr>
            <w:r>
              <w:rPr>
                <w:rFonts w:hint="eastAsia" w:cs="宋体"/>
                <w:b/>
                <w:bCs/>
                <w:color w:val="auto"/>
                <w:spacing w:val="8"/>
                <w:sz w:val="21"/>
                <w:szCs w:val="21"/>
                <w:highlight w:val="none"/>
                <w:lang w:eastAsia="zh-CN"/>
              </w:rPr>
              <w:t>（</w:t>
            </w:r>
            <w:r>
              <w:rPr>
                <w:rFonts w:hint="eastAsia" w:cs="宋体"/>
                <w:b/>
                <w:bCs/>
                <w:color w:val="auto"/>
                <w:spacing w:val="8"/>
                <w:sz w:val="21"/>
                <w:szCs w:val="21"/>
                <w:highlight w:val="none"/>
                <w:lang w:val="en-US" w:eastAsia="zh-CN"/>
              </w:rPr>
              <w:t>2</w:t>
            </w:r>
            <w:r>
              <w:rPr>
                <w:rFonts w:hint="eastAsia" w:cs="宋体"/>
                <w:b/>
                <w:bCs/>
                <w:color w:val="auto"/>
                <w:spacing w:val="8"/>
                <w:sz w:val="21"/>
                <w:szCs w:val="21"/>
                <w:highlight w:val="none"/>
                <w:lang w:eastAsia="zh-CN"/>
              </w:rPr>
              <w:t>）</w:t>
            </w:r>
            <w:r>
              <w:rPr>
                <w:rFonts w:hint="eastAsia" w:ascii="宋体" w:hAnsi="宋体" w:eastAsia="宋体" w:cs="宋体"/>
                <w:b/>
                <w:bCs/>
                <w:color w:val="auto"/>
                <w:spacing w:val="8"/>
                <w:sz w:val="21"/>
                <w:szCs w:val="21"/>
                <w:highlight w:val="none"/>
                <w:lang w:eastAsia="zh-CN"/>
              </w:rPr>
              <w:t>如由法定代表人或委托代理人在规定签章处</w:t>
            </w:r>
            <w:r>
              <w:rPr>
                <w:rFonts w:hint="eastAsia" w:ascii="宋体" w:hAnsi="宋体" w:eastAsia="宋体" w:cs="宋体"/>
                <w:b/>
                <w:bCs/>
                <w:color w:val="auto"/>
                <w:spacing w:val="7"/>
                <w:sz w:val="21"/>
                <w:szCs w:val="21"/>
                <w:highlight w:val="none"/>
                <w:lang w:eastAsia="zh-CN"/>
              </w:rPr>
              <w:t>签字并加盖供应商公章的则按要求签字或签章，否则响应文件按无</w:t>
            </w:r>
            <w:r>
              <w:rPr>
                <w:rFonts w:hint="eastAsia" w:ascii="宋体" w:hAnsi="宋体" w:eastAsia="宋体" w:cs="宋体"/>
                <w:b/>
                <w:bCs/>
                <w:color w:val="auto"/>
                <w:spacing w:val="4"/>
                <w:sz w:val="21"/>
                <w:szCs w:val="21"/>
                <w:highlight w:val="none"/>
                <w:lang w:eastAsia="zh-CN"/>
              </w:rPr>
              <w:t>效响应处理。</w:t>
            </w:r>
          </w:p>
        </w:tc>
      </w:tr>
      <w:tr w14:paraId="5BFD6B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3" w:hRule="atLeast"/>
          <w:jc w:val="center"/>
        </w:trPr>
        <w:tc>
          <w:tcPr>
            <w:tcW w:w="669" w:type="dxa"/>
            <w:vMerge w:val="continue"/>
            <w:vAlign w:val="center"/>
          </w:tcPr>
          <w:p w14:paraId="0D9EBBD9">
            <w:pPr>
              <w:pStyle w:val="32"/>
              <w:spacing w:line="380" w:lineRule="exact"/>
              <w:jc w:val="center"/>
              <w:rPr>
                <w:rFonts w:hint="eastAsia"/>
                <w:color w:val="auto"/>
                <w:sz w:val="21"/>
                <w:szCs w:val="21"/>
                <w:highlight w:val="none"/>
              </w:rPr>
            </w:pPr>
          </w:p>
        </w:tc>
        <w:tc>
          <w:tcPr>
            <w:tcW w:w="2136" w:type="dxa"/>
            <w:vMerge w:val="continue"/>
            <w:vAlign w:val="center"/>
          </w:tcPr>
          <w:p w14:paraId="3627F4BF">
            <w:pPr>
              <w:pStyle w:val="32"/>
              <w:spacing w:line="380" w:lineRule="exact"/>
              <w:ind w:left="21" w:leftChars="10" w:right="57"/>
              <w:jc w:val="center"/>
              <w:rPr>
                <w:rFonts w:hint="eastAsia" w:ascii="宋体" w:hAnsi="宋体" w:eastAsia="宋体" w:cs="宋体"/>
                <w:bCs/>
                <w:color w:val="auto"/>
                <w:sz w:val="21"/>
                <w:szCs w:val="21"/>
                <w:highlight w:val="none"/>
                <w:lang w:eastAsia="zh-CN"/>
              </w:rPr>
            </w:pPr>
          </w:p>
        </w:tc>
        <w:tc>
          <w:tcPr>
            <w:tcW w:w="6426" w:type="dxa"/>
          </w:tcPr>
          <w:p w14:paraId="7EBF471D">
            <w:pPr>
              <w:pStyle w:val="32"/>
              <w:keepNext w:val="0"/>
              <w:keepLines w:val="0"/>
              <w:pageBreakBefore w:val="0"/>
              <w:wordWrap/>
              <w:overflowPunct/>
              <w:topLinePunct w:val="0"/>
              <w:bidi w:val="0"/>
              <w:spacing w:line="380" w:lineRule="exact"/>
              <w:ind w:left="63" w:leftChars="30" w:right="21" w:rightChars="10"/>
              <w:rPr>
                <w:rFonts w:hint="default" w:ascii="宋体" w:hAnsi="宋体" w:eastAsia="宋体" w:cs="宋体"/>
                <w:b/>
                <w:bCs/>
                <w:color w:val="auto"/>
                <w:spacing w:val="7"/>
                <w:sz w:val="21"/>
                <w:szCs w:val="21"/>
                <w:highlight w:val="none"/>
                <w:lang w:val="en-US" w:eastAsia="zh-CN"/>
              </w:rPr>
            </w:pPr>
            <w:r>
              <w:rPr>
                <w:rFonts w:hint="eastAsia" w:ascii="宋体" w:hAnsi="宋体" w:eastAsia="宋体" w:cs="宋体"/>
                <w:b/>
                <w:bCs/>
                <w:color w:val="auto"/>
                <w:spacing w:val="7"/>
                <w:sz w:val="21"/>
                <w:szCs w:val="21"/>
                <w:highlight w:val="none"/>
                <w:lang w:eastAsia="zh-CN"/>
              </w:rPr>
              <w:t>报价</w:t>
            </w:r>
            <w:r>
              <w:rPr>
                <w:rFonts w:hint="eastAsia" w:ascii="宋体" w:hAnsi="宋体" w:eastAsia="宋体" w:cs="宋体"/>
                <w:b/>
                <w:bCs/>
                <w:color w:val="auto"/>
                <w:spacing w:val="7"/>
                <w:sz w:val="21"/>
                <w:szCs w:val="21"/>
                <w:highlight w:val="none"/>
                <w:lang w:val="en-US" w:eastAsia="zh-CN"/>
              </w:rPr>
              <w:t>文件</w:t>
            </w:r>
          </w:p>
          <w:p w14:paraId="5F568038">
            <w:pPr>
              <w:pStyle w:val="32"/>
              <w:keepNext w:val="0"/>
              <w:keepLines w:val="0"/>
              <w:pageBreakBefore w:val="0"/>
              <w:wordWrap/>
              <w:overflowPunct/>
              <w:topLinePunct w:val="0"/>
              <w:bidi w:val="0"/>
              <w:spacing w:line="380" w:lineRule="exact"/>
              <w:ind w:left="63" w:leftChars="30" w:right="21" w:rightChars="10"/>
              <w:rPr>
                <w:rFonts w:hint="eastAsia" w:ascii="宋体" w:hAnsi="宋体" w:eastAsia="宋体" w:cs="宋体"/>
                <w:b/>
                <w:bCs/>
                <w:color w:val="auto"/>
                <w:spacing w:val="9"/>
                <w:sz w:val="21"/>
                <w:szCs w:val="21"/>
                <w:highlight w:val="none"/>
                <w:lang w:eastAsia="zh-CN"/>
              </w:rPr>
            </w:pPr>
            <w:r>
              <w:rPr>
                <w:rFonts w:hint="eastAsia" w:ascii="宋体" w:hAnsi="宋体" w:eastAsia="宋体" w:cs="宋体"/>
                <w:color w:val="auto"/>
                <w:spacing w:val="9"/>
                <w:sz w:val="21"/>
                <w:szCs w:val="21"/>
                <w:highlight w:val="none"/>
                <w:lang w:eastAsia="zh-CN"/>
              </w:rPr>
              <w:t>1.响应函；</w:t>
            </w:r>
            <w:r>
              <w:rPr>
                <w:rFonts w:hint="eastAsia" w:ascii="宋体" w:hAnsi="宋体" w:eastAsia="宋体" w:cs="宋体"/>
                <w:b/>
                <w:bCs/>
                <w:color w:val="auto"/>
                <w:spacing w:val="9"/>
                <w:sz w:val="21"/>
                <w:szCs w:val="21"/>
                <w:highlight w:val="none"/>
                <w:lang w:eastAsia="zh-CN"/>
              </w:rPr>
              <w:t>（必须提供，否则作无效响应处理）</w:t>
            </w:r>
          </w:p>
          <w:p w14:paraId="57119F07">
            <w:pPr>
              <w:pStyle w:val="32"/>
              <w:keepNext w:val="0"/>
              <w:keepLines w:val="0"/>
              <w:pageBreakBefore w:val="0"/>
              <w:wordWrap/>
              <w:overflowPunct/>
              <w:topLinePunct w:val="0"/>
              <w:bidi w:val="0"/>
              <w:spacing w:line="380" w:lineRule="exact"/>
              <w:ind w:left="63" w:leftChars="30" w:right="21" w:rightChars="10"/>
              <w:rPr>
                <w:rFonts w:hint="eastAsia" w:cs="宋体"/>
                <w:b/>
                <w:bCs/>
                <w:color w:val="auto"/>
                <w:spacing w:val="8"/>
                <w:sz w:val="21"/>
                <w:szCs w:val="21"/>
                <w:highlight w:val="none"/>
                <w:lang w:eastAsia="zh-CN"/>
              </w:rPr>
            </w:pPr>
            <w:r>
              <w:rPr>
                <w:rFonts w:hint="eastAsia" w:ascii="宋体" w:hAnsi="宋体" w:eastAsia="宋体" w:cs="宋体"/>
                <w:color w:val="auto"/>
                <w:spacing w:val="9"/>
                <w:sz w:val="21"/>
                <w:szCs w:val="21"/>
                <w:highlight w:val="none"/>
                <w:lang w:eastAsia="zh-CN"/>
              </w:rPr>
              <w:t>2.响应报价表；</w:t>
            </w:r>
            <w:r>
              <w:rPr>
                <w:rFonts w:hint="eastAsia" w:cs="宋体"/>
                <w:b/>
                <w:bCs/>
                <w:color w:val="auto"/>
                <w:spacing w:val="8"/>
                <w:sz w:val="21"/>
                <w:szCs w:val="21"/>
                <w:highlight w:val="none"/>
                <w:lang w:eastAsia="zh-CN"/>
              </w:rPr>
              <w:t>（必须提供，否则响应文件按无效响应处理）</w:t>
            </w:r>
          </w:p>
          <w:p w14:paraId="37DC88A2">
            <w:pPr>
              <w:pStyle w:val="32"/>
              <w:keepNext w:val="0"/>
              <w:keepLines w:val="0"/>
              <w:pageBreakBefore w:val="0"/>
              <w:wordWrap/>
              <w:overflowPunct/>
              <w:topLinePunct w:val="0"/>
              <w:bidi w:val="0"/>
              <w:spacing w:line="380" w:lineRule="exact"/>
              <w:ind w:left="63" w:leftChars="30" w:right="21" w:rightChars="10"/>
              <w:rPr>
                <w:rFonts w:hint="eastAsia" w:cs="宋体"/>
                <w:b/>
                <w:bCs/>
                <w:color w:val="auto"/>
                <w:spacing w:val="8"/>
                <w:sz w:val="21"/>
                <w:szCs w:val="21"/>
                <w:highlight w:val="none"/>
                <w:lang w:eastAsia="zh-CN"/>
              </w:rPr>
            </w:pPr>
            <w:r>
              <w:rPr>
                <w:rFonts w:hint="eastAsia" w:cs="宋体"/>
                <w:b w:val="0"/>
                <w:bCs w:val="0"/>
                <w:color w:val="auto"/>
                <w:spacing w:val="8"/>
                <w:sz w:val="21"/>
                <w:szCs w:val="21"/>
                <w:highlight w:val="none"/>
                <w:lang w:val="en-US" w:eastAsia="zh-CN"/>
              </w:rPr>
              <w:t>3.</w:t>
            </w:r>
            <w:r>
              <w:rPr>
                <w:rFonts w:hint="eastAsia" w:cs="宋体"/>
                <w:b w:val="0"/>
                <w:bCs w:val="0"/>
                <w:color w:val="auto"/>
                <w:spacing w:val="8"/>
                <w:sz w:val="21"/>
                <w:szCs w:val="21"/>
                <w:highlight w:val="none"/>
                <w:lang w:eastAsia="zh-CN"/>
              </w:rPr>
              <w:t>供应商认为需要提供的其他有关资料。</w:t>
            </w:r>
          </w:p>
        </w:tc>
      </w:tr>
      <w:tr w14:paraId="0642F8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7" w:hRule="atLeast"/>
          <w:jc w:val="center"/>
        </w:trPr>
        <w:tc>
          <w:tcPr>
            <w:tcW w:w="669" w:type="dxa"/>
            <w:vMerge w:val="continue"/>
            <w:vAlign w:val="center"/>
          </w:tcPr>
          <w:p w14:paraId="2F571C63">
            <w:pPr>
              <w:pStyle w:val="32"/>
              <w:spacing w:line="380" w:lineRule="exact"/>
              <w:jc w:val="center"/>
              <w:rPr>
                <w:rFonts w:hint="eastAsia"/>
                <w:color w:val="auto"/>
                <w:sz w:val="21"/>
                <w:szCs w:val="21"/>
                <w:highlight w:val="none"/>
              </w:rPr>
            </w:pPr>
          </w:p>
        </w:tc>
        <w:tc>
          <w:tcPr>
            <w:tcW w:w="2136" w:type="dxa"/>
            <w:vMerge w:val="continue"/>
            <w:vAlign w:val="center"/>
          </w:tcPr>
          <w:p w14:paraId="1EAAFE82">
            <w:pPr>
              <w:pStyle w:val="32"/>
              <w:spacing w:line="380" w:lineRule="exact"/>
              <w:ind w:left="21" w:leftChars="10" w:right="57"/>
              <w:jc w:val="center"/>
              <w:rPr>
                <w:rFonts w:hint="eastAsia" w:ascii="宋体" w:hAnsi="宋体" w:eastAsia="宋体" w:cs="宋体"/>
                <w:bCs/>
                <w:color w:val="auto"/>
                <w:sz w:val="21"/>
                <w:szCs w:val="21"/>
                <w:highlight w:val="none"/>
                <w:lang w:eastAsia="zh-CN"/>
              </w:rPr>
            </w:pPr>
          </w:p>
        </w:tc>
        <w:tc>
          <w:tcPr>
            <w:tcW w:w="6426" w:type="dxa"/>
          </w:tcPr>
          <w:p w14:paraId="3279884F">
            <w:pPr>
              <w:pStyle w:val="32"/>
              <w:keepNext w:val="0"/>
              <w:keepLines w:val="0"/>
              <w:pageBreakBefore w:val="0"/>
              <w:wordWrap/>
              <w:overflowPunct/>
              <w:topLinePunct w:val="0"/>
              <w:bidi w:val="0"/>
              <w:spacing w:line="380" w:lineRule="exact"/>
              <w:ind w:left="63" w:leftChars="30" w:right="21" w:rightChars="10"/>
              <w:rPr>
                <w:rFonts w:hint="eastAsia"/>
                <w:color w:val="auto"/>
                <w:sz w:val="21"/>
                <w:szCs w:val="21"/>
                <w:highlight w:val="none"/>
                <w:lang w:eastAsia="zh-CN"/>
              </w:rPr>
            </w:pPr>
            <w:r>
              <w:rPr>
                <w:rFonts w:hint="eastAsia"/>
                <w:b/>
                <w:bCs/>
                <w:color w:val="auto"/>
                <w:spacing w:val="7"/>
                <w:sz w:val="21"/>
                <w:szCs w:val="21"/>
                <w:highlight w:val="none"/>
                <w:lang w:eastAsia="zh-CN"/>
              </w:rPr>
              <w:t>商务技术文件</w:t>
            </w:r>
          </w:p>
          <w:p w14:paraId="0D8BDEBA">
            <w:pPr>
              <w:pStyle w:val="32"/>
              <w:keepNext w:val="0"/>
              <w:keepLines w:val="0"/>
              <w:pageBreakBefore w:val="0"/>
              <w:wordWrap/>
              <w:overflowPunct/>
              <w:topLinePunct w:val="0"/>
              <w:bidi w:val="0"/>
              <w:spacing w:line="380" w:lineRule="exact"/>
              <w:ind w:left="63" w:leftChars="30" w:right="21" w:rightChars="10"/>
              <w:rPr>
                <w:rFonts w:hint="eastAsia"/>
                <w:b/>
                <w:bCs/>
                <w:color w:val="auto"/>
                <w:spacing w:val="7"/>
                <w:sz w:val="21"/>
                <w:szCs w:val="21"/>
                <w:highlight w:val="none"/>
                <w:lang w:eastAsia="zh-CN"/>
              </w:rPr>
            </w:pPr>
            <w:r>
              <w:rPr>
                <w:rFonts w:hint="eastAsia"/>
                <w:color w:val="auto"/>
                <w:spacing w:val="9"/>
                <w:sz w:val="21"/>
                <w:szCs w:val="21"/>
                <w:highlight w:val="none"/>
                <w:lang w:val="en-US" w:eastAsia="zh-CN"/>
              </w:rPr>
              <w:t>1.</w:t>
            </w:r>
            <w:r>
              <w:rPr>
                <w:rFonts w:hint="eastAsia"/>
                <w:color w:val="auto"/>
                <w:spacing w:val="9"/>
                <w:sz w:val="21"/>
                <w:szCs w:val="21"/>
                <w:highlight w:val="none"/>
                <w:lang w:eastAsia="zh-CN"/>
              </w:rPr>
              <w:t>无串通竞标行为的承诺函</w:t>
            </w:r>
            <w:r>
              <w:rPr>
                <w:rFonts w:hint="eastAsia"/>
                <w:color w:val="auto"/>
                <w:spacing w:val="-48"/>
                <w:w w:val="88"/>
                <w:sz w:val="21"/>
                <w:szCs w:val="21"/>
                <w:highlight w:val="none"/>
                <w:lang w:eastAsia="zh-CN"/>
              </w:rPr>
              <w:t>；</w:t>
            </w:r>
            <w:r>
              <w:rPr>
                <w:rFonts w:hint="eastAsia"/>
                <w:b/>
                <w:bCs/>
                <w:color w:val="auto"/>
                <w:spacing w:val="7"/>
                <w:sz w:val="21"/>
                <w:szCs w:val="21"/>
                <w:highlight w:val="none"/>
                <w:lang w:eastAsia="zh-CN"/>
              </w:rPr>
              <w:t>（必须提供，否则响应文件按无效响应处理）</w:t>
            </w:r>
          </w:p>
          <w:p w14:paraId="1BECE9D7">
            <w:pPr>
              <w:pStyle w:val="32"/>
              <w:keepNext w:val="0"/>
              <w:keepLines w:val="0"/>
              <w:pageBreakBefore w:val="0"/>
              <w:wordWrap/>
              <w:overflowPunct/>
              <w:topLinePunct w:val="0"/>
              <w:bidi w:val="0"/>
              <w:spacing w:line="380" w:lineRule="exact"/>
              <w:ind w:left="63" w:leftChars="30" w:right="21" w:rightChars="10"/>
              <w:rPr>
                <w:rFonts w:hint="eastAsia"/>
                <w:color w:val="auto"/>
                <w:sz w:val="21"/>
                <w:szCs w:val="21"/>
                <w:highlight w:val="none"/>
                <w:lang w:eastAsia="zh-CN"/>
              </w:rPr>
            </w:pPr>
            <w:r>
              <w:rPr>
                <w:rFonts w:hint="eastAsia"/>
                <w:color w:val="auto"/>
                <w:spacing w:val="8"/>
                <w:sz w:val="21"/>
                <w:szCs w:val="21"/>
                <w:highlight w:val="none"/>
                <w:lang w:val="en-US" w:eastAsia="zh-CN"/>
              </w:rPr>
              <w:t>2</w:t>
            </w:r>
            <w:r>
              <w:rPr>
                <w:rFonts w:hint="eastAsia"/>
                <w:color w:val="auto"/>
                <w:spacing w:val="8"/>
                <w:sz w:val="21"/>
                <w:szCs w:val="21"/>
                <w:highlight w:val="none"/>
                <w:lang w:eastAsia="zh-CN"/>
              </w:rPr>
              <w:t>.法定代表人身份证明及有效身份证正反面复印件</w:t>
            </w:r>
            <w:r>
              <w:rPr>
                <w:rFonts w:hint="eastAsia"/>
                <w:color w:val="auto"/>
                <w:spacing w:val="-46"/>
                <w:w w:val="84"/>
                <w:sz w:val="21"/>
                <w:szCs w:val="21"/>
                <w:highlight w:val="none"/>
                <w:lang w:eastAsia="zh-CN"/>
              </w:rPr>
              <w:t>）；</w:t>
            </w:r>
            <w:r>
              <w:rPr>
                <w:rFonts w:hint="eastAsia"/>
                <w:b/>
                <w:bCs/>
                <w:color w:val="auto"/>
                <w:spacing w:val="7"/>
                <w:sz w:val="21"/>
                <w:szCs w:val="21"/>
                <w:highlight w:val="none"/>
                <w:lang w:eastAsia="zh-CN"/>
              </w:rPr>
              <w:t>（除</w:t>
            </w:r>
            <w:r>
              <w:rPr>
                <w:rFonts w:hint="eastAsia"/>
                <w:b/>
                <w:bCs/>
                <w:color w:val="auto"/>
                <w:spacing w:val="8"/>
                <w:sz w:val="21"/>
                <w:szCs w:val="21"/>
                <w:highlight w:val="none"/>
                <w:lang w:eastAsia="zh-CN"/>
              </w:rPr>
              <w:t>自然人竞</w:t>
            </w:r>
            <w:r>
              <w:rPr>
                <w:rFonts w:hint="eastAsia"/>
                <w:b/>
                <w:bCs/>
                <w:color w:val="auto"/>
                <w:spacing w:val="7"/>
                <w:sz w:val="21"/>
                <w:szCs w:val="21"/>
                <w:highlight w:val="none"/>
                <w:lang w:eastAsia="zh-CN"/>
              </w:rPr>
              <w:t>标外必须提供，否则响应文件按无效响应处理）</w:t>
            </w:r>
          </w:p>
          <w:p w14:paraId="777B8C52">
            <w:pPr>
              <w:pStyle w:val="32"/>
              <w:keepNext w:val="0"/>
              <w:keepLines w:val="0"/>
              <w:pageBreakBefore w:val="0"/>
              <w:wordWrap/>
              <w:overflowPunct/>
              <w:topLinePunct w:val="0"/>
              <w:bidi w:val="0"/>
              <w:spacing w:line="380" w:lineRule="exact"/>
              <w:ind w:left="63" w:leftChars="30" w:right="21" w:rightChars="10"/>
              <w:rPr>
                <w:rFonts w:hint="eastAsia"/>
                <w:color w:val="auto"/>
                <w:sz w:val="21"/>
                <w:szCs w:val="21"/>
                <w:highlight w:val="none"/>
                <w:lang w:eastAsia="zh-CN"/>
              </w:rPr>
            </w:pPr>
            <w:r>
              <w:rPr>
                <w:rFonts w:hint="eastAsia"/>
                <w:color w:val="auto"/>
                <w:spacing w:val="8"/>
                <w:sz w:val="21"/>
                <w:szCs w:val="21"/>
                <w:highlight w:val="none"/>
                <w:lang w:val="en-US" w:eastAsia="zh-CN"/>
              </w:rPr>
              <w:t>3</w:t>
            </w:r>
            <w:r>
              <w:rPr>
                <w:rFonts w:hint="eastAsia"/>
                <w:color w:val="auto"/>
                <w:spacing w:val="8"/>
                <w:sz w:val="21"/>
                <w:szCs w:val="21"/>
                <w:highlight w:val="none"/>
                <w:lang w:eastAsia="zh-CN"/>
              </w:rPr>
              <w:t>.法定代表人授权委托书及委托代理人有效身份证正反面复印件</w:t>
            </w:r>
            <w:r>
              <w:rPr>
                <w:rFonts w:hint="eastAsia"/>
                <w:color w:val="auto"/>
                <w:spacing w:val="-47"/>
                <w:w w:val="85"/>
                <w:sz w:val="21"/>
                <w:szCs w:val="21"/>
                <w:highlight w:val="none"/>
                <w:lang w:eastAsia="zh-CN"/>
              </w:rPr>
              <w:t>；</w:t>
            </w:r>
            <w:r>
              <w:rPr>
                <w:rFonts w:hint="eastAsia"/>
                <w:b/>
                <w:bCs/>
                <w:color w:val="auto"/>
                <w:spacing w:val="7"/>
                <w:sz w:val="21"/>
                <w:szCs w:val="21"/>
                <w:highlight w:val="none"/>
                <w:lang w:eastAsia="zh-CN"/>
              </w:rPr>
              <w:t>（委托</w:t>
            </w:r>
            <w:r>
              <w:rPr>
                <w:rFonts w:hint="eastAsia"/>
                <w:b/>
                <w:bCs/>
                <w:color w:val="auto"/>
                <w:spacing w:val="8"/>
                <w:sz w:val="21"/>
                <w:szCs w:val="21"/>
                <w:highlight w:val="none"/>
                <w:lang w:eastAsia="zh-CN"/>
              </w:rPr>
              <w:t>时必须</w:t>
            </w:r>
            <w:r>
              <w:rPr>
                <w:rFonts w:hint="eastAsia"/>
                <w:b/>
                <w:bCs/>
                <w:color w:val="auto"/>
                <w:spacing w:val="7"/>
                <w:sz w:val="21"/>
                <w:szCs w:val="21"/>
                <w:highlight w:val="none"/>
                <w:lang w:eastAsia="zh-CN"/>
              </w:rPr>
              <w:t>提供，否则响应文件按无效响应处理）</w:t>
            </w:r>
          </w:p>
          <w:p w14:paraId="4C4CF0FA">
            <w:pPr>
              <w:pStyle w:val="32"/>
              <w:keepNext w:val="0"/>
              <w:keepLines w:val="0"/>
              <w:pageBreakBefore w:val="0"/>
              <w:wordWrap/>
              <w:overflowPunct/>
              <w:topLinePunct w:val="0"/>
              <w:bidi w:val="0"/>
              <w:spacing w:line="380" w:lineRule="exact"/>
              <w:ind w:left="63" w:leftChars="30" w:right="21" w:rightChars="10"/>
              <w:rPr>
                <w:rFonts w:hint="eastAsia"/>
                <w:color w:val="auto"/>
                <w:sz w:val="21"/>
                <w:szCs w:val="21"/>
                <w:highlight w:val="none"/>
                <w:lang w:eastAsia="zh-CN"/>
              </w:rPr>
            </w:pPr>
            <w:r>
              <w:rPr>
                <w:rFonts w:hint="eastAsia"/>
                <w:color w:val="auto"/>
                <w:spacing w:val="9"/>
                <w:sz w:val="21"/>
                <w:szCs w:val="21"/>
                <w:highlight w:val="none"/>
                <w:lang w:val="en-US" w:eastAsia="zh-CN"/>
              </w:rPr>
              <w:t>4</w:t>
            </w:r>
            <w:r>
              <w:rPr>
                <w:rFonts w:hint="eastAsia"/>
                <w:color w:val="auto"/>
                <w:spacing w:val="9"/>
                <w:sz w:val="21"/>
                <w:szCs w:val="21"/>
                <w:highlight w:val="none"/>
                <w:lang w:eastAsia="zh-CN"/>
              </w:rPr>
              <w:t>.磋商保证金提交凭证</w:t>
            </w:r>
            <w:r>
              <w:rPr>
                <w:rFonts w:hint="eastAsia"/>
                <w:color w:val="auto"/>
                <w:spacing w:val="-52"/>
                <w:w w:val="97"/>
                <w:sz w:val="21"/>
                <w:szCs w:val="21"/>
                <w:highlight w:val="none"/>
                <w:lang w:eastAsia="zh-CN"/>
              </w:rPr>
              <w:t>；</w:t>
            </w:r>
            <w:r>
              <w:rPr>
                <w:rFonts w:hint="eastAsia"/>
                <w:b/>
                <w:bCs/>
                <w:color w:val="auto"/>
                <w:spacing w:val="7"/>
                <w:sz w:val="21"/>
                <w:szCs w:val="21"/>
                <w:highlight w:val="none"/>
                <w:lang w:eastAsia="zh-CN"/>
              </w:rPr>
              <w:t>（如有要求提交的则必须提供</w:t>
            </w:r>
            <w:r>
              <w:rPr>
                <w:rFonts w:hint="eastAsia"/>
                <w:b/>
                <w:bCs/>
                <w:color w:val="auto"/>
                <w:spacing w:val="9"/>
                <w:sz w:val="21"/>
                <w:szCs w:val="21"/>
                <w:highlight w:val="none"/>
                <w:lang w:eastAsia="zh-CN"/>
              </w:rPr>
              <w:t>，否则响应文件按无效响应处理）</w:t>
            </w:r>
          </w:p>
          <w:p w14:paraId="5855FEB5">
            <w:pPr>
              <w:pStyle w:val="32"/>
              <w:keepNext w:val="0"/>
              <w:keepLines w:val="0"/>
              <w:pageBreakBefore w:val="0"/>
              <w:wordWrap/>
              <w:overflowPunct/>
              <w:topLinePunct w:val="0"/>
              <w:bidi w:val="0"/>
              <w:spacing w:line="380" w:lineRule="exact"/>
              <w:ind w:left="63" w:leftChars="30" w:right="21" w:rightChars="10"/>
              <w:rPr>
                <w:rFonts w:hint="eastAsia"/>
                <w:color w:val="auto"/>
                <w:sz w:val="21"/>
                <w:szCs w:val="21"/>
                <w:highlight w:val="none"/>
                <w:lang w:eastAsia="zh-CN"/>
              </w:rPr>
            </w:pPr>
            <w:r>
              <w:rPr>
                <w:rFonts w:hint="eastAsia"/>
                <w:color w:val="auto"/>
                <w:spacing w:val="9"/>
                <w:sz w:val="21"/>
                <w:szCs w:val="21"/>
                <w:highlight w:val="none"/>
                <w:lang w:val="en-US" w:eastAsia="zh-CN"/>
              </w:rPr>
              <w:t>5</w:t>
            </w:r>
            <w:r>
              <w:rPr>
                <w:rFonts w:hint="eastAsia"/>
                <w:color w:val="auto"/>
                <w:spacing w:val="9"/>
                <w:sz w:val="21"/>
                <w:szCs w:val="21"/>
                <w:highlight w:val="none"/>
                <w:lang w:eastAsia="zh-CN"/>
              </w:rPr>
              <w:t>.商务条款偏离表</w:t>
            </w:r>
            <w:r>
              <w:rPr>
                <w:rFonts w:hint="eastAsia"/>
                <w:color w:val="auto"/>
                <w:spacing w:val="-50"/>
                <w:w w:val="91"/>
                <w:sz w:val="21"/>
                <w:szCs w:val="21"/>
                <w:highlight w:val="none"/>
                <w:lang w:eastAsia="zh-CN"/>
              </w:rPr>
              <w:t>；</w:t>
            </w:r>
            <w:r>
              <w:rPr>
                <w:rFonts w:hint="eastAsia"/>
                <w:b/>
                <w:bCs/>
                <w:color w:val="auto"/>
                <w:spacing w:val="7"/>
                <w:sz w:val="21"/>
                <w:szCs w:val="21"/>
                <w:highlight w:val="none"/>
                <w:lang w:eastAsia="zh-CN"/>
              </w:rPr>
              <w:t>（必须提</w:t>
            </w:r>
            <w:r>
              <w:rPr>
                <w:rFonts w:hint="eastAsia"/>
                <w:b/>
                <w:bCs/>
                <w:color w:val="auto"/>
                <w:spacing w:val="9"/>
                <w:sz w:val="21"/>
                <w:szCs w:val="21"/>
                <w:highlight w:val="none"/>
                <w:lang w:eastAsia="zh-CN"/>
              </w:rPr>
              <w:t>供，否则响应文件按无效响应处理）</w:t>
            </w:r>
          </w:p>
          <w:p w14:paraId="1DE75F38">
            <w:pPr>
              <w:pStyle w:val="32"/>
              <w:keepNext w:val="0"/>
              <w:keepLines w:val="0"/>
              <w:pageBreakBefore w:val="0"/>
              <w:wordWrap/>
              <w:overflowPunct/>
              <w:topLinePunct w:val="0"/>
              <w:bidi w:val="0"/>
              <w:spacing w:line="380" w:lineRule="exact"/>
              <w:ind w:left="63" w:leftChars="30" w:right="21" w:rightChars="10"/>
              <w:rPr>
                <w:rFonts w:hint="eastAsia"/>
                <w:color w:val="auto"/>
                <w:sz w:val="21"/>
                <w:szCs w:val="21"/>
                <w:highlight w:val="none"/>
                <w:lang w:eastAsia="zh-CN"/>
              </w:rPr>
            </w:pPr>
            <w:r>
              <w:rPr>
                <w:rFonts w:hint="eastAsia"/>
                <w:color w:val="auto"/>
                <w:spacing w:val="9"/>
                <w:sz w:val="21"/>
                <w:szCs w:val="21"/>
                <w:highlight w:val="none"/>
                <w:lang w:val="en-US" w:eastAsia="zh-CN"/>
              </w:rPr>
              <w:t>6</w:t>
            </w:r>
            <w:r>
              <w:rPr>
                <w:rFonts w:hint="eastAsia"/>
                <w:color w:val="auto"/>
                <w:spacing w:val="9"/>
                <w:sz w:val="21"/>
                <w:szCs w:val="21"/>
                <w:highlight w:val="none"/>
                <w:lang w:eastAsia="zh-CN"/>
              </w:rPr>
              <w:t>.</w:t>
            </w:r>
            <w:r>
              <w:rPr>
                <w:rFonts w:hint="eastAsia"/>
                <w:color w:val="auto"/>
                <w:spacing w:val="9"/>
                <w:sz w:val="21"/>
                <w:szCs w:val="21"/>
                <w:highlight w:val="none"/>
                <w:lang w:val="en-US" w:eastAsia="zh-CN"/>
              </w:rPr>
              <w:t>服务需求偏离表</w:t>
            </w:r>
            <w:r>
              <w:rPr>
                <w:rFonts w:hint="eastAsia"/>
                <w:color w:val="auto"/>
                <w:spacing w:val="-48"/>
                <w:w w:val="88"/>
                <w:sz w:val="21"/>
                <w:szCs w:val="21"/>
                <w:highlight w:val="none"/>
                <w:lang w:eastAsia="zh-CN"/>
              </w:rPr>
              <w:t>；</w:t>
            </w:r>
            <w:r>
              <w:rPr>
                <w:rFonts w:hint="eastAsia" w:ascii="宋体" w:hAnsi="宋体" w:eastAsia="宋体" w:cs="宋体"/>
                <w:b/>
                <w:bCs/>
                <w:color w:val="auto"/>
                <w:spacing w:val="7"/>
                <w:sz w:val="21"/>
                <w:szCs w:val="21"/>
                <w:highlight w:val="none"/>
                <w:lang w:eastAsia="zh-CN"/>
              </w:rPr>
              <w:t>（必须</w:t>
            </w:r>
            <w:r>
              <w:rPr>
                <w:rFonts w:hint="eastAsia"/>
                <w:b/>
                <w:bCs/>
                <w:color w:val="auto"/>
                <w:spacing w:val="9"/>
                <w:sz w:val="21"/>
                <w:szCs w:val="21"/>
                <w:highlight w:val="none"/>
                <w:lang w:eastAsia="zh-CN"/>
              </w:rPr>
              <w:t>提供，否则响应文</w:t>
            </w:r>
            <w:r>
              <w:rPr>
                <w:rFonts w:hint="eastAsia"/>
                <w:b/>
                <w:bCs/>
                <w:color w:val="auto"/>
                <w:spacing w:val="8"/>
                <w:sz w:val="21"/>
                <w:szCs w:val="21"/>
                <w:highlight w:val="none"/>
                <w:lang w:eastAsia="zh-CN"/>
              </w:rPr>
              <w:t>件按无效响应处理）</w:t>
            </w:r>
          </w:p>
          <w:p w14:paraId="6D392F94">
            <w:pPr>
              <w:pStyle w:val="32"/>
              <w:keepNext w:val="0"/>
              <w:keepLines w:val="0"/>
              <w:pageBreakBefore w:val="0"/>
              <w:wordWrap/>
              <w:overflowPunct/>
              <w:topLinePunct w:val="0"/>
              <w:bidi w:val="0"/>
              <w:spacing w:line="380" w:lineRule="exact"/>
              <w:ind w:left="63" w:leftChars="30" w:right="21" w:rightChars="10"/>
              <w:rPr>
                <w:rFonts w:hint="eastAsia"/>
                <w:color w:val="auto"/>
                <w:sz w:val="21"/>
                <w:szCs w:val="21"/>
                <w:highlight w:val="none"/>
                <w:lang w:eastAsia="zh-CN"/>
              </w:rPr>
            </w:pPr>
            <w:r>
              <w:rPr>
                <w:rFonts w:hint="eastAsia"/>
                <w:color w:val="auto"/>
                <w:spacing w:val="9"/>
                <w:sz w:val="21"/>
                <w:szCs w:val="21"/>
                <w:highlight w:val="none"/>
                <w:lang w:val="en-US" w:eastAsia="zh-CN"/>
              </w:rPr>
              <w:t>7</w:t>
            </w:r>
            <w:r>
              <w:rPr>
                <w:rFonts w:hint="eastAsia"/>
                <w:color w:val="auto"/>
                <w:spacing w:val="9"/>
                <w:sz w:val="21"/>
                <w:szCs w:val="21"/>
                <w:highlight w:val="none"/>
                <w:lang w:eastAsia="zh-CN"/>
              </w:rPr>
              <w:t>.售后服务方案</w:t>
            </w:r>
            <w:r>
              <w:rPr>
                <w:rFonts w:hint="eastAsia"/>
                <w:color w:val="auto"/>
                <w:spacing w:val="-50"/>
                <w:w w:val="91"/>
                <w:sz w:val="21"/>
                <w:szCs w:val="21"/>
                <w:highlight w:val="none"/>
                <w:lang w:eastAsia="zh-CN"/>
              </w:rPr>
              <w:t>；</w:t>
            </w:r>
            <w:r>
              <w:rPr>
                <w:rFonts w:hint="eastAsia" w:ascii="宋体" w:hAnsi="宋体" w:eastAsia="宋体" w:cs="宋体"/>
                <w:b/>
                <w:bCs/>
                <w:color w:val="auto"/>
                <w:spacing w:val="7"/>
                <w:sz w:val="21"/>
                <w:szCs w:val="21"/>
                <w:highlight w:val="none"/>
                <w:lang w:eastAsia="zh-CN"/>
              </w:rPr>
              <w:t>（必须</w:t>
            </w:r>
            <w:r>
              <w:rPr>
                <w:rFonts w:hint="eastAsia"/>
                <w:b/>
                <w:bCs/>
                <w:color w:val="auto"/>
                <w:spacing w:val="9"/>
                <w:sz w:val="21"/>
                <w:szCs w:val="21"/>
                <w:highlight w:val="none"/>
                <w:lang w:eastAsia="zh-CN"/>
              </w:rPr>
              <w:t>提供，否则响应文件按无效响应处理）</w:t>
            </w:r>
          </w:p>
          <w:p w14:paraId="24EF6E29">
            <w:pPr>
              <w:pStyle w:val="32"/>
              <w:keepNext w:val="0"/>
              <w:keepLines w:val="0"/>
              <w:pageBreakBefore w:val="0"/>
              <w:wordWrap/>
              <w:overflowPunct/>
              <w:topLinePunct w:val="0"/>
              <w:bidi w:val="0"/>
              <w:spacing w:line="380" w:lineRule="exact"/>
              <w:ind w:left="63" w:leftChars="30" w:right="21" w:rightChars="10"/>
              <w:rPr>
                <w:rFonts w:hint="eastAsia"/>
                <w:color w:val="auto"/>
                <w:spacing w:val="9"/>
                <w:sz w:val="21"/>
                <w:szCs w:val="21"/>
                <w:highlight w:val="none"/>
                <w:lang w:eastAsia="zh-CN"/>
              </w:rPr>
            </w:pPr>
            <w:r>
              <w:rPr>
                <w:rFonts w:hint="eastAsia"/>
                <w:color w:val="auto"/>
                <w:spacing w:val="9"/>
                <w:sz w:val="21"/>
                <w:szCs w:val="21"/>
                <w:highlight w:val="none"/>
                <w:lang w:val="en-US" w:eastAsia="zh-CN"/>
              </w:rPr>
              <w:t>8</w:t>
            </w:r>
            <w:r>
              <w:rPr>
                <w:rFonts w:hint="eastAsia"/>
                <w:color w:val="auto"/>
                <w:spacing w:val="9"/>
                <w:sz w:val="21"/>
                <w:szCs w:val="21"/>
                <w:highlight w:val="none"/>
                <w:lang w:eastAsia="zh-CN"/>
              </w:rPr>
              <w:t>.项目实施人员一览表；</w:t>
            </w:r>
          </w:p>
          <w:p w14:paraId="7EDAA694">
            <w:pPr>
              <w:pStyle w:val="32"/>
              <w:keepNext w:val="0"/>
              <w:keepLines w:val="0"/>
              <w:pageBreakBefore w:val="0"/>
              <w:wordWrap/>
              <w:overflowPunct/>
              <w:topLinePunct w:val="0"/>
              <w:bidi w:val="0"/>
              <w:spacing w:line="380" w:lineRule="exact"/>
              <w:ind w:left="63" w:leftChars="30" w:right="21" w:rightChars="10"/>
              <w:rPr>
                <w:rFonts w:hint="eastAsia"/>
                <w:color w:val="auto"/>
                <w:spacing w:val="9"/>
                <w:sz w:val="21"/>
                <w:szCs w:val="21"/>
                <w:highlight w:val="none"/>
                <w:lang w:eastAsia="zh-CN"/>
              </w:rPr>
            </w:pPr>
            <w:r>
              <w:rPr>
                <w:rFonts w:hint="eastAsia"/>
                <w:color w:val="auto"/>
                <w:spacing w:val="9"/>
                <w:sz w:val="21"/>
                <w:szCs w:val="21"/>
                <w:highlight w:val="none"/>
                <w:lang w:val="en-US" w:eastAsia="zh-CN"/>
              </w:rPr>
              <w:t>9</w:t>
            </w:r>
            <w:r>
              <w:rPr>
                <w:rFonts w:hint="eastAsia"/>
                <w:color w:val="auto"/>
                <w:spacing w:val="9"/>
                <w:sz w:val="21"/>
                <w:szCs w:val="21"/>
                <w:highlight w:val="none"/>
                <w:lang w:eastAsia="zh-CN"/>
              </w:rPr>
              <w:t>.</w:t>
            </w:r>
            <w:r>
              <w:rPr>
                <w:rFonts w:hint="eastAsia"/>
                <w:color w:val="auto"/>
                <w:spacing w:val="9"/>
                <w:sz w:val="21"/>
                <w:szCs w:val="21"/>
                <w:highlight w:val="none"/>
                <w:lang w:val="en-US" w:eastAsia="zh-CN"/>
              </w:rPr>
              <w:t>供应商</w:t>
            </w:r>
            <w:r>
              <w:rPr>
                <w:rFonts w:hint="eastAsia"/>
                <w:color w:val="auto"/>
                <w:spacing w:val="9"/>
                <w:sz w:val="21"/>
                <w:szCs w:val="21"/>
                <w:highlight w:val="none"/>
                <w:lang w:eastAsia="zh-CN"/>
              </w:rPr>
              <w:t>情况介绍；</w:t>
            </w:r>
          </w:p>
          <w:p w14:paraId="27A394E2">
            <w:pPr>
              <w:pStyle w:val="32"/>
              <w:keepNext w:val="0"/>
              <w:keepLines w:val="0"/>
              <w:pageBreakBefore w:val="0"/>
              <w:wordWrap/>
              <w:overflowPunct/>
              <w:topLinePunct w:val="0"/>
              <w:bidi w:val="0"/>
              <w:spacing w:line="380" w:lineRule="exact"/>
              <w:ind w:left="63" w:leftChars="30" w:right="21" w:rightChars="10"/>
              <w:rPr>
                <w:rFonts w:hint="eastAsia"/>
                <w:color w:val="auto"/>
                <w:spacing w:val="9"/>
                <w:sz w:val="21"/>
                <w:szCs w:val="21"/>
                <w:highlight w:val="none"/>
                <w:lang w:eastAsia="zh-CN"/>
              </w:rPr>
            </w:pPr>
            <w:r>
              <w:rPr>
                <w:rFonts w:hint="eastAsia"/>
                <w:color w:val="auto"/>
                <w:spacing w:val="9"/>
                <w:sz w:val="21"/>
                <w:szCs w:val="21"/>
                <w:highlight w:val="none"/>
                <w:lang w:eastAsia="zh-CN"/>
              </w:rPr>
              <w:t>10.对应采购需求的服务需求、商务条款提供的其他文件资料；</w:t>
            </w:r>
          </w:p>
          <w:p w14:paraId="40B20303">
            <w:pPr>
              <w:pStyle w:val="32"/>
              <w:keepNext w:val="0"/>
              <w:keepLines w:val="0"/>
              <w:pageBreakBefore w:val="0"/>
              <w:wordWrap/>
              <w:overflowPunct/>
              <w:topLinePunct w:val="0"/>
              <w:bidi w:val="0"/>
              <w:spacing w:line="380" w:lineRule="exact"/>
              <w:ind w:left="63" w:leftChars="30" w:right="21" w:rightChars="10"/>
              <w:rPr>
                <w:rFonts w:hint="eastAsia" w:cs="宋体"/>
                <w:b/>
                <w:bCs/>
                <w:color w:val="auto"/>
                <w:spacing w:val="8"/>
                <w:sz w:val="21"/>
                <w:szCs w:val="21"/>
                <w:highlight w:val="none"/>
                <w:lang w:eastAsia="zh-CN"/>
              </w:rPr>
            </w:pPr>
            <w:r>
              <w:rPr>
                <w:rFonts w:hint="eastAsia"/>
                <w:color w:val="auto"/>
                <w:spacing w:val="9"/>
                <w:sz w:val="21"/>
                <w:szCs w:val="21"/>
                <w:highlight w:val="none"/>
                <w:lang w:val="en-US" w:eastAsia="zh-CN"/>
              </w:rPr>
              <w:t>11.</w:t>
            </w:r>
            <w:r>
              <w:rPr>
                <w:rFonts w:hint="eastAsia"/>
                <w:color w:val="auto"/>
                <w:spacing w:val="9"/>
                <w:sz w:val="21"/>
                <w:szCs w:val="21"/>
                <w:highlight w:val="none"/>
                <w:lang w:eastAsia="zh-CN"/>
              </w:rPr>
              <w:t>供应商认为需要提供的其他有关资料。</w:t>
            </w:r>
          </w:p>
        </w:tc>
      </w:tr>
      <w:tr w14:paraId="584EFF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1" w:hRule="atLeast"/>
          <w:jc w:val="center"/>
        </w:trPr>
        <w:tc>
          <w:tcPr>
            <w:tcW w:w="669" w:type="dxa"/>
            <w:vAlign w:val="center"/>
          </w:tcPr>
          <w:p w14:paraId="53F0E30B">
            <w:pPr>
              <w:spacing w:line="380" w:lineRule="exact"/>
              <w:jc w:val="center"/>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12.2</w:t>
            </w:r>
          </w:p>
        </w:tc>
        <w:tc>
          <w:tcPr>
            <w:tcW w:w="2136" w:type="dxa"/>
            <w:vAlign w:val="center"/>
          </w:tcPr>
          <w:p w14:paraId="6EE40881">
            <w:pPr>
              <w:pStyle w:val="32"/>
              <w:spacing w:line="380" w:lineRule="exact"/>
              <w:ind w:left="21" w:leftChars="10" w:right="57" w:firstLine="5"/>
              <w:jc w:val="center"/>
              <w:rPr>
                <w:rFonts w:hint="eastAsia"/>
                <w:color w:val="auto"/>
                <w:spacing w:val="9"/>
                <w:sz w:val="21"/>
                <w:szCs w:val="21"/>
                <w:highlight w:val="none"/>
              </w:rPr>
            </w:pPr>
            <w:r>
              <w:rPr>
                <w:rFonts w:hint="eastAsia" w:ascii="宋体" w:hAnsi="宋体" w:eastAsia="宋体" w:cs="宋体"/>
                <w:color w:val="auto"/>
                <w:sz w:val="21"/>
                <w:szCs w:val="21"/>
                <w:highlight w:val="none"/>
                <w:lang w:eastAsia="zh-CN"/>
              </w:rPr>
              <w:t>响应文件电子版要求</w:t>
            </w:r>
          </w:p>
        </w:tc>
        <w:tc>
          <w:tcPr>
            <w:tcW w:w="6426" w:type="dxa"/>
            <w:vAlign w:val="center"/>
          </w:tcPr>
          <w:p w14:paraId="7570E922">
            <w:pPr>
              <w:pStyle w:val="32"/>
              <w:keepNext w:val="0"/>
              <w:keepLines w:val="0"/>
              <w:pageBreakBefore w:val="0"/>
              <w:wordWrap/>
              <w:overflowPunct/>
              <w:topLinePunct w:val="0"/>
              <w:bidi w:val="0"/>
              <w:spacing w:line="380" w:lineRule="exact"/>
              <w:ind w:left="63" w:leftChars="30" w:right="21" w:rightChars="10" w:firstLine="6"/>
              <w:rPr>
                <w:rFonts w:hint="eastAsia"/>
                <w:color w:val="auto"/>
                <w:sz w:val="21"/>
                <w:szCs w:val="21"/>
                <w:highlight w:val="none"/>
                <w:lang w:eastAsia="zh-CN"/>
              </w:rPr>
            </w:pPr>
            <w:r>
              <w:rPr>
                <w:rFonts w:hint="eastAsia"/>
                <w:color w:val="auto"/>
                <w:sz w:val="21"/>
                <w:szCs w:val="21"/>
                <w:highlight w:val="none"/>
                <w:lang w:eastAsia="zh-CN"/>
              </w:rPr>
              <w:t>1.响应文件电子版要求：按照本采购文件“第五章 响应文件格式”编写（</w:t>
            </w:r>
            <w:r>
              <w:rPr>
                <w:rFonts w:hint="eastAsia"/>
                <w:b/>
                <w:bCs/>
                <w:color w:val="auto"/>
                <w:sz w:val="21"/>
                <w:szCs w:val="21"/>
                <w:highlight w:val="none"/>
                <w:lang w:eastAsia="zh-CN"/>
              </w:rPr>
              <w:t>第五章未附格式的，由供应商自行拟定</w:t>
            </w:r>
            <w:r>
              <w:rPr>
                <w:rFonts w:hint="eastAsia"/>
                <w:color w:val="auto"/>
                <w:sz w:val="21"/>
                <w:szCs w:val="21"/>
                <w:highlight w:val="none"/>
                <w:lang w:eastAsia="zh-CN"/>
              </w:rPr>
              <w:t>），不可涂改并在规定加盖公章处加盖电子公章，</w:t>
            </w:r>
            <w:r>
              <w:rPr>
                <w:rFonts w:hint="eastAsia"/>
                <w:b/>
                <w:bCs/>
                <w:color w:val="auto"/>
                <w:sz w:val="21"/>
                <w:szCs w:val="21"/>
                <w:highlight w:val="none"/>
                <w:lang w:eastAsia="zh-CN"/>
              </w:rPr>
              <w:t>否则响应文件按无效响应处理。</w:t>
            </w:r>
          </w:p>
          <w:p w14:paraId="63DA88CE">
            <w:pPr>
              <w:pStyle w:val="32"/>
              <w:keepNext w:val="0"/>
              <w:keepLines w:val="0"/>
              <w:pageBreakBefore w:val="0"/>
              <w:wordWrap/>
              <w:overflowPunct/>
              <w:topLinePunct w:val="0"/>
              <w:bidi w:val="0"/>
              <w:spacing w:line="380" w:lineRule="exact"/>
              <w:ind w:left="63" w:leftChars="30" w:right="21" w:rightChars="10" w:firstLine="6"/>
              <w:rPr>
                <w:rFonts w:hint="eastAsia"/>
                <w:color w:val="auto"/>
                <w:sz w:val="21"/>
                <w:szCs w:val="21"/>
                <w:highlight w:val="none"/>
                <w:lang w:eastAsia="zh-CN"/>
              </w:rPr>
            </w:pPr>
            <w:r>
              <w:rPr>
                <w:rFonts w:hint="eastAsia"/>
                <w:color w:val="auto"/>
                <w:sz w:val="21"/>
                <w:szCs w:val="21"/>
                <w:highlight w:val="none"/>
                <w:lang w:eastAsia="zh-CN"/>
              </w:rPr>
              <w:t>2.响应文件电子版密封方式：电子响应文件通过平台有效CA加密后在广西政府采购云平台投送。</w:t>
            </w:r>
          </w:p>
        </w:tc>
      </w:tr>
      <w:tr w14:paraId="7E9DA7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1" w:hRule="atLeast"/>
          <w:jc w:val="center"/>
        </w:trPr>
        <w:tc>
          <w:tcPr>
            <w:tcW w:w="669" w:type="dxa"/>
            <w:shd w:val="clear" w:color="auto" w:fill="auto"/>
            <w:vAlign w:val="center"/>
          </w:tcPr>
          <w:p w14:paraId="129CCDEC">
            <w:pPr>
              <w:spacing w:line="380" w:lineRule="exact"/>
              <w:jc w:val="center"/>
              <w:rPr>
                <w:rFonts w:hint="eastAsia" w:ascii="宋体" w:hAnsi="宋体" w:eastAsia="宋体" w:cs="宋体"/>
                <w:snapToGrid w:val="0"/>
                <w:color w:val="auto"/>
                <w:sz w:val="21"/>
                <w:szCs w:val="21"/>
                <w:highlight w:val="none"/>
                <w:lang w:val="en-US" w:eastAsia="zh-CN" w:bidi="ar-SA"/>
              </w:rPr>
            </w:pPr>
            <w:r>
              <w:rPr>
                <w:rFonts w:hint="eastAsia" w:ascii="宋体" w:hAnsi="宋体" w:eastAsia="宋体" w:cs="宋体"/>
                <w:color w:val="auto"/>
                <w:spacing w:val="-1"/>
                <w:highlight w:val="none"/>
              </w:rPr>
              <w:t>15.</w:t>
            </w:r>
            <w:r>
              <w:rPr>
                <w:rFonts w:hint="eastAsia" w:ascii="宋体" w:hAnsi="宋体" w:eastAsia="宋体" w:cs="宋体"/>
                <w:color w:val="auto"/>
                <w:spacing w:val="-1"/>
                <w:highlight w:val="none"/>
                <w:lang w:val="en-US" w:eastAsia="zh-CN"/>
              </w:rPr>
              <w:t>3</w:t>
            </w:r>
          </w:p>
        </w:tc>
        <w:tc>
          <w:tcPr>
            <w:tcW w:w="2136" w:type="dxa"/>
            <w:shd w:val="clear" w:color="auto" w:fill="auto"/>
            <w:vAlign w:val="center"/>
          </w:tcPr>
          <w:p w14:paraId="7173D030">
            <w:pPr>
              <w:pStyle w:val="32"/>
              <w:spacing w:line="380" w:lineRule="exact"/>
              <w:ind w:left="21" w:leftChars="10" w:right="57" w:rightChars="0" w:firstLine="5" w:firstLineChars="0"/>
              <w:jc w:val="center"/>
              <w:rPr>
                <w:rFonts w:hint="eastAsia" w:ascii="宋体" w:hAnsi="宋体" w:eastAsia="宋体" w:cs="宋体"/>
                <w:snapToGrid w:val="0"/>
                <w:color w:val="auto"/>
                <w:spacing w:val="9"/>
                <w:sz w:val="21"/>
                <w:szCs w:val="21"/>
                <w:highlight w:val="none"/>
                <w:lang w:val="en-US" w:eastAsia="en-US" w:bidi="ar-SA"/>
              </w:rPr>
            </w:pPr>
            <w:r>
              <w:rPr>
                <w:rFonts w:hint="eastAsia"/>
                <w:color w:val="auto"/>
                <w:spacing w:val="9"/>
                <w:sz w:val="21"/>
                <w:szCs w:val="21"/>
                <w:highlight w:val="none"/>
                <w:lang w:eastAsia="zh-CN"/>
              </w:rPr>
              <w:t>响应报价要求</w:t>
            </w:r>
          </w:p>
        </w:tc>
        <w:tc>
          <w:tcPr>
            <w:tcW w:w="6426" w:type="dxa"/>
            <w:shd w:val="clear" w:color="auto" w:fill="auto"/>
            <w:vAlign w:val="center"/>
          </w:tcPr>
          <w:p w14:paraId="67B04131">
            <w:pPr>
              <w:pStyle w:val="32"/>
              <w:keepNext w:val="0"/>
              <w:keepLines w:val="0"/>
              <w:pageBreakBefore w:val="0"/>
              <w:wordWrap/>
              <w:overflowPunct/>
              <w:topLinePunct w:val="0"/>
              <w:bidi w:val="0"/>
              <w:spacing w:line="380" w:lineRule="exact"/>
              <w:ind w:left="63" w:leftChars="30" w:right="21" w:rightChars="10" w:firstLine="6" w:firstLineChars="0"/>
              <w:rPr>
                <w:rFonts w:hint="eastAsia" w:ascii="宋体" w:hAnsi="宋体" w:eastAsia="宋体" w:cs="宋体"/>
                <w:snapToGrid w:val="0"/>
                <w:color w:val="auto"/>
                <w:sz w:val="21"/>
                <w:szCs w:val="21"/>
                <w:highlight w:val="none"/>
                <w:lang w:val="en-US" w:eastAsia="zh-CN" w:bidi="ar-SA"/>
              </w:rPr>
            </w:pPr>
            <w:r>
              <w:rPr>
                <w:rFonts w:hint="eastAsia"/>
                <w:color w:val="auto"/>
                <w:sz w:val="21"/>
                <w:szCs w:val="21"/>
                <w:highlight w:val="none"/>
                <w:lang w:val="en-US" w:eastAsia="zh-CN"/>
              </w:rPr>
              <w:t>响应</w:t>
            </w:r>
            <w:r>
              <w:rPr>
                <w:rFonts w:hint="eastAsia"/>
                <w:color w:val="auto"/>
                <w:sz w:val="21"/>
                <w:szCs w:val="21"/>
                <w:highlight w:val="none"/>
                <w:lang w:eastAsia="zh-CN"/>
              </w:rPr>
              <w:t>报价是履行合同的最终价格，即满足全部采购需求所应提供的服务，以及伴随的货物和工程（如有）的价格；包括竞标服务、货物、工程的成本、运输（含保险）、安装、调试、检验、技术服务、培训、税费等所有费用。</w:t>
            </w:r>
            <w:r>
              <w:rPr>
                <w:rFonts w:hint="eastAsia"/>
                <w:b/>
                <w:bCs/>
                <w:color w:val="auto"/>
                <w:sz w:val="21"/>
                <w:szCs w:val="21"/>
                <w:highlight w:val="none"/>
                <w:lang w:eastAsia="zh-CN"/>
              </w:rPr>
              <w:t>（采购需求另有约定的，从其约定）</w:t>
            </w:r>
          </w:p>
        </w:tc>
      </w:tr>
      <w:tr w14:paraId="00FE0C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jc w:val="center"/>
        </w:trPr>
        <w:tc>
          <w:tcPr>
            <w:tcW w:w="669" w:type="dxa"/>
            <w:vAlign w:val="center"/>
          </w:tcPr>
          <w:p w14:paraId="1C8B2532">
            <w:pPr>
              <w:spacing w:line="380" w:lineRule="exact"/>
              <w:jc w:val="center"/>
              <w:rPr>
                <w:rFonts w:hint="eastAsia" w:ascii="宋体" w:hAnsi="宋体" w:eastAsia="宋体" w:cs="宋体"/>
                <w:color w:val="auto"/>
                <w:spacing w:val="-1"/>
                <w:highlight w:val="none"/>
              </w:rPr>
            </w:pPr>
            <w:r>
              <w:rPr>
                <w:rFonts w:hint="eastAsia" w:ascii="宋体" w:hAnsi="宋体" w:eastAsia="宋体" w:cs="宋体"/>
                <w:color w:val="auto"/>
                <w:spacing w:val="-1"/>
                <w:highlight w:val="none"/>
              </w:rPr>
              <w:t>16.2</w:t>
            </w:r>
          </w:p>
        </w:tc>
        <w:tc>
          <w:tcPr>
            <w:tcW w:w="2136" w:type="dxa"/>
            <w:vAlign w:val="center"/>
          </w:tcPr>
          <w:p w14:paraId="72AD1C7F">
            <w:pPr>
              <w:pStyle w:val="32"/>
              <w:spacing w:line="380" w:lineRule="exact"/>
              <w:ind w:left="21" w:leftChars="10" w:right="57" w:firstLine="5"/>
              <w:jc w:val="center"/>
              <w:rPr>
                <w:rFonts w:hint="eastAsia"/>
                <w:color w:val="auto"/>
                <w:spacing w:val="9"/>
                <w:sz w:val="21"/>
                <w:szCs w:val="21"/>
                <w:highlight w:val="none"/>
              </w:rPr>
            </w:pPr>
            <w:r>
              <w:rPr>
                <w:rFonts w:hint="eastAsia"/>
                <w:color w:val="auto"/>
                <w:spacing w:val="7"/>
                <w:sz w:val="21"/>
                <w:szCs w:val="21"/>
                <w:highlight w:val="none"/>
              </w:rPr>
              <w:t>竞标有效期</w:t>
            </w:r>
          </w:p>
        </w:tc>
        <w:tc>
          <w:tcPr>
            <w:tcW w:w="6426" w:type="dxa"/>
            <w:vAlign w:val="center"/>
          </w:tcPr>
          <w:p w14:paraId="30B4C10F">
            <w:pPr>
              <w:pStyle w:val="32"/>
              <w:keepNext w:val="0"/>
              <w:keepLines w:val="0"/>
              <w:pageBreakBefore w:val="0"/>
              <w:wordWrap/>
              <w:overflowPunct/>
              <w:topLinePunct w:val="0"/>
              <w:bidi w:val="0"/>
              <w:spacing w:line="380" w:lineRule="exact"/>
              <w:ind w:left="63" w:leftChars="30" w:right="21" w:rightChars="10" w:firstLine="5"/>
              <w:rPr>
                <w:rFonts w:hint="eastAsia"/>
                <w:color w:val="auto"/>
                <w:spacing w:val="9"/>
                <w:sz w:val="21"/>
                <w:szCs w:val="21"/>
                <w:highlight w:val="none"/>
                <w:lang w:eastAsia="zh-CN"/>
              </w:rPr>
            </w:pPr>
            <w:r>
              <w:rPr>
                <w:rFonts w:hint="eastAsia"/>
                <w:color w:val="auto"/>
                <w:spacing w:val="7"/>
                <w:sz w:val="21"/>
                <w:szCs w:val="21"/>
                <w:highlight w:val="none"/>
                <w:lang w:eastAsia="zh-CN"/>
              </w:rPr>
              <w:t>首次响应文件提交截止之日起</w:t>
            </w:r>
            <w:r>
              <w:rPr>
                <w:rFonts w:hint="eastAsia"/>
                <w:color w:val="auto"/>
                <w:spacing w:val="-23"/>
                <w:sz w:val="21"/>
                <w:szCs w:val="21"/>
                <w:highlight w:val="none"/>
                <w:u w:val="single"/>
                <w:lang w:eastAsia="zh-CN"/>
              </w:rPr>
              <w:t xml:space="preserve"> </w:t>
            </w:r>
            <w:r>
              <w:rPr>
                <w:rFonts w:hint="eastAsia"/>
                <w:color w:val="auto"/>
                <w:spacing w:val="7"/>
                <w:sz w:val="21"/>
                <w:szCs w:val="21"/>
                <w:highlight w:val="none"/>
                <w:u w:val="single"/>
                <w:lang w:eastAsia="zh-CN"/>
              </w:rPr>
              <w:t>60</w:t>
            </w:r>
            <w:r>
              <w:rPr>
                <w:rFonts w:hint="eastAsia"/>
                <w:color w:val="auto"/>
                <w:spacing w:val="-36"/>
                <w:sz w:val="21"/>
                <w:szCs w:val="21"/>
                <w:highlight w:val="none"/>
                <w:u w:val="single"/>
                <w:lang w:eastAsia="zh-CN"/>
              </w:rPr>
              <w:t xml:space="preserve"> </w:t>
            </w:r>
            <w:r>
              <w:rPr>
                <w:rFonts w:hint="eastAsia"/>
                <w:color w:val="auto"/>
                <w:spacing w:val="7"/>
                <w:sz w:val="21"/>
                <w:szCs w:val="21"/>
                <w:highlight w:val="none"/>
                <w:lang w:eastAsia="zh-CN"/>
              </w:rPr>
              <w:t>天内。</w:t>
            </w:r>
          </w:p>
        </w:tc>
      </w:tr>
      <w:tr w14:paraId="26AFF9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jc w:val="center"/>
        </w:trPr>
        <w:tc>
          <w:tcPr>
            <w:tcW w:w="669" w:type="dxa"/>
            <w:vAlign w:val="center"/>
          </w:tcPr>
          <w:p w14:paraId="54642FAA">
            <w:pPr>
              <w:spacing w:line="380" w:lineRule="exact"/>
              <w:jc w:val="center"/>
              <w:rPr>
                <w:rFonts w:hint="eastAsia" w:ascii="宋体" w:hAnsi="宋体" w:eastAsia="宋体" w:cs="宋体"/>
                <w:color w:val="auto"/>
                <w:spacing w:val="-1"/>
                <w:highlight w:val="none"/>
              </w:rPr>
            </w:pPr>
            <w:r>
              <w:rPr>
                <w:rFonts w:hint="eastAsia" w:ascii="宋体" w:hAnsi="宋体" w:eastAsia="宋体" w:cs="宋体"/>
                <w:color w:val="auto"/>
                <w:spacing w:val="-2"/>
                <w:highlight w:val="none"/>
              </w:rPr>
              <w:t>17.1</w:t>
            </w:r>
          </w:p>
        </w:tc>
        <w:tc>
          <w:tcPr>
            <w:tcW w:w="2136" w:type="dxa"/>
            <w:vAlign w:val="center"/>
          </w:tcPr>
          <w:p w14:paraId="28C1CDDA">
            <w:pPr>
              <w:pStyle w:val="32"/>
              <w:spacing w:line="380" w:lineRule="exact"/>
              <w:ind w:left="21" w:leftChars="10" w:right="57" w:firstLine="5"/>
              <w:jc w:val="center"/>
              <w:rPr>
                <w:rFonts w:hint="eastAsia"/>
                <w:color w:val="auto"/>
                <w:spacing w:val="7"/>
                <w:sz w:val="21"/>
                <w:szCs w:val="21"/>
                <w:highlight w:val="none"/>
              </w:rPr>
            </w:pPr>
            <w:r>
              <w:rPr>
                <w:rFonts w:hint="eastAsia"/>
                <w:color w:val="auto"/>
                <w:spacing w:val="7"/>
                <w:position w:val="1"/>
                <w:sz w:val="21"/>
                <w:szCs w:val="21"/>
                <w:highlight w:val="none"/>
              </w:rPr>
              <w:t>磋商保证金</w:t>
            </w:r>
          </w:p>
        </w:tc>
        <w:tc>
          <w:tcPr>
            <w:tcW w:w="6426" w:type="dxa"/>
            <w:vAlign w:val="center"/>
          </w:tcPr>
          <w:p w14:paraId="6C086ABD">
            <w:pPr>
              <w:pStyle w:val="32"/>
              <w:keepNext w:val="0"/>
              <w:keepLines w:val="0"/>
              <w:pageBreakBefore w:val="0"/>
              <w:wordWrap/>
              <w:overflowPunct/>
              <w:topLinePunct w:val="0"/>
              <w:bidi w:val="0"/>
              <w:spacing w:line="380" w:lineRule="exact"/>
              <w:ind w:left="63" w:leftChars="30" w:right="21" w:rightChars="10"/>
              <w:rPr>
                <w:rFonts w:hint="eastAsia"/>
                <w:color w:val="auto"/>
                <w:spacing w:val="7"/>
                <w:sz w:val="21"/>
                <w:szCs w:val="21"/>
                <w:highlight w:val="none"/>
                <w:lang w:eastAsia="zh-CN"/>
              </w:rPr>
            </w:pPr>
            <w:r>
              <w:rPr>
                <w:rFonts w:hint="eastAsia"/>
                <w:color w:val="auto"/>
                <w:spacing w:val="7"/>
                <w:position w:val="1"/>
                <w:sz w:val="21"/>
                <w:szCs w:val="21"/>
                <w:highlight w:val="none"/>
                <w:lang w:eastAsia="zh-CN"/>
              </w:rPr>
              <w:t>本项目不收取磋商保证金。</w:t>
            </w:r>
          </w:p>
        </w:tc>
      </w:tr>
      <w:tr w14:paraId="1C2F29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8" w:hRule="atLeast"/>
          <w:jc w:val="center"/>
        </w:trPr>
        <w:tc>
          <w:tcPr>
            <w:tcW w:w="669" w:type="dxa"/>
            <w:vAlign w:val="center"/>
          </w:tcPr>
          <w:p w14:paraId="4DB8A2BF">
            <w:pPr>
              <w:spacing w:line="380" w:lineRule="exact"/>
              <w:ind w:left="-42" w:leftChars="-20" w:right="-113"/>
              <w:jc w:val="center"/>
              <w:rPr>
                <w:rFonts w:hint="eastAsia" w:ascii="宋体" w:hAnsi="宋体" w:eastAsia="宋体" w:cs="宋体"/>
                <w:color w:val="auto"/>
                <w:spacing w:val="-2"/>
                <w:highlight w:val="none"/>
              </w:rPr>
            </w:pPr>
            <w:r>
              <w:rPr>
                <w:rFonts w:hint="eastAsia" w:ascii="宋体" w:hAnsi="宋体" w:eastAsia="宋体" w:cs="宋体"/>
                <w:color w:val="auto"/>
                <w:spacing w:val="-1"/>
                <w:highlight w:val="none"/>
              </w:rPr>
              <w:t>18</w:t>
            </w:r>
          </w:p>
        </w:tc>
        <w:tc>
          <w:tcPr>
            <w:tcW w:w="2136" w:type="dxa"/>
            <w:vAlign w:val="center"/>
          </w:tcPr>
          <w:p w14:paraId="44667646">
            <w:pPr>
              <w:pStyle w:val="32"/>
              <w:spacing w:line="380" w:lineRule="exact"/>
              <w:ind w:left="21" w:leftChars="10" w:right="57" w:firstLine="5"/>
              <w:jc w:val="center"/>
              <w:rPr>
                <w:rFonts w:hint="eastAsia"/>
                <w:color w:val="auto"/>
                <w:spacing w:val="7"/>
                <w:position w:val="1"/>
                <w:sz w:val="21"/>
                <w:szCs w:val="21"/>
                <w:highlight w:val="none"/>
              </w:rPr>
            </w:pPr>
            <w:r>
              <w:rPr>
                <w:rFonts w:hint="eastAsia"/>
                <w:color w:val="auto"/>
                <w:spacing w:val="9"/>
                <w:sz w:val="21"/>
                <w:szCs w:val="21"/>
                <w:highlight w:val="none"/>
              </w:rPr>
              <w:t>响应文件编制</w:t>
            </w:r>
          </w:p>
        </w:tc>
        <w:tc>
          <w:tcPr>
            <w:tcW w:w="6426" w:type="dxa"/>
            <w:vAlign w:val="center"/>
          </w:tcPr>
          <w:p w14:paraId="1F24DE15">
            <w:pPr>
              <w:pStyle w:val="32"/>
              <w:keepNext w:val="0"/>
              <w:keepLines w:val="0"/>
              <w:pageBreakBefore w:val="0"/>
              <w:wordWrap/>
              <w:overflowPunct/>
              <w:topLinePunct w:val="0"/>
              <w:bidi w:val="0"/>
              <w:spacing w:line="380" w:lineRule="exact"/>
              <w:ind w:left="63" w:leftChars="30" w:right="21" w:rightChars="10"/>
              <w:rPr>
                <w:rFonts w:hint="eastAsia"/>
                <w:b/>
                <w:bCs/>
                <w:color w:val="auto"/>
                <w:spacing w:val="10"/>
                <w:sz w:val="21"/>
                <w:szCs w:val="21"/>
                <w:highlight w:val="none"/>
                <w:lang w:eastAsia="zh-CN"/>
              </w:rPr>
            </w:pPr>
            <w:r>
              <w:rPr>
                <w:rFonts w:hint="eastAsia"/>
                <w:color w:val="auto"/>
                <w:spacing w:val="9"/>
                <w:sz w:val="21"/>
                <w:szCs w:val="21"/>
                <w:highlight w:val="none"/>
                <w:lang w:eastAsia="zh-CN"/>
              </w:rPr>
              <w:t>响应文件应按资格证明文件、报价</w:t>
            </w:r>
            <w:r>
              <w:rPr>
                <w:rFonts w:hint="eastAsia"/>
                <w:color w:val="auto"/>
                <w:spacing w:val="9"/>
                <w:sz w:val="21"/>
                <w:szCs w:val="21"/>
                <w:highlight w:val="none"/>
                <w:lang w:val="en-US" w:eastAsia="zh-CN"/>
              </w:rPr>
              <w:t>文件、</w:t>
            </w:r>
            <w:r>
              <w:rPr>
                <w:rFonts w:hint="eastAsia"/>
                <w:color w:val="auto"/>
                <w:spacing w:val="9"/>
                <w:sz w:val="21"/>
                <w:szCs w:val="21"/>
                <w:highlight w:val="none"/>
                <w:lang w:eastAsia="zh-CN"/>
              </w:rPr>
              <w:t>商务技术文件分别编制，并按“广西政府采购云</w:t>
            </w:r>
            <w:r>
              <w:rPr>
                <w:rFonts w:hint="eastAsia"/>
                <w:color w:val="auto"/>
                <w:spacing w:val="-70"/>
                <w:sz w:val="21"/>
                <w:szCs w:val="21"/>
                <w:highlight w:val="none"/>
                <w:lang w:eastAsia="zh-CN"/>
              </w:rPr>
              <w:t xml:space="preserve"> </w:t>
            </w:r>
            <w:r>
              <w:rPr>
                <w:rFonts w:hint="eastAsia"/>
                <w:color w:val="auto"/>
                <w:spacing w:val="9"/>
                <w:sz w:val="21"/>
                <w:szCs w:val="21"/>
                <w:highlight w:val="none"/>
                <w:lang w:eastAsia="zh-CN"/>
              </w:rPr>
              <w:t>”</w:t>
            </w:r>
            <w:r>
              <w:rPr>
                <w:rFonts w:hint="eastAsia"/>
                <w:color w:val="auto"/>
                <w:spacing w:val="8"/>
                <w:sz w:val="21"/>
                <w:szCs w:val="21"/>
                <w:highlight w:val="none"/>
                <w:lang w:eastAsia="zh-CN"/>
              </w:rPr>
              <w:t>平台的要求编制、加密、上传。</w:t>
            </w:r>
          </w:p>
        </w:tc>
      </w:tr>
      <w:tr w14:paraId="6063D9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8" w:hRule="atLeast"/>
          <w:jc w:val="center"/>
        </w:trPr>
        <w:tc>
          <w:tcPr>
            <w:tcW w:w="669" w:type="dxa"/>
            <w:vAlign w:val="center"/>
          </w:tcPr>
          <w:p w14:paraId="62452C91">
            <w:pPr>
              <w:spacing w:line="380" w:lineRule="exact"/>
              <w:ind w:left="-42" w:leftChars="-20" w:right="-113"/>
              <w:jc w:val="center"/>
              <w:rPr>
                <w:rFonts w:hint="eastAsia" w:ascii="宋体" w:hAnsi="宋体" w:eastAsia="宋体" w:cs="宋体"/>
                <w:color w:val="auto"/>
                <w:spacing w:val="-1"/>
                <w:highlight w:val="none"/>
                <w:lang w:eastAsia="zh-CN"/>
              </w:rPr>
            </w:pPr>
            <w:r>
              <w:rPr>
                <w:rFonts w:hint="eastAsia" w:ascii="宋体" w:hAnsi="宋体" w:eastAsia="宋体" w:cs="宋体"/>
                <w:color w:val="auto"/>
                <w:spacing w:val="-1"/>
                <w:highlight w:val="none"/>
                <w:lang w:eastAsia="zh-CN"/>
              </w:rPr>
              <w:t>20.1</w:t>
            </w:r>
          </w:p>
        </w:tc>
        <w:tc>
          <w:tcPr>
            <w:tcW w:w="2136" w:type="dxa"/>
            <w:vAlign w:val="center"/>
          </w:tcPr>
          <w:p w14:paraId="099B1CC3">
            <w:pPr>
              <w:pStyle w:val="32"/>
              <w:spacing w:line="380" w:lineRule="exact"/>
              <w:ind w:left="21" w:leftChars="10" w:right="57" w:firstLine="5"/>
              <w:jc w:val="center"/>
              <w:rPr>
                <w:rFonts w:hint="eastAsia"/>
                <w:color w:val="auto"/>
                <w:spacing w:val="9"/>
                <w:sz w:val="21"/>
                <w:szCs w:val="21"/>
                <w:highlight w:val="none"/>
                <w:lang w:eastAsia="zh-CN"/>
              </w:rPr>
            </w:pPr>
            <w:r>
              <w:rPr>
                <w:rFonts w:hint="eastAsia"/>
                <w:color w:val="auto"/>
                <w:spacing w:val="9"/>
                <w:sz w:val="21"/>
                <w:szCs w:val="21"/>
                <w:highlight w:val="none"/>
                <w:lang w:eastAsia="zh-CN"/>
              </w:rPr>
              <w:t>首次响应文件提交、地点</w:t>
            </w:r>
          </w:p>
        </w:tc>
        <w:tc>
          <w:tcPr>
            <w:tcW w:w="6426" w:type="dxa"/>
            <w:vAlign w:val="center"/>
          </w:tcPr>
          <w:p w14:paraId="4F2A29DA">
            <w:pPr>
              <w:pStyle w:val="32"/>
              <w:keepNext w:val="0"/>
              <w:keepLines w:val="0"/>
              <w:pageBreakBefore w:val="0"/>
              <w:wordWrap/>
              <w:overflowPunct/>
              <w:topLinePunct w:val="0"/>
              <w:bidi w:val="0"/>
              <w:spacing w:line="380" w:lineRule="exact"/>
              <w:ind w:left="63" w:leftChars="30" w:right="21" w:rightChars="10"/>
              <w:rPr>
                <w:rFonts w:hint="eastAsia"/>
                <w:color w:val="auto"/>
                <w:sz w:val="21"/>
                <w:szCs w:val="21"/>
                <w:highlight w:val="none"/>
                <w:lang w:eastAsia="zh-CN"/>
              </w:rPr>
            </w:pPr>
            <w:r>
              <w:rPr>
                <w:rFonts w:hint="eastAsia"/>
                <w:color w:val="auto"/>
                <w:spacing w:val="9"/>
                <w:sz w:val="21"/>
                <w:szCs w:val="21"/>
                <w:highlight w:val="none"/>
                <w:lang w:eastAsia="zh-CN"/>
              </w:rPr>
              <w:t>首次响应文件提交截止时间：详见竞争性磋商公</w:t>
            </w:r>
            <w:r>
              <w:rPr>
                <w:rFonts w:hint="eastAsia"/>
                <w:color w:val="auto"/>
                <w:spacing w:val="8"/>
                <w:sz w:val="21"/>
                <w:szCs w:val="21"/>
                <w:highlight w:val="none"/>
                <w:lang w:eastAsia="zh-CN"/>
              </w:rPr>
              <w:t>告。</w:t>
            </w:r>
          </w:p>
          <w:p w14:paraId="12A7ED62">
            <w:pPr>
              <w:pStyle w:val="32"/>
              <w:keepNext w:val="0"/>
              <w:keepLines w:val="0"/>
              <w:pageBreakBefore w:val="0"/>
              <w:wordWrap/>
              <w:overflowPunct/>
              <w:topLinePunct w:val="0"/>
              <w:bidi w:val="0"/>
              <w:spacing w:line="380" w:lineRule="exact"/>
              <w:ind w:left="63" w:leftChars="30" w:right="21" w:rightChars="10"/>
              <w:rPr>
                <w:rFonts w:hint="eastAsia"/>
                <w:color w:val="auto"/>
                <w:spacing w:val="8"/>
                <w:sz w:val="21"/>
                <w:szCs w:val="21"/>
                <w:highlight w:val="none"/>
                <w:lang w:eastAsia="zh-CN"/>
              </w:rPr>
            </w:pPr>
            <w:r>
              <w:rPr>
                <w:rFonts w:hint="eastAsia"/>
                <w:color w:val="auto"/>
                <w:spacing w:val="8"/>
                <w:sz w:val="21"/>
                <w:szCs w:val="21"/>
                <w:highlight w:val="none"/>
                <w:lang w:eastAsia="zh-CN"/>
              </w:rPr>
              <w:t>首次响应文件提交地点：详见竞争性磋商公告。</w:t>
            </w:r>
          </w:p>
        </w:tc>
      </w:tr>
      <w:tr w14:paraId="67E303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jc w:val="center"/>
        </w:trPr>
        <w:tc>
          <w:tcPr>
            <w:tcW w:w="669" w:type="dxa"/>
            <w:vAlign w:val="center"/>
          </w:tcPr>
          <w:p w14:paraId="47D4413E">
            <w:pPr>
              <w:spacing w:line="380" w:lineRule="exact"/>
              <w:ind w:left="-42" w:leftChars="-20" w:right="-113"/>
              <w:jc w:val="center"/>
              <w:rPr>
                <w:rFonts w:hint="default" w:ascii="宋体" w:hAnsi="宋体" w:eastAsia="宋体" w:cs="宋体"/>
                <w:color w:val="auto"/>
                <w:spacing w:val="-1"/>
                <w:highlight w:val="none"/>
                <w:lang w:val="en-US" w:eastAsia="zh-CN"/>
              </w:rPr>
            </w:pPr>
            <w:r>
              <w:rPr>
                <w:rFonts w:hint="eastAsia" w:ascii="宋体" w:hAnsi="宋体" w:eastAsia="宋体" w:cs="宋体"/>
                <w:color w:val="auto"/>
                <w:spacing w:val="-1"/>
                <w:highlight w:val="none"/>
                <w:lang w:val="en-US" w:eastAsia="zh-CN"/>
              </w:rPr>
              <w:t>20.6</w:t>
            </w:r>
          </w:p>
        </w:tc>
        <w:tc>
          <w:tcPr>
            <w:tcW w:w="2136" w:type="dxa"/>
            <w:vAlign w:val="center"/>
          </w:tcPr>
          <w:p w14:paraId="0611C017">
            <w:pPr>
              <w:pStyle w:val="32"/>
              <w:spacing w:line="380" w:lineRule="exact"/>
              <w:ind w:left="21" w:leftChars="10" w:right="57" w:firstLine="5"/>
              <w:jc w:val="center"/>
              <w:rPr>
                <w:rFonts w:hint="eastAsia" w:ascii="宋体" w:hAnsi="宋体" w:eastAsia="宋体" w:cs="宋体"/>
                <w:color w:val="auto"/>
                <w:spacing w:val="9"/>
                <w:sz w:val="21"/>
                <w:szCs w:val="21"/>
                <w:highlight w:val="none"/>
                <w:lang w:eastAsia="zh-CN"/>
              </w:rPr>
            </w:pPr>
            <w:r>
              <w:rPr>
                <w:rFonts w:hint="eastAsia" w:ascii="宋体" w:hAnsi="宋体" w:eastAsia="宋体" w:cs="宋体"/>
                <w:color w:val="auto"/>
                <w:spacing w:val="9"/>
                <w:sz w:val="21"/>
                <w:szCs w:val="21"/>
                <w:highlight w:val="none"/>
                <w:lang w:eastAsia="zh-CN"/>
              </w:rPr>
              <w:t>备份响应文件</w:t>
            </w:r>
          </w:p>
        </w:tc>
        <w:tc>
          <w:tcPr>
            <w:tcW w:w="6426" w:type="dxa"/>
            <w:vAlign w:val="center"/>
          </w:tcPr>
          <w:p w14:paraId="4D7E9408">
            <w:pPr>
              <w:pStyle w:val="32"/>
              <w:keepNext w:val="0"/>
              <w:keepLines w:val="0"/>
              <w:pageBreakBefore w:val="0"/>
              <w:wordWrap/>
              <w:overflowPunct/>
              <w:topLinePunct w:val="0"/>
              <w:bidi w:val="0"/>
              <w:spacing w:line="380" w:lineRule="exact"/>
              <w:ind w:left="63" w:leftChars="30" w:right="21" w:rightChars="10" w:firstLine="5"/>
              <w:jc w:val="left"/>
              <w:rPr>
                <w:rFonts w:hint="eastAsia" w:ascii="宋体" w:hAnsi="宋体" w:eastAsia="宋体" w:cs="宋体"/>
                <w:color w:val="auto"/>
                <w:spacing w:val="9"/>
                <w:sz w:val="21"/>
                <w:szCs w:val="21"/>
                <w:highlight w:val="none"/>
                <w:lang w:eastAsia="zh-CN"/>
              </w:rPr>
            </w:pPr>
            <w:r>
              <w:rPr>
                <w:rFonts w:hint="eastAsia" w:ascii="宋体" w:hAnsi="宋体" w:eastAsia="宋体" w:cs="宋体"/>
                <w:color w:val="auto"/>
                <w:spacing w:val="9"/>
                <w:sz w:val="21"/>
                <w:szCs w:val="21"/>
                <w:highlight w:val="none"/>
                <w:lang w:eastAsia="zh-CN"/>
              </w:rPr>
              <w:t>本项目不接受备份响应文件。</w:t>
            </w:r>
          </w:p>
        </w:tc>
      </w:tr>
      <w:tr w14:paraId="31E351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jc w:val="center"/>
        </w:trPr>
        <w:tc>
          <w:tcPr>
            <w:tcW w:w="669" w:type="dxa"/>
            <w:vAlign w:val="center"/>
          </w:tcPr>
          <w:p w14:paraId="618CFA1C">
            <w:pPr>
              <w:spacing w:line="380" w:lineRule="exact"/>
              <w:ind w:left="-42" w:leftChars="-20" w:right="-113"/>
              <w:jc w:val="center"/>
              <w:rPr>
                <w:rFonts w:hint="default" w:ascii="宋体" w:hAnsi="宋体" w:eastAsia="宋体" w:cs="宋体"/>
                <w:color w:val="auto"/>
                <w:spacing w:val="-1"/>
                <w:highlight w:val="none"/>
                <w:lang w:val="en-US" w:eastAsia="zh-CN"/>
              </w:rPr>
            </w:pPr>
            <w:r>
              <w:rPr>
                <w:rFonts w:hint="eastAsia" w:ascii="宋体" w:hAnsi="宋体" w:eastAsia="宋体" w:cs="宋体"/>
                <w:color w:val="auto"/>
                <w:spacing w:val="-1"/>
                <w:highlight w:val="none"/>
                <w:lang w:val="en-US" w:eastAsia="zh-CN"/>
              </w:rPr>
              <w:t>22</w:t>
            </w:r>
          </w:p>
        </w:tc>
        <w:tc>
          <w:tcPr>
            <w:tcW w:w="2136" w:type="dxa"/>
            <w:vAlign w:val="center"/>
          </w:tcPr>
          <w:p w14:paraId="1447DE1D">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color w:val="auto"/>
                <w:spacing w:val="9"/>
                <w:sz w:val="21"/>
                <w:szCs w:val="21"/>
                <w:highlight w:val="none"/>
                <w:lang w:eastAsia="zh-CN"/>
              </w:rPr>
            </w:pPr>
            <w:r>
              <w:rPr>
                <w:rFonts w:hint="eastAsia" w:ascii="宋体" w:hAnsi="宋体" w:cs="宋体"/>
                <w:color w:val="auto"/>
                <w:szCs w:val="21"/>
                <w:highlight w:val="none"/>
                <w:lang w:bidi="ar"/>
              </w:rPr>
              <w:t>首次响应文件的退回</w:t>
            </w:r>
          </w:p>
        </w:tc>
        <w:tc>
          <w:tcPr>
            <w:tcW w:w="6426" w:type="dxa"/>
            <w:vAlign w:val="center"/>
          </w:tcPr>
          <w:p w14:paraId="425F12E4">
            <w:pPr>
              <w:keepNext w:val="0"/>
              <w:keepLines w:val="0"/>
              <w:pageBreakBefore w:val="0"/>
              <w:widowControl/>
              <w:kinsoku w:val="0"/>
              <w:wordWrap/>
              <w:overflowPunct/>
              <w:topLinePunct w:val="0"/>
              <w:autoSpaceDE w:val="0"/>
              <w:autoSpaceDN w:val="0"/>
              <w:bidi w:val="0"/>
              <w:adjustRightInd w:val="0"/>
              <w:snapToGrid w:val="0"/>
              <w:spacing w:line="400" w:lineRule="exact"/>
              <w:ind w:left="63" w:leftChars="30" w:right="21" w:rightChars="10"/>
              <w:jc w:val="left"/>
              <w:textAlignment w:val="baseline"/>
              <w:rPr>
                <w:rFonts w:hint="eastAsia" w:ascii="宋体" w:hAnsi="宋体" w:eastAsia="宋体" w:cs="宋体"/>
                <w:color w:val="auto"/>
                <w:spacing w:val="9"/>
                <w:sz w:val="21"/>
                <w:szCs w:val="21"/>
                <w:highlight w:val="none"/>
                <w:lang w:eastAsia="zh-CN"/>
              </w:rPr>
            </w:pPr>
            <w:r>
              <w:rPr>
                <w:rFonts w:hint="eastAsia" w:ascii="宋体" w:hAnsi="宋体" w:cs="宋体"/>
                <w:color w:val="auto"/>
                <w:szCs w:val="21"/>
                <w:highlight w:val="none"/>
                <w:lang w:bidi="ar"/>
              </w:rPr>
              <w:t>详见</w:t>
            </w:r>
            <w:r>
              <w:rPr>
                <w:rFonts w:hint="eastAsia" w:ascii="宋体" w:hAnsi="宋体" w:cs="宋体"/>
                <w:color w:val="auto"/>
                <w:szCs w:val="21"/>
                <w:highlight w:val="none"/>
                <w:lang w:eastAsia="zh-CN" w:bidi="ar"/>
              </w:rPr>
              <w:t>供应商</w:t>
            </w:r>
            <w:r>
              <w:rPr>
                <w:rFonts w:hint="eastAsia" w:ascii="宋体" w:hAnsi="宋体" w:eastAsia="宋体" w:cs="宋体"/>
                <w:color w:val="auto"/>
                <w:szCs w:val="21"/>
                <w:highlight w:val="none"/>
                <w:lang w:val="en-US" w:eastAsia="zh-CN" w:bidi="ar"/>
              </w:rPr>
              <w:t>须知正文</w:t>
            </w:r>
            <w:r>
              <w:rPr>
                <w:rFonts w:hint="eastAsia" w:ascii="宋体" w:hAnsi="宋体" w:cs="宋体"/>
                <w:color w:val="auto"/>
                <w:szCs w:val="21"/>
                <w:highlight w:val="none"/>
                <w:lang w:bidi="ar"/>
              </w:rPr>
              <w:t>。</w:t>
            </w:r>
          </w:p>
        </w:tc>
      </w:tr>
      <w:tr w14:paraId="0A0231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6" w:hRule="atLeast"/>
          <w:jc w:val="center"/>
        </w:trPr>
        <w:tc>
          <w:tcPr>
            <w:tcW w:w="669" w:type="dxa"/>
            <w:vAlign w:val="center"/>
          </w:tcPr>
          <w:p w14:paraId="52123D56">
            <w:pPr>
              <w:spacing w:line="380" w:lineRule="exact"/>
              <w:ind w:left="-42" w:leftChars="-20" w:right="-113"/>
              <w:jc w:val="center"/>
              <w:rPr>
                <w:rFonts w:hint="eastAsia" w:ascii="宋体" w:hAnsi="宋体" w:eastAsia="宋体" w:cs="宋体"/>
                <w:color w:val="auto"/>
                <w:spacing w:val="-1"/>
                <w:highlight w:val="none"/>
                <w:lang w:eastAsia="zh-CN"/>
              </w:rPr>
            </w:pPr>
            <w:r>
              <w:rPr>
                <w:rFonts w:hint="eastAsia" w:ascii="宋体" w:hAnsi="宋体" w:eastAsia="宋体" w:cs="宋体"/>
                <w:color w:val="auto"/>
                <w:spacing w:val="-1"/>
                <w:highlight w:val="none"/>
                <w:lang w:eastAsia="zh-CN"/>
              </w:rPr>
              <w:t>24.1</w:t>
            </w:r>
          </w:p>
        </w:tc>
        <w:tc>
          <w:tcPr>
            <w:tcW w:w="2136" w:type="dxa"/>
            <w:vAlign w:val="center"/>
          </w:tcPr>
          <w:p w14:paraId="7263812A">
            <w:pPr>
              <w:pStyle w:val="32"/>
              <w:spacing w:line="380" w:lineRule="exact"/>
              <w:ind w:left="21" w:leftChars="10" w:right="57" w:firstLine="5"/>
              <w:jc w:val="center"/>
              <w:rPr>
                <w:rFonts w:hint="eastAsia"/>
                <w:color w:val="auto"/>
                <w:spacing w:val="9"/>
                <w:sz w:val="21"/>
                <w:szCs w:val="21"/>
                <w:highlight w:val="none"/>
                <w:lang w:eastAsia="zh-CN"/>
              </w:rPr>
            </w:pPr>
            <w:r>
              <w:rPr>
                <w:rFonts w:hint="eastAsia"/>
                <w:color w:val="auto"/>
                <w:spacing w:val="7"/>
                <w:sz w:val="21"/>
                <w:szCs w:val="21"/>
                <w:highlight w:val="none"/>
              </w:rPr>
              <w:t>磋商小组的</w:t>
            </w:r>
            <w:r>
              <w:rPr>
                <w:rFonts w:hint="eastAsia"/>
                <w:color w:val="auto"/>
                <w:spacing w:val="7"/>
                <w:sz w:val="21"/>
                <w:szCs w:val="21"/>
                <w:highlight w:val="none"/>
                <w:lang w:eastAsia="zh-CN"/>
              </w:rPr>
              <w:t>组成</w:t>
            </w:r>
          </w:p>
        </w:tc>
        <w:tc>
          <w:tcPr>
            <w:tcW w:w="6426" w:type="dxa"/>
            <w:vAlign w:val="center"/>
          </w:tcPr>
          <w:p w14:paraId="7E256EAE">
            <w:pPr>
              <w:pStyle w:val="32"/>
              <w:keepNext w:val="0"/>
              <w:keepLines w:val="0"/>
              <w:pageBreakBefore w:val="0"/>
              <w:wordWrap/>
              <w:overflowPunct/>
              <w:topLinePunct w:val="0"/>
              <w:bidi w:val="0"/>
              <w:spacing w:line="380" w:lineRule="exact"/>
              <w:ind w:left="63" w:leftChars="30" w:right="21" w:rightChars="10"/>
              <w:rPr>
                <w:rFonts w:hint="eastAsia"/>
                <w:color w:val="auto"/>
                <w:spacing w:val="7"/>
                <w:sz w:val="21"/>
                <w:szCs w:val="21"/>
                <w:highlight w:val="none"/>
                <w:lang w:eastAsia="zh-CN"/>
              </w:rPr>
            </w:pPr>
            <w:r>
              <w:rPr>
                <w:rFonts w:hint="eastAsia"/>
                <w:color w:val="auto"/>
                <w:spacing w:val="7"/>
                <w:sz w:val="21"/>
                <w:szCs w:val="21"/>
                <w:highlight w:val="none"/>
                <w:lang w:eastAsia="zh-CN"/>
              </w:rPr>
              <w:t>1.磋商小组的人数：</w:t>
            </w:r>
            <w:r>
              <w:rPr>
                <w:rFonts w:hint="eastAsia"/>
                <w:color w:val="auto"/>
                <w:spacing w:val="7"/>
                <w:sz w:val="21"/>
                <w:szCs w:val="21"/>
                <w:highlight w:val="none"/>
                <w:u w:val="single"/>
                <w:lang w:eastAsia="zh-CN"/>
              </w:rPr>
              <w:t>3</w:t>
            </w:r>
            <w:r>
              <w:rPr>
                <w:rFonts w:hint="eastAsia"/>
                <w:color w:val="auto"/>
                <w:spacing w:val="-26"/>
                <w:sz w:val="21"/>
                <w:szCs w:val="21"/>
                <w:highlight w:val="none"/>
                <w:u w:val="single"/>
                <w:lang w:eastAsia="zh-CN"/>
              </w:rPr>
              <w:t xml:space="preserve"> </w:t>
            </w:r>
            <w:r>
              <w:rPr>
                <w:rFonts w:hint="eastAsia"/>
                <w:color w:val="auto"/>
                <w:spacing w:val="7"/>
                <w:sz w:val="21"/>
                <w:szCs w:val="21"/>
                <w:highlight w:val="none"/>
                <w:u w:val="single"/>
                <w:lang w:eastAsia="zh-CN"/>
              </w:rPr>
              <w:t>人</w:t>
            </w:r>
            <w:r>
              <w:rPr>
                <w:rFonts w:hint="eastAsia"/>
                <w:color w:val="auto"/>
                <w:spacing w:val="7"/>
                <w:sz w:val="21"/>
                <w:szCs w:val="21"/>
                <w:highlight w:val="none"/>
                <w:lang w:eastAsia="zh-CN"/>
              </w:rPr>
              <w:t>；其中采购人代表</w:t>
            </w:r>
            <w:r>
              <w:rPr>
                <w:rFonts w:hint="eastAsia"/>
                <w:color w:val="auto"/>
                <w:spacing w:val="7"/>
                <w:sz w:val="21"/>
                <w:szCs w:val="21"/>
                <w:highlight w:val="none"/>
                <w:u w:val="single"/>
                <w:lang w:val="en-US" w:eastAsia="zh-CN"/>
              </w:rPr>
              <w:t xml:space="preserve"> </w:t>
            </w:r>
            <w:r>
              <w:rPr>
                <w:rFonts w:hint="eastAsia"/>
                <w:color w:val="auto"/>
                <w:spacing w:val="7"/>
                <w:sz w:val="21"/>
                <w:szCs w:val="21"/>
                <w:highlight w:val="none"/>
                <w:u w:val="single"/>
                <w:lang w:eastAsia="zh-CN"/>
              </w:rPr>
              <w:t>1</w:t>
            </w:r>
            <w:r>
              <w:rPr>
                <w:rFonts w:hint="eastAsia"/>
                <w:color w:val="auto"/>
                <w:spacing w:val="7"/>
                <w:sz w:val="21"/>
                <w:szCs w:val="21"/>
                <w:highlight w:val="none"/>
                <w:u w:val="single"/>
                <w:lang w:val="en-US" w:eastAsia="zh-CN"/>
              </w:rPr>
              <w:t xml:space="preserve"> </w:t>
            </w:r>
            <w:r>
              <w:rPr>
                <w:rFonts w:hint="eastAsia"/>
                <w:color w:val="auto"/>
                <w:spacing w:val="7"/>
                <w:sz w:val="21"/>
                <w:szCs w:val="21"/>
                <w:highlight w:val="none"/>
                <w:u w:val="single"/>
                <w:lang w:eastAsia="zh-CN"/>
              </w:rPr>
              <w:t>人</w:t>
            </w:r>
            <w:r>
              <w:rPr>
                <w:rFonts w:hint="eastAsia"/>
                <w:color w:val="auto"/>
                <w:spacing w:val="7"/>
                <w:sz w:val="21"/>
                <w:szCs w:val="21"/>
                <w:highlight w:val="none"/>
                <w:lang w:eastAsia="zh-CN"/>
              </w:rPr>
              <w:t>，专家</w:t>
            </w:r>
            <w:r>
              <w:rPr>
                <w:rFonts w:hint="eastAsia"/>
                <w:color w:val="auto"/>
                <w:spacing w:val="7"/>
                <w:sz w:val="21"/>
                <w:szCs w:val="21"/>
                <w:highlight w:val="none"/>
                <w:u w:val="single"/>
                <w:lang w:val="en-US" w:eastAsia="zh-CN"/>
              </w:rPr>
              <w:t xml:space="preserve"> </w:t>
            </w:r>
            <w:r>
              <w:rPr>
                <w:rFonts w:hint="eastAsia"/>
                <w:color w:val="auto"/>
                <w:spacing w:val="7"/>
                <w:sz w:val="21"/>
                <w:szCs w:val="21"/>
                <w:highlight w:val="none"/>
                <w:u w:val="single"/>
                <w:lang w:eastAsia="zh-CN"/>
              </w:rPr>
              <w:t>2</w:t>
            </w:r>
            <w:r>
              <w:rPr>
                <w:rFonts w:hint="eastAsia"/>
                <w:color w:val="auto"/>
                <w:spacing w:val="7"/>
                <w:sz w:val="21"/>
                <w:szCs w:val="21"/>
                <w:highlight w:val="none"/>
                <w:u w:val="single"/>
                <w:lang w:val="en-US" w:eastAsia="zh-CN"/>
              </w:rPr>
              <w:t xml:space="preserve"> </w:t>
            </w:r>
            <w:r>
              <w:rPr>
                <w:rFonts w:hint="eastAsia"/>
                <w:color w:val="auto"/>
                <w:spacing w:val="7"/>
                <w:sz w:val="21"/>
                <w:szCs w:val="21"/>
                <w:highlight w:val="none"/>
                <w:u w:val="single"/>
                <w:lang w:eastAsia="zh-CN"/>
              </w:rPr>
              <w:t>人</w:t>
            </w:r>
            <w:r>
              <w:rPr>
                <w:rFonts w:hint="eastAsia"/>
                <w:color w:val="auto"/>
                <w:spacing w:val="7"/>
                <w:sz w:val="21"/>
                <w:szCs w:val="21"/>
                <w:highlight w:val="none"/>
                <w:lang w:eastAsia="zh-CN"/>
              </w:rPr>
              <w:t>。</w:t>
            </w:r>
          </w:p>
          <w:p w14:paraId="224B15FC">
            <w:pPr>
              <w:pStyle w:val="32"/>
              <w:keepNext w:val="0"/>
              <w:keepLines w:val="0"/>
              <w:pageBreakBefore w:val="0"/>
              <w:wordWrap/>
              <w:overflowPunct/>
              <w:topLinePunct w:val="0"/>
              <w:bidi w:val="0"/>
              <w:spacing w:line="380" w:lineRule="exact"/>
              <w:ind w:left="63" w:leftChars="30" w:right="21" w:rightChars="10"/>
              <w:rPr>
                <w:rFonts w:hint="default"/>
                <w:color w:val="auto"/>
                <w:spacing w:val="-8"/>
                <w:sz w:val="21"/>
                <w:szCs w:val="21"/>
                <w:highlight w:val="none"/>
                <w:lang w:val="en-US" w:eastAsia="zh-CN"/>
              </w:rPr>
            </w:pPr>
            <w:r>
              <w:rPr>
                <w:rFonts w:hint="eastAsia"/>
                <w:color w:val="auto"/>
                <w:spacing w:val="-8"/>
                <w:sz w:val="21"/>
                <w:szCs w:val="21"/>
                <w:highlight w:val="none"/>
                <w:lang w:eastAsia="zh-CN"/>
              </w:rPr>
              <w:t>2.评标专家确定方式</w:t>
            </w:r>
            <w:r>
              <w:rPr>
                <w:color w:val="auto"/>
                <w:spacing w:val="-8"/>
                <w:sz w:val="21"/>
                <w:szCs w:val="21"/>
                <w:highlight w:val="none"/>
                <w:lang w:eastAsia="zh-CN"/>
              </w:rPr>
              <w:t>：</w:t>
            </w:r>
            <w:r>
              <w:rPr>
                <w:rFonts w:hint="eastAsia"/>
                <w:b/>
                <w:bCs/>
                <w:color w:val="auto"/>
                <w:spacing w:val="-8"/>
                <w:sz w:val="21"/>
                <w:szCs w:val="21"/>
                <w:highlight w:val="none"/>
                <w:lang w:val="en-US" w:eastAsia="zh-CN"/>
              </w:rPr>
              <w:t xml:space="preserve"> </w:t>
            </w:r>
            <w:r>
              <w:rPr>
                <w:b/>
                <w:bCs/>
                <w:color w:val="auto"/>
                <w:spacing w:val="-8"/>
                <w:sz w:val="21"/>
                <w:szCs w:val="21"/>
                <w:highlight w:val="none"/>
              </w:rPr>
              <w:sym w:font="Wingdings 2" w:char="0052"/>
            </w:r>
            <w:r>
              <w:rPr>
                <w:color w:val="auto"/>
                <w:spacing w:val="-8"/>
                <w:sz w:val="21"/>
                <w:szCs w:val="21"/>
                <w:highlight w:val="none"/>
                <w:lang w:eastAsia="zh-CN"/>
              </w:rPr>
              <w:t>随机抽取</w:t>
            </w:r>
            <w:r>
              <w:rPr>
                <w:rFonts w:hint="eastAsia"/>
                <w:color w:val="auto"/>
                <w:spacing w:val="-8"/>
                <w:sz w:val="21"/>
                <w:szCs w:val="21"/>
                <w:highlight w:val="none"/>
                <w:lang w:eastAsia="zh-CN"/>
              </w:rPr>
              <w:t xml:space="preserve">； </w:t>
            </w:r>
            <w:r>
              <w:rPr>
                <w:color w:val="auto"/>
                <w:spacing w:val="-8"/>
                <w:sz w:val="21"/>
                <w:szCs w:val="21"/>
                <w:highlight w:val="none"/>
                <w:lang w:eastAsia="zh-CN"/>
              </w:rPr>
              <w:t>□特邀。</w:t>
            </w:r>
          </w:p>
        </w:tc>
      </w:tr>
      <w:tr w14:paraId="31E27F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6" w:hRule="atLeast"/>
          <w:jc w:val="center"/>
        </w:trPr>
        <w:tc>
          <w:tcPr>
            <w:tcW w:w="669" w:type="dxa"/>
            <w:vAlign w:val="center"/>
          </w:tcPr>
          <w:p w14:paraId="3A6393CA">
            <w:pPr>
              <w:spacing w:line="380" w:lineRule="exact"/>
              <w:ind w:left="-42" w:leftChars="-20" w:right="-113"/>
              <w:jc w:val="center"/>
              <w:rPr>
                <w:rFonts w:hint="eastAsia" w:ascii="宋体" w:hAnsi="宋体" w:eastAsia="宋体" w:cs="宋体"/>
                <w:color w:val="auto"/>
                <w:spacing w:val="-1"/>
                <w:highlight w:val="none"/>
                <w:lang w:eastAsia="zh-CN"/>
              </w:rPr>
            </w:pPr>
            <w:r>
              <w:rPr>
                <w:rFonts w:hint="eastAsia" w:ascii="宋体" w:hAnsi="宋体" w:eastAsia="宋体" w:cs="宋体"/>
                <w:color w:val="auto"/>
                <w:spacing w:val="-1"/>
                <w:highlight w:val="none"/>
                <w:lang w:eastAsia="zh-CN"/>
              </w:rPr>
              <w:t>25.2</w:t>
            </w:r>
          </w:p>
        </w:tc>
        <w:tc>
          <w:tcPr>
            <w:tcW w:w="2136" w:type="dxa"/>
            <w:vAlign w:val="center"/>
          </w:tcPr>
          <w:p w14:paraId="661E7249">
            <w:pPr>
              <w:pStyle w:val="32"/>
              <w:spacing w:line="380" w:lineRule="exact"/>
              <w:ind w:left="21" w:leftChars="10" w:right="57" w:firstLine="5"/>
              <w:jc w:val="center"/>
              <w:rPr>
                <w:rFonts w:hint="eastAsia"/>
                <w:color w:val="auto"/>
                <w:spacing w:val="7"/>
                <w:sz w:val="21"/>
                <w:szCs w:val="21"/>
                <w:highlight w:val="none"/>
              </w:rPr>
            </w:pPr>
            <w:r>
              <w:rPr>
                <w:rFonts w:hint="eastAsia"/>
                <w:color w:val="auto"/>
                <w:sz w:val="21"/>
                <w:szCs w:val="21"/>
                <w:highlight w:val="none"/>
              </w:rPr>
              <w:t>响应文件</w:t>
            </w:r>
            <w:r>
              <w:rPr>
                <w:rFonts w:hint="eastAsia"/>
                <w:color w:val="auto"/>
                <w:sz w:val="21"/>
                <w:szCs w:val="21"/>
                <w:highlight w:val="none"/>
                <w:lang w:eastAsia="zh-CN"/>
              </w:rPr>
              <w:t>解密</w:t>
            </w:r>
          </w:p>
        </w:tc>
        <w:tc>
          <w:tcPr>
            <w:tcW w:w="6426" w:type="dxa"/>
            <w:vAlign w:val="center"/>
          </w:tcPr>
          <w:p w14:paraId="3BCCBCD1">
            <w:pPr>
              <w:pStyle w:val="32"/>
              <w:keepNext w:val="0"/>
              <w:keepLines w:val="0"/>
              <w:pageBreakBefore w:val="0"/>
              <w:wordWrap/>
              <w:overflowPunct/>
              <w:topLinePunct w:val="0"/>
              <w:autoSpaceDE w:val="0"/>
              <w:autoSpaceDN w:val="0"/>
              <w:bidi w:val="0"/>
              <w:snapToGrid w:val="0"/>
              <w:spacing w:line="380" w:lineRule="exact"/>
              <w:ind w:left="63" w:leftChars="30" w:right="21" w:rightChars="10"/>
              <w:textAlignment w:val="baseline"/>
              <w:rPr>
                <w:rFonts w:hint="eastAsia"/>
                <w:b/>
                <w:bCs/>
                <w:color w:val="auto"/>
                <w:spacing w:val="7"/>
                <w:sz w:val="21"/>
                <w:szCs w:val="21"/>
                <w:highlight w:val="none"/>
                <w:lang w:eastAsia="zh-CN"/>
              </w:rPr>
            </w:pPr>
            <w:r>
              <w:rPr>
                <w:rFonts w:hint="eastAsia"/>
                <w:color w:val="auto"/>
                <w:spacing w:val="9"/>
                <w:sz w:val="21"/>
                <w:szCs w:val="21"/>
                <w:highlight w:val="none"/>
                <w:lang w:val="en-US" w:eastAsia="zh-CN"/>
              </w:rPr>
              <w:t>1.</w:t>
            </w:r>
            <w:r>
              <w:rPr>
                <w:rFonts w:hint="eastAsia"/>
                <w:color w:val="auto"/>
                <w:spacing w:val="9"/>
                <w:sz w:val="21"/>
                <w:szCs w:val="21"/>
                <w:highlight w:val="none"/>
                <w:lang w:eastAsia="zh-CN"/>
              </w:rPr>
              <w:t>采购代理机构将依托电子交易平台发起开始解密指令，</w:t>
            </w:r>
            <w:r>
              <w:rPr>
                <w:rFonts w:hint="eastAsia"/>
                <w:b/>
                <w:bCs/>
                <w:color w:val="auto"/>
                <w:spacing w:val="9"/>
                <w:sz w:val="21"/>
                <w:szCs w:val="21"/>
                <w:highlight w:val="none"/>
                <w:lang w:eastAsia="zh-CN"/>
              </w:rPr>
              <w:t>供应商的法定代表人或其委托代理人</w:t>
            </w:r>
            <w:r>
              <w:rPr>
                <w:rFonts w:hint="eastAsia"/>
                <w:b/>
                <w:bCs/>
                <w:color w:val="auto"/>
                <w:spacing w:val="11"/>
                <w:sz w:val="21"/>
                <w:szCs w:val="21"/>
                <w:highlight w:val="none"/>
                <w:lang w:eastAsia="zh-CN"/>
              </w:rPr>
              <w:t>须携带加密时所用的</w:t>
            </w:r>
            <w:r>
              <w:rPr>
                <w:rFonts w:hint="eastAsia"/>
                <w:b/>
                <w:bCs/>
                <w:color w:val="auto"/>
                <w:sz w:val="21"/>
                <w:szCs w:val="21"/>
                <w:highlight w:val="none"/>
                <w:lang w:eastAsia="zh-CN"/>
              </w:rPr>
              <w:t>CA</w:t>
            </w:r>
            <w:r>
              <w:rPr>
                <w:rFonts w:hint="eastAsia"/>
                <w:color w:val="auto"/>
                <w:spacing w:val="-36"/>
                <w:sz w:val="21"/>
                <w:szCs w:val="21"/>
                <w:highlight w:val="none"/>
                <w:lang w:eastAsia="zh-CN"/>
              </w:rPr>
              <w:t xml:space="preserve"> </w:t>
            </w:r>
            <w:r>
              <w:rPr>
                <w:rFonts w:hint="eastAsia"/>
                <w:b/>
                <w:bCs/>
                <w:color w:val="auto"/>
                <w:spacing w:val="11"/>
                <w:sz w:val="21"/>
                <w:szCs w:val="21"/>
                <w:highlight w:val="none"/>
                <w:lang w:eastAsia="zh-CN"/>
              </w:rPr>
              <w:t>锁按平台提示和采购文件的规定登录到广西政府采购云平台电子开标大</w:t>
            </w:r>
            <w:r>
              <w:rPr>
                <w:rFonts w:hint="eastAsia"/>
                <w:b/>
                <w:bCs/>
                <w:color w:val="auto"/>
                <w:spacing w:val="10"/>
                <w:sz w:val="21"/>
                <w:szCs w:val="21"/>
                <w:highlight w:val="none"/>
                <w:lang w:eastAsia="zh-CN"/>
              </w:rPr>
              <w:t>厅签到并在发起解密指令之时起</w:t>
            </w:r>
            <w:r>
              <w:rPr>
                <w:rFonts w:hint="eastAsia"/>
                <w:color w:val="auto"/>
                <w:spacing w:val="-32"/>
                <w:sz w:val="21"/>
                <w:szCs w:val="21"/>
                <w:highlight w:val="none"/>
                <w:lang w:eastAsia="zh-CN"/>
              </w:rPr>
              <w:t xml:space="preserve"> </w:t>
            </w:r>
            <w:r>
              <w:rPr>
                <w:rFonts w:hint="eastAsia"/>
                <w:b/>
                <w:bCs/>
                <w:color w:val="auto"/>
                <w:spacing w:val="10"/>
                <w:sz w:val="21"/>
                <w:szCs w:val="21"/>
                <w:highlight w:val="none"/>
                <w:lang w:eastAsia="zh-CN"/>
              </w:rPr>
              <w:t>30</w:t>
            </w:r>
            <w:r>
              <w:rPr>
                <w:rFonts w:hint="eastAsia"/>
                <w:color w:val="auto"/>
                <w:spacing w:val="-33"/>
                <w:sz w:val="21"/>
                <w:szCs w:val="21"/>
                <w:highlight w:val="none"/>
                <w:lang w:eastAsia="zh-CN"/>
              </w:rPr>
              <w:t xml:space="preserve"> </w:t>
            </w:r>
            <w:r>
              <w:rPr>
                <w:rFonts w:hint="eastAsia"/>
                <w:b/>
                <w:bCs/>
                <w:color w:val="auto"/>
                <w:spacing w:val="10"/>
                <w:sz w:val="21"/>
                <w:szCs w:val="21"/>
                <w:highlight w:val="none"/>
                <w:lang w:eastAsia="zh-CN"/>
              </w:rPr>
              <w:t>分钟内完</w:t>
            </w:r>
            <w:r>
              <w:rPr>
                <w:rFonts w:hint="eastAsia"/>
                <w:b/>
                <w:bCs/>
                <w:color w:val="auto"/>
                <w:spacing w:val="9"/>
                <w:sz w:val="21"/>
                <w:szCs w:val="21"/>
                <w:highlight w:val="none"/>
                <w:lang w:eastAsia="zh-CN"/>
              </w:rPr>
              <w:t>成对电子响应文件在线解密。响应文件未按时</w:t>
            </w:r>
            <w:r>
              <w:rPr>
                <w:rFonts w:hint="eastAsia"/>
                <w:b/>
                <w:bCs/>
                <w:color w:val="auto"/>
                <w:spacing w:val="7"/>
                <w:sz w:val="21"/>
                <w:szCs w:val="21"/>
                <w:highlight w:val="none"/>
                <w:lang w:eastAsia="zh-CN"/>
              </w:rPr>
              <w:t>解密的，视为响应文件无效。</w:t>
            </w:r>
          </w:p>
          <w:p w14:paraId="6A3AABB2">
            <w:pPr>
              <w:pStyle w:val="32"/>
              <w:keepNext w:val="0"/>
              <w:keepLines w:val="0"/>
              <w:pageBreakBefore w:val="0"/>
              <w:wordWrap/>
              <w:overflowPunct/>
              <w:topLinePunct w:val="0"/>
              <w:autoSpaceDE w:val="0"/>
              <w:autoSpaceDN w:val="0"/>
              <w:bidi w:val="0"/>
              <w:snapToGrid w:val="0"/>
              <w:spacing w:line="380" w:lineRule="exact"/>
              <w:ind w:left="63" w:leftChars="30" w:right="21" w:rightChars="10"/>
              <w:textAlignment w:val="baseline"/>
              <w:rPr>
                <w:rFonts w:hint="eastAsia"/>
                <w:b/>
                <w:bCs/>
                <w:color w:val="auto"/>
                <w:spacing w:val="7"/>
                <w:sz w:val="21"/>
                <w:szCs w:val="21"/>
                <w:highlight w:val="none"/>
                <w:lang w:eastAsia="zh-CN"/>
              </w:rPr>
            </w:pPr>
            <w:r>
              <w:rPr>
                <w:rFonts w:hint="eastAsia"/>
                <w:color w:val="auto"/>
                <w:spacing w:val="8"/>
                <w:sz w:val="21"/>
                <w:szCs w:val="21"/>
                <w:highlight w:val="none"/>
                <w:lang w:val="en-US" w:eastAsia="zh-CN"/>
              </w:rPr>
              <w:t>2.</w:t>
            </w:r>
            <w:r>
              <w:rPr>
                <w:rFonts w:hint="eastAsia"/>
                <w:color w:val="auto"/>
                <w:spacing w:val="8"/>
                <w:sz w:val="21"/>
                <w:szCs w:val="21"/>
                <w:highlight w:val="none"/>
                <w:lang w:eastAsia="zh-CN"/>
              </w:rPr>
              <w:t>供应商需要在具备摄像头及语音功能且互联网网络状况良好的电脑登录广西政府采购云平台远程开标大厅参与本次磋商（供应商应派法定代表人或委托代理人准时在线出席电子开评标会议，按时解密并随时关注开评标进度，如在开评标过程中有电子询标，应在规定的时间内对电子询标函进行澄清回复），否则后果自负。</w:t>
            </w:r>
          </w:p>
        </w:tc>
      </w:tr>
      <w:tr w14:paraId="170EAB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jc w:val="center"/>
        </w:trPr>
        <w:tc>
          <w:tcPr>
            <w:tcW w:w="669" w:type="dxa"/>
            <w:vAlign w:val="center"/>
          </w:tcPr>
          <w:p w14:paraId="13EEAAF2">
            <w:pPr>
              <w:widowControl w:val="0"/>
              <w:kinsoku/>
              <w:adjustRightInd/>
              <w:spacing w:line="380" w:lineRule="exact"/>
              <w:ind w:left="-42" w:leftChars="-20" w:right="-113"/>
              <w:jc w:val="center"/>
              <w:rPr>
                <w:rFonts w:hint="eastAsia" w:ascii="宋体" w:hAnsi="宋体" w:eastAsia="宋体" w:cs="宋体"/>
                <w:color w:val="auto"/>
                <w:spacing w:val="-1"/>
                <w:highlight w:val="none"/>
                <w:lang w:eastAsia="zh-CN"/>
              </w:rPr>
            </w:pPr>
            <w:r>
              <w:rPr>
                <w:rFonts w:hint="eastAsia" w:ascii="宋体" w:hAnsi="宋体" w:eastAsia="宋体" w:cs="宋体"/>
                <w:color w:val="auto"/>
                <w:highlight w:val="none"/>
                <w:lang w:eastAsia="zh-CN"/>
              </w:rPr>
              <w:t>26</w:t>
            </w:r>
          </w:p>
        </w:tc>
        <w:tc>
          <w:tcPr>
            <w:tcW w:w="2136" w:type="dxa"/>
            <w:vAlign w:val="center"/>
          </w:tcPr>
          <w:p w14:paraId="49E10C2E">
            <w:pPr>
              <w:widowControl w:val="0"/>
              <w:kinsoku/>
              <w:adjustRightInd/>
              <w:spacing w:line="380" w:lineRule="exact"/>
              <w:ind w:left="21" w:leftChars="10" w:right="57"/>
              <w:jc w:val="center"/>
              <w:rPr>
                <w:rFonts w:hint="eastAsia" w:ascii="宋体" w:hAnsi="宋体" w:eastAsia="宋体" w:cs="宋体"/>
                <w:color w:val="auto"/>
                <w:highlight w:val="none"/>
              </w:rPr>
            </w:pPr>
            <w:r>
              <w:rPr>
                <w:rFonts w:hint="eastAsia" w:ascii="宋体" w:hAnsi="宋体" w:eastAsia="宋体" w:cs="宋体"/>
                <w:color w:val="auto"/>
                <w:highlight w:val="none"/>
                <w:lang w:eastAsia="zh-CN"/>
              </w:rPr>
              <w:t>评标方法</w:t>
            </w:r>
          </w:p>
        </w:tc>
        <w:tc>
          <w:tcPr>
            <w:tcW w:w="6426" w:type="dxa"/>
            <w:vAlign w:val="center"/>
          </w:tcPr>
          <w:p w14:paraId="5E4D532C">
            <w:pPr>
              <w:keepNext w:val="0"/>
              <w:keepLines w:val="0"/>
              <w:pageBreakBefore w:val="0"/>
              <w:widowControl w:val="0"/>
              <w:kinsoku/>
              <w:wordWrap/>
              <w:overflowPunct/>
              <w:topLinePunct w:val="0"/>
              <w:autoSpaceDE w:val="0"/>
              <w:autoSpaceDN w:val="0"/>
              <w:bidi w:val="0"/>
              <w:adjustRightInd/>
              <w:snapToGrid w:val="0"/>
              <w:spacing w:line="380" w:lineRule="exact"/>
              <w:ind w:left="63" w:leftChars="30" w:right="21" w:rightChars="10"/>
              <w:textAlignment w:val="baseline"/>
              <w:rPr>
                <w:rFonts w:hint="eastAsia" w:ascii="宋体" w:hAnsi="宋体" w:eastAsia="宋体" w:cs="宋体"/>
                <w:color w:val="auto"/>
                <w:spacing w:val="9"/>
                <w:highlight w:val="none"/>
              </w:rPr>
            </w:pPr>
            <w:r>
              <w:rPr>
                <w:rFonts w:hint="eastAsia" w:ascii="宋体" w:hAnsi="宋体" w:eastAsia="宋体" w:cs="宋体"/>
                <w:color w:val="auto"/>
                <w:spacing w:val="9"/>
                <w:highlight w:val="none"/>
                <w:lang w:val="en-US" w:eastAsia="zh-CN"/>
              </w:rPr>
              <w:t>详见“</w:t>
            </w:r>
            <w:r>
              <w:rPr>
                <w:rFonts w:hint="eastAsia" w:ascii="宋体" w:hAnsi="宋体" w:eastAsia="宋体" w:cs="宋体"/>
                <w:color w:val="auto"/>
                <w:spacing w:val="9"/>
                <w:highlight w:val="none"/>
                <w:lang w:eastAsia="zh-CN"/>
              </w:rPr>
              <w:t>第四章 评审程序、评审方法和评审标准”。</w:t>
            </w:r>
          </w:p>
        </w:tc>
      </w:tr>
      <w:tr w14:paraId="69EAB4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6" w:hRule="atLeast"/>
          <w:jc w:val="center"/>
        </w:trPr>
        <w:tc>
          <w:tcPr>
            <w:tcW w:w="669" w:type="dxa"/>
            <w:vMerge w:val="restart"/>
            <w:vAlign w:val="center"/>
          </w:tcPr>
          <w:p w14:paraId="39E919E2">
            <w:pPr>
              <w:spacing w:line="380" w:lineRule="exact"/>
              <w:ind w:left="-42" w:leftChars="-20" w:right="-113"/>
              <w:jc w:val="center"/>
              <w:rPr>
                <w:rFonts w:hint="default" w:ascii="宋体" w:hAnsi="宋体" w:eastAsia="宋体" w:cs="宋体"/>
                <w:color w:val="auto"/>
                <w:spacing w:val="-1"/>
                <w:highlight w:val="none"/>
                <w:lang w:val="en-US" w:eastAsia="zh-CN"/>
              </w:rPr>
            </w:pPr>
            <w:r>
              <w:rPr>
                <w:rFonts w:hint="eastAsia" w:ascii="宋体" w:hAnsi="宋体" w:eastAsia="宋体" w:cs="宋体"/>
                <w:color w:val="auto"/>
                <w:spacing w:val="-1"/>
                <w:highlight w:val="none"/>
                <w:lang w:eastAsia="zh-CN"/>
              </w:rPr>
              <w:t>26.</w:t>
            </w:r>
            <w:r>
              <w:rPr>
                <w:rFonts w:hint="eastAsia" w:ascii="宋体" w:hAnsi="宋体" w:eastAsia="宋体" w:cs="宋体"/>
                <w:color w:val="auto"/>
                <w:spacing w:val="-1"/>
                <w:highlight w:val="none"/>
                <w:lang w:val="en-US" w:eastAsia="zh-CN"/>
              </w:rPr>
              <w:t>2</w:t>
            </w:r>
          </w:p>
        </w:tc>
        <w:tc>
          <w:tcPr>
            <w:tcW w:w="2136" w:type="dxa"/>
            <w:vAlign w:val="center"/>
          </w:tcPr>
          <w:p w14:paraId="500C176F">
            <w:pPr>
              <w:pStyle w:val="32"/>
              <w:keepNext w:val="0"/>
              <w:keepLines w:val="0"/>
              <w:pageBreakBefore w:val="0"/>
              <w:widowControl/>
              <w:kinsoku w:val="0"/>
              <w:wordWrap/>
              <w:overflowPunct/>
              <w:topLinePunct w:val="0"/>
              <w:autoSpaceDE w:val="0"/>
              <w:autoSpaceDN w:val="0"/>
              <w:bidi w:val="0"/>
              <w:adjustRightInd w:val="0"/>
              <w:snapToGrid w:val="0"/>
              <w:spacing w:line="380" w:lineRule="exact"/>
              <w:ind w:left="21" w:leftChars="10" w:right="57" w:firstLine="5"/>
              <w:jc w:val="center"/>
              <w:textAlignment w:val="baseline"/>
              <w:rPr>
                <w:rFonts w:hint="default" w:eastAsia="宋体"/>
                <w:color w:val="auto"/>
                <w:sz w:val="21"/>
                <w:szCs w:val="21"/>
                <w:highlight w:val="none"/>
                <w:lang w:val="en-US" w:eastAsia="zh-CN"/>
              </w:rPr>
            </w:pPr>
            <w:r>
              <w:rPr>
                <w:rFonts w:hint="eastAsia"/>
                <w:color w:val="auto"/>
                <w:sz w:val="21"/>
                <w:szCs w:val="21"/>
                <w:highlight w:val="none"/>
                <w:lang w:val="en-US" w:eastAsia="zh-CN"/>
              </w:rPr>
              <w:t>负</w:t>
            </w:r>
            <w:r>
              <w:rPr>
                <w:rFonts w:hint="eastAsia"/>
                <w:color w:val="auto"/>
                <w:sz w:val="21"/>
                <w:szCs w:val="21"/>
                <w:highlight w:val="none"/>
              </w:rPr>
              <w:t>偏离</w:t>
            </w:r>
            <w:r>
              <w:rPr>
                <w:rFonts w:hint="eastAsia"/>
                <w:color w:val="auto"/>
                <w:sz w:val="21"/>
                <w:szCs w:val="21"/>
                <w:highlight w:val="none"/>
                <w:lang w:val="en-US" w:eastAsia="zh-CN"/>
              </w:rPr>
              <w:t>要求</w:t>
            </w:r>
          </w:p>
        </w:tc>
        <w:tc>
          <w:tcPr>
            <w:tcW w:w="6426" w:type="dxa"/>
            <w:vAlign w:val="center"/>
          </w:tcPr>
          <w:p w14:paraId="7DA8E72A">
            <w:pPr>
              <w:pStyle w:val="32"/>
              <w:keepNext w:val="0"/>
              <w:keepLines w:val="0"/>
              <w:pageBreakBefore w:val="0"/>
              <w:widowControl/>
              <w:kinsoku w:val="0"/>
              <w:wordWrap/>
              <w:overflowPunct/>
              <w:topLinePunct w:val="0"/>
              <w:autoSpaceDE w:val="0"/>
              <w:autoSpaceDN w:val="0"/>
              <w:bidi w:val="0"/>
              <w:adjustRightInd w:val="0"/>
              <w:snapToGrid w:val="0"/>
              <w:spacing w:line="380" w:lineRule="exact"/>
              <w:ind w:left="63" w:leftChars="30" w:right="21" w:rightChars="10"/>
              <w:textAlignment w:val="baseline"/>
              <w:rPr>
                <w:rFonts w:hint="eastAsia"/>
                <w:color w:val="auto"/>
                <w:sz w:val="21"/>
                <w:szCs w:val="21"/>
                <w:highlight w:val="none"/>
                <w:lang w:eastAsia="zh-CN"/>
              </w:rPr>
            </w:pPr>
            <w:r>
              <w:rPr>
                <w:rFonts w:hint="eastAsia"/>
                <w:color w:val="auto"/>
                <w:spacing w:val="6"/>
                <w:sz w:val="21"/>
                <w:szCs w:val="21"/>
                <w:highlight w:val="none"/>
                <w:lang w:eastAsia="zh-CN"/>
              </w:rPr>
              <w:t>商务要求评审中允许负偏离的条款数为</w:t>
            </w:r>
            <w:r>
              <w:rPr>
                <w:rFonts w:hint="eastAsia"/>
                <w:color w:val="auto"/>
                <w:spacing w:val="6"/>
                <w:sz w:val="21"/>
                <w:szCs w:val="21"/>
                <w:highlight w:val="none"/>
                <w:u w:val="single"/>
                <w:lang w:eastAsia="zh-CN"/>
              </w:rPr>
              <w:t xml:space="preserve"> 0</w:t>
            </w:r>
            <w:r>
              <w:rPr>
                <w:rFonts w:hint="eastAsia"/>
                <w:color w:val="auto"/>
                <w:spacing w:val="-26"/>
                <w:sz w:val="21"/>
                <w:szCs w:val="21"/>
                <w:highlight w:val="none"/>
                <w:u w:val="single"/>
                <w:lang w:eastAsia="zh-CN"/>
              </w:rPr>
              <w:t xml:space="preserve"> </w:t>
            </w:r>
            <w:r>
              <w:rPr>
                <w:rFonts w:hint="eastAsia"/>
                <w:color w:val="auto"/>
                <w:spacing w:val="6"/>
                <w:sz w:val="21"/>
                <w:szCs w:val="21"/>
                <w:highlight w:val="none"/>
                <w:lang w:eastAsia="zh-CN"/>
              </w:rPr>
              <w:t>项。</w:t>
            </w:r>
            <w:r>
              <w:rPr>
                <w:rFonts w:hint="eastAsia"/>
                <w:color w:val="auto"/>
                <w:sz w:val="21"/>
                <w:szCs w:val="21"/>
                <w:highlight w:val="none"/>
                <w:lang w:eastAsia="zh-CN"/>
              </w:rPr>
              <w:t xml:space="preserve"> </w:t>
            </w:r>
          </w:p>
          <w:p w14:paraId="5C80BD79">
            <w:pPr>
              <w:pStyle w:val="32"/>
              <w:keepNext w:val="0"/>
              <w:keepLines w:val="0"/>
              <w:pageBreakBefore w:val="0"/>
              <w:widowControl/>
              <w:kinsoku w:val="0"/>
              <w:wordWrap/>
              <w:overflowPunct/>
              <w:topLinePunct w:val="0"/>
              <w:autoSpaceDE w:val="0"/>
              <w:autoSpaceDN w:val="0"/>
              <w:bidi w:val="0"/>
              <w:adjustRightInd w:val="0"/>
              <w:snapToGrid w:val="0"/>
              <w:spacing w:line="380" w:lineRule="exact"/>
              <w:ind w:left="63" w:leftChars="30" w:right="21" w:rightChars="10"/>
              <w:textAlignment w:val="baseline"/>
              <w:rPr>
                <w:rFonts w:hint="eastAsia"/>
                <w:color w:val="auto"/>
                <w:spacing w:val="9"/>
                <w:sz w:val="21"/>
                <w:szCs w:val="21"/>
                <w:highlight w:val="none"/>
                <w:lang w:eastAsia="zh-CN"/>
              </w:rPr>
            </w:pPr>
            <w:r>
              <w:rPr>
                <w:rFonts w:hint="eastAsia"/>
                <w:color w:val="auto"/>
                <w:spacing w:val="6"/>
                <w:sz w:val="21"/>
                <w:szCs w:val="21"/>
                <w:highlight w:val="none"/>
                <w:lang w:eastAsia="zh-CN"/>
              </w:rPr>
              <w:t>技术要求评审中允许负偏离的条款数</w:t>
            </w:r>
            <w:r>
              <w:rPr>
                <w:rFonts w:hint="eastAsia"/>
                <w:color w:val="auto"/>
                <w:spacing w:val="6"/>
                <w:sz w:val="21"/>
                <w:szCs w:val="21"/>
                <w:highlight w:val="none"/>
                <w:lang w:val="en-US" w:eastAsia="zh-CN"/>
              </w:rPr>
              <w:t>为</w:t>
            </w:r>
            <w:r>
              <w:rPr>
                <w:rFonts w:hint="eastAsia"/>
                <w:color w:val="auto"/>
                <w:spacing w:val="6"/>
                <w:sz w:val="21"/>
                <w:szCs w:val="21"/>
                <w:highlight w:val="none"/>
                <w:u w:val="single"/>
                <w:lang w:val="en-US" w:eastAsia="zh-CN"/>
              </w:rPr>
              <w:t xml:space="preserve"> 5 </w:t>
            </w:r>
            <w:r>
              <w:rPr>
                <w:rFonts w:hint="eastAsia"/>
                <w:color w:val="auto"/>
                <w:spacing w:val="6"/>
                <w:sz w:val="21"/>
                <w:szCs w:val="21"/>
                <w:highlight w:val="none"/>
                <w:lang w:eastAsia="zh-CN"/>
              </w:rPr>
              <w:t>项。</w:t>
            </w:r>
          </w:p>
        </w:tc>
      </w:tr>
      <w:tr w14:paraId="68411A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jc w:val="center"/>
        </w:trPr>
        <w:tc>
          <w:tcPr>
            <w:tcW w:w="669" w:type="dxa"/>
            <w:vMerge w:val="continue"/>
            <w:vAlign w:val="center"/>
          </w:tcPr>
          <w:p w14:paraId="040FE00E">
            <w:pPr>
              <w:spacing w:line="380" w:lineRule="exact"/>
              <w:ind w:left="-42" w:leftChars="-20" w:right="-113"/>
              <w:jc w:val="center"/>
              <w:rPr>
                <w:rFonts w:hint="eastAsia" w:ascii="宋体" w:hAnsi="宋体" w:eastAsia="宋体" w:cs="宋体"/>
                <w:color w:val="auto"/>
                <w:spacing w:val="-1"/>
                <w:highlight w:val="none"/>
                <w:lang w:eastAsia="zh-CN"/>
              </w:rPr>
            </w:pPr>
          </w:p>
        </w:tc>
        <w:tc>
          <w:tcPr>
            <w:tcW w:w="2136" w:type="dxa"/>
            <w:vAlign w:val="center"/>
          </w:tcPr>
          <w:p w14:paraId="61F1E29F">
            <w:pPr>
              <w:keepNext w:val="0"/>
              <w:keepLines w:val="0"/>
              <w:pageBreakBefore w:val="0"/>
              <w:widowControl/>
              <w:kinsoku w:val="0"/>
              <w:wordWrap/>
              <w:overflowPunct/>
              <w:topLinePunct w:val="0"/>
              <w:autoSpaceDE w:val="0"/>
              <w:autoSpaceDN w:val="0"/>
              <w:bidi w:val="0"/>
              <w:adjustRightInd w:val="0"/>
              <w:snapToGrid w:val="0"/>
              <w:spacing w:line="380" w:lineRule="exact"/>
              <w:jc w:val="center"/>
              <w:textAlignment w:val="baseline"/>
              <w:rPr>
                <w:rFonts w:hint="eastAsia"/>
                <w:color w:val="auto"/>
                <w:sz w:val="21"/>
                <w:szCs w:val="21"/>
                <w:highlight w:val="none"/>
              </w:rPr>
            </w:pPr>
            <w:r>
              <w:rPr>
                <w:rFonts w:hint="eastAsia" w:ascii="宋体" w:hAnsi="宋体" w:cs="宋体"/>
                <w:color w:val="auto"/>
                <w:szCs w:val="21"/>
                <w:highlight w:val="none"/>
                <w:lang w:bidi="ar"/>
              </w:rPr>
              <w:t>磋商的顺序</w:t>
            </w:r>
          </w:p>
        </w:tc>
        <w:tc>
          <w:tcPr>
            <w:tcW w:w="6426" w:type="dxa"/>
            <w:vAlign w:val="center"/>
          </w:tcPr>
          <w:p w14:paraId="6CED0AC7">
            <w:pPr>
              <w:pStyle w:val="7"/>
              <w:keepNext w:val="0"/>
              <w:keepLines w:val="0"/>
              <w:pageBreakBefore w:val="0"/>
              <w:widowControl/>
              <w:kinsoku w:val="0"/>
              <w:wordWrap/>
              <w:overflowPunct/>
              <w:topLinePunct w:val="0"/>
              <w:autoSpaceDE w:val="0"/>
              <w:autoSpaceDN w:val="0"/>
              <w:bidi w:val="0"/>
              <w:adjustRightInd w:val="0"/>
              <w:snapToGrid w:val="0"/>
              <w:spacing w:line="400" w:lineRule="exact"/>
              <w:ind w:left="42" w:leftChars="20" w:right="21" w:rightChars="10"/>
              <w:textAlignment w:val="baseline"/>
              <w:rPr>
                <w:rFonts w:hint="eastAsia" w:ascii="宋体" w:hAnsi="宋体"/>
                <w:color w:val="auto"/>
                <w:szCs w:val="21"/>
                <w:highlight w:val="none"/>
              </w:rPr>
            </w:pPr>
            <w:r>
              <w:rPr>
                <w:rFonts w:hint="eastAsia" w:ascii="宋体" w:hAnsi="宋体"/>
                <w:color w:val="auto"/>
                <w:szCs w:val="21"/>
                <w:highlight w:val="none"/>
              </w:rPr>
              <w:sym w:font="Wingdings" w:char="00A8"/>
            </w:r>
            <w:r>
              <w:rPr>
                <w:rFonts w:hint="eastAsia" w:ascii="宋体" w:hAnsi="宋体"/>
                <w:color w:val="auto"/>
                <w:szCs w:val="21"/>
                <w:highlight w:val="none"/>
              </w:rPr>
              <w:t>按照</w:t>
            </w:r>
            <w:r>
              <w:rPr>
                <w:rFonts w:hint="eastAsia" w:ascii="宋体" w:hAnsi="宋体" w:cs="宋体"/>
                <w:color w:val="auto"/>
                <w:szCs w:val="21"/>
                <w:highlight w:val="none"/>
              </w:rPr>
              <w:t>提交首次响应文件的顺序，通知磋商时，若某供应商不在通知现场时，该供应商排序到最后磋商，按照签到的顺序由其下一位供应商先参与磋商。</w:t>
            </w:r>
          </w:p>
          <w:p w14:paraId="2678D8A1">
            <w:pPr>
              <w:keepNext w:val="0"/>
              <w:keepLines w:val="0"/>
              <w:pageBreakBefore w:val="0"/>
              <w:widowControl/>
              <w:kinsoku w:val="0"/>
              <w:wordWrap/>
              <w:overflowPunct/>
              <w:topLinePunct w:val="0"/>
              <w:autoSpaceDE w:val="0"/>
              <w:autoSpaceDN w:val="0"/>
              <w:bidi w:val="0"/>
              <w:adjustRightInd w:val="0"/>
              <w:snapToGrid w:val="0"/>
              <w:spacing w:line="400" w:lineRule="exact"/>
              <w:ind w:left="42" w:leftChars="20" w:right="21" w:rightChars="10"/>
              <w:textAlignment w:val="baseline"/>
              <w:rPr>
                <w:rFonts w:hint="eastAsia"/>
                <w:color w:val="auto"/>
                <w:spacing w:val="6"/>
                <w:sz w:val="21"/>
                <w:szCs w:val="21"/>
                <w:highlight w:val="none"/>
                <w:lang w:eastAsia="zh-CN"/>
              </w:rPr>
            </w:pPr>
            <w:r>
              <w:rPr>
                <w:rFonts w:hint="eastAsia" w:ascii="宋体" w:hAnsi="宋体" w:cs="宋体"/>
                <w:color w:val="auto"/>
                <w:szCs w:val="21"/>
                <w:highlight w:val="none"/>
                <w:lang w:eastAsia="zh-CN"/>
              </w:rPr>
              <w:t>☑</w:t>
            </w:r>
            <w:r>
              <w:rPr>
                <w:rFonts w:hint="eastAsia" w:ascii="宋体" w:hAnsi="宋体" w:cs="宋体"/>
                <w:color w:val="auto"/>
                <w:szCs w:val="21"/>
                <w:highlight w:val="none"/>
              </w:rPr>
              <w:t>随机排序。</w:t>
            </w:r>
          </w:p>
        </w:tc>
      </w:tr>
      <w:tr w14:paraId="314C22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669" w:type="dxa"/>
            <w:vAlign w:val="center"/>
          </w:tcPr>
          <w:p w14:paraId="79CB243E">
            <w:pPr>
              <w:pStyle w:val="32"/>
              <w:spacing w:line="380" w:lineRule="exact"/>
              <w:ind w:left="-42" w:leftChars="-20" w:right="-113"/>
              <w:jc w:val="center"/>
              <w:rPr>
                <w:rFonts w:hint="eastAsia"/>
                <w:color w:val="auto"/>
                <w:spacing w:val="-1"/>
                <w:sz w:val="21"/>
                <w:szCs w:val="21"/>
                <w:highlight w:val="none"/>
                <w:lang w:eastAsia="zh-CN"/>
              </w:rPr>
            </w:pPr>
            <w:r>
              <w:rPr>
                <w:rFonts w:hint="eastAsia"/>
                <w:color w:val="auto"/>
                <w:spacing w:val="2"/>
                <w:sz w:val="21"/>
                <w:szCs w:val="21"/>
                <w:highlight w:val="none"/>
              </w:rPr>
              <w:t>28</w:t>
            </w:r>
          </w:p>
        </w:tc>
        <w:tc>
          <w:tcPr>
            <w:tcW w:w="2136" w:type="dxa"/>
            <w:vAlign w:val="center"/>
          </w:tcPr>
          <w:p w14:paraId="4A539E5B">
            <w:pPr>
              <w:pStyle w:val="32"/>
              <w:spacing w:line="380" w:lineRule="exact"/>
              <w:ind w:left="21" w:leftChars="10" w:right="57"/>
              <w:jc w:val="center"/>
              <w:rPr>
                <w:rFonts w:hint="eastAsia"/>
                <w:color w:val="auto"/>
                <w:sz w:val="21"/>
                <w:szCs w:val="21"/>
                <w:highlight w:val="none"/>
              </w:rPr>
            </w:pPr>
            <w:r>
              <w:rPr>
                <w:rFonts w:hint="eastAsia"/>
                <w:color w:val="auto"/>
                <w:spacing w:val="7"/>
                <w:position w:val="1"/>
                <w:sz w:val="21"/>
                <w:szCs w:val="21"/>
                <w:highlight w:val="none"/>
              </w:rPr>
              <w:t>履约保证金</w:t>
            </w:r>
          </w:p>
        </w:tc>
        <w:tc>
          <w:tcPr>
            <w:tcW w:w="6426" w:type="dxa"/>
            <w:vAlign w:val="center"/>
          </w:tcPr>
          <w:p w14:paraId="66022517">
            <w:pPr>
              <w:keepNext w:val="0"/>
              <w:keepLines w:val="0"/>
              <w:pageBreakBefore w:val="0"/>
              <w:widowControl w:val="0"/>
              <w:kinsoku/>
              <w:wordWrap/>
              <w:overflowPunct/>
              <w:topLinePunct w:val="0"/>
              <w:autoSpaceDE w:val="0"/>
              <w:autoSpaceDN w:val="0"/>
              <w:bidi w:val="0"/>
              <w:adjustRightInd/>
              <w:snapToGrid w:val="0"/>
              <w:spacing w:line="400" w:lineRule="exact"/>
              <w:ind w:left="63" w:leftChars="30" w:right="21" w:rightChars="10"/>
              <w:textAlignment w:val="bottom"/>
              <w:rPr>
                <w:rFonts w:hint="eastAsia"/>
                <w:color w:val="auto"/>
                <w:spacing w:val="9"/>
                <w:sz w:val="21"/>
                <w:szCs w:val="21"/>
                <w:highlight w:val="none"/>
                <w:lang w:eastAsia="zh-CN"/>
              </w:rPr>
            </w:pPr>
            <w:r>
              <w:rPr>
                <w:rFonts w:hint="eastAsia" w:ascii="宋体" w:hAnsi="宋体"/>
                <w:color w:val="auto"/>
                <w:szCs w:val="21"/>
                <w:highlight w:val="none"/>
              </w:rPr>
              <w:t>本项目不收取履约保证金。</w:t>
            </w:r>
          </w:p>
        </w:tc>
      </w:tr>
      <w:tr w14:paraId="6DED36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6" w:hRule="atLeast"/>
          <w:jc w:val="center"/>
        </w:trPr>
        <w:tc>
          <w:tcPr>
            <w:tcW w:w="669" w:type="dxa"/>
            <w:vAlign w:val="center"/>
          </w:tcPr>
          <w:p w14:paraId="7A4C9254">
            <w:pPr>
              <w:pStyle w:val="32"/>
              <w:spacing w:line="380" w:lineRule="exact"/>
              <w:ind w:left="-42" w:leftChars="-20" w:right="-113"/>
              <w:jc w:val="center"/>
              <w:rPr>
                <w:rFonts w:hint="eastAsia"/>
                <w:color w:val="auto"/>
                <w:spacing w:val="2"/>
                <w:sz w:val="21"/>
                <w:szCs w:val="21"/>
                <w:highlight w:val="none"/>
              </w:rPr>
            </w:pPr>
            <w:r>
              <w:rPr>
                <w:rFonts w:hint="eastAsia"/>
                <w:color w:val="auto"/>
                <w:spacing w:val="2"/>
                <w:sz w:val="21"/>
                <w:szCs w:val="21"/>
                <w:highlight w:val="none"/>
              </w:rPr>
              <w:t>29.1</w:t>
            </w:r>
          </w:p>
        </w:tc>
        <w:tc>
          <w:tcPr>
            <w:tcW w:w="2136" w:type="dxa"/>
            <w:vAlign w:val="center"/>
          </w:tcPr>
          <w:p w14:paraId="33245F5C">
            <w:pPr>
              <w:pStyle w:val="32"/>
              <w:spacing w:line="380" w:lineRule="exact"/>
              <w:ind w:left="21" w:leftChars="10" w:right="57"/>
              <w:jc w:val="center"/>
              <w:rPr>
                <w:rFonts w:hint="eastAsia"/>
                <w:color w:val="auto"/>
                <w:spacing w:val="7"/>
                <w:position w:val="1"/>
                <w:sz w:val="21"/>
                <w:szCs w:val="21"/>
                <w:highlight w:val="none"/>
              </w:rPr>
            </w:pPr>
            <w:r>
              <w:rPr>
                <w:rFonts w:hint="eastAsia"/>
                <w:color w:val="auto"/>
                <w:spacing w:val="8"/>
                <w:sz w:val="21"/>
                <w:szCs w:val="21"/>
                <w:highlight w:val="none"/>
              </w:rPr>
              <w:t>签订合同</w:t>
            </w:r>
          </w:p>
        </w:tc>
        <w:tc>
          <w:tcPr>
            <w:tcW w:w="6426" w:type="dxa"/>
          </w:tcPr>
          <w:p w14:paraId="4614E2CE">
            <w:pPr>
              <w:pStyle w:val="32"/>
              <w:keepNext w:val="0"/>
              <w:keepLines w:val="0"/>
              <w:pageBreakBefore w:val="0"/>
              <w:wordWrap/>
              <w:overflowPunct/>
              <w:topLinePunct w:val="0"/>
              <w:bidi w:val="0"/>
              <w:spacing w:line="380" w:lineRule="exact"/>
              <w:ind w:left="63" w:leftChars="30" w:right="21" w:rightChars="10"/>
              <w:rPr>
                <w:rFonts w:hint="eastAsia"/>
                <w:color w:val="auto"/>
                <w:sz w:val="21"/>
                <w:szCs w:val="21"/>
                <w:highlight w:val="none"/>
                <w:lang w:eastAsia="zh-CN"/>
              </w:rPr>
            </w:pPr>
            <w:r>
              <w:rPr>
                <w:rFonts w:hint="eastAsia"/>
                <w:color w:val="auto"/>
                <w:spacing w:val="8"/>
                <w:sz w:val="21"/>
                <w:szCs w:val="21"/>
                <w:highlight w:val="none"/>
                <w:lang w:eastAsia="zh-CN"/>
              </w:rPr>
              <w:t>签订合同携带的证明材料：</w:t>
            </w:r>
          </w:p>
          <w:p w14:paraId="3D01BE2F">
            <w:pPr>
              <w:pStyle w:val="32"/>
              <w:keepNext w:val="0"/>
              <w:keepLines w:val="0"/>
              <w:pageBreakBefore w:val="0"/>
              <w:numPr>
                <w:ilvl w:val="0"/>
                <w:numId w:val="1"/>
              </w:numPr>
              <w:wordWrap/>
              <w:overflowPunct/>
              <w:topLinePunct w:val="0"/>
              <w:bidi w:val="0"/>
              <w:spacing w:line="380" w:lineRule="exact"/>
              <w:ind w:left="63" w:leftChars="30" w:right="21" w:rightChars="10"/>
              <w:jc w:val="both"/>
              <w:rPr>
                <w:rFonts w:hint="eastAsia"/>
                <w:color w:val="auto"/>
                <w:spacing w:val="2"/>
                <w:sz w:val="21"/>
                <w:szCs w:val="21"/>
                <w:highlight w:val="none"/>
                <w:lang w:eastAsia="zh-CN"/>
              </w:rPr>
            </w:pPr>
            <w:r>
              <w:rPr>
                <w:rFonts w:hint="eastAsia"/>
                <w:color w:val="auto"/>
                <w:spacing w:val="6"/>
                <w:sz w:val="21"/>
                <w:szCs w:val="21"/>
                <w:highlight w:val="none"/>
                <w:lang w:eastAsia="zh-CN"/>
              </w:rPr>
              <w:t>委托代理人负责签订合同的，须携带授权委托书及委托代理人身份证原件等其他资格证件。</w:t>
            </w:r>
            <w:r>
              <w:rPr>
                <w:rFonts w:hint="eastAsia"/>
                <w:color w:val="auto"/>
                <w:spacing w:val="2"/>
                <w:sz w:val="21"/>
                <w:szCs w:val="21"/>
                <w:highlight w:val="none"/>
                <w:lang w:eastAsia="zh-CN"/>
              </w:rPr>
              <w:t xml:space="preserve"> </w:t>
            </w:r>
          </w:p>
          <w:p w14:paraId="0CDDCBD1">
            <w:pPr>
              <w:pStyle w:val="32"/>
              <w:keepNext w:val="0"/>
              <w:keepLines w:val="0"/>
              <w:pageBreakBefore w:val="0"/>
              <w:wordWrap/>
              <w:overflowPunct/>
              <w:topLinePunct w:val="0"/>
              <w:bidi w:val="0"/>
              <w:spacing w:line="380" w:lineRule="exact"/>
              <w:ind w:left="63" w:leftChars="30" w:right="21" w:rightChars="10"/>
              <w:jc w:val="both"/>
              <w:rPr>
                <w:rFonts w:hint="eastAsia"/>
                <w:color w:val="auto"/>
                <w:spacing w:val="7"/>
                <w:position w:val="1"/>
                <w:sz w:val="21"/>
                <w:szCs w:val="21"/>
                <w:highlight w:val="none"/>
                <w:lang w:eastAsia="zh-CN"/>
              </w:rPr>
            </w:pPr>
            <w:r>
              <w:rPr>
                <w:rFonts w:hint="eastAsia"/>
                <w:color w:val="auto"/>
                <w:spacing w:val="10"/>
                <w:sz w:val="21"/>
                <w:szCs w:val="21"/>
                <w:highlight w:val="none"/>
                <w:lang w:eastAsia="zh-CN"/>
              </w:rPr>
              <w:t>2.法定代表人负责签订合同的，须携带法定代表人身份证明原件</w:t>
            </w:r>
            <w:r>
              <w:rPr>
                <w:rFonts w:hint="eastAsia"/>
                <w:color w:val="auto"/>
                <w:spacing w:val="9"/>
                <w:sz w:val="21"/>
                <w:szCs w:val="21"/>
                <w:highlight w:val="none"/>
                <w:lang w:eastAsia="zh-CN"/>
              </w:rPr>
              <w:t>及身份证原件等其他证明材</w:t>
            </w:r>
            <w:r>
              <w:rPr>
                <w:rFonts w:hint="eastAsia"/>
                <w:color w:val="auto"/>
                <w:sz w:val="21"/>
                <w:szCs w:val="21"/>
                <w:highlight w:val="none"/>
                <w:lang w:eastAsia="zh-CN"/>
              </w:rPr>
              <w:t>料。</w:t>
            </w:r>
          </w:p>
        </w:tc>
      </w:tr>
      <w:tr w14:paraId="607717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jc w:val="center"/>
        </w:trPr>
        <w:tc>
          <w:tcPr>
            <w:tcW w:w="669" w:type="dxa"/>
            <w:vMerge w:val="restart"/>
            <w:vAlign w:val="center"/>
          </w:tcPr>
          <w:p w14:paraId="16999CE8">
            <w:pPr>
              <w:pStyle w:val="32"/>
              <w:keepNext w:val="0"/>
              <w:keepLines w:val="0"/>
              <w:pageBreakBefore w:val="0"/>
              <w:widowControl/>
              <w:kinsoku w:val="0"/>
              <w:wordWrap/>
              <w:overflowPunct/>
              <w:topLinePunct w:val="0"/>
              <w:autoSpaceDE w:val="0"/>
              <w:autoSpaceDN w:val="0"/>
              <w:bidi w:val="0"/>
              <w:adjustRightInd w:val="0"/>
              <w:snapToGrid w:val="0"/>
              <w:spacing w:line="380" w:lineRule="exact"/>
              <w:ind w:left="0"/>
              <w:jc w:val="center"/>
              <w:textAlignment w:val="baseline"/>
              <w:rPr>
                <w:rFonts w:hint="eastAsia"/>
                <w:color w:val="auto"/>
                <w:spacing w:val="2"/>
                <w:sz w:val="21"/>
                <w:szCs w:val="21"/>
                <w:highlight w:val="none"/>
              </w:rPr>
            </w:pPr>
            <w:r>
              <w:rPr>
                <w:rFonts w:hint="eastAsia"/>
                <w:color w:val="auto"/>
                <w:spacing w:val="2"/>
                <w:sz w:val="21"/>
                <w:szCs w:val="21"/>
                <w:highlight w:val="none"/>
              </w:rPr>
              <w:t>31.2</w:t>
            </w:r>
          </w:p>
        </w:tc>
        <w:tc>
          <w:tcPr>
            <w:tcW w:w="2136" w:type="dxa"/>
            <w:tcBorders>
              <w:bottom w:val="single" w:color="auto" w:sz="4" w:space="0"/>
            </w:tcBorders>
            <w:vAlign w:val="center"/>
          </w:tcPr>
          <w:p w14:paraId="041FB505">
            <w:pPr>
              <w:pStyle w:val="32"/>
              <w:spacing w:line="380" w:lineRule="exact"/>
              <w:ind w:left="21" w:leftChars="10" w:right="57"/>
              <w:jc w:val="center"/>
              <w:rPr>
                <w:rFonts w:hint="eastAsia"/>
                <w:color w:val="auto"/>
                <w:spacing w:val="7"/>
                <w:position w:val="1"/>
                <w:sz w:val="21"/>
                <w:szCs w:val="21"/>
                <w:highlight w:val="none"/>
              </w:rPr>
            </w:pPr>
            <w:r>
              <w:rPr>
                <w:rFonts w:hint="eastAsia"/>
                <w:color w:val="auto"/>
                <w:spacing w:val="6"/>
                <w:sz w:val="21"/>
                <w:szCs w:val="21"/>
                <w:highlight w:val="none"/>
                <w:lang w:eastAsia="zh-CN"/>
              </w:rPr>
              <w:t>接收质疑函方式</w:t>
            </w:r>
          </w:p>
        </w:tc>
        <w:tc>
          <w:tcPr>
            <w:tcW w:w="6426" w:type="dxa"/>
            <w:tcBorders>
              <w:bottom w:val="single" w:color="auto" w:sz="4" w:space="0"/>
            </w:tcBorders>
          </w:tcPr>
          <w:p w14:paraId="6E3BBC75">
            <w:pPr>
              <w:pStyle w:val="32"/>
              <w:keepNext w:val="0"/>
              <w:keepLines w:val="0"/>
              <w:pageBreakBefore w:val="0"/>
              <w:wordWrap/>
              <w:overflowPunct/>
              <w:topLinePunct w:val="0"/>
              <w:bidi w:val="0"/>
              <w:spacing w:line="380" w:lineRule="exact"/>
              <w:ind w:left="63" w:leftChars="30" w:right="21" w:rightChars="10"/>
              <w:rPr>
                <w:rFonts w:hint="eastAsia"/>
                <w:color w:val="auto"/>
                <w:spacing w:val="7"/>
                <w:position w:val="1"/>
                <w:sz w:val="21"/>
                <w:szCs w:val="21"/>
                <w:highlight w:val="none"/>
                <w:lang w:eastAsia="zh-CN"/>
              </w:rPr>
            </w:pPr>
            <w:r>
              <w:rPr>
                <w:rFonts w:hint="eastAsia"/>
                <w:color w:val="auto"/>
                <w:spacing w:val="6"/>
                <w:sz w:val="21"/>
                <w:szCs w:val="21"/>
                <w:highlight w:val="none"/>
                <w:lang w:eastAsia="zh-CN"/>
              </w:rPr>
              <w:t>以纸质书面形式。</w:t>
            </w:r>
          </w:p>
        </w:tc>
      </w:tr>
      <w:tr w14:paraId="42949F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jc w:val="center"/>
        </w:trPr>
        <w:tc>
          <w:tcPr>
            <w:tcW w:w="669" w:type="dxa"/>
            <w:vMerge w:val="continue"/>
            <w:vAlign w:val="center"/>
          </w:tcPr>
          <w:p w14:paraId="68573C21">
            <w:pPr>
              <w:pStyle w:val="32"/>
              <w:keepNext w:val="0"/>
              <w:keepLines w:val="0"/>
              <w:pageBreakBefore w:val="0"/>
              <w:widowControl/>
              <w:kinsoku w:val="0"/>
              <w:wordWrap/>
              <w:overflowPunct/>
              <w:topLinePunct w:val="0"/>
              <w:autoSpaceDE w:val="0"/>
              <w:autoSpaceDN w:val="0"/>
              <w:bidi w:val="0"/>
              <w:adjustRightInd w:val="0"/>
              <w:snapToGrid w:val="0"/>
              <w:spacing w:line="380" w:lineRule="exact"/>
              <w:ind w:left="0"/>
              <w:jc w:val="center"/>
              <w:textAlignment w:val="baseline"/>
              <w:rPr>
                <w:rFonts w:hint="eastAsia"/>
                <w:color w:val="auto"/>
                <w:spacing w:val="2"/>
                <w:sz w:val="21"/>
                <w:szCs w:val="21"/>
                <w:highlight w:val="none"/>
              </w:rPr>
            </w:pPr>
          </w:p>
        </w:tc>
        <w:tc>
          <w:tcPr>
            <w:tcW w:w="2136" w:type="dxa"/>
            <w:tcBorders>
              <w:top w:val="single" w:color="auto" w:sz="4" w:space="0"/>
              <w:bottom w:val="single" w:color="auto" w:sz="4" w:space="0"/>
            </w:tcBorders>
            <w:vAlign w:val="center"/>
          </w:tcPr>
          <w:p w14:paraId="5510120C">
            <w:pPr>
              <w:pStyle w:val="32"/>
              <w:spacing w:line="380" w:lineRule="exact"/>
              <w:ind w:left="21" w:leftChars="10" w:right="57"/>
              <w:jc w:val="center"/>
              <w:rPr>
                <w:rFonts w:hint="eastAsia"/>
                <w:color w:val="auto"/>
                <w:spacing w:val="6"/>
                <w:sz w:val="21"/>
                <w:szCs w:val="21"/>
                <w:highlight w:val="none"/>
              </w:rPr>
            </w:pPr>
            <w:r>
              <w:rPr>
                <w:rFonts w:hint="eastAsia"/>
                <w:color w:val="auto"/>
                <w:spacing w:val="6"/>
                <w:sz w:val="21"/>
                <w:szCs w:val="21"/>
                <w:highlight w:val="none"/>
              </w:rPr>
              <w:t>质疑</w:t>
            </w:r>
            <w:r>
              <w:rPr>
                <w:rFonts w:hint="eastAsia"/>
                <w:color w:val="auto"/>
                <w:spacing w:val="6"/>
                <w:sz w:val="21"/>
                <w:szCs w:val="21"/>
                <w:highlight w:val="none"/>
                <w:lang w:eastAsia="zh-CN"/>
              </w:rPr>
              <w:t>部门及联系</w:t>
            </w:r>
            <w:r>
              <w:rPr>
                <w:rFonts w:hint="eastAsia"/>
                <w:color w:val="auto"/>
                <w:spacing w:val="6"/>
                <w:sz w:val="21"/>
                <w:szCs w:val="21"/>
                <w:highlight w:val="none"/>
              </w:rPr>
              <w:t>方式</w:t>
            </w:r>
          </w:p>
        </w:tc>
        <w:tc>
          <w:tcPr>
            <w:tcW w:w="6426" w:type="dxa"/>
            <w:tcBorders>
              <w:top w:val="single" w:color="auto" w:sz="4" w:space="0"/>
            </w:tcBorders>
          </w:tcPr>
          <w:p w14:paraId="6746B268">
            <w:pPr>
              <w:pStyle w:val="32"/>
              <w:keepNext w:val="0"/>
              <w:keepLines w:val="0"/>
              <w:pageBreakBefore w:val="0"/>
              <w:wordWrap/>
              <w:overflowPunct/>
              <w:topLinePunct w:val="0"/>
              <w:bidi w:val="0"/>
              <w:spacing w:line="380" w:lineRule="exact"/>
              <w:ind w:left="63" w:leftChars="30" w:right="21" w:rightChars="10"/>
              <w:rPr>
                <w:rFonts w:hint="eastAsia"/>
                <w:color w:val="auto"/>
                <w:spacing w:val="7"/>
                <w:sz w:val="21"/>
                <w:szCs w:val="21"/>
                <w:highlight w:val="none"/>
                <w:lang w:eastAsia="zh-CN"/>
              </w:rPr>
            </w:pPr>
            <w:r>
              <w:rPr>
                <w:rFonts w:hint="eastAsia"/>
                <w:color w:val="auto"/>
                <w:spacing w:val="7"/>
                <w:sz w:val="21"/>
                <w:szCs w:val="21"/>
                <w:highlight w:val="none"/>
                <w:lang w:eastAsia="zh-CN"/>
              </w:rPr>
              <w:t>质疑联系部门及联系方式：</w:t>
            </w:r>
          </w:p>
          <w:p w14:paraId="5EBB501A">
            <w:pPr>
              <w:pStyle w:val="32"/>
              <w:keepNext w:val="0"/>
              <w:keepLines w:val="0"/>
              <w:pageBreakBefore w:val="0"/>
              <w:wordWrap/>
              <w:overflowPunct/>
              <w:topLinePunct w:val="0"/>
              <w:bidi w:val="0"/>
              <w:spacing w:line="380" w:lineRule="exact"/>
              <w:ind w:left="63" w:leftChars="30" w:right="21" w:rightChars="10"/>
              <w:rPr>
                <w:rFonts w:hint="eastAsia"/>
                <w:color w:val="auto"/>
                <w:spacing w:val="7"/>
                <w:sz w:val="21"/>
                <w:szCs w:val="21"/>
                <w:highlight w:val="none"/>
                <w:lang w:eastAsia="zh-CN"/>
              </w:rPr>
            </w:pPr>
            <w:r>
              <w:rPr>
                <w:rFonts w:hint="eastAsia"/>
                <w:color w:val="auto"/>
                <w:spacing w:val="7"/>
                <w:sz w:val="21"/>
                <w:szCs w:val="21"/>
                <w:highlight w:val="none"/>
                <w:lang w:val="en-US" w:eastAsia="zh-CN"/>
              </w:rPr>
              <w:t>1.</w:t>
            </w:r>
            <w:r>
              <w:rPr>
                <w:rFonts w:hint="eastAsia"/>
                <w:color w:val="auto"/>
                <w:spacing w:val="7"/>
                <w:sz w:val="21"/>
                <w:szCs w:val="21"/>
                <w:highlight w:val="none"/>
                <w:lang w:eastAsia="zh-CN"/>
              </w:rPr>
              <w:t>广西华诚达建设项目管理有限公司</w:t>
            </w:r>
          </w:p>
          <w:p w14:paraId="1809E6D8">
            <w:pPr>
              <w:pStyle w:val="32"/>
              <w:keepNext w:val="0"/>
              <w:keepLines w:val="0"/>
              <w:pageBreakBefore w:val="0"/>
              <w:wordWrap/>
              <w:overflowPunct/>
              <w:topLinePunct w:val="0"/>
              <w:bidi w:val="0"/>
              <w:spacing w:line="380" w:lineRule="exact"/>
              <w:ind w:left="63" w:leftChars="30" w:right="21" w:rightChars="10"/>
              <w:rPr>
                <w:rFonts w:hint="eastAsia"/>
                <w:color w:val="auto"/>
                <w:spacing w:val="7"/>
                <w:sz w:val="21"/>
                <w:szCs w:val="21"/>
                <w:highlight w:val="none"/>
                <w:lang w:eastAsia="zh-CN"/>
              </w:rPr>
            </w:pPr>
            <w:r>
              <w:rPr>
                <w:rFonts w:hint="eastAsia"/>
                <w:color w:val="auto"/>
                <w:spacing w:val="7"/>
                <w:sz w:val="21"/>
                <w:szCs w:val="21"/>
                <w:highlight w:val="none"/>
                <w:lang w:eastAsia="zh-CN"/>
              </w:rPr>
              <w:t>通讯地址：钦州市育才路16号</w:t>
            </w:r>
          </w:p>
          <w:p w14:paraId="72AC16AA">
            <w:pPr>
              <w:pStyle w:val="32"/>
              <w:keepNext w:val="0"/>
              <w:keepLines w:val="0"/>
              <w:pageBreakBefore w:val="0"/>
              <w:wordWrap/>
              <w:overflowPunct/>
              <w:topLinePunct w:val="0"/>
              <w:bidi w:val="0"/>
              <w:spacing w:line="380" w:lineRule="exact"/>
              <w:ind w:left="63" w:leftChars="30" w:right="21" w:rightChars="10"/>
              <w:rPr>
                <w:rFonts w:hint="eastAsia"/>
                <w:color w:val="auto"/>
                <w:spacing w:val="7"/>
                <w:sz w:val="21"/>
                <w:szCs w:val="21"/>
                <w:highlight w:val="none"/>
                <w:lang w:eastAsia="zh-CN"/>
              </w:rPr>
            </w:pPr>
            <w:r>
              <w:rPr>
                <w:rFonts w:hint="eastAsia"/>
                <w:color w:val="auto"/>
                <w:spacing w:val="7"/>
                <w:sz w:val="21"/>
                <w:szCs w:val="21"/>
                <w:highlight w:val="none"/>
                <w:lang w:eastAsia="zh-CN"/>
              </w:rPr>
              <w:t>联系电话：0777-3601668</w:t>
            </w:r>
          </w:p>
          <w:p w14:paraId="73A8F4F1">
            <w:pPr>
              <w:pStyle w:val="32"/>
              <w:keepNext w:val="0"/>
              <w:keepLines w:val="0"/>
              <w:pageBreakBefore w:val="0"/>
              <w:wordWrap/>
              <w:overflowPunct/>
              <w:topLinePunct w:val="0"/>
              <w:bidi w:val="0"/>
              <w:spacing w:line="380" w:lineRule="exact"/>
              <w:ind w:left="63" w:leftChars="30" w:right="21" w:rightChars="10"/>
              <w:rPr>
                <w:rFonts w:hint="eastAsia"/>
                <w:color w:val="auto"/>
                <w:spacing w:val="7"/>
                <w:sz w:val="21"/>
                <w:szCs w:val="21"/>
                <w:highlight w:val="none"/>
                <w:lang w:val="en-US" w:eastAsia="zh-CN"/>
              </w:rPr>
            </w:pPr>
            <w:r>
              <w:rPr>
                <w:rFonts w:hint="eastAsia"/>
                <w:color w:val="auto"/>
                <w:spacing w:val="7"/>
                <w:sz w:val="21"/>
                <w:szCs w:val="21"/>
                <w:highlight w:val="none"/>
                <w:lang w:val="en-US" w:eastAsia="zh-CN"/>
              </w:rPr>
              <w:t>2.钦州市中医医院</w:t>
            </w:r>
          </w:p>
          <w:p w14:paraId="5D05F0C1">
            <w:pPr>
              <w:pStyle w:val="32"/>
              <w:keepNext w:val="0"/>
              <w:keepLines w:val="0"/>
              <w:pageBreakBefore w:val="0"/>
              <w:wordWrap/>
              <w:overflowPunct/>
              <w:topLinePunct w:val="0"/>
              <w:bidi w:val="0"/>
              <w:spacing w:line="380" w:lineRule="exact"/>
              <w:ind w:left="63" w:leftChars="30" w:right="21" w:rightChars="10"/>
              <w:rPr>
                <w:rFonts w:hint="eastAsia"/>
                <w:color w:val="auto"/>
                <w:spacing w:val="7"/>
                <w:sz w:val="21"/>
                <w:szCs w:val="21"/>
                <w:highlight w:val="none"/>
                <w:lang w:val="en-US" w:eastAsia="zh-CN"/>
              </w:rPr>
            </w:pPr>
            <w:r>
              <w:rPr>
                <w:rFonts w:hint="eastAsia"/>
                <w:color w:val="auto"/>
                <w:spacing w:val="7"/>
                <w:sz w:val="21"/>
                <w:szCs w:val="21"/>
                <w:highlight w:val="none"/>
                <w:lang w:val="en-US" w:eastAsia="zh-CN"/>
              </w:rPr>
              <w:t>通讯地址：钦州市钦南区蓬莱北大道66号</w:t>
            </w:r>
          </w:p>
          <w:p w14:paraId="300792B9">
            <w:pPr>
              <w:pStyle w:val="32"/>
              <w:keepNext w:val="0"/>
              <w:keepLines w:val="0"/>
              <w:pageBreakBefore w:val="0"/>
              <w:wordWrap/>
              <w:overflowPunct/>
              <w:topLinePunct w:val="0"/>
              <w:bidi w:val="0"/>
              <w:spacing w:line="380" w:lineRule="exact"/>
              <w:ind w:left="63" w:leftChars="30" w:right="21" w:rightChars="10"/>
              <w:rPr>
                <w:rFonts w:hint="eastAsia"/>
                <w:color w:val="auto"/>
                <w:spacing w:val="7"/>
                <w:sz w:val="21"/>
                <w:szCs w:val="21"/>
                <w:highlight w:val="none"/>
                <w:lang w:eastAsia="zh-CN"/>
              </w:rPr>
            </w:pPr>
            <w:r>
              <w:rPr>
                <w:rFonts w:hint="eastAsia"/>
                <w:color w:val="auto"/>
                <w:spacing w:val="7"/>
                <w:sz w:val="21"/>
                <w:szCs w:val="21"/>
                <w:highlight w:val="none"/>
                <w:lang w:val="en-US" w:eastAsia="zh-CN"/>
              </w:rPr>
              <w:t xml:space="preserve">联系方式：0777-3786101 </w:t>
            </w:r>
          </w:p>
        </w:tc>
      </w:tr>
      <w:tr w14:paraId="7AA8A3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jc w:val="center"/>
        </w:trPr>
        <w:tc>
          <w:tcPr>
            <w:tcW w:w="669" w:type="dxa"/>
            <w:vMerge w:val="continue"/>
            <w:vAlign w:val="center"/>
          </w:tcPr>
          <w:p w14:paraId="4E3DACAE">
            <w:pPr>
              <w:pStyle w:val="32"/>
              <w:keepNext w:val="0"/>
              <w:keepLines w:val="0"/>
              <w:pageBreakBefore w:val="0"/>
              <w:widowControl/>
              <w:kinsoku w:val="0"/>
              <w:wordWrap/>
              <w:overflowPunct/>
              <w:topLinePunct w:val="0"/>
              <w:autoSpaceDE w:val="0"/>
              <w:autoSpaceDN w:val="0"/>
              <w:bidi w:val="0"/>
              <w:adjustRightInd w:val="0"/>
              <w:snapToGrid w:val="0"/>
              <w:spacing w:line="380" w:lineRule="exact"/>
              <w:ind w:left="0"/>
              <w:jc w:val="center"/>
              <w:textAlignment w:val="baseline"/>
              <w:rPr>
                <w:rFonts w:hint="eastAsia"/>
                <w:color w:val="auto"/>
                <w:spacing w:val="2"/>
                <w:sz w:val="21"/>
                <w:szCs w:val="21"/>
                <w:highlight w:val="none"/>
              </w:rPr>
            </w:pPr>
          </w:p>
        </w:tc>
        <w:tc>
          <w:tcPr>
            <w:tcW w:w="2136" w:type="dxa"/>
            <w:tcBorders>
              <w:top w:val="single" w:color="auto" w:sz="4" w:space="0"/>
            </w:tcBorders>
            <w:vAlign w:val="center"/>
          </w:tcPr>
          <w:p w14:paraId="60AD6EE6">
            <w:pPr>
              <w:pStyle w:val="32"/>
              <w:spacing w:line="380" w:lineRule="exact"/>
              <w:ind w:left="21" w:leftChars="10" w:right="57"/>
              <w:jc w:val="center"/>
              <w:rPr>
                <w:rFonts w:hint="eastAsia" w:eastAsia="宋体"/>
                <w:color w:val="auto"/>
                <w:spacing w:val="6"/>
                <w:sz w:val="21"/>
                <w:szCs w:val="21"/>
                <w:highlight w:val="none"/>
                <w:lang w:eastAsia="zh-CN"/>
              </w:rPr>
            </w:pPr>
            <w:r>
              <w:rPr>
                <w:rFonts w:hint="eastAsia"/>
                <w:color w:val="auto"/>
                <w:spacing w:val="7"/>
                <w:sz w:val="21"/>
                <w:szCs w:val="21"/>
                <w:highlight w:val="none"/>
                <w:lang w:eastAsia="zh-CN"/>
              </w:rPr>
              <w:t>现场</w:t>
            </w:r>
            <w:r>
              <w:rPr>
                <w:rFonts w:hint="eastAsia"/>
                <w:color w:val="auto"/>
                <w:spacing w:val="6"/>
                <w:sz w:val="21"/>
                <w:szCs w:val="21"/>
                <w:highlight w:val="none"/>
                <w:lang w:eastAsia="zh-CN"/>
              </w:rPr>
              <w:t>提交时间</w:t>
            </w:r>
          </w:p>
        </w:tc>
        <w:tc>
          <w:tcPr>
            <w:tcW w:w="6426" w:type="dxa"/>
          </w:tcPr>
          <w:p w14:paraId="2F9F665D">
            <w:pPr>
              <w:pStyle w:val="32"/>
              <w:keepNext w:val="0"/>
              <w:keepLines w:val="0"/>
              <w:pageBreakBefore w:val="0"/>
              <w:wordWrap/>
              <w:overflowPunct/>
              <w:topLinePunct w:val="0"/>
              <w:bidi w:val="0"/>
              <w:spacing w:line="380" w:lineRule="exact"/>
              <w:ind w:left="63" w:leftChars="30" w:right="21" w:rightChars="10"/>
              <w:rPr>
                <w:rFonts w:hint="eastAsia"/>
                <w:color w:val="auto"/>
                <w:spacing w:val="7"/>
                <w:sz w:val="21"/>
                <w:szCs w:val="21"/>
                <w:highlight w:val="none"/>
                <w:lang w:eastAsia="zh-CN"/>
              </w:rPr>
            </w:pPr>
            <w:r>
              <w:rPr>
                <w:rFonts w:hint="eastAsia"/>
                <w:color w:val="auto"/>
                <w:spacing w:val="7"/>
                <w:sz w:val="21"/>
                <w:szCs w:val="21"/>
                <w:highlight w:val="none"/>
                <w:lang w:eastAsia="zh-CN"/>
              </w:rPr>
              <w:t>质疑办理业务时间：质疑期内每个工作日上午</w:t>
            </w:r>
            <w:r>
              <w:rPr>
                <w:rFonts w:hint="eastAsia"/>
                <w:color w:val="auto"/>
                <w:spacing w:val="-38"/>
                <w:sz w:val="21"/>
                <w:szCs w:val="21"/>
                <w:highlight w:val="none"/>
                <w:lang w:eastAsia="zh-CN"/>
              </w:rPr>
              <w:t xml:space="preserve"> </w:t>
            </w:r>
            <w:r>
              <w:rPr>
                <w:rFonts w:hint="eastAsia"/>
                <w:color w:val="auto"/>
                <w:spacing w:val="7"/>
                <w:sz w:val="21"/>
                <w:szCs w:val="21"/>
                <w:highlight w:val="none"/>
                <w:lang w:eastAsia="zh-CN"/>
              </w:rPr>
              <w:t>8:00-12:00；下午</w:t>
            </w:r>
            <w:r>
              <w:rPr>
                <w:rFonts w:hint="eastAsia"/>
                <w:color w:val="auto"/>
                <w:spacing w:val="-22"/>
                <w:sz w:val="21"/>
                <w:szCs w:val="21"/>
                <w:highlight w:val="none"/>
                <w:lang w:eastAsia="zh-CN"/>
              </w:rPr>
              <w:t xml:space="preserve"> </w:t>
            </w:r>
            <w:r>
              <w:rPr>
                <w:rFonts w:hint="eastAsia"/>
                <w:color w:val="auto"/>
                <w:spacing w:val="6"/>
                <w:sz w:val="21"/>
                <w:szCs w:val="21"/>
                <w:highlight w:val="none"/>
                <w:lang w:eastAsia="zh-CN"/>
              </w:rPr>
              <w:t>15:00-18:00（北京时间）</w:t>
            </w:r>
          </w:p>
        </w:tc>
      </w:tr>
      <w:tr w14:paraId="43479E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jc w:val="center"/>
        </w:trPr>
        <w:tc>
          <w:tcPr>
            <w:tcW w:w="669" w:type="dxa"/>
            <w:vAlign w:val="center"/>
          </w:tcPr>
          <w:p w14:paraId="2F2F80D9">
            <w:pPr>
              <w:pStyle w:val="32"/>
              <w:keepNext w:val="0"/>
              <w:keepLines w:val="0"/>
              <w:pageBreakBefore w:val="0"/>
              <w:widowControl/>
              <w:kinsoku w:val="0"/>
              <w:wordWrap/>
              <w:overflowPunct/>
              <w:topLinePunct w:val="0"/>
              <w:autoSpaceDE w:val="0"/>
              <w:autoSpaceDN w:val="0"/>
              <w:bidi w:val="0"/>
              <w:adjustRightInd w:val="0"/>
              <w:snapToGrid w:val="0"/>
              <w:spacing w:line="380" w:lineRule="exact"/>
              <w:ind w:left="0"/>
              <w:jc w:val="center"/>
              <w:textAlignment w:val="baseline"/>
              <w:rPr>
                <w:rFonts w:hint="eastAsia" w:eastAsia="宋体"/>
                <w:color w:val="auto"/>
                <w:spacing w:val="2"/>
                <w:sz w:val="21"/>
                <w:szCs w:val="21"/>
                <w:highlight w:val="none"/>
                <w:lang w:val="en-US" w:eastAsia="zh-CN"/>
              </w:rPr>
            </w:pPr>
            <w:r>
              <w:rPr>
                <w:rFonts w:hint="eastAsia"/>
                <w:color w:val="auto"/>
                <w:spacing w:val="2"/>
                <w:sz w:val="21"/>
                <w:szCs w:val="21"/>
                <w:highlight w:val="none"/>
              </w:rPr>
              <w:t>31.</w:t>
            </w:r>
            <w:r>
              <w:rPr>
                <w:rFonts w:hint="eastAsia"/>
                <w:color w:val="auto"/>
                <w:spacing w:val="2"/>
                <w:sz w:val="21"/>
                <w:szCs w:val="21"/>
                <w:highlight w:val="none"/>
                <w:lang w:val="en-US" w:eastAsia="zh-CN"/>
              </w:rPr>
              <w:t>6</w:t>
            </w:r>
          </w:p>
        </w:tc>
        <w:tc>
          <w:tcPr>
            <w:tcW w:w="2136" w:type="dxa"/>
            <w:vAlign w:val="center"/>
          </w:tcPr>
          <w:p w14:paraId="760F6D80">
            <w:pPr>
              <w:pStyle w:val="32"/>
              <w:spacing w:line="380" w:lineRule="exact"/>
              <w:ind w:left="21" w:leftChars="10" w:right="57"/>
              <w:jc w:val="center"/>
              <w:rPr>
                <w:rFonts w:hint="eastAsia" w:eastAsia="宋体"/>
                <w:color w:val="auto"/>
                <w:spacing w:val="6"/>
                <w:sz w:val="21"/>
                <w:szCs w:val="21"/>
                <w:highlight w:val="none"/>
                <w:lang w:eastAsia="zh-CN"/>
              </w:rPr>
            </w:pPr>
            <w:r>
              <w:rPr>
                <w:rFonts w:hint="eastAsia"/>
                <w:color w:val="auto"/>
                <w:spacing w:val="6"/>
                <w:sz w:val="21"/>
                <w:szCs w:val="21"/>
                <w:highlight w:val="none"/>
                <w:lang w:eastAsia="zh-CN"/>
              </w:rPr>
              <w:t>质疑投标方式</w:t>
            </w:r>
          </w:p>
        </w:tc>
        <w:tc>
          <w:tcPr>
            <w:tcW w:w="6426" w:type="dxa"/>
          </w:tcPr>
          <w:p w14:paraId="184EF6DA">
            <w:pPr>
              <w:pStyle w:val="32"/>
              <w:keepNext w:val="0"/>
              <w:keepLines w:val="0"/>
              <w:pageBreakBefore w:val="0"/>
              <w:wordWrap/>
              <w:overflowPunct/>
              <w:topLinePunct w:val="0"/>
              <w:bidi w:val="0"/>
              <w:spacing w:line="380" w:lineRule="exact"/>
              <w:ind w:left="63" w:leftChars="30" w:right="21" w:rightChars="10"/>
              <w:rPr>
                <w:rFonts w:hint="eastAsia"/>
                <w:color w:val="auto"/>
                <w:spacing w:val="7"/>
                <w:sz w:val="21"/>
                <w:szCs w:val="21"/>
                <w:highlight w:val="none"/>
                <w:lang w:eastAsia="zh-CN"/>
              </w:rPr>
            </w:pPr>
            <w:r>
              <w:rPr>
                <w:rFonts w:hint="eastAsia"/>
                <w:color w:val="auto"/>
                <w:spacing w:val="7"/>
                <w:sz w:val="21"/>
                <w:szCs w:val="21"/>
                <w:highlight w:val="none"/>
                <w:lang w:eastAsia="zh-CN"/>
              </w:rPr>
              <w:t>受理方式：纸质方式受理，投诉书正、副本（经过质疑的事项才可投诉）。</w:t>
            </w:r>
          </w:p>
          <w:p w14:paraId="480320FC">
            <w:pPr>
              <w:pStyle w:val="32"/>
              <w:keepNext w:val="0"/>
              <w:keepLines w:val="0"/>
              <w:pageBreakBefore w:val="0"/>
              <w:wordWrap/>
              <w:overflowPunct/>
              <w:topLinePunct w:val="0"/>
              <w:bidi w:val="0"/>
              <w:spacing w:line="380" w:lineRule="exact"/>
              <w:ind w:left="63" w:leftChars="30" w:right="21" w:rightChars="10"/>
              <w:rPr>
                <w:rFonts w:hint="eastAsia"/>
                <w:color w:val="auto"/>
                <w:spacing w:val="7"/>
                <w:sz w:val="21"/>
                <w:szCs w:val="21"/>
                <w:highlight w:val="none"/>
                <w:lang w:eastAsia="zh-CN"/>
              </w:rPr>
            </w:pPr>
            <w:r>
              <w:rPr>
                <w:rFonts w:hint="eastAsia"/>
                <w:color w:val="auto"/>
                <w:spacing w:val="7"/>
                <w:sz w:val="21"/>
                <w:szCs w:val="21"/>
                <w:highlight w:val="none"/>
                <w:lang w:eastAsia="zh-CN"/>
              </w:rPr>
              <w:t>邮寄地址：</w:t>
            </w:r>
          </w:p>
          <w:p w14:paraId="5DEDD268">
            <w:pPr>
              <w:pStyle w:val="10"/>
              <w:keepNext w:val="0"/>
              <w:keepLines w:val="0"/>
              <w:pageBreakBefore w:val="0"/>
              <w:widowControl w:val="0"/>
              <w:kinsoku/>
              <w:wordWrap/>
              <w:overflowPunct/>
              <w:topLinePunct w:val="0"/>
              <w:autoSpaceDE w:val="0"/>
              <w:autoSpaceDN w:val="0"/>
              <w:bidi w:val="0"/>
              <w:adjustRightInd/>
              <w:snapToGrid w:val="0"/>
              <w:spacing w:line="410" w:lineRule="exact"/>
              <w:ind w:left="63" w:leftChars="30" w:right="21" w:rightChars="10"/>
              <w:jc w:val="both"/>
              <w:textAlignment w:val="baseline"/>
              <w:rPr>
                <w:rFonts w:hint="eastAsia" w:hAnsi="宋体" w:eastAsia="宋体" w:cs="宋体"/>
                <w:color w:val="auto"/>
                <w:sz w:val="21"/>
                <w:szCs w:val="21"/>
                <w:highlight w:val="none"/>
                <w:lang w:eastAsia="zh-CN"/>
              </w:rPr>
            </w:pPr>
            <w:r>
              <w:rPr>
                <w:rFonts w:hint="eastAsia" w:hAnsi="宋体" w:cs="宋体"/>
                <w:color w:val="auto"/>
                <w:sz w:val="21"/>
                <w:szCs w:val="21"/>
                <w:highlight w:val="none"/>
              </w:rPr>
              <w:t>名称：钦州市财政局政府采购监督管理科</w:t>
            </w:r>
          </w:p>
          <w:p w14:paraId="46284FD9">
            <w:pPr>
              <w:pStyle w:val="32"/>
              <w:keepNext w:val="0"/>
              <w:keepLines w:val="0"/>
              <w:pageBreakBefore w:val="0"/>
              <w:wordWrap/>
              <w:overflowPunct/>
              <w:topLinePunct w:val="0"/>
              <w:autoSpaceDE w:val="0"/>
              <w:autoSpaceDN w:val="0"/>
              <w:bidi w:val="0"/>
              <w:snapToGrid w:val="0"/>
              <w:spacing w:line="380" w:lineRule="exact"/>
              <w:ind w:left="63" w:leftChars="30" w:right="21" w:rightChars="10"/>
              <w:textAlignment w:val="baseline"/>
              <w:rPr>
                <w:rFonts w:hint="eastAsia"/>
                <w:color w:val="auto"/>
                <w:spacing w:val="7"/>
                <w:sz w:val="21"/>
                <w:szCs w:val="21"/>
                <w:highlight w:val="none"/>
                <w:lang w:eastAsia="zh-CN"/>
              </w:rPr>
            </w:pPr>
            <w:r>
              <w:rPr>
                <w:rFonts w:hint="eastAsia" w:hAnsi="宋体" w:cs="宋体"/>
                <w:color w:val="auto"/>
                <w:sz w:val="21"/>
                <w:szCs w:val="21"/>
                <w:highlight w:val="none"/>
              </w:rPr>
              <w:t>地址：钦州市银河街125号钦州市财政局一楼</w:t>
            </w:r>
            <w:r>
              <w:rPr>
                <w:rFonts w:hint="eastAsia"/>
                <w:color w:val="auto"/>
                <w:spacing w:val="7"/>
                <w:sz w:val="21"/>
                <w:szCs w:val="21"/>
                <w:highlight w:val="none"/>
                <w:lang w:eastAsia="zh-CN"/>
              </w:rPr>
              <w:t xml:space="preserve"> </w:t>
            </w:r>
          </w:p>
          <w:p w14:paraId="7AEFA2C7">
            <w:pPr>
              <w:pStyle w:val="10"/>
              <w:keepNext w:val="0"/>
              <w:keepLines w:val="0"/>
              <w:pageBreakBefore w:val="0"/>
              <w:widowControl w:val="0"/>
              <w:kinsoku/>
              <w:wordWrap/>
              <w:overflowPunct/>
              <w:topLinePunct w:val="0"/>
              <w:autoSpaceDE w:val="0"/>
              <w:autoSpaceDN w:val="0"/>
              <w:bidi w:val="0"/>
              <w:adjustRightInd/>
              <w:snapToGrid w:val="0"/>
              <w:spacing w:line="410" w:lineRule="exact"/>
              <w:ind w:left="63" w:leftChars="30" w:right="21" w:rightChars="10"/>
              <w:jc w:val="both"/>
              <w:textAlignment w:val="baseline"/>
              <w:rPr>
                <w:rFonts w:hint="eastAsia"/>
                <w:color w:val="auto"/>
                <w:spacing w:val="7"/>
                <w:sz w:val="21"/>
                <w:szCs w:val="21"/>
                <w:highlight w:val="none"/>
                <w:lang w:eastAsia="zh-CN"/>
              </w:rPr>
            </w:pPr>
            <w:r>
              <w:rPr>
                <w:rFonts w:hint="eastAsia" w:hAnsi="宋体" w:cs="宋体"/>
                <w:color w:val="auto"/>
                <w:sz w:val="21"/>
                <w:szCs w:val="21"/>
                <w:highlight w:val="none"/>
              </w:rPr>
              <w:t>联系电话：0777-2895258</w:t>
            </w:r>
          </w:p>
        </w:tc>
      </w:tr>
      <w:tr w14:paraId="5E5F3D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669" w:type="dxa"/>
            <w:vAlign w:val="center"/>
          </w:tcPr>
          <w:p w14:paraId="20096E55">
            <w:pPr>
              <w:pStyle w:val="32"/>
              <w:keepNext w:val="0"/>
              <w:keepLines w:val="0"/>
              <w:pageBreakBefore w:val="0"/>
              <w:widowControl/>
              <w:kinsoku w:val="0"/>
              <w:wordWrap/>
              <w:overflowPunct/>
              <w:topLinePunct w:val="0"/>
              <w:autoSpaceDE w:val="0"/>
              <w:autoSpaceDN w:val="0"/>
              <w:bidi w:val="0"/>
              <w:adjustRightInd w:val="0"/>
              <w:snapToGrid w:val="0"/>
              <w:spacing w:line="380" w:lineRule="exact"/>
              <w:ind w:left="0"/>
              <w:jc w:val="center"/>
              <w:textAlignment w:val="baseline"/>
              <w:rPr>
                <w:rFonts w:hint="default" w:eastAsia="宋体"/>
                <w:color w:val="auto"/>
                <w:spacing w:val="2"/>
                <w:sz w:val="21"/>
                <w:szCs w:val="21"/>
                <w:highlight w:val="none"/>
                <w:lang w:val="en-US" w:eastAsia="zh-CN"/>
              </w:rPr>
            </w:pPr>
            <w:r>
              <w:rPr>
                <w:rFonts w:hint="eastAsia"/>
                <w:color w:val="auto"/>
                <w:spacing w:val="2"/>
                <w:sz w:val="21"/>
                <w:szCs w:val="21"/>
                <w:highlight w:val="none"/>
                <w:lang w:val="en-US" w:eastAsia="zh-CN"/>
              </w:rPr>
              <w:t>33</w:t>
            </w:r>
          </w:p>
        </w:tc>
        <w:tc>
          <w:tcPr>
            <w:tcW w:w="2136" w:type="dxa"/>
            <w:vAlign w:val="center"/>
          </w:tcPr>
          <w:p w14:paraId="584A6161">
            <w:pPr>
              <w:pStyle w:val="32"/>
              <w:spacing w:line="380" w:lineRule="exact"/>
              <w:ind w:left="21" w:leftChars="10" w:right="57"/>
              <w:jc w:val="center"/>
              <w:rPr>
                <w:rFonts w:hint="eastAsia"/>
                <w:color w:val="auto"/>
                <w:spacing w:val="7"/>
                <w:position w:val="1"/>
                <w:sz w:val="21"/>
                <w:szCs w:val="21"/>
                <w:highlight w:val="none"/>
              </w:rPr>
            </w:pPr>
            <w:r>
              <w:rPr>
                <w:rFonts w:hint="eastAsia"/>
                <w:color w:val="auto"/>
                <w:sz w:val="21"/>
                <w:szCs w:val="21"/>
                <w:highlight w:val="none"/>
                <w:lang w:eastAsia="zh-CN"/>
              </w:rPr>
              <w:t>采购代理服务费</w:t>
            </w:r>
          </w:p>
        </w:tc>
        <w:tc>
          <w:tcPr>
            <w:tcW w:w="6426" w:type="dxa"/>
          </w:tcPr>
          <w:p w14:paraId="4418016F">
            <w:pPr>
              <w:pStyle w:val="32"/>
              <w:keepNext w:val="0"/>
              <w:keepLines w:val="0"/>
              <w:pageBreakBefore w:val="0"/>
              <w:wordWrap/>
              <w:overflowPunct/>
              <w:topLinePunct w:val="0"/>
              <w:bidi w:val="0"/>
              <w:spacing w:line="380" w:lineRule="exact"/>
              <w:ind w:left="63" w:leftChars="30" w:right="21" w:rightChars="10"/>
              <w:rPr>
                <w:rFonts w:hint="eastAsia"/>
                <w:color w:val="auto"/>
                <w:sz w:val="21"/>
                <w:szCs w:val="21"/>
                <w:highlight w:val="none"/>
                <w:lang w:eastAsia="zh-CN"/>
              </w:rPr>
            </w:pPr>
            <w:r>
              <w:rPr>
                <w:rFonts w:hint="eastAsia"/>
                <w:color w:val="auto"/>
                <w:spacing w:val="9"/>
                <w:sz w:val="21"/>
                <w:szCs w:val="21"/>
                <w:highlight w:val="none"/>
                <w:lang w:eastAsia="zh-CN"/>
              </w:rPr>
              <w:t>1.采购代理费支付方式：本项目代理服务费由</w:t>
            </w:r>
            <w:r>
              <w:rPr>
                <w:rFonts w:hint="eastAsia"/>
                <w:color w:val="auto"/>
                <w:spacing w:val="9"/>
                <w:sz w:val="21"/>
                <w:szCs w:val="21"/>
                <w:highlight w:val="none"/>
                <w:u w:val="single"/>
                <w:lang w:eastAsia="zh-CN"/>
              </w:rPr>
              <w:t xml:space="preserve"> </w:t>
            </w:r>
            <w:r>
              <w:rPr>
                <w:rFonts w:hint="eastAsia"/>
                <w:b/>
                <w:bCs/>
                <w:color w:val="auto"/>
                <w:spacing w:val="9"/>
                <w:sz w:val="21"/>
                <w:szCs w:val="21"/>
                <w:highlight w:val="none"/>
                <w:u w:val="single"/>
                <w:lang w:eastAsia="zh-CN"/>
              </w:rPr>
              <w:t>成交供应商</w:t>
            </w:r>
            <w:r>
              <w:rPr>
                <w:rFonts w:hint="eastAsia"/>
                <w:color w:val="auto"/>
                <w:spacing w:val="9"/>
                <w:sz w:val="21"/>
                <w:szCs w:val="21"/>
                <w:highlight w:val="none"/>
                <w:u w:val="single"/>
                <w:lang w:eastAsia="zh-CN"/>
              </w:rPr>
              <w:t xml:space="preserve"> </w:t>
            </w:r>
            <w:r>
              <w:rPr>
                <w:rFonts w:hint="eastAsia"/>
                <w:color w:val="auto"/>
                <w:spacing w:val="9"/>
                <w:sz w:val="21"/>
                <w:szCs w:val="21"/>
                <w:highlight w:val="none"/>
                <w:lang w:eastAsia="zh-CN"/>
              </w:rPr>
              <w:t>领取成交通知书前，一次性向采购代理机构支付。</w:t>
            </w:r>
          </w:p>
          <w:p w14:paraId="47FA3E3A">
            <w:pPr>
              <w:pStyle w:val="32"/>
              <w:keepNext w:val="0"/>
              <w:keepLines w:val="0"/>
              <w:pageBreakBefore w:val="0"/>
              <w:wordWrap/>
              <w:overflowPunct/>
              <w:topLinePunct w:val="0"/>
              <w:bidi w:val="0"/>
              <w:spacing w:line="380" w:lineRule="exact"/>
              <w:ind w:left="63" w:leftChars="30" w:right="21" w:rightChars="10"/>
              <w:jc w:val="both"/>
              <w:rPr>
                <w:rFonts w:hint="eastAsia" w:ascii="宋体" w:hAnsi="宋体" w:eastAsia="宋体" w:cs="宋体"/>
                <w:b/>
                <w:bCs/>
                <w:color w:val="auto"/>
                <w:sz w:val="21"/>
                <w:szCs w:val="21"/>
                <w:highlight w:val="none"/>
                <w:lang w:eastAsia="zh-CN"/>
              </w:rPr>
            </w:pPr>
            <w:r>
              <w:rPr>
                <w:rFonts w:hint="eastAsia"/>
                <w:color w:val="auto"/>
                <w:spacing w:val="6"/>
                <w:sz w:val="21"/>
                <w:szCs w:val="21"/>
                <w:highlight w:val="none"/>
                <w:lang w:eastAsia="zh-CN"/>
              </w:rPr>
              <w:t>2.采购代理服务费收取标准：</w:t>
            </w:r>
            <w:r>
              <w:rPr>
                <w:rFonts w:hint="eastAsia" w:ascii="宋体" w:hAnsi="宋体" w:eastAsia="宋体" w:cs="宋体"/>
                <w:b/>
                <w:bCs/>
                <w:color w:val="auto"/>
                <w:kern w:val="0"/>
                <w:szCs w:val="21"/>
                <w:highlight w:val="none"/>
              </w:rPr>
              <w:t>以</w:t>
            </w:r>
            <w:r>
              <w:rPr>
                <w:rFonts w:hint="eastAsia" w:ascii="宋体" w:hAnsi="宋体" w:eastAsia="宋体" w:cs="宋体"/>
                <w:b/>
                <w:bCs/>
                <w:color w:val="auto"/>
                <w:kern w:val="0"/>
                <w:szCs w:val="21"/>
                <w:highlight w:val="none"/>
                <w:lang w:val="en-US" w:eastAsia="zh-CN"/>
              </w:rPr>
              <w:t>成交</w:t>
            </w:r>
            <w:r>
              <w:rPr>
                <w:rFonts w:hint="eastAsia" w:ascii="宋体" w:hAnsi="宋体" w:eastAsia="宋体" w:cs="宋体"/>
                <w:b/>
                <w:bCs/>
                <w:color w:val="auto"/>
                <w:kern w:val="0"/>
                <w:szCs w:val="21"/>
                <w:highlight w:val="none"/>
              </w:rPr>
              <w:t>金额为计费额，根据钦政办</w:t>
            </w:r>
            <w:r>
              <w:rPr>
                <w:rFonts w:hint="eastAsia" w:cs="宋体"/>
                <w:b/>
                <w:bCs/>
                <w:color w:val="auto"/>
                <w:kern w:val="0"/>
                <w:szCs w:val="21"/>
                <w:highlight w:val="none"/>
                <w:lang w:eastAsia="zh-CN"/>
              </w:rPr>
              <w:t>〔2025〕4号</w:t>
            </w:r>
            <w:r>
              <w:rPr>
                <w:rFonts w:hint="eastAsia" w:ascii="宋体" w:hAnsi="宋体" w:eastAsia="宋体" w:cs="宋体"/>
                <w:b/>
                <w:bCs/>
                <w:color w:val="auto"/>
                <w:kern w:val="0"/>
                <w:szCs w:val="21"/>
                <w:highlight w:val="none"/>
              </w:rPr>
              <w:t>文，参照桂建标〔2018〕37号文</w:t>
            </w:r>
            <w:r>
              <w:rPr>
                <w:rFonts w:hint="eastAsia" w:ascii="宋体" w:hAnsi="宋体" w:eastAsia="宋体" w:cs="宋体"/>
                <w:b/>
                <w:bCs/>
                <w:color w:val="auto"/>
                <w:kern w:val="0"/>
                <w:szCs w:val="21"/>
                <w:highlight w:val="none"/>
                <w:lang w:eastAsia="zh-CN"/>
              </w:rPr>
              <w:t>（</w:t>
            </w:r>
            <w:r>
              <w:rPr>
                <w:rFonts w:hint="eastAsia" w:ascii="宋体" w:hAnsi="宋体" w:eastAsia="宋体" w:cs="宋体"/>
                <w:b/>
                <w:bCs/>
                <w:color w:val="auto"/>
                <w:kern w:val="0"/>
                <w:szCs w:val="21"/>
                <w:highlight w:val="none"/>
                <w:lang w:val="en-US" w:eastAsia="zh-CN"/>
              </w:rPr>
              <w:t>服务招标</w:t>
            </w:r>
            <w:r>
              <w:rPr>
                <w:rFonts w:hint="eastAsia" w:ascii="宋体" w:hAnsi="宋体" w:eastAsia="宋体" w:cs="宋体"/>
                <w:b/>
                <w:bCs/>
                <w:color w:val="auto"/>
                <w:kern w:val="0"/>
                <w:szCs w:val="21"/>
                <w:highlight w:val="none"/>
                <w:lang w:eastAsia="zh-CN"/>
              </w:rPr>
              <w:t>）</w:t>
            </w:r>
            <w:r>
              <w:rPr>
                <w:rFonts w:hint="eastAsia" w:ascii="宋体" w:hAnsi="宋体" w:eastAsia="宋体" w:cs="宋体"/>
                <w:b/>
                <w:bCs/>
                <w:color w:val="auto"/>
                <w:kern w:val="0"/>
                <w:szCs w:val="21"/>
                <w:highlight w:val="none"/>
                <w:lang w:val="en-US" w:eastAsia="zh-CN"/>
              </w:rPr>
              <w:t>计费后下浮20%</w:t>
            </w:r>
            <w:r>
              <w:rPr>
                <w:rFonts w:hint="eastAsia" w:ascii="宋体" w:hAnsi="宋体" w:eastAsia="宋体" w:cs="宋体"/>
                <w:b/>
                <w:bCs/>
                <w:color w:val="auto"/>
                <w:kern w:val="0"/>
                <w:szCs w:val="21"/>
                <w:highlight w:val="none"/>
              </w:rPr>
              <w:t>收取</w:t>
            </w:r>
            <w:r>
              <w:rPr>
                <w:rFonts w:hint="eastAsia" w:ascii="宋体" w:hAnsi="宋体" w:eastAsia="宋体" w:cs="宋体"/>
                <w:b/>
                <w:bCs/>
                <w:color w:val="auto"/>
                <w:spacing w:val="6"/>
                <w:sz w:val="21"/>
                <w:szCs w:val="21"/>
                <w:highlight w:val="none"/>
                <w:lang w:eastAsia="zh-CN"/>
              </w:rPr>
              <w:t>。</w:t>
            </w:r>
          </w:p>
          <w:p w14:paraId="31B6E143">
            <w:pPr>
              <w:pStyle w:val="32"/>
              <w:keepNext w:val="0"/>
              <w:keepLines w:val="0"/>
              <w:pageBreakBefore w:val="0"/>
              <w:wordWrap/>
              <w:overflowPunct/>
              <w:topLinePunct w:val="0"/>
              <w:bidi w:val="0"/>
              <w:spacing w:line="380" w:lineRule="exact"/>
              <w:ind w:left="63" w:leftChars="30" w:right="21" w:rightChars="10"/>
              <w:rPr>
                <w:rFonts w:hint="eastAsia"/>
                <w:color w:val="auto"/>
                <w:sz w:val="21"/>
                <w:szCs w:val="21"/>
                <w:highlight w:val="none"/>
                <w:lang w:eastAsia="zh-CN"/>
              </w:rPr>
            </w:pPr>
            <w:r>
              <w:rPr>
                <w:rFonts w:hint="eastAsia"/>
                <w:color w:val="auto"/>
                <w:spacing w:val="7"/>
                <w:sz w:val="21"/>
                <w:szCs w:val="21"/>
                <w:highlight w:val="none"/>
                <w:lang w:eastAsia="zh-CN"/>
              </w:rPr>
              <w:t>3.采购代理费收取银行账户</w:t>
            </w:r>
          </w:p>
          <w:p w14:paraId="2B0F8EF0">
            <w:pPr>
              <w:pStyle w:val="32"/>
              <w:keepNext w:val="0"/>
              <w:keepLines w:val="0"/>
              <w:pageBreakBefore w:val="0"/>
              <w:wordWrap/>
              <w:overflowPunct/>
              <w:topLinePunct w:val="0"/>
              <w:bidi w:val="0"/>
              <w:spacing w:line="380" w:lineRule="exact"/>
              <w:ind w:left="63" w:leftChars="30" w:right="21" w:rightChars="10"/>
              <w:rPr>
                <w:rFonts w:hint="eastAsia"/>
                <w:color w:val="auto"/>
                <w:spacing w:val="7"/>
                <w:position w:val="1"/>
                <w:sz w:val="21"/>
                <w:szCs w:val="21"/>
                <w:highlight w:val="none"/>
                <w:lang w:val="en-US" w:eastAsia="zh-CN"/>
              </w:rPr>
            </w:pPr>
            <w:r>
              <w:rPr>
                <w:rFonts w:hint="eastAsia"/>
                <w:color w:val="auto"/>
                <w:spacing w:val="7"/>
                <w:position w:val="1"/>
                <w:sz w:val="21"/>
                <w:szCs w:val="21"/>
                <w:highlight w:val="none"/>
                <w:lang w:eastAsia="zh-CN"/>
              </w:rPr>
              <w:t>账户名称</w:t>
            </w:r>
            <w:r>
              <w:rPr>
                <w:rFonts w:hint="eastAsia"/>
                <w:color w:val="auto"/>
                <w:spacing w:val="7"/>
                <w:position w:val="1"/>
                <w:sz w:val="21"/>
                <w:szCs w:val="21"/>
                <w:highlight w:val="none"/>
                <w:lang w:val="en-US" w:eastAsia="zh-CN"/>
              </w:rPr>
              <w:t>：广西华诚达建设项目管理有限公司钦州分公司</w:t>
            </w:r>
          </w:p>
          <w:p w14:paraId="51558A26">
            <w:pPr>
              <w:pStyle w:val="32"/>
              <w:keepNext w:val="0"/>
              <w:keepLines w:val="0"/>
              <w:pageBreakBefore w:val="0"/>
              <w:wordWrap/>
              <w:overflowPunct/>
              <w:topLinePunct w:val="0"/>
              <w:bidi w:val="0"/>
              <w:spacing w:line="380" w:lineRule="exact"/>
              <w:ind w:left="63" w:leftChars="30" w:right="21" w:rightChars="10"/>
              <w:rPr>
                <w:rFonts w:hint="eastAsia"/>
                <w:color w:val="auto"/>
                <w:spacing w:val="7"/>
                <w:position w:val="1"/>
                <w:sz w:val="21"/>
                <w:szCs w:val="21"/>
                <w:highlight w:val="none"/>
                <w:lang w:val="en-US" w:eastAsia="zh-CN"/>
              </w:rPr>
            </w:pPr>
            <w:r>
              <w:rPr>
                <w:rFonts w:hint="eastAsia"/>
                <w:color w:val="auto"/>
                <w:spacing w:val="7"/>
                <w:position w:val="1"/>
                <w:sz w:val="21"/>
                <w:szCs w:val="21"/>
                <w:highlight w:val="none"/>
                <w:lang w:eastAsia="zh-CN"/>
              </w:rPr>
              <w:t>开户银行</w:t>
            </w:r>
            <w:r>
              <w:rPr>
                <w:rFonts w:hint="eastAsia"/>
                <w:color w:val="auto"/>
                <w:spacing w:val="7"/>
                <w:position w:val="1"/>
                <w:sz w:val="21"/>
                <w:szCs w:val="21"/>
                <w:highlight w:val="none"/>
                <w:lang w:val="en-US" w:eastAsia="zh-CN"/>
              </w:rPr>
              <w:t>：广西北部湾银行钦州分行</w:t>
            </w:r>
          </w:p>
          <w:p w14:paraId="5B5377A6">
            <w:pPr>
              <w:pStyle w:val="32"/>
              <w:keepNext w:val="0"/>
              <w:keepLines w:val="0"/>
              <w:pageBreakBefore w:val="0"/>
              <w:wordWrap/>
              <w:overflowPunct/>
              <w:topLinePunct w:val="0"/>
              <w:bidi w:val="0"/>
              <w:spacing w:line="380" w:lineRule="exact"/>
              <w:ind w:left="63" w:leftChars="30" w:right="21" w:rightChars="10"/>
              <w:rPr>
                <w:rFonts w:hint="eastAsia"/>
                <w:color w:val="auto"/>
                <w:spacing w:val="7"/>
                <w:position w:val="1"/>
                <w:sz w:val="21"/>
                <w:szCs w:val="21"/>
                <w:highlight w:val="none"/>
                <w:lang w:eastAsia="zh-CN"/>
              </w:rPr>
            </w:pPr>
            <w:r>
              <w:rPr>
                <w:rFonts w:hint="eastAsia"/>
                <w:color w:val="auto"/>
                <w:spacing w:val="7"/>
                <w:position w:val="1"/>
                <w:sz w:val="21"/>
                <w:szCs w:val="21"/>
                <w:highlight w:val="none"/>
                <w:lang w:eastAsia="zh-CN"/>
              </w:rPr>
              <w:t>银行账号</w:t>
            </w:r>
            <w:r>
              <w:rPr>
                <w:rFonts w:hint="eastAsia"/>
                <w:color w:val="auto"/>
                <w:spacing w:val="7"/>
                <w:position w:val="1"/>
                <w:sz w:val="21"/>
                <w:szCs w:val="21"/>
                <w:highlight w:val="none"/>
                <w:lang w:val="en-US" w:eastAsia="zh-CN"/>
              </w:rPr>
              <w:t>：800095559800018</w:t>
            </w:r>
          </w:p>
        </w:tc>
      </w:tr>
      <w:tr w14:paraId="777F45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6" w:hRule="atLeast"/>
          <w:jc w:val="center"/>
        </w:trPr>
        <w:tc>
          <w:tcPr>
            <w:tcW w:w="669" w:type="dxa"/>
            <w:shd w:val="clear" w:color="auto" w:fill="auto"/>
            <w:vAlign w:val="center"/>
          </w:tcPr>
          <w:p w14:paraId="6ADABEB7">
            <w:pPr>
              <w:pStyle w:val="32"/>
              <w:spacing w:line="380" w:lineRule="exact"/>
              <w:jc w:val="center"/>
              <w:rPr>
                <w:rFonts w:hint="eastAsia"/>
                <w:color w:val="auto"/>
                <w:sz w:val="21"/>
                <w:szCs w:val="21"/>
                <w:highlight w:val="none"/>
                <w:lang w:eastAsia="zh-CN"/>
              </w:rPr>
            </w:pPr>
            <w:r>
              <w:rPr>
                <w:rFonts w:hint="eastAsia"/>
                <w:color w:val="auto"/>
                <w:spacing w:val="2"/>
                <w:sz w:val="21"/>
                <w:szCs w:val="21"/>
                <w:highlight w:val="none"/>
              </w:rPr>
              <w:t>3</w:t>
            </w:r>
            <w:r>
              <w:rPr>
                <w:rFonts w:hint="eastAsia"/>
                <w:color w:val="auto"/>
                <w:spacing w:val="2"/>
                <w:sz w:val="21"/>
                <w:szCs w:val="21"/>
                <w:highlight w:val="none"/>
                <w:lang w:val="en-US" w:eastAsia="zh-CN"/>
              </w:rPr>
              <w:t>4</w:t>
            </w:r>
            <w:r>
              <w:rPr>
                <w:rFonts w:hint="eastAsia"/>
                <w:color w:val="auto"/>
                <w:spacing w:val="2"/>
                <w:sz w:val="21"/>
                <w:szCs w:val="21"/>
                <w:highlight w:val="none"/>
              </w:rPr>
              <w:t>.1</w:t>
            </w:r>
          </w:p>
        </w:tc>
        <w:tc>
          <w:tcPr>
            <w:tcW w:w="2136" w:type="dxa"/>
            <w:vAlign w:val="center"/>
          </w:tcPr>
          <w:p w14:paraId="5C343EB5">
            <w:pPr>
              <w:pStyle w:val="32"/>
              <w:spacing w:line="380" w:lineRule="exact"/>
              <w:ind w:left="21" w:leftChars="10" w:right="57"/>
              <w:jc w:val="center"/>
              <w:rPr>
                <w:rFonts w:hint="eastAsia"/>
                <w:color w:val="auto"/>
                <w:sz w:val="21"/>
                <w:szCs w:val="21"/>
                <w:highlight w:val="none"/>
                <w:lang w:eastAsia="zh-CN"/>
              </w:rPr>
            </w:pPr>
            <w:r>
              <w:rPr>
                <w:rFonts w:hint="eastAsia"/>
                <w:color w:val="auto"/>
                <w:spacing w:val="6"/>
                <w:sz w:val="21"/>
                <w:szCs w:val="21"/>
                <w:highlight w:val="none"/>
              </w:rPr>
              <w:t>解释</w:t>
            </w:r>
          </w:p>
        </w:tc>
        <w:tc>
          <w:tcPr>
            <w:tcW w:w="6426" w:type="dxa"/>
          </w:tcPr>
          <w:p w14:paraId="07AFE1E7">
            <w:pPr>
              <w:pStyle w:val="32"/>
              <w:keepNext w:val="0"/>
              <w:keepLines w:val="0"/>
              <w:pageBreakBefore w:val="0"/>
              <w:wordWrap/>
              <w:overflowPunct/>
              <w:topLinePunct w:val="0"/>
              <w:bidi w:val="0"/>
              <w:spacing w:line="380" w:lineRule="exact"/>
              <w:ind w:left="63" w:leftChars="30" w:right="21" w:rightChars="10"/>
              <w:jc w:val="both"/>
              <w:rPr>
                <w:rFonts w:hint="eastAsia"/>
                <w:color w:val="auto"/>
                <w:spacing w:val="9"/>
                <w:sz w:val="21"/>
                <w:szCs w:val="21"/>
                <w:highlight w:val="none"/>
                <w:lang w:eastAsia="zh-CN"/>
              </w:rPr>
            </w:pPr>
            <w:r>
              <w:rPr>
                <w:rFonts w:hint="eastAsia"/>
                <w:color w:val="auto"/>
                <w:spacing w:val="6"/>
                <w:sz w:val="21"/>
                <w:szCs w:val="21"/>
                <w:highlight w:val="none"/>
                <w:lang w:eastAsia="zh-CN"/>
              </w:rPr>
              <w:t>构成本磋商文件的各个组成文件应互为解释，互为说明；除磋商文件中有特别规定外，</w:t>
            </w:r>
            <w:r>
              <w:rPr>
                <w:rFonts w:hint="eastAsia"/>
                <w:color w:val="auto"/>
                <w:spacing w:val="10"/>
                <w:sz w:val="21"/>
                <w:szCs w:val="21"/>
                <w:highlight w:val="none"/>
                <w:lang w:eastAsia="zh-CN"/>
              </w:rPr>
              <w:t>仅适用于竞标阶段的规定，按照更正公告（澄清公告）、竞争性磋商公告、供应商须知、采购需求、评审程序、评审方法和评审标准、响应文件格式、合同文本的先后顺序解释；同一组</w:t>
            </w:r>
            <w:r>
              <w:rPr>
                <w:rFonts w:hint="eastAsia"/>
                <w:color w:val="auto"/>
                <w:sz w:val="21"/>
                <w:szCs w:val="21"/>
                <w:highlight w:val="none"/>
                <w:lang w:eastAsia="zh-CN"/>
              </w:rPr>
              <w:t xml:space="preserve"> </w:t>
            </w:r>
            <w:r>
              <w:rPr>
                <w:rFonts w:hint="eastAsia"/>
                <w:color w:val="auto"/>
                <w:spacing w:val="10"/>
                <w:sz w:val="21"/>
                <w:szCs w:val="21"/>
                <w:highlight w:val="none"/>
                <w:lang w:eastAsia="zh-CN"/>
              </w:rPr>
              <w:t>成文件中就同一事项的规定或者约定不一致的，以编排顺序在后者为准；同一组成文件不同</w:t>
            </w:r>
            <w:r>
              <w:rPr>
                <w:rFonts w:hint="eastAsia"/>
                <w:color w:val="auto"/>
                <w:spacing w:val="1"/>
                <w:sz w:val="21"/>
                <w:szCs w:val="21"/>
                <w:highlight w:val="none"/>
                <w:lang w:eastAsia="zh-CN"/>
              </w:rPr>
              <w:t xml:space="preserve"> </w:t>
            </w:r>
            <w:r>
              <w:rPr>
                <w:rFonts w:hint="eastAsia"/>
                <w:color w:val="auto"/>
                <w:spacing w:val="10"/>
                <w:sz w:val="21"/>
                <w:szCs w:val="21"/>
                <w:highlight w:val="none"/>
                <w:lang w:eastAsia="zh-CN"/>
              </w:rPr>
              <w:t>版本之间有不一致的，以形成时间在后者为准；更正公告（澄清公告）与同步更新的磋商文</w:t>
            </w:r>
            <w:r>
              <w:rPr>
                <w:rFonts w:hint="eastAsia"/>
                <w:color w:val="auto"/>
                <w:spacing w:val="9"/>
                <w:sz w:val="21"/>
                <w:szCs w:val="21"/>
                <w:highlight w:val="none"/>
                <w:lang w:eastAsia="zh-CN"/>
              </w:rPr>
              <w:t>件不一致时以更正公告（澄清公告）为准。按本款前述规定仍不能形成结论的，</w:t>
            </w:r>
            <w:r>
              <w:rPr>
                <w:rFonts w:hint="eastAsia"/>
                <w:color w:val="auto"/>
                <w:spacing w:val="-58"/>
                <w:sz w:val="21"/>
                <w:szCs w:val="21"/>
                <w:highlight w:val="none"/>
                <w:lang w:eastAsia="zh-CN"/>
              </w:rPr>
              <w:t xml:space="preserve"> </w:t>
            </w:r>
            <w:r>
              <w:rPr>
                <w:rFonts w:hint="eastAsia"/>
                <w:color w:val="auto"/>
                <w:spacing w:val="9"/>
                <w:sz w:val="21"/>
                <w:szCs w:val="21"/>
                <w:highlight w:val="none"/>
                <w:lang w:eastAsia="zh-CN"/>
              </w:rPr>
              <w:t>由采购人或</w:t>
            </w:r>
            <w:r>
              <w:rPr>
                <w:rFonts w:hint="eastAsia"/>
                <w:color w:val="auto"/>
                <w:sz w:val="21"/>
                <w:szCs w:val="21"/>
                <w:highlight w:val="none"/>
                <w:lang w:eastAsia="zh-CN"/>
              </w:rPr>
              <w:t xml:space="preserve"> </w:t>
            </w:r>
            <w:r>
              <w:rPr>
                <w:rFonts w:hint="eastAsia"/>
                <w:color w:val="auto"/>
                <w:spacing w:val="8"/>
                <w:sz w:val="21"/>
                <w:szCs w:val="21"/>
                <w:highlight w:val="none"/>
                <w:lang w:eastAsia="zh-CN"/>
              </w:rPr>
              <w:t>者采购代理机构负责解释。</w:t>
            </w:r>
          </w:p>
        </w:tc>
      </w:tr>
      <w:tr w14:paraId="2D9126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6" w:hRule="atLeast"/>
          <w:jc w:val="center"/>
        </w:trPr>
        <w:tc>
          <w:tcPr>
            <w:tcW w:w="669" w:type="dxa"/>
            <w:shd w:val="clear" w:color="auto" w:fill="auto"/>
            <w:vAlign w:val="center"/>
          </w:tcPr>
          <w:p w14:paraId="1CD327C1">
            <w:pPr>
              <w:pStyle w:val="32"/>
              <w:spacing w:line="380" w:lineRule="exact"/>
              <w:jc w:val="center"/>
              <w:rPr>
                <w:rFonts w:hint="eastAsia"/>
                <w:color w:val="auto"/>
                <w:sz w:val="21"/>
                <w:szCs w:val="21"/>
                <w:highlight w:val="none"/>
                <w:lang w:eastAsia="zh-CN"/>
              </w:rPr>
            </w:pPr>
            <w:r>
              <w:rPr>
                <w:rFonts w:hint="eastAsia"/>
                <w:color w:val="auto"/>
                <w:spacing w:val="2"/>
                <w:sz w:val="21"/>
                <w:szCs w:val="21"/>
                <w:highlight w:val="none"/>
              </w:rPr>
              <w:t>3</w:t>
            </w:r>
            <w:r>
              <w:rPr>
                <w:rFonts w:hint="eastAsia"/>
                <w:color w:val="auto"/>
                <w:spacing w:val="2"/>
                <w:sz w:val="21"/>
                <w:szCs w:val="21"/>
                <w:highlight w:val="none"/>
                <w:lang w:val="en-US" w:eastAsia="zh-CN"/>
              </w:rPr>
              <w:t>4</w:t>
            </w:r>
            <w:r>
              <w:rPr>
                <w:rFonts w:hint="eastAsia"/>
                <w:color w:val="auto"/>
                <w:spacing w:val="2"/>
                <w:sz w:val="21"/>
                <w:szCs w:val="21"/>
                <w:highlight w:val="none"/>
              </w:rPr>
              <w:t>.2</w:t>
            </w:r>
          </w:p>
        </w:tc>
        <w:tc>
          <w:tcPr>
            <w:tcW w:w="2136" w:type="dxa"/>
            <w:vAlign w:val="center"/>
          </w:tcPr>
          <w:p w14:paraId="00983685">
            <w:pPr>
              <w:pStyle w:val="32"/>
              <w:spacing w:line="380" w:lineRule="exact"/>
              <w:ind w:left="21" w:leftChars="10" w:right="57"/>
              <w:jc w:val="center"/>
              <w:rPr>
                <w:rFonts w:hint="eastAsia"/>
                <w:color w:val="auto"/>
                <w:sz w:val="21"/>
                <w:szCs w:val="21"/>
                <w:highlight w:val="none"/>
                <w:lang w:eastAsia="zh-CN"/>
              </w:rPr>
            </w:pPr>
            <w:r>
              <w:rPr>
                <w:rFonts w:hint="eastAsia"/>
                <w:color w:val="auto"/>
                <w:sz w:val="21"/>
                <w:szCs w:val="21"/>
                <w:highlight w:val="none"/>
                <w:lang w:eastAsia="zh-CN"/>
              </w:rPr>
              <w:t>其他</w:t>
            </w:r>
          </w:p>
        </w:tc>
        <w:tc>
          <w:tcPr>
            <w:tcW w:w="6426" w:type="dxa"/>
          </w:tcPr>
          <w:p w14:paraId="5A3B3C55">
            <w:pPr>
              <w:pStyle w:val="32"/>
              <w:keepNext w:val="0"/>
              <w:keepLines w:val="0"/>
              <w:pageBreakBefore w:val="0"/>
              <w:wordWrap/>
              <w:overflowPunct/>
              <w:topLinePunct w:val="0"/>
              <w:bidi w:val="0"/>
              <w:spacing w:line="380" w:lineRule="exact"/>
              <w:ind w:left="63" w:leftChars="30" w:right="21" w:rightChars="10"/>
              <w:rPr>
                <w:rFonts w:hint="eastAsia"/>
                <w:b w:val="0"/>
                <w:bCs w:val="0"/>
                <w:color w:val="auto"/>
                <w:kern w:val="2"/>
                <w:sz w:val="21"/>
                <w:szCs w:val="21"/>
                <w:highlight w:val="none"/>
                <w:lang w:eastAsia="zh-CN"/>
              </w:rPr>
            </w:pPr>
            <w:r>
              <w:rPr>
                <w:rFonts w:hint="eastAsia"/>
                <w:b w:val="0"/>
                <w:bCs w:val="0"/>
                <w:color w:val="auto"/>
                <w:kern w:val="2"/>
                <w:sz w:val="21"/>
                <w:szCs w:val="21"/>
                <w:highlight w:val="none"/>
                <w:lang w:eastAsia="zh-CN"/>
              </w:rPr>
              <w:t>1.本磋商文件中描述供应商的“公章”是指根据我国对公章的管理规定，用供应商法定主体行为名称制作的印章，除本磋商文件有特殊规定外，供应商的财务章、部门章、分公司章、工会章、合同章、竞标/投标专用章、业务专用章及银行的转账章、现金收讫章、现金付讫章等其他形式印章均不能代替公章。</w:t>
            </w:r>
          </w:p>
          <w:p w14:paraId="45FAE46F">
            <w:pPr>
              <w:pStyle w:val="32"/>
              <w:keepNext w:val="0"/>
              <w:keepLines w:val="0"/>
              <w:pageBreakBefore w:val="0"/>
              <w:wordWrap/>
              <w:overflowPunct/>
              <w:topLinePunct w:val="0"/>
              <w:bidi w:val="0"/>
              <w:spacing w:line="380" w:lineRule="exact"/>
              <w:ind w:left="63" w:leftChars="30" w:right="21" w:rightChars="10"/>
              <w:rPr>
                <w:rFonts w:hint="eastAsia"/>
                <w:b w:val="0"/>
                <w:bCs w:val="0"/>
                <w:color w:val="auto"/>
                <w:kern w:val="2"/>
                <w:sz w:val="21"/>
                <w:szCs w:val="21"/>
                <w:highlight w:val="none"/>
                <w:lang w:eastAsia="zh-CN"/>
              </w:rPr>
            </w:pPr>
            <w:r>
              <w:rPr>
                <w:rFonts w:hint="eastAsia"/>
                <w:b w:val="0"/>
                <w:bCs w:val="0"/>
                <w:color w:val="auto"/>
                <w:kern w:val="2"/>
                <w:sz w:val="21"/>
                <w:szCs w:val="21"/>
                <w:highlight w:val="none"/>
                <w:lang w:eastAsia="zh-CN"/>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00BD380B">
            <w:pPr>
              <w:pStyle w:val="32"/>
              <w:keepNext w:val="0"/>
              <w:keepLines w:val="0"/>
              <w:pageBreakBefore w:val="0"/>
              <w:wordWrap/>
              <w:overflowPunct/>
              <w:topLinePunct w:val="0"/>
              <w:bidi w:val="0"/>
              <w:spacing w:line="380" w:lineRule="exact"/>
              <w:ind w:left="63" w:leftChars="30" w:right="21" w:rightChars="10"/>
              <w:rPr>
                <w:rFonts w:hint="eastAsia"/>
                <w:b w:val="0"/>
                <w:bCs w:val="0"/>
                <w:color w:val="auto"/>
                <w:kern w:val="2"/>
                <w:sz w:val="21"/>
                <w:szCs w:val="21"/>
                <w:highlight w:val="none"/>
                <w:lang w:eastAsia="zh-CN"/>
              </w:rPr>
            </w:pPr>
            <w:r>
              <w:rPr>
                <w:rFonts w:hint="eastAsia"/>
                <w:b w:val="0"/>
                <w:bCs w:val="0"/>
                <w:color w:val="auto"/>
                <w:kern w:val="2"/>
                <w:sz w:val="21"/>
                <w:szCs w:val="21"/>
                <w:highlight w:val="none"/>
                <w:lang w:eastAsia="zh-CN"/>
              </w:rPr>
              <w:t>3.本磋商文件中描述供应商的“签字”是指供应商的法定代表人或者委托代理人亲自在文件规定签署处亲笔写上个人的名字的行为，私章、签字章、印鉴、影印等其他形式均不能代替亲笔签字。</w:t>
            </w:r>
          </w:p>
          <w:p w14:paraId="3C062AEF">
            <w:pPr>
              <w:pStyle w:val="32"/>
              <w:keepNext w:val="0"/>
              <w:keepLines w:val="0"/>
              <w:pageBreakBefore w:val="0"/>
              <w:wordWrap/>
              <w:overflowPunct/>
              <w:topLinePunct w:val="0"/>
              <w:bidi w:val="0"/>
              <w:spacing w:line="380" w:lineRule="exact"/>
              <w:ind w:left="63" w:leftChars="30" w:right="21" w:rightChars="10"/>
              <w:rPr>
                <w:rFonts w:hint="eastAsia"/>
                <w:b w:val="0"/>
                <w:bCs w:val="0"/>
                <w:color w:val="auto"/>
                <w:kern w:val="2"/>
                <w:sz w:val="21"/>
                <w:szCs w:val="21"/>
                <w:highlight w:val="none"/>
                <w:lang w:eastAsia="zh-CN"/>
              </w:rPr>
            </w:pPr>
            <w:r>
              <w:rPr>
                <w:rFonts w:hint="eastAsia"/>
                <w:b w:val="0"/>
                <w:bCs w:val="0"/>
                <w:color w:val="auto"/>
                <w:kern w:val="2"/>
                <w:sz w:val="21"/>
                <w:szCs w:val="21"/>
                <w:highlight w:val="none"/>
                <w:lang w:eastAsia="zh-CN"/>
              </w:rPr>
              <w:t>4.自然人竞标的，磋商文件规定盖公章处由自然人摁手指指印。</w:t>
            </w:r>
          </w:p>
          <w:p w14:paraId="76790B3B">
            <w:pPr>
              <w:pStyle w:val="32"/>
              <w:keepNext w:val="0"/>
              <w:keepLines w:val="0"/>
              <w:pageBreakBefore w:val="0"/>
              <w:wordWrap/>
              <w:overflowPunct/>
              <w:topLinePunct w:val="0"/>
              <w:bidi w:val="0"/>
              <w:spacing w:line="380" w:lineRule="exact"/>
              <w:ind w:left="63" w:leftChars="30" w:right="21" w:rightChars="10"/>
              <w:rPr>
                <w:rFonts w:hint="eastAsia"/>
                <w:b w:val="0"/>
                <w:bCs w:val="0"/>
                <w:color w:val="auto"/>
                <w:kern w:val="2"/>
                <w:sz w:val="21"/>
                <w:szCs w:val="21"/>
                <w:highlight w:val="none"/>
                <w:lang w:eastAsia="zh-CN"/>
              </w:rPr>
            </w:pPr>
            <w:r>
              <w:rPr>
                <w:rFonts w:hint="eastAsia"/>
                <w:b w:val="0"/>
                <w:bCs w:val="0"/>
                <w:color w:val="auto"/>
                <w:kern w:val="2"/>
                <w:sz w:val="21"/>
                <w:szCs w:val="21"/>
                <w:highlight w:val="none"/>
                <w:lang w:eastAsia="zh-CN"/>
              </w:rPr>
              <w:t>5.本磋商文件所称的“以上”“以下”“以内”“届满”，包括本数；所称的“不满”“超过”“以外”，不包括本数。</w:t>
            </w:r>
          </w:p>
          <w:p w14:paraId="56CC8BC8">
            <w:pPr>
              <w:pStyle w:val="32"/>
              <w:keepNext w:val="0"/>
              <w:keepLines w:val="0"/>
              <w:pageBreakBefore w:val="0"/>
              <w:wordWrap/>
              <w:overflowPunct/>
              <w:topLinePunct w:val="0"/>
              <w:bidi w:val="0"/>
              <w:spacing w:line="380" w:lineRule="exact"/>
              <w:ind w:left="63" w:leftChars="30" w:right="21" w:rightChars="10"/>
              <w:rPr>
                <w:rFonts w:hint="eastAsia" w:eastAsia="宋体"/>
                <w:color w:val="auto"/>
                <w:spacing w:val="1"/>
                <w:sz w:val="21"/>
                <w:szCs w:val="21"/>
                <w:highlight w:val="none"/>
                <w:lang w:eastAsia="zh-CN"/>
              </w:rPr>
            </w:pPr>
            <w:r>
              <w:rPr>
                <w:rFonts w:hint="eastAsia"/>
                <w:b/>
                <w:bCs/>
                <w:color w:val="auto"/>
                <w:kern w:val="2"/>
                <w:sz w:val="21"/>
                <w:szCs w:val="21"/>
                <w:highlight w:val="none"/>
                <w:lang w:eastAsia="zh-CN"/>
              </w:rPr>
              <w:t>6.</w:t>
            </w:r>
            <w:r>
              <w:rPr>
                <w:rFonts w:hint="eastAsia"/>
                <w:b/>
                <w:bCs/>
                <w:color w:val="auto"/>
                <w:kern w:val="2"/>
                <w:sz w:val="21"/>
                <w:szCs w:val="21"/>
                <w:highlight w:val="none"/>
                <w:lang w:val="en-US" w:eastAsia="zh-CN"/>
              </w:rPr>
              <w:t>纸质响应文件</w:t>
            </w:r>
            <w:r>
              <w:rPr>
                <w:rFonts w:hint="eastAsia"/>
                <w:b/>
                <w:bCs/>
                <w:color w:val="auto"/>
                <w:kern w:val="2"/>
                <w:sz w:val="21"/>
                <w:szCs w:val="21"/>
                <w:highlight w:val="none"/>
                <w:lang w:eastAsia="zh-CN"/>
              </w:rPr>
              <w:t>：成交供应商需在采购合同签订前打印叁份响应文件提供给代理机构，作为成果档案文件装订使用（须与电子响应文件一致）</w:t>
            </w:r>
            <w:r>
              <w:rPr>
                <w:rFonts w:hint="eastAsia"/>
                <w:color w:val="auto"/>
                <w:kern w:val="2"/>
                <w:sz w:val="21"/>
                <w:szCs w:val="21"/>
                <w:highlight w:val="none"/>
                <w:lang w:eastAsia="zh-CN"/>
              </w:rPr>
              <w:t>。</w:t>
            </w:r>
            <w:r>
              <w:rPr>
                <w:rFonts w:hint="eastAsia" w:ascii="宋体" w:hAnsi="宋体" w:cs="宋体"/>
                <w:b/>
                <w:color w:val="auto"/>
                <w:sz w:val="21"/>
                <w:szCs w:val="21"/>
                <w:highlight w:val="none"/>
              </w:rPr>
              <w:t>提交的纸质版</w:t>
            </w:r>
            <w:r>
              <w:rPr>
                <w:rFonts w:hint="eastAsia" w:ascii="宋体" w:hAnsi="宋体" w:cs="宋体"/>
                <w:b/>
                <w:color w:val="auto"/>
                <w:sz w:val="21"/>
                <w:szCs w:val="21"/>
                <w:highlight w:val="none"/>
                <w:lang w:val="en-US" w:eastAsia="zh-CN"/>
              </w:rPr>
              <w:t>响应</w:t>
            </w:r>
            <w:r>
              <w:rPr>
                <w:rFonts w:hint="eastAsia" w:ascii="宋体" w:hAnsi="宋体" w:cs="宋体"/>
                <w:b/>
                <w:color w:val="auto"/>
                <w:sz w:val="21"/>
                <w:szCs w:val="21"/>
                <w:highlight w:val="none"/>
              </w:rPr>
              <w:t>文件文本必须与其上传系统的电子</w:t>
            </w:r>
            <w:r>
              <w:rPr>
                <w:rFonts w:hint="eastAsia" w:ascii="宋体" w:hAnsi="宋体" w:cs="宋体"/>
                <w:b/>
                <w:color w:val="auto"/>
                <w:sz w:val="21"/>
                <w:szCs w:val="21"/>
                <w:highlight w:val="none"/>
                <w:lang w:val="en-US" w:eastAsia="zh-CN"/>
              </w:rPr>
              <w:t>响应</w:t>
            </w:r>
            <w:r>
              <w:rPr>
                <w:rFonts w:hint="eastAsia" w:ascii="宋体" w:hAnsi="宋体" w:cs="宋体"/>
                <w:b/>
                <w:color w:val="auto"/>
                <w:sz w:val="21"/>
                <w:szCs w:val="21"/>
                <w:highlight w:val="none"/>
              </w:rPr>
              <w:t>文件内容一致，不允许有篡改。如项目验收时因所提供的纸质</w:t>
            </w:r>
            <w:r>
              <w:rPr>
                <w:rFonts w:hint="eastAsia" w:ascii="宋体" w:hAnsi="宋体" w:cs="宋体"/>
                <w:b/>
                <w:color w:val="auto"/>
                <w:sz w:val="21"/>
                <w:szCs w:val="21"/>
                <w:highlight w:val="none"/>
                <w:lang w:val="en-US" w:eastAsia="zh-CN"/>
              </w:rPr>
              <w:t>响应</w:t>
            </w:r>
            <w:r>
              <w:rPr>
                <w:rFonts w:hint="eastAsia" w:ascii="宋体" w:hAnsi="宋体" w:cs="宋体"/>
                <w:b/>
                <w:color w:val="auto"/>
                <w:sz w:val="21"/>
                <w:szCs w:val="21"/>
                <w:highlight w:val="none"/>
              </w:rPr>
              <w:t>文件与评标的</w:t>
            </w:r>
            <w:r>
              <w:rPr>
                <w:rFonts w:hint="eastAsia" w:ascii="宋体" w:hAnsi="宋体" w:cs="宋体"/>
                <w:b/>
                <w:color w:val="auto"/>
                <w:sz w:val="21"/>
                <w:szCs w:val="21"/>
                <w:highlight w:val="none"/>
                <w:lang w:val="en-US" w:eastAsia="zh-CN"/>
              </w:rPr>
              <w:t>响应</w:t>
            </w:r>
            <w:r>
              <w:rPr>
                <w:rFonts w:hint="eastAsia" w:ascii="宋体" w:hAnsi="宋体" w:cs="宋体"/>
                <w:b/>
                <w:color w:val="auto"/>
                <w:sz w:val="21"/>
                <w:szCs w:val="21"/>
                <w:highlight w:val="none"/>
              </w:rPr>
              <w:t>文件不一致造成纠纷时，所有责任由供应商承担</w:t>
            </w:r>
            <w:r>
              <w:rPr>
                <w:rFonts w:hint="eastAsia" w:ascii="宋体" w:hAnsi="宋体" w:cs="宋体"/>
                <w:b/>
                <w:color w:val="auto"/>
                <w:sz w:val="21"/>
                <w:szCs w:val="21"/>
                <w:highlight w:val="none"/>
                <w:lang w:eastAsia="zh-CN"/>
              </w:rPr>
              <w:t>。</w:t>
            </w:r>
          </w:p>
        </w:tc>
      </w:tr>
      <w:tr w14:paraId="6D7901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6" w:hRule="atLeast"/>
          <w:jc w:val="center"/>
        </w:trPr>
        <w:tc>
          <w:tcPr>
            <w:tcW w:w="2805" w:type="dxa"/>
            <w:gridSpan w:val="2"/>
            <w:vAlign w:val="center"/>
          </w:tcPr>
          <w:p w14:paraId="7DF513C9">
            <w:pPr>
              <w:widowControl w:val="0"/>
              <w:kinsoku/>
              <w:adjustRightInd/>
              <w:spacing w:line="380" w:lineRule="exact"/>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rPr>
              <w:t>政采贷</w:t>
            </w:r>
          </w:p>
        </w:tc>
        <w:tc>
          <w:tcPr>
            <w:tcW w:w="6426" w:type="dxa"/>
            <w:vAlign w:val="center"/>
          </w:tcPr>
          <w:p w14:paraId="593C33B5">
            <w:pPr>
              <w:pStyle w:val="10"/>
              <w:keepNext w:val="0"/>
              <w:keepLines w:val="0"/>
              <w:pageBreakBefore w:val="0"/>
              <w:widowControl w:val="0"/>
              <w:kinsoku/>
              <w:wordWrap/>
              <w:overflowPunct/>
              <w:topLinePunct w:val="0"/>
              <w:bidi w:val="0"/>
              <w:adjustRightInd/>
              <w:spacing w:line="380" w:lineRule="exact"/>
              <w:ind w:left="63" w:leftChars="30" w:right="21" w:rightChars="10"/>
              <w:rPr>
                <w:rFonts w:hint="eastAsia" w:hAnsi="宋体" w:eastAsia="宋体" w:cs="宋体"/>
                <w:color w:val="auto"/>
                <w:spacing w:val="9"/>
                <w:sz w:val="21"/>
                <w:highlight w:val="none"/>
                <w:lang w:eastAsia="zh-CN"/>
              </w:rPr>
            </w:pPr>
            <w:r>
              <w:rPr>
                <w:rFonts w:hint="eastAsia" w:hAnsi="宋体" w:eastAsia="宋体" w:cs="宋体"/>
                <w:color w:val="auto"/>
                <w:sz w:val="21"/>
                <w:highlight w:val="none"/>
                <w:lang w:eastAsia="zh-CN"/>
              </w:rPr>
              <w:t>供应商可凭中标（成交）通知书或政府采购合同等在内的相关材料、信息，通过中征应收账款融资服务平台向银行业金融机构在线申请“政采贷”融资。相关金融产品和银行业金融机构联系方式，可在中征应收账款融资服务平台查询（网址：</w:t>
            </w:r>
            <w:r>
              <w:rPr>
                <w:color w:val="auto"/>
                <w:highlight w:val="none"/>
              </w:rPr>
              <w:fldChar w:fldCharType="begin"/>
            </w:r>
            <w:r>
              <w:rPr>
                <w:color w:val="auto"/>
                <w:highlight w:val="none"/>
              </w:rPr>
              <w:instrText xml:space="preserve"> HYPERLINK "https://www.crcrfsp.com/" </w:instrText>
            </w:r>
            <w:r>
              <w:rPr>
                <w:color w:val="auto"/>
                <w:highlight w:val="none"/>
              </w:rPr>
              <w:fldChar w:fldCharType="separate"/>
            </w:r>
            <w:r>
              <w:rPr>
                <w:rFonts w:hint="eastAsia" w:hAnsi="宋体" w:eastAsia="宋体" w:cs="宋体"/>
                <w:color w:val="auto"/>
                <w:sz w:val="21"/>
                <w:highlight w:val="none"/>
                <w:lang w:eastAsia="zh-CN"/>
              </w:rPr>
              <w:t>https://www.crcrfsp.com/</w:t>
            </w:r>
            <w:r>
              <w:rPr>
                <w:rFonts w:hint="eastAsia" w:hAnsi="宋体" w:eastAsia="宋体" w:cs="宋体"/>
                <w:color w:val="auto"/>
                <w:sz w:val="21"/>
                <w:highlight w:val="none"/>
                <w:lang w:eastAsia="zh-CN"/>
              </w:rPr>
              <w:fldChar w:fldCharType="end"/>
            </w:r>
            <w:r>
              <w:rPr>
                <w:rFonts w:hint="eastAsia" w:hAnsi="宋体" w:eastAsia="宋体" w:cs="宋体"/>
                <w:color w:val="auto"/>
                <w:sz w:val="21"/>
                <w:highlight w:val="none"/>
                <w:lang w:eastAsia="zh-CN"/>
              </w:rPr>
              <w:t>，客服电话：400-009-0001）。</w:t>
            </w:r>
          </w:p>
        </w:tc>
      </w:tr>
    </w:tbl>
    <w:p w14:paraId="6D8C0981">
      <w:pPr>
        <w:pStyle w:val="8"/>
        <w:rPr>
          <w:color w:val="auto"/>
          <w:highlight w:val="none"/>
          <w:lang w:eastAsia="zh-CN"/>
        </w:rPr>
      </w:pPr>
    </w:p>
    <w:p w14:paraId="32CD0902">
      <w:pPr>
        <w:rPr>
          <w:color w:val="auto"/>
          <w:highlight w:val="none"/>
          <w:lang w:eastAsia="zh-CN"/>
        </w:rPr>
        <w:sectPr>
          <w:footerReference r:id="rId6" w:type="default"/>
          <w:pgSz w:w="11906" w:h="16839"/>
          <w:pgMar w:top="1162" w:right="1191" w:bottom="935" w:left="1417" w:header="0" w:footer="775" w:gutter="0"/>
          <w:pgNumType w:fmt="numberInDash"/>
          <w:cols w:space="720" w:num="1"/>
        </w:sectPr>
      </w:pPr>
    </w:p>
    <w:p w14:paraId="4F8ACCC7">
      <w:pPr>
        <w:spacing w:line="640" w:lineRule="exact"/>
        <w:jc w:val="center"/>
        <w:rPr>
          <w:rFonts w:hint="eastAsia" w:ascii="宋体" w:hAnsi="宋体" w:eastAsia="宋体" w:cs="宋体"/>
          <w:color w:val="auto"/>
          <w:sz w:val="36"/>
          <w:szCs w:val="36"/>
          <w:highlight w:val="none"/>
          <w:lang w:eastAsia="zh-CN"/>
        </w:rPr>
      </w:pPr>
      <w:r>
        <w:rPr>
          <w:rFonts w:hint="eastAsia" w:ascii="宋体" w:hAnsi="宋体" w:eastAsia="宋体" w:cs="宋体"/>
          <w:b/>
          <w:bCs/>
          <w:color w:val="auto"/>
          <w:spacing w:val="5"/>
          <w:sz w:val="36"/>
          <w:szCs w:val="36"/>
          <w:highlight w:val="none"/>
          <w:lang w:val="en-US" w:eastAsia="zh-CN"/>
        </w:rPr>
        <w:t xml:space="preserve">第二节 </w:t>
      </w:r>
      <w:r>
        <w:rPr>
          <w:rFonts w:ascii="宋体" w:hAnsi="宋体" w:eastAsia="宋体" w:cs="宋体"/>
          <w:b/>
          <w:bCs/>
          <w:color w:val="auto"/>
          <w:spacing w:val="5"/>
          <w:sz w:val="36"/>
          <w:szCs w:val="36"/>
          <w:highlight w:val="none"/>
          <w:lang w:eastAsia="zh-CN"/>
        </w:rPr>
        <w:t>供应商须知正文</w:t>
      </w:r>
    </w:p>
    <w:p w14:paraId="72C259B1">
      <w:pPr>
        <w:keepNext w:val="0"/>
        <w:keepLines w:val="0"/>
        <w:pageBreakBefore w:val="0"/>
        <w:widowControl/>
        <w:kinsoku w:val="0"/>
        <w:wordWrap/>
        <w:overflowPunct/>
        <w:topLinePunct w:val="0"/>
        <w:autoSpaceDE w:val="0"/>
        <w:autoSpaceDN w:val="0"/>
        <w:bidi w:val="0"/>
        <w:adjustRightInd w:val="0"/>
        <w:snapToGrid w:val="0"/>
        <w:spacing w:after="0" w:afterLines="60" w:line="660" w:lineRule="exact"/>
        <w:jc w:val="center"/>
        <w:textAlignment w:val="baseline"/>
        <w:rPr>
          <w:rFonts w:hint="eastAsia" w:ascii="宋体" w:hAnsi="宋体" w:eastAsia="宋体" w:cs="宋体"/>
          <w:color w:val="auto"/>
          <w:sz w:val="28"/>
          <w:szCs w:val="28"/>
          <w:highlight w:val="none"/>
          <w:lang w:eastAsia="zh-CN"/>
        </w:rPr>
      </w:pPr>
      <w:r>
        <w:rPr>
          <w:rFonts w:ascii="宋体" w:hAnsi="宋体" w:eastAsia="宋体" w:cs="宋体"/>
          <w:b/>
          <w:bCs/>
          <w:color w:val="auto"/>
          <w:spacing w:val="-6"/>
          <w:sz w:val="28"/>
          <w:szCs w:val="28"/>
          <w:highlight w:val="none"/>
          <w:lang w:eastAsia="zh-CN"/>
        </w:rPr>
        <w:t>一、总则</w:t>
      </w:r>
    </w:p>
    <w:p w14:paraId="630B35EE">
      <w:pPr>
        <w:spacing w:before="231" w:line="221" w:lineRule="auto"/>
        <w:ind w:left="499"/>
        <w:rPr>
          <w:rFonts w:hint="eastAsia" w:ascii="宋体" w:hAnsi="宋体" w:eastAsia="宋体" w:cs="宋体"/>
          <w:color w:val="auto"/>
          <w:sz w:val="24"/>
          <w:szCs w:val="24"/>
          <w:highlight w:val="none"/>
          <w:lang w:eastAsia="zh-CN"/>
        </w:rPr>
      </w:pPr>
      <w:r>
        <w:rPr>
          <w:rFonts w:ascii="宋体" w:hAnsi="宋体" w:eastAsia="宋体" w:cs="宋体"/>
          <w:b/>
          <w:bCs/>
          <w:color w:val="auto"/>
          <w:spacing w:val="-7"/>
          <w:sz w:val="24"/>
          <w:szCs w:val="24"/>
          <w:highlight w:val="none"/>
          <w:lang w:eastAsia="zh-CN"/>
        </w:rPr>
        <w:t>1.适用范围</w:t>
      </w:r>
    </w:p>
    <w:p w14:paraId="139E1118">
      <w:pPr>
        <w:spacing w:line="420" w:lineRule="exact"/>
        <w:ind w:firstLine="436"/>
        <w:rPr>
          <w:rFonts w:hint="eastAsia" w:ascii="宋体" w:hAnsi="宋体" w:eastAsia="宋体" w:cs="宋体"/>
          <w:color w:val="auto"/>
          <w:highlight w:val="none"/>
          <w:lang w:eastAsia="zh-CN"/>
        </w:rPr>
      </w:pPr>
      <w:r>
        <w:rPr>
          <w:rFonts w:ascii="宋体" w:hAnsi="宋体" w:eastAsia="宋体" w:cs="宋体"/>
          <w:color w:val="auto"/>
          <w:spacing w:val="7"/>
          <w:highlight w:val="none"/>
          <w:lang w:eastAsia="zh-CN"/>
        </w:rPr>
        <w:t>1.1</w:t>
      </w:r>
      <w:r>
        <w:rPr>
          <w:rFonts w:ascii="宋体" w:hAnsi="宋体" w:eastAsia="宋体" w:cs="宋体"/>
          <w:color w:val="auto"/>
          <w:spacing w:val="-36"/>
          <w:highlight w:val="none"/>
          <w:lang w:eastAsia="zh-CN"/>
        </w:rPr>
        <w:t xml:space="preserve"> </w:t>
      </w:r>
      <w:r>
        <w:rPr>
          <w:rFonts w:ascii="宋体" w:hAnsi="宋体" w:eastAsia="宋体" w:cs="宋体"/>
          <w:color w:val="auto"/>
          <w:spacing w:val="7"/>
          <w:highlight w:val="none"/>
          <w:lang w:eastAsia="zh-CN"/>
        </w:rPr>
        <w:t>本项目采购人、采购代理机构、供应商、磋商小组的相关行为均受《中华人民共和国政府采购法》</w:t>
      </w:r>
      <w:r>
        <w:rPr>
          <w:rFonts w:ascii="宋体" w:hAnsi="宋体" w:eastAsia="宋体" w:cs="宋体"/>
          <w:color w:val="auto"/>
          <w:spacing w:val="5"/>
          <w:highlight w:val="none"/>
          <w:lang w:eastAsia="zh-CN"/>
        </w:rPr>
        <w:t>《中华人民共和国政府采购法实施条例》《政府采购竞争性磋商采购方式管理暂行办法》《财政</w:t>
      </w:r>
      <w:r>
        <w:rPr>
          <w:rFonts w:ascii="宋体" w:hAnsi="宋体" w:eastAsia="宋体" w:cs="宋体"/>
          <w:color w:val="auto"/>
          <w:spacing w:val="4"/>
          <w:highlight w:val="none"/>
          <w:lang w:eastAsia="zh-CN"/>
        </w:rPr>
        <w:t>部关于政府</w:t>
      </w:r>
      <w:r>
        <w:rPr>
          <w:rFonts w:ascii="宋体" w:hAnsi="宋体" w:eastAsia="宋体" w:cs="宋体"/>
          <w:color w:val="auto"/>
          <w:spacing w:val="9"/>
          <w:highlight w:val="none"/>
          <w:lang w:eastAsia="zh-CN"/>
        </w:rPr>
        <w:t>采购竞争性磋商采购方式管理暂行办法有关问题的补充通知》及本项目本级和上级财政部门政府采购有关</w:t>
      </w:r>
      <w:r>
        <w:rPr>
          <w:rFonts w:ascii="宋体" w:hAnsi="宋体" w:eastAsia="宋体" w:cs="宋体"/>
          <w:color w:val="auto"/>
          <w:spacing w:val="7"/>
          <w:highlight w:val="none"/>
          <w:lang w:eastAsia="zh-CN"/>
        </w:rPr>
        <w:t>规定的约束和保护。</w:t>
      </w:r>
    </w:p>
    <w:p w14:paraId="49F45A76">
      <w:pPr>
        <w:spacing w:line="420" w:lineRule="exact"/>
        <w:ind w:left="3" w:right="31" w:firstLine="432"/>
        <w:rPr>
          <w:rFonts w:hint="eastAsia" w:ascii="宋体" w:hAnsi="宋体" w:eastAsia="宋体" w:cs="宋体"/>
          <w:color w:val="auto"/>
          <w:sz w:val="20"/>
          <w:szCs w:val="20"/>
          <w:highlight w:val="none"/>
          <w:lang w:eastAsia="zh-CN"/>
        </w:rPr>
      </w:pPr>
      <w:r>
        <w:rPr>
          <w:rFonts w:ascii="宋体" w:hAnsi="宋体" w:eastAsia="宋体" w:cs="宋体"/>
          <w:color w:val="auto"/>
          <w:spacing w:val="-6"/>
          <w:highlight w:val="none"/>
          <w:lang w:eastAsia="zh-CN"/>
        </w:rPr>
        <w:t>1.2</w:t>
      </w:r>
      <w:r>
        <w:rPr>
          <w:rFonts w:ascii="宋体" w:hAnsi="宋体" w:eastAsia="宋体" w:cs="宋体"/>
          <w:color w:val="auto"/>
          <w:spacing w:val="-40"/>
          <w:highlight w:val="none"/>
          <w:lang w:eastAsia="zh-CN"/>
        </w:rPr>
        <w:t xml:space="preserve"> </w:t>
      </w:r>
      <w:r>
        <w:rPr>
          <w:rFonts w:ascii="宋体" w:hAnsi="宋体" w:eastAsia="宋体" w:cs="宋体"/>
          <w:color w:val="auto"/>
          <w:spacing w:val="-6"/>
          <w:highlight w:val="none"/>
          <w:lang w:eastAsia="zh-CN"/>
        </w:rPr>
        <w:t>本竞争性磋商文件（以下简称磋商文件）适用于本项目的所有采购程序和环节</w:t>
      </w:r>
      <w:r>
        <w:rPr>
          <w:rFonts w:ascii="宋体" w:hAnsi="宋体" w:eastAsia="宋体" w:cs="宋体"/>
          <w:color w:val="auto"/>
          <w:spacing w:val="-7"/>
          <w:highlight w:val="none"/>
          <w:lang w:eastAsia="zh-CN"/>
        </w:rPr>
        <w:t>（</w:t>
      </w:r>
      <w:r>
        <w:rPr>
          <w:rFonts w:hint="eastAsia" w:ascii="宋体" w:hAnsi="宋体" w:eastAsia="宋体" w:cs="宋体"/>
          <w:color w:val="auto"/>
          <w:spacing w:val="-7"/>
          <w:highlight w:val="none"/>
          <w:lang w:eastAsia="zh-CN"/>
        </w:rPr>
        <w:t>法律法规</w:t>
      </w:r>
      <w:r>
        <w:rPr>
          <w:rFonts w:ascii="宋体" w:hAnsi="宋体" w:eastAsia="宋体" w:cs="宋体"/>
          <w:color w:val="auto"/>
          <w:spacing w:val="-7"/>
          <w:highlight w:val="none"/>
          <w:lang w:eastAsia="zh-CN"/>
        </w:rPr>
        <w:t>另有规定的，</w:t>
      </w:r>
      <w:r>
        <w:rPr>
          <w:rFonts w:ascii="宋体" w:hAnsi="宋体" w:eastAsia="宋体" w:cs="宋体"/>
          <w:color w:val="auto"/>
          <w:spacing w:val="-15"/>
          <w:highlight w:val="none"/>
          <w:lang w:eastAsia="zh-CN"/>
        </w:rPr>
        <w:t>从其规定）。</w:t>
      </w:r>
    </w:p>
    <w:p w14:paraId="64F0F884">
      <w:pPr>
        <w:spacing w:before="205" w:line="221" w:lineRule="auto"/>
        <w:ind w:left="484"/>
        <w:rPr>
          <w:rFonts w:hint="eastAsia" w:ascii="宋体" w:hAnsi="宋体" w:eastAsia="宋体" w:cs="宋体"/>
          <w:color w:val="auto"/>
          <w:sz w:val="24"/>
          <w:szCs w:val="24"/>
          <w:highlight w:val="none"/>
          <w:lang w:eastAsia="zh-CN"/>
        </w:rPr>
      </w:pPr>
      <w:r>
        <w:rPr>
          <w:rFonts w:ascii="宋体" w:hAnsi="宋体" w:eastAsia="宋体" w:cs="宋体"/>
          <w:b/>
          <w:bCs/>
          <w:color w:val="auto"/>
          <w:spacing w:val="-5"/>
          <w:sz w:val="24"/>
          <w:szCs w:val="24"/>
          <w:highlight w:val="none"/>
          <w:lang w:eastAsia="zh-CN"/>
        </w:rPr>
        <w:t>2.定义</w:t>
      </w:r>
    </w:p>
    <w:p w14:paraId="4BEB620D">
      <w:pPr>
        <w:keepNext w:val="0"/>
        <w:keepLines w:val="0"/>
        <w:pageBreakBefore w:val="0"/>
        <w:widowControl/>
        <w:kinsoku w:val="0"/>
        <w:wordWrap/>
        <w:overflowPunct/>
        <w:topLinePunct w:val="0"/>
        <w:autoSpaceDE w:val="0"/>
        <w:autoSpaceDN w:val="0"/>
        <w:bidi w:val="0"/>
        <w:adjustRightInd w:val="0"/>
        <w:snapToGrid w:val="0"/>
        <w:spacing w:line="420" w:lineRule="exact"/>
        <w:ind w:left="0" w:right="0" w:firstLine="452" w:firstLineChars="200"/>
        <w:textAlignment w:val="baseline"/>
        <w:rPr>
          <w:rFonts w:hint="eastAsia" w:ascii="宋体" w:hAnsi="宋体" w:eastAsia="宋体" w:cs="宋体"/>
          <w:color w:val="auto"/>
          <w:highlight w:val="none"/>
          <w:lang w:eastAsia="zh-CN"/>
        </w:rPr>
      </w:pPr>
      <w:r>
        <w:rPr>
          <w:rFonts w:ascii="宋体" w:hAnsi="宋体" w:eastAsia="宋体" w:cs="宋体"/>
          <w:color w:val="auto"/>
          <w:spacing w:val="8"/>
          <w:highlight w:val="none"/>
          <w:lang w:eastAsia="zh-CN"/>
        </w:rPr>
        <w:t>2.1“采购人”是指依法进行政府采购的国家机关、事业单位、团体组织。</w:t>
      </w:r>
    </w:p>
    <w:p w14:paraId="0810C95B">
      <w:pPr>
        <w:keepNext w:val="0"/>
        <w:keepLines w:val="0"/>
        <w:pageBreakBefore w:val="0"/>
        <w:widowControl/>
        <w:tabs>
          <w:tab w:val="left" w:pos="9660"/>
        </w:tabs>
        <w:kinsoku w:val="0"/>
        <w:wordWrap/>
        <w:overflowPunct/>
        <w:topLinePunct w:val="0"/>
        <w:autoSpaceDE w:val="0"/>
        <w:autoSpaceDN w:val="0"/>
        <w:bidi w:val="0"/>
        <w:adjustRightInd w:val="0"/>
        <w:snapToGrid w:val="0"/>
        <w:spacing w:line="420" w:lineRule="exact"/>
        <w:ind w:left="0" w:right="0" w:firstLine="452" w:firstLineChars="200"/>
        <w:textAlignment w:val="baseline"/>
        <w:rPr>
          <w:rFonts w:hint="eastAsia" w:ascii="宋体" w:hAnsi="宋体" w:eastAsia="宋体" w:cs="宋体"/>
          <w:color w:val="auto"/>
          <w:highlight w:val="none"/>
          <w:lang w:eastAsia="zh-CN"/>
        </w:rPr>
      </w:pPr>
      <w:r>
        <w:rPr>
          <w:rFonts w:ascii="宋体" w:hAnsi="宋体" w:eastAsia="宋体" w:cs="宋体"/>
          <w:color w:val="auto"/>
          <w:spacing w:val="8"/>
          <w:highlight w:val="none"/>
          <w:lang w:eastAsia="zh-CN"/>
        </w:rPr>
        <w:t>2.2“采购代理机构”是指政府采购集中采购机构和集中采购机</w:t>
      </w:r>
      <w:r>
        <w:rPr>
          <w:rFonts w:ascii="宋体" w:hAnsi="宋体" w:eastAsia="宋体" w:cs="宋体"/>
          <w:color w:val="auto"/>
          <w:spacing w:val="7"/>
          <w:highlight w:val="none"/>
          <w:lang w:eastAsia="zh-CN"/>
        </w:rPr>
        <w:t>构以外的采购代理。</w:t>
      </w:r>
      <w:r>
        <w:rPr>
          <w:rFonts w:ascii="宋体" w:hAnsi="宋体" w:eastAsia="宋体" w:cs="宋体"/>
          <w:color w:val="auto"/>
          <w:highlight w:val="none"/>
          <w:lang w:eastAsia="zh-CN"/>
        </w:rPr>
        <w:t xml:space="preserve"> </w:t>
      </w:r>
    </w:p>
    <w:p w14:paraId="63DDCDAE">
      <w:pPr>
        <w:keepNext w:val="0"/>
        <w:keepLines w:val="0"/>
        <w:pageBreakBefore w:val="0"/>
        <w:widowControl/>
        <w:tabs>
          <w:tab w:val="left" w:pos="9660"/>
        </w:tabs>
        <w:kinsoku w:val="0"/>
        <w:wordWrap/>
        <w:overflowPunct/>
        <w:topLinePunct w:val="0"/>
        <w:autoSpaceDE w:val="0"/>
        <w:autoSpaceDN w:val="0"/>
        <w:bidi w:val="0"/>
        <w:adjustRightInd w:val="0"/>
        <w:snapToGrid w:val="0"/>
        <w:spacing w:line="420" w:lineRule="exact"/>
        <w:ind w:left="0" w:right="0" w:firstLine="452" w:firstLineChars="200"/>
        <w:textAlignment w:val="baseline"/>
        <w:rPr>
          <w:rFonts w:hint="eastAsia" w:ascii="宋体" w:hAnsi="宋体" w:eastAsia="宋体" w:cs="宋体"/>
          <w:color w:val="auto"/>
          <w:highlight w:val="none"/>
          <w:lang w:eastAsia="zh-CN"/>
        </w:rPr>
      </w:pPr>
      <w:r>
        <w:rPr>
          <w:rFonts w:ascii="宋体" w:hAnsi="宋体" w:eastAsia="宋体" w:cs="宋体"/>
          <w:color w:val="auto"/>
          <w:spacing w:val="8"/>
          <w:highlight w:val="none"/>
          <w:lang w:eastAsia="zh-CN"/>
        </w:rPr>
        <w:t>2.3“供应商”是指向采购人提供货物、工程或者服务的法人、其他组织或者自然人。</w:t>
      </w:r>
    </w:p>
    <w:p w14:paraId="48F466AE">
      <w:pPr>
        <w:keepNext w:val="0"/>
        <w:keepLines w:val="0"/>
        <w:pageBreakBefore w:val="0"/>
        <w:widowControl/>
        <w:kinsoku w:val="0"/>
        <w:wordWrap/>
        <w:overflowPunct/>
        <w:topLinePunct w:val="0"/>
        <w:autoSpaceDE w:val="0"/>
        <w:autoSpaceDN w:val="0"/>
        <w:bidi w:val="0"/>
        <w:adjustRightInd w:val="0"/>
        <w:snapToGrid w:val="0"/>
        <w:spacing w:line="420" w:lineRule="exact"/>
        <w:ind w:left="0" w:right="0" w:firstLine="448" w:firstLineChars="200"/>
        <w:textAlignment w:val="baseline"/>
        <w:rPr>
          <w:rFonts w:hint="eastAsia" w:ascii="宋体" w:hAnsi="宋体" w:eastAsia="宋体" w:cs="宋体"/>
          <w:color w:val="auto"/>
          <w:highlight w:val="none"/>
          <w:lang w:eastAsia="zh-CN"/>
        </w:rPr>
      </w:pPr>
      <w:r>
        <w:rPr>
          <w:rFonts w:ascii="宋体" w:hAnsi="宋体" w:eastAsia="宋体" w:cs="宋体"/>
          <w:color w:val="auto"/>
          <w:spacing w:val="7"/>
          <w:highlight w:val="none"/>
          <w:lang w:eastAsia="zh-CN"/>
        </w:rPr>
        <w:t>2.4“服务”是指除货物和工程以外的其他政府采购对象。</w:t>
      </w:r>
    </w:p>
    <w:p w14:paraId="33ACB6B6">
      <w:pPr>
        <w:keepNext w:val="0"/>
        <w:keepLines w:val="0"/>
        <w:pageBreakBefore w:val="0"/>
        <w:widowControl/>
        <w:kinsoku w:val="0"/>
        <w:wordWrap/>
        <w:overflowPunct/>
        <w:topLinePunct w:val="0"/>
        <w:autoSpaceDE w:val="0"/>
        <w:autoSpaceDN w:val="0"/>
        <w:bidi w:val="0"/>
        <w:adjustRightInd w:val="0"/>
        <w:snapToGrid w:val="0"/>
        <w:spacing w:line="420" w:lineRule="exact"/>
        <w:ind w:left="0" w:right="0" w:firstLine="464" w:firstLineChars="200"/>
        <w:textAlignment w:val="baseline"/>
        <w:rPr>
          <w:rFonts w:hint="eastAsia" w:ascii="宋体" w:hAnsi="宋体" w:eastAsia="宋体" w:cs="宋体"/>
          <w:color w:val="auto"/>
          <w:highlight w:val="none"/>
          <w:lang w:eastAsia="zh-CN"/>
        </w:rPr>
      </w:pPr>
      <w:r>
        <w:rPr>
          <w:rFonts w:ascii="宋体" w:hAnsi="宋体" w:eastAsia="宋体" w:cs="宋体"/>
          <w:color w:val="auto"/>
          <w:spacing w:val="11"/>
          <w:highlight w:val="none"/>
          <w:lang w:eastAsia="zh-CN"/>
        </w:rPr>
        <w:t>2.5“竞标”是指供应商按照本项目竞争性磋</w:t>
      </w:r>
      <w:r>
        <w:rPr>
          <w:rFonts w:ascii="宋体" w:hAnsi="宋体" w:eastAsia="宋体" w:cs="宋体"/>
          <w:color w:val="auto"/>
          <w:spacing w:val="10"/>
          <w:highlight w:val="none"/>
          <w:lang w:eastAsia="zh-CN"/>
        </w:rPr>
        <w:t>商公告或者邀请函规定的方式获取磋商文件、提交响应</w:t>
      </w:r>
      <w:r>
        <w:rPr>
          <w:rFonts w:ascii="宋体" w:hAnsi="宋体" w:eastAsia="宋体" w:cs="宋体"/>
          <w:color w:val="auto"/>
          <w:spacing w:val="8"/>
          <w:highlight w:val="none"/>
          <w:lang w:eastAsia="zh-CN"/>
        </w:rPr>
        <w:t>文件并希望获得标的的行为。</w:t>
      </w:r>
    </w:p>
    <w:p w14:paraId="0F852776">
      <w:pPr>
        <w:keepNext w:val="0"/>
        <w:keepLines w:val="0"/>
        <w:pageBreakBefore w:val="0"/>
        <w:widowControl/>
        <w:kinsoku w:val="0"/>
        <w:wordWrap/>
        <w:overflowPunct/>
        <w:topLinePunct w:val="0"/>
        <w:autoSpaceDE w:val="0"/>
        <w:autoSpaceDN w:val="0"/>
        <w:bidi w:val="0"/>
        <w:adjustRightInd w:val="0"/>
        <w:snapToGrid w:val="0"/>
        <w:spacing w:line="420" w:lineRule="exact"/>
        <w:ind w:left="0" w:right="0" w:firstLine="452" w:firstLineChars="200"/>
        <w:textAlignment w:val="baseline"/>
        <w:rPr>
          <w:rFonts w:hint="eastAsia" w:ascii="宋体" w:hAnsi="宋体" w:eastAsia="宋体" w:cs="宋体"/>
          <w:color w:val="auto"/>
          <w:highlight w:val="none"/>
          <w:lang w:eastAsia="zh-CN"/>
        </w:rPr>
      </w:pPr>
      <w:r>
        <w:rPr>
          <w:rFonts w:ascii="宋体" w:hAnsi="宋体" w:eastAsia="宋体" w:cs="宋体"/>
          <w:color w:val="auto"/>
          <w:spacing w:val="8"/>
          <w:highlight w:val="none"/>
          <w:lang w:eastAsia="zh-CN"/>
        </w:rPr>
        <w:t>2.6“书面形式”是指合同书、信件和数据电文（包括电报、电传、传真、电子数据交</w:t>
      </w:r>
      <w:r>
        <w:rPr>
          <w:rFonts w:ascii="宋体" w:hAnsi="宋体" w:eastAsia="宋体" w:cs="宋体"/>
          <w:color w:val="auto"/>
          <w:spacing w:val="7"/>
          <w:highlight w:val="none"/>
          <w:lang w:eastAsia="zh-CN"/>
        </w:rPr>
        <w:t>换和电子邮件）</w:t>
      </w:r>
      <w:r>
        <w:rPr>
          <w:rFonts w:ascii="宋体" w:hAnsi="宋体" w:eastAsia="宋体" w:cs="宋体"/>
          <w:color w:val="auto"/>
          <w:highlight w:val="none"/>
          <w:lang w:eastAsia="zh-CN"/>
        </w:rPr>
        <w:t xml:space="preserve"> </w:t>
      </w:r>
      <w:r>
        <w:rPr>
          <w:rFonts w:ascii="宋体" w:hAnsi="宋体" w:eastAsia="宋体" w:cs="宋体"/>
          <w:color w:val="auto"/>
          <w:spacing w:val="8"/>
          <w:highlight w:val="none"/>
          <w:lang w:eastAsia="zh-CN"/>
        </w:rPr>
        <w:t>等可以有形地表现所载内容的形式。</w:t>
      </w:r>
    </w:p>
    <w:p w14:paraId="37A74C64">
      <w:pPr>
        <w:keepNext w:val="0"/>
        <w:keepLines w:val="0"/>
        <w:pageBreakBefore w:val="0"/>
        <w:widowControl/>
        <w:kinsoku w:val="0"/>
        <w:wordWrap/>
        <w:overflowPunct/>
        <w:topLinePunct w:val="0"/>
        <w:autoSpaceDE w:val="0"/>
        <w:autoSpaceDN w:val="0"/>
        <w:bidi w:val="0"/>
        <w:adjustRightInd w:val="0"/>
        <w:snapToGrid w:val="0"/>
        <w:spacing w:line="420" w:lineRule="exact"/>
        <w:ind w:right="0" w:firstLine="400" w:firstLineChars="200"/>
        <w:textAlignment w:val="baseline"/>
        <w:rPr>
          <w:rFonts w:hint="eastAsia" w:ascii="宋体" w:hAnsi="宋体" w:eastAsia="宋体" w:cs="宋体"/>
          <w:color w:val="auto"/>
          <w:highlight w:val="none"/>
          <w:lang w:eastAsia="zh-CN"/>
        </w:rPr>
      </w:pPr>
      <w:r>
        <w:rPr>
          <w:rFonts w:ascii="宋体" w:hAnsi="宋体" w:eastAsia="宋体" w:cs="宋体"/>
          <w:color w:val="auto"/>
          <w:spacing w:val="-5"/>
          <w:highlight w:val="none"/>
          <w:lang w:eastAsia="zh-CN"/>
        </w:rPr>
        <w:t>2.7“响应文件”是指：供应商根据本磋商文件要求，编制包含资格证明、报价商务技术等所有内容的文</w:t>
      </w:r>
      <w:r>
        <w:rPr>
          <w:rFonts w:ascii="宋体" w:hAnsi="宋体" w:eastAsia="宋体" w:cs="宋体"/>
          <w:color w:val="auto"/>
          <w:spacing w:val="-6"/>
          <w:highlight w:val="none"/>
          <w:lang w:eastAsia="zh-CN"/>
        </w:rPr>
        <w:t>件。</w:t>
      </w:r>
    </w:p>
    <w:p w14:paraId="061FE9C1">
      <w:pPr>
        <w:keepNext w:val="0"/>
        <w:keepLines w:val="0"/>
        <w:pageBreakBefore w:val="0"/>
        <w:widowControl/>
        <w:kinsoku w:val="0"/>
        <w:wordWrap/>
        <w:overflowPunct/>
        <w:topLinePunct w:val="0"/>
        <w:autoSpaceDE w:val="0"/>
        <w:autoSpaceDN w:val="0"/>
        <w:bidi w:val="0"/>
        <w:adjustRightInd w:val="0"/>
        <w:snapToGrid w:val="0"/>
        <w:spacing w:line="420" w:lineRule="exact"/>
        <w:ind w:right="0" w:firstLine="464" w:firstLineChars="200"/>
        <w:textAlignment w:val="baseline"/>
        <w:rPr>
          <w:rFonts w:hint="eastAsia" w:ascii="宋体" w:hAnsi="宋体" w:eastAsia="宋体" w:cs="宋体"/>
          <w:color w:val="auto"/>
          <w:highlight w:val="none"/>
          <w:lang w:eastAsia="zh-CN"/>
        </w:rPr>
      </w:pPr>
      <w:r>
        <w:rPr>
          <w:rFonts w:ascii="宋体" w:hAnsi="宋体" w:eastAsia="宋体" w:cs="宋体"/>
          <w:color w:val="auto"/>
          <w:spacing w:val="11"/>
          <w:highlight w:val="none"/>
          <w:lang w:eastAsia="zh-CN"/>
        </w:rPr>
        <w:t>2.8“实质性要求”是指磋商文件中已经指明</w:t>
      </w:r>
      <w:r>
        <w:rPr>
          <w:rFonts w:ascii="宋体" w:hAnsi="宋体" w:eastAsia="宋体" w:cs="宋体"/>
          <w:color w:val="auto"/>
          <w:spacing w:val="10"/>
          <w:highlight w:val="none"/>
          <w:lang w:eastAsia="zh-CN"/>
        </w:rPr>
        <w:t>不满足则响应文件按无效响应处理的条款，或者不能负</w:t>
      </w:r>
      <w:r>
        <w:rPr>
          <w:rFonts w:ascii="宋体" w:hAnsi="宋体" w:eastAsia="宋体" w:cs="宋体"/>
          <w:color w:val="auto"/>
          <w:spacing w:val="7"/>
          <w:highlight w:val="none"/>
          <w:lang w:eastAsia="zh-CN"/>
        </w:rPr>
        <w:t>偏离的条款，或者采购需求中带“</w:t>
      </w:r>
      <w:r>
        <w:rPr>
          <w:rFonts w:hint="eastAsia" w:ascii="宋体" w:hAnsi="宋体" w:eastAsia="宋体" w:cs="宋体"/>
          <w:color w:val="auto"/>
          <w:spacing w:val="7"/>
          <w:highlight w:val="none"/>
          <w:lang w:eastAsia="zh-CN"/>
        </w:rPr>
        <w:t>▲</w:t>
      </w:r>
      <w:r>
        <w:rPr>
          <w:rFonts w:ascii="宋体" w:hAnsi="宋体" w:eastAsia="宋体" w:cs="宋体"/>
          <w:color w:val="auto"/>
          <w:spacing w:val="-56"/>
          <w:highlight w:val="none"/>
          <w:lang w:eastAsia="zh-CN"/>
        </w:rPr>
        <w:t xml:space="preserve"> </w:t>
      </w:r>
      <w:r>
        <w:rPr>
          <w:rFonts w:ascii="宋体" w:hAnsi="宋体" w:eastAsia="宋体" w:cs="宋体"/>
          <w:color w:val="auto"/>
          <w:spacing w:val="7"/>
          <w:highlight w:val="none"/>
          <w:lang w:eastAsia="zh-CN"/>
        </w:rPr>
        <w:t>”的条款。</w:t>
      </w:r>
    </w:p>
    <w:p w14:paraId="0C95E5B5">
      <w:pPr>
        <w:keepNext w:val="0"/>
        <w:keepLines w:val="0"/>
        <w:pageBreakBefore w:val="0"/>
        <w:widowControl/>
        <w:kinsoku w:val="0"/>
        <w:wordWrap/>
        <w:overflowPunct/>
        <w:topLinePunct w:val="0"/>
        <w:autoSpaceDE w:val="0"/>
        <w:autoSpaceDN w:val="0"/>
        <w:bidi w:val="0"/>
        <w:adjustRightInd w:val="0"/>
        <w:snapToGrid w:val="0"/>
        <w:spacing w:line="420" w:lineRule="exact"/>
        <w:ind w:left="0" w:right="0" w:firstLine="440" w:firstLineChars="200"/>
        <w:textAlignment w:val="baseline"/>
        <w:rPr>
          <w:rFonts w:hint="eastAsia" w:ascii="宋体" w:hAnsi="宋体" w:eastAsia="宋体" w:cs="宋体"/>
          <w:color w:val="auto"/>
          <w:highlight w:val="none"/>
          <w:lang w:eastAsia="zh-CN"/>
        </w:rPr>
      </w:pPr>
      <w:r>
        <w:rPr>
          <w:rFonts w:ascii="宋体" w:hAnsi="宋体" w:eastAsia="宋体" w:cs="宋体"/>
          <w:color w:val="auto"/>
          <w:spacing w:val="5"/>
          <w:highlight w:val="none"/>
          <w:lang w:eastAsia="zh-CN"/>
        </w:rPr>
        <w:t>2.9“正偏离”，是指响应文件对磋商文件“采购需求</w:t>
      </w:r>
      <w:r>
        <w:rPr>
          <w:rFonts w:ascii="宋体" w:hAnsi="宋体" w:eastAsia="宋体" w:cs="宋体"/>
          <w:color w:val="auto"/>
          <w:spacing w:val="-70"/>
          <w:highlight w:val="none"/>
          <w:lang w:eastAsia="zh-CN"/>
        </w:rPr>
        <w:t xml:space="preserve"> </w:t>
      </w:r>
      <w:r>
        <w:rPr>
          <w:rFonts w:ascii="宋体" w:hAnsi="宋体" w:eastAsia="宋体" w:cs="宋体"/>
          <w:color w:val="auto"/>
          <w:spacing w:val="5"/>
          <w:highlight w:val="none"/>
          <w:lang w:eastAsia="zh-CN"/>
        </w:rPr>
        <w:t>”中有关条款作出的响应优于条款要求并有利于</w:t>
      </w:r>
      <w:r>
        <w:rPr>
          <w:rFonts w:ascii="宋体" w:hAnsi="宋体" w:eastAsia="宋体" w:cs="宋体"/>
          <w:color w:val="auto"/>
          <w:spacing w:val="7"/>
          <w:highlight w:val="none"/>
          <w:lang w:eastAsia="zh-CN"/>
        </w:rPr>
        <w:t>采购人的情形。</w:t>
      </w:r>
    </w:p>
    <w:p w14:paraId="7A070F61">
      <w:pPr>
        <w:keepNext w:val="0"/>
        <w:keepLines w:val="0"/>
        <w:pageBreakBefore w:val="0"/>
        <w:widowControl/>
        <w:kinsoku w:val="0"/>
        <w:wordWrap/>
        <w:overflowPunct/>
        <w:topLinePunct w:val="0"/>
        <w:autoSpaceDE w:val="0"/>
        <w:autoSpaceDN w:val="0"/>
        <w:bidi w:val="0"/>
        <w:adjustRightInd w:val="0"/>
        <w:snapToGrid w:val="0"/>
        <w:spacing w:line="420" w:lineRule="exact"/>
        <w:ind w:left="0" w:right="0" w:firstLine="452" w:firstLineChars="200"/>
        <w:textAlignment w:val="baseline"/>
        <w:rPr>
          <w:rFonts w:hint="eastAsia" w:ascii="宋体" w:hAnsi="宋体" w:eastAsia="宋体" w:cs="宋体"/>
          <w:color w:val="auto"/>
          <w:highlight w:val="none"/>
          <w:lang w:eastAsia="zh-CN"/>
        </w:rPr>
      </w:pPr>
      <w:r>
        <w:rPr>
          <w:rFonts w:ascii="宋体" w:hAnsi="宋体" w:eastAsia="宋体" w:cs="宋体"/>
          <w:color w:val="auto"/>
          <w:spacing w:val="8"/>
          <w:highlight w:val="none"/>
          <w:lang w:eastAsia="zh-CN"/>
        </w:rPr>
        <w:t>2.10“负偏离”，是指响应文件对磋商文件“采购</w:t>
      </w:r>
      <w:r>
        <w:rPr>
          <w:rFonts w:ascii="宋体" w:hAnsi="宋体" w:eastAsia="宋体" w:cs="宋体"/>
          <w:color w:val="auto"/>
          <w:spacing w:val="7"/>
          <w:highlight w:val="none"/>
          <w:lang w:eastAsia="zh-CN"/>
        </w:rPr>
        <w:t>需求</w:t>
      </w:r>
      <w:r>
        <w:rPr>
          <w:rFonts w:ascii="宋体" w:hAnsi="宋体" w:eastAsia="宋体" w:cs="宋体"/>
          <w:color w:val="auto"/>
          <w:spacing w:val="-70"/>
          <w:highlight w:val="none"/>
          <w:lang w:eastAsia="zh-CN"/>
        </w:rPr>
        <w:t xml:space="preserve"> </w:t>
      </w:r>
      <w:r>
        <w:rPr>
          <w:rFonts w:ascii="宋体" w:hAnsi="宋体" w:eastAsia="宋体" w:cs="宋体"/>
          <w:color w:val="auto"/>
          <w:spacing w:val="7"/>
          <w:highlight w:val="none"/>
          <w:lang w:eastAsia="zh-CN"/>
        </w:rPr>
        <w:t>”中有关条款作出的响应不满足条款要求，导</w:t>
      </w:r>
      <w:r>
        <w:rPr>
          <w:rFonts w:ascii="宋体" w:hAnsi="宋体" w:eastAsia="宋体" w:cs="宋体"/>
          <w:color w:val="auto"/>
          <w:spacing w:val="8"/>
          <w:highlight w:val="none"/>
          <w:lang w:eastAsia="zh-CN"/>
        </w:rPr>
        <w:t>致采购人要求不能得到满足的情形。</w:t>
      </w:r>
    </w:p>
    <w:p w14:paraId="09099C8F">
      <w:pPr>
        <w:keepNext w:val="0"/>
        <w:keepLines w:val="0"/>
        <w:pageBreakBefore w:val="0"/>
        <w:widowControl/>
        <w:kinsoku w:val="0"/>
        <w:wordWrap/>
        <w:overflowPunct/>
        <w:topLinePunct w:val="0"/>
        <w:autoSpaceDE w:val="0"/>
        <w:autoSpaceDN w:val="0"/>
        <w:bidi w:val="0"/>
        <w:adjustRightInd w:val="0"/>
        <w:snapToGrid w:val="0"/>
        <w:spacing w:line="420" w:lineRule="exact"/>
        <w:ind w:left="0" w:right="0" w:firstLine="444" w:firstLineChars="200"/>
        <w:textAlignment w:val="baseline"/>
        <w:rPr>
          <w:rFonts w:hint="eastAsia" w:ascii="宋体" w:hAnsi="宋体" w:eastAsia="宋体" w:cs="宋体"/>
          <w:color w:val="auto"/>
          <w:highlight w:val="none"/>
          <w:lang w:eastAsia="zh-CN"/>
        </w:rPr>
      </w:pPr>
      <w:r>
        <w:rPr>
          <w:rFonts w:ascii="宋体" w:hAnsi="宋体" w:eastAsia="宋体" w:cs="宋体"/>
          <w:color w:val="auto"/>
          <w:spacing w:val="6"/>
          <w:highlight w:val="none"/>
          <w:lang w:eastAsia="zh-CN"/>
        </w:rPr>
        <w:t>2.11“允许负偏离的条款”是指采购需求中的不属于“实质性要求</w:t>
      </w:r>
      <w:r>
        <w:rPr>
          <w:rFonts w:ascii="宋体" w:hAnsi="宋体" w:eastAsia="宋体" w:cs="宋体"/>
          <w:color w:val="auto"/>
          <w:spacing w:val="-70"/>
          <w:highlight w:val="none"/>
          <w:lang w:eastAsia="zh-CN"/>
        </w:rPr>
        <w:t xml:space="preserve"> </w:t>
      </w:r>
      <w:r>
        <w:rPr>
          <w:rFonts w:ascii="宋体" w:hAnsi="宋体" w:eastAsia="宋体" w:cs="宋体"/>
          <w:color w:val="auto"/>
          <w:spacing w:val="6"/>
          <w:highlight w:val="none"/>
          <w:lang w:eastAsia="zh-CN"/>
        </w:rPr>
        <w:t>”的条款。</w:t>
      </w:r>
      <w:r>
        <w:rPr>
          <w:rFonts w:ascii="宋体" w:hAnsi="宋体" w:eastAsia="宋体" w:cs="宋体"/>
          <w:color w:val="auto"/>
          <w:highlight w:val="none"/>
          <w:lang w:eastAsia="zh-CN"/>
        </w:rPr>
        <w:t xml:space="preserve"> </w:t>
      </w:r>
    </w:p>
    <w:p w14:paraId="5F7B6AE5">
      <w:pPr>
        <w:keepNext w:val="0"/>
        <w:keepLines w:val="0"/>
        <w:pageBreakBefore w:val="0"/>
        <w:widowControl/>
        <w:kinsoku w:val="0"/>
        <w:wordWrap/>
        <w:overflowPunct/>
        <w:topLinePunct w:val="0"/>
        <w:autoSpaceDE w:val="0"/>
        <w:autoSpaceDN w:val="0"/>
        <w:bidi w:val="0"/>
        <w:adjustRightInd w:val="0"/>
        <w:snapToGrid w:val="0"/>
        <w:spacing w:line="420" w:lineRule="exact"/>
        <w:ind w:left="0" w:right="0" w:firstLine="448" w:firstLineChars="200"/>
        <w:textAlignment w:val="baseline"/>
        <w:rPr>
          <w:rFonts w:hint="eastAsia" w:ascii="宋体" w:hAnsi="宋体" w:eastAsia="宋体" w:cs="宋体"/>
          <w:color w:val="auto"/>
          <w:highlight w:val="none"/>
          <w:lang w:eastAsia="zh-CN"/>
        </w:rPr>
      </w:pPr>
      <w:r>
        <w:rPr>
          <w:rFonts w:ascii="宋体" w:hAnsi="宋体" w:eastAsia="宋体" w:cs="宋体"/>
          <w:color w:val="auto"/>
          <w:spacing w:val="7"/>
          <w:highlight w:val="none"/>
          <w:lang w:eastAsia="zh-CN"/>
        </w:rPr>
        <w:t>2.12“首次报价”是指供应商提交的首次响应文件中的报价。</w:t>
      </w:r>
    </w:p>
    <w:p w14:paraId="45D62024">
      <w:pPr>
        <w:keepNext w:val="0"/>
        <w:keepLines w:val="0"/>
        <w:pageBreakBefore w:val="0"/>
        <w:widowControl/>
        <w:kinsoku w:val="0"/>
        <w:wordWrap/>
        <w:overflowPunct/>
        <w:topLinePunct w:val="0"/>
        <w:autoSpaceDE w:val="0"/>
        <w:autoSpaceDN w:val="0"/>
        <w:bidi w:val="0"/>
        <w:adjustRightInd w:val="0"/>
        <w:snapToGrid w:val="0"/>
        <w:spacing w:line="420" w:lineRule="exact"/>
        <w:ind w:left="0" w:right="0" w:firstLine="448" w:firstLineChars="200"/>
        <w:textAlignment w:val="baseline"/>
        <w:rPr>
          <w:rFonts w:hint="eastAsia" w:ascii="宋体" w:hAnsi="宋体" w:eastAsia="宋体" w:cs="宋体"/>
          <w:color w:val="auto"/>
          <w:spacing w:val="7"/>
          <w:highlight w:val="none"/>
          <w:lang w:eastAsia="zh-CN"/>
        </w:rPr>
      </w:pPr>
      <w:r>
        <w:rPr>
          <w:rFonts w:hint="eastAsia" w:ascii="宋体" w:hAnsi="宋体" w:eastAsia="宋体" w:cs="宋体"/>
          <w:color w:val="auto"/>
          <w:spacing w:val="7"/>
          <w:highlight w:val="none"/>
          <w:lang w:eastAsia="zh-CN"/>
        </w:rPr>
        <w:t>2.13“评审报价”是指供应商提交的最后报价并经修正（如有）和政策功能价格扣除（如有）后的价格。</w:t>
      </w:r>
    </w:p>
    <w:p w14:paraId="00EFE51B">
      <w:pPr>
        <w:spacing w:line="420" w:lineRule="exact"/>
        <w:ind w:left="486"/>
        <w:rPr>
          <w:rFonts w:hint="eastAsia" w:ascii="宋体" w:hAnsi="宋体" w:eastAsia="宋体" w:cs="宋体"/>
          <w:color w:val="auto"/>
          <w:sz w:val="24"/>
          <w:szCs w:val="24"/>
          <w:highlight w:val="none"/>
          <w:lang w:eastAsia="zh-CN"/>
        </w:rPr>
      </w:pPr>
      <w:r>
        <w:rPr>
          <w:rFonts w:ascii="宋体" w:hAnsi="宋体" w:eastAsia="宋体" w:cs="宋体"/>
          <w:b/>
          <w:bCs/>
          <w:color w:val="auto"/>
          <w:spacing w:val="-3"/>
          <w:sz w:val="24"/>
          <w:szCs w:val="24"/>
          <w:highlight w:val="none"/>
          <w:lang w:eastAsia="zh-CN"/>
        </w:rPr>
        <w:t>3.供应商的资格条件</w:t>
      </w:r>
    </w:p>
    <w:p w14:paraId="46D64DCE">
      <w:pPr>
        <w:spacing w:line="420" w:lineRule="exact"/>
        <w:ind w:left="420"/>
        <w:rPr>
          <w:rFonts w:hint="eastAsia" w:ascii="宋体" w:hAnsi="宋体" w:eastAsia="宋体" w:cs="宋体"/>
          <w:color w:val="auto"/>
          <w:highlight w:val="none"/>
          <w:lang w:eastAsia="zh-CN"/>
        </w:rPr>
      </w:pPr>
      <w:r>
        <w:rPr>
          <w:rFonts w:ascii="宋体" w:hAnsi="宋体" w:eastAsia="宋体" w:cs="宋体"/>
          <w:color w:val="auto"/>
          <w:spacing w:val="7"/>
          <w:highlight w:val="none"/>
          <w:lang w:eastAsia="zh-CN"/>
        </w:rPr>
        <w:t>供应商的资格条件详见“供应商须知前附表</w:t>
      </w:r>
      <w:r>
        <w:rPr>
          <w:rFonts w:ascii="宋体" w:hAnsi="宋体" w:eastAsia="宋体" w:cs="宋体"/>
          <w:color w:val="auto"/>
          <w:spacing w:val="-56"/>
          <w:highlight w:val="none"/>
          <w:lang w:eastAsia="zh-CN"/>
        </w:rPr>
        <w:t xml:space="preserve"> </w:t>
      </w:r>
      <w:r>
        <w:rPr>
          <w:rFonts w:ascii="宋体" w:hAnsi="宋体" w:eastAsia="宋体" w:cs="宋体"/>
          <w:color w:val="auto"/>
          <w:spacing w:val="7"/>
          <w:highlight w:val="none"/>
          <w:lang w:eastAsia="zh-CN"/>
        </w:rPr>
        <w:t>”。</w:t>
      </w:r>
    </w:p>
    <w:p w14:paraId="291D0D73">
      <w:pPr>
        <w:numPr>
          <w:ilvl w:val="0"/>
          <w:numId w:val="0"/>
        </w:numPr>
        <w:spacing w:line="420" w:lineRule="exact"/>
        <w:ind w:firstLine="466" w:firstLineChars="200"/>
        <w:rPr>
          <w:rFonts w:ascii="宋体" w:hAnsi="宋体" w:eastAsia="宋体" w:cs="宋体"/>
          <w:b/>
          <w:bCs/>
          <w:color w:val="auto"/>
          <w:spacing w:val="-4"/>
          <w:sz w:val="24"/>
          <w:szCs w:val="24"/>
          <w:highlight w:val="none"/>
          <w:lang w:eastAsia="zh-CN"/>
        </w:rPr>
      </w:pPr>
      <w:r>
        <w:rPr>
          <w:rFonts w:hint="eastAsia" w:ascii="宋体" w:hAnsi="宋体" w:eastAsia="宋体" w:cs="宋体"/>
          <w:b/>
          <w:bCs/>
          <w:color w:val="auto"/>
          <w:spacing w:val="-4"/>
          <w:sz w:val="24"/>
          <w:szCs w:val="24"/>
          <w:highlight w:val="none"/>
          <w:lang w:val="en-US" w:eastAsia="zh-CN"/>
        </w:rPr>
        <w:t>4.磋商</w:t>
      </w:r>
      <w:r>
        <w:rPr>
          <w:rFonts w:ascii="宋体" w:hAnsi="宋体" w:eastAsia="宋体" w:cs="宋体"/>
          <w:b/>
          <w:bCs/>
          <w:color w:val="auto"/>
          <w:spacing w:val="-4"/>
          <w:sz w:val="24"/>
          <w:szCs w:val="24"/>
          <w:highlight w:val="none"/>
          <w:lang w:eastAsia="zh-CN"/>
        </w:rPr>
        <w:t>费用</w:t>
      </w:r>
    </w:p>
    <w:p w14:paraId="6744D9D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420" w:lineRule="exact"/>
        <w:ind w:right="0" w:firstLine="448" w:firstLineChars="200"/>
        <w:textAlignment w:val="baseline"/>
        <w:rPr>
          <w:rFonts w:hint="eastAsia" w:ascii="宋体" w:hAnsi="宋体" w:eastAsia="宋体" w:cs="宋体"/>
          <w:color w:val="auto"/>
          <w:spacing w:val="7"/>
          <w:highlight w:val="none"/>
          <w:lang w:eastAsia="zh-CN"/>
        </w:rPr>
      </w:pPr>
      <w:r>
        <w:rPr>
          <w:rFonts w:ascii="宋体" w:hAnsi="宋体" w:eastAsia="宋体" w:cs="宋体"/>
          <w:color w:val="auto"/>
          <w:spacing w:val="7"/>
          <w:highlight w:val="none"/>
          <w:lang w:eastAsia="zh-CN"/>
        </w:rPr>
        <w:t>供应商应承担参与本次采购活动有关的所有费用，包括但不限于勘查现场、编制和提交响应文件、参加磋商与应答、签订合同等</w:t>
      </w:r>
      <w:r>
        <w:rPr>
          <w:rFonts w:hint="eastAsia" w:ascii="宋体" w:hAnsi="宋体" w:eastAsia="宋体" w:cs="宋体"/>
          <w:color w:val="auto"/>
          <w:spacing w:val="7"/>
          <w:highlight w:val="none"/>
          <w:lang w:eastAsia="zh-CN"/>
        </w:rPr>
        <w:t>，</w:t>
      </w:r>
      <w:r>
        <w:rPr>
          <w:rFonts w:ascii="宋体" w:hAnsi="宋体" w:eastAsia="宋体" w:cs="宋体"/>
          <w:color w:val="auto"/>
          <w:spacing w:val="7"/>
          <w:highlight w:val="none"/>
          <w:lang w:eastAsia="zh-CN"/>
        </w:rPr>
        <w:t>不论竞标结果如何，均应自行承担。</w:t>
      </w:r>
    </w:p>
    <w:p w14:paraId="0A3934E8">
      <w:pPr>
        <w:spacing w:line="420" w:lineRule="exact"/>
        <w:ind w:left="486"/>
        <w:rPr>
          <w:rFonts w:hint="eastAsia" w:ascii="宋体" w:hAnsi="宋体" w:eastAsia="宋体" w:cs="宋体"/>
          <w:color w:val="auto"/>
          <w:sz w:val="24"/>
          <w:szCs w:val="24"/>
          <w:highlight w:val="none"/>
          <w:lang w:eastAsia="zh-CN"/>
        </w:rPr>
      </w:pPr>
      <w:r>
        <w:rPr>
          <w:rFonts w:ascii="宋体" w:hAnsi="宋体" w:eastAsia="宋体" w:cs="宋体"/>
          <w:b/>
          <w:bCs/>
          <w:color w:val="auto"/>
          <w:spacing w:val="-4"/>
          <w:sz w:val="24"/>
          <w:szCs w:val="24"/>
          <w:highlight w:val="none"/>
          <w:lang w:eastAsia="zh-CN"/>
        </w:rPr>
        <w:t>5.联合体竞标</w:t>
      </w:r>
    </w:p>
    <w:p w14:paraId="4DC9C536">
      <w:pPr>
        <w:spacing w:line="420" w:lineRule="exact"/>
        <w:ind w:left="421"/>
        <w:outlineLvl w:val="1"/>
        <w:rPr>
          <w:rFonts w:hint="eastAsia" w:ascii="宋体" w:hAnsi="宋体" w:eastAsia="宋体" w:cs="宋体"/>
          <w:color w:val="auto"/>
          <w:spacing w:val="6"/>
          <w:highlight w:val="none"/>
          <w:lang w:eastAsia="zh-CN"/>
        </w:rPr>
      </w:pPr>
      <w:r>
        <w:rPr>
          <w:rFonts w:hint="eastAsia" w:ascii="宋体" w:hAnsi="宋体" w:eastAsia="宋体" w:cs="宋体"/>
          <w:color w:val="auto"/>
          <w:spacing w:val="6"/>
          <w:highlight w:val="none"/>
          <w:lang w:eastAsia="zh-CN"/>
        </w:rPr>
        <w:t>5.1本项目是否接受联合体竞标，详见“供应商须知前附表”。</w:t>
      </w:r>
    </w:p>
    <w:p w14:paraId="57139F6A">
      <w:pPr>
        <w:spacing w:line="420" w:lineRule="exact"/>
        <w:ind w:left="421"/>
        <w:outlineLvl w:val="1"/>
        <w:rPr>
          <w:rFonts w:hint="eastAsia" w:ascii="宋体" w:hAnsi="宋体" w:eastAsia="宋体" w:cs="宋体"/>
          <w:color w:val="auto"/>
          <w:spacing w:val="6"/>
          <w:highlight w:val="none"/>
          <w:lang w:eastAsia="zh-CN"/>
        </w:rPr>
      </w:pPr>
      <w:r>
        <w:rPr>
          <w:rFonts w:hint="eastAsia" w:ascii="宋体" w:hAnsi="宋体" w:eastAsia="宋体" w:cs="宋体"/>
          <w:color w:val="auto"/>
          <w:spacing w:val="6"/>
          <w:highlight w:val="none"/>
          <w:lang w:eastAsia="zh-CN"/>
        </w:rPr>
        <w:t>5.2如接受联合体竞标，联合体竞标要求详见“供应商须知前附表”。</w:t>
      </w:r>
    </w:p>
    <w:p w14:paraId="0E18640D">
      <w:pPr>
        <w:spacing w:line="420" w:lineRule="exact"/>
        <w:ind w:firstLine="444" w:firstLineChars="200"/>
        <w:outlineLvl w:val="1"/>
        <w:rPr>
          <w:rFonts w:hint="eastAsia" w:ascii="宋体" w:hAnsi="宋体" w:eastAsia="宋体" w:cs="宋体"/>
          <w:color w:val="auto"/>
          <w:spacing w:val="6"/>
          <w:highlight w:val="none"/>
          <w:lang w:eastAsia="zh-CN"/>
        </w:rPr>
      </w:pPr>
      <w:r>
        <w:rPr>
          <w:rFonts w:hint="eastAsia" w:ascii="宋体" w:hAnsi="宋体" w:eastAsia="宋体" w:cs="宋体"/>
          <w:color w:val="auto"/>
          <w:spacing w:val="6"/>
          <w:highlight w:val="none"/>
          <w:lang w:eastAsia="zh-CN"/>
        </w:rPr>
        <w:t>5.3</w:t>
      </w:r>
      <w:bookmarkStart w:id="10" w:name="_Hlk66782192"/>
      <w:r>
        <w:rPr>
          <w:rFonts w:hint="eastAsia" w:ascii="宋体" w:hAnsi="宋体" w:eastAsia="宋体" w:cs="宋体"/>
          <w:color w:val="auto"/>
          <w:spacing w:val="6"/>
          <w:highlight w:val="none"/>
          <w:lang w:eastAsia="zh-CN"/>
        </w:rPr>
        <w:t>根据《政府采购促进中小企业发展管理办法》（财库〔2020〕46号）第九条规定，接受大中型企业与小微企业组成联合体的采购项目，对于联合协议约定小微企业的合同份额占到合同总金额 30%以上的，采购人、采购代理机构应当对联合体的报价给予 4%-6%（工程项目为 1%—2%）的扣除，用扣除后的价格参加评审。组成联合体的小微企业与联合体内其他企业、分包企业之间存在直接控股、管理关系的，不享受价格扣除优惠政策。</w:t>
      </w:r>
      <w:bookmarkEnd w:id="10"/>
    </w:p>
    <w:p w14:paraId="442023FE">
      <w:pPr>
        <w:spacing w:line="420" w:lineRule="exact"/>
        <w:ind w:left="483"/>
        <w:rPr>
          <w:rFonts w:hint="eastAsia" w:ascii="宋体" w:hAnsi="宋体" w:eastAsia="宋体" w:cs="宋体"/>
          <w:color w:val="auto"/>
          <w:sz w:val="24"/>
          <w:szCs w:val="24"/>
          <w:highlight w:val="none"/>
          <w:lang w:eastAsia="zh-CN"/>
        </w:rPr>
      </w:pPr>
      <w:r>
        <w:rPr>
          <w:rFonts w:ascii="宋体" w:hAnsi="宋体" w:eastAsia="宋体" w:cs="宋体"/>
          <w:b/>
          <w:bCs/>
          <w:color w:val="auto"/>
          <w:spacing w:val="-4"/>
          <w:sz w:val="24"/>
          <w:szCs w:val="24"/>
          <w:highlight w:val="none"/>
          <w:lang w:eastAsia="zh-CN"/>
        </w:rPr>
        <w:t>6.转包与分包</w:t>
      </w:r>
    </w:p>
    <w:p w14:paraId="6B9447F4">
      <w:pPr>
        <w:spacing w:line="420" w:lineRule="exact"/>
        <w:ind w:left="421"/>
        <w:outlineLvl w:val="1"/>
        <w:rPr>
          <w:rFonts w:hint="eastAsia" w:ascii="宋体" w:hAnsi="宋体" w:eastAsia="宋体" w:cs="宋体"/>
          <w:color w:val="auto"/>
          <w:highlight w:val="none"/>
          <w:lang w:eastAsia="zh-CN"/>
        </w:rPr>
      </w:pPr>
      <w:r>
        <w:rPr>
          <w:rFonts w:ascii="宋体" w:hAnsi="宋体" w:eastAsia="宋体" w:cs="宋体"/>
          <w:color w:val="auto"/>
          <w:spacing w:val="6"/>
          <w:highlight w:val="none"/>
          <w:lang w:eastAsia="zh-CN"/>
        </w:rPr>
        <w:t>6.1本项目不允许转包。</w:t>
      </w:r>
    </w:p>
    <w:p w14:paraId="442D44B9">
      <w:pPr>
        <w:spacing w:line="420" w:lineRule="exact"/>
        <w:ind w:firstLine="418" w:firstLineChars="190"/>
        <w:outlineLvl w:val="1"/>
        <w:rPr>
          <w:rFonts w:hint="eastAsia" w:ascii="宋体" w:hAnsi="宋体" w:eastAsia="宋体" w:cs="宋体"/>
          <w:color w:val="auto"/>
          <w:highlight w:val="none"/>
          <w:lang w:eastAsia="zh-CN"/>
        </w:rPr>
      </w:pPr>
      <w:r>
        <w:rPr>
          <w:rFonts w:ascii="宋体" w:hAnsi="宋体" w:eastAsia="宋体" w:cs="宋体"/>
          <w:color w:val="auto"/>
          <w:spacing w:val="5"/>
          <w:highlight w:val="none"/>
          <w:lang w:eastAsia="zh-CN"/>
        </w:rPr>
        <w:t>6.2本项目是否允许分包详见“供应商须知前附表</w:t>
      </w:r>
      <w:r>
        <w:rPr>
          <w:rFonts w:ascii="宋体" w:hAnsi="宋体" w:eastAsia="宋体" w:cs="宋体"/>
          <w:color w:val="auto"/>
          <w:spacing w:val="-70"/>
          <w:highlight w:val="none"/>
          <w:lang w:eastAsia="zh-CN"/>
        </w:rPr>
        <w:t xml:space="preserve"> </w:t>
      </w:r>
      <w:r>
        <w:rPr>
          <w:rFonts w:ascii="宋体" w:hAnsi="宋体" w:eastAsia="宋体" w:cs="宋体"/>
          <w:color w:val="auto"/>
          <w:spacing w:val="5"/>
          <w:highlight w:val="none"/>
          <w:lang w:eastAsia="zh-CN"/>
        </w:rPr>
        <w:t>”，本项目不允许违法分包</w:t>
      </w:r>
      <w:r>
        <w:rPr>
          <w:rFonts w:ascii="宋体" w:hAnsi="宋体" w:eastAsia="宋体" w:cs="宋体"/>
          <w:color w:val="auto"/>
          <w:spacing w:val="4"/>
          <w:highlight w:val="none"/>
          <w:lang w:eastAsia="zh-CN"/>
        </w:rPr>
        <w:t>。允许分包的非主体、非</w:t>
      </w:r>
      <w:r>
        <w:rPr>
          <w:rFonts w:ascii="宋体" w:hAnsi="宋体" w:eastAsia="宋体" w:cs="宋体"/>
          <w:color w:val="auto"/>
          <w:spacing w:val="9"/>
          <w:highlight w:val="none"/>
          <w:lang w:eastAsia="zh-CN"/>
        </w:rPr>
        <w:t>关键性工作，根据法律法规规定承担该工作需要行政许可的，如该工作由供应商自行承担，供应商应具备相应的行政许可，如供应商不具备相应的行政许可必须采用分包的方式，但分包供应商应具备相</w:t>
      </w:r>
      <w:r>
        <w:rPr>
          <w:rFonts w:hint="eastAsia" w:ascii="宋体" w:hAnsi="宋体" w:eastAsia="宋体" w:cs="宋体"/>
          <w:color w:val="auto"/>
          <w:spacing w:val="9"/>
          <w:highlight w:val="none"/>
          <w:lang w:eastAsia="zh-CN"/>
        </w:rPr>
        <w:t>应的</w:t>
      </w:r>
      <w:r>
        <w:rPr>
          <w:rFonts w:ascii="宋体" w:hAnsi="宋体" w:eastAsia="宋体" w:cs="宋体"/>
          <w:color w:val="auto"/>
          <w:spacing w:val="9"/>
          <w:highlight w:val="none"/>
          <w:lang w:eastAsia="zh-CN"/>
        </w:rPr>
        <w:t>行政许</w:t>
      </w:r>
      <w:r>
        <w:rPr>
          <w:rFonts w:ascii="宋体" w:hAnsi="宋体" w:eastAsia="宋体" w:cs="宋体"/>
          <w:color w:val="auto"/>
          <w:highlight w:val="none"/>
          <w:lang w:eastAsia="zh-CN"/>
        </w:rPr>
        <w:t>可。</w:t>
      </w:r>
    </w:p>
    <w:p w14:paraId="02D1F174">
      <w:pPr>
        <w:spacing w:line="420" w:lineRule="exact"/>
        <w:ind w:firstLine="460" w:firstLineChars="200"/>
        <w:outlineLvl w:val="1"/>
        <w:rPr>
          <w:rFonts w:hint="eastAsia" w:ascii="宋体" w:hAnsi="宋体" w:eastAsia="宋体" w:cs="宋体"/>
          <w:color w:val="auto"/>
          <w:highlight w:val="none"/>
          <w:lang w:eastAsia="zh-CN"/>
        </w:rPr>
      </w:pPr>
      <w:r>
        <w:rPr>
          <w:rFonts w:ascii="宋体" w:hAnsi="宋体" w:eastAsia="宋体" w:cs="宋体"/>
          <w:color w:val="auto"/>
          <w:spacing w:val="10"/>
          <w:highlight w:val="none"/>
          <w:lang w:eastAsia="zh-CN"/>
        </w:rPr>
        <w:t>6.3供应商根据磋商文件的规定和采购项目的实际情况，拟在成交后将成交项目的非主体</w:t>
      </w:r>
      <w:r>
        <w:rPr>
          <w:rFonts w:ascii="宋体" w:hAnsi="宋体" w:eastAsia="宋体" w:cs="宋体"/>
          <w:color w:val="auto"/>
          <w:spacing w:val="9"/>
          <w:highlight w:val="none"/>
          <w:lang w:eastAsia="zh-CN"/>
        </w:rPr>
        <w:t>、非关键性</w:t>
      </w:r>
      <w:r>
        <w:rPr>
          <w:rFonts w:ascii="宋体" w:hAnsi="宋体" w:eastAsia="宋体" w:cs="宋体"/>
          <w:color w:val="auto"/>
          <w:spacing w:val="6"/>
          <w:highlight w:val="none"/>
          <w:lang w:eastAsia="zh-CN"/>
        </w:rPr>
        <w:t>工作分包的，应当在响应文件中载明分包承担主体，分包承担主体应当具备相应资质条件且不得再次分包。</w:t>
      </w:r>
    </w:p>
    <w:p w14:paraId="1757763A">
      <w:pPr>
        <w:spacing w:line="420" w:lineRule="exact"/>
        <w:ind w:left="486"/>
        <w:rPr>
          <w:rFonts w:hint="eastAsia" w:ascii="宋体" w:hAnsi="宋体" w:eastAsia="宋体" w:cs="宋体"/>
          <w:color w:val="auto"/>
          <w:sz w:val="24"/>
          <w:szCs w:val="24"/>
          <w:highlight w:val="none"/>
          <w:lang w:eastAsia="zh-CN"/>
        </w:rPr>
      </w:pPr>
      <w:r>
        <w:rPr>
          <w:rFonts w:ascii="宋体" w:hAnsi="宋体" w:eastAsia="宋体" w:cs="宋体"/>
          <w:b/>
          <w:bCs/>
          <w:color w:val="auto"/>
          <w:spacing w:val="-5"/>
          <w:sz w:val="24"/>
          <w:szCs w:val="24"/>
          <w:highlight w:val="none"/>
          <w:lang w:eastAsia="zh-CN"/>
        </w:rPr>
        <w:t>7.特别说明</w:t>
      </w:r>
    </w:p>
    <w:p w14:paraId="328D9C66">
      <w:pPr>
        <w:spacing w:line="420" w:lineRule="exact"/>
        <w:ind w:firstLine="425"/>
        <w:rPr>
          <w:rFonts w:hint="eastAsia" w:ascii="宋体" w:hAnsi="宋体" w:eastAsia="宋体" w:cs="宋体"/>
          <w:color w:val="auto"/>
          <w:highlight w:val="none"/>
          <w:lang w:eastAsia="zh-CN"/>
        </w:rPr>
      </w:pPr>
      <w:r>
        <w:rPr>
          <w:rFonts w:ascii="宋体" w:hAnsi="宋体" w:eastAsia="宋体" w:cs="宋体"/>
          <w:color w:val="auto"/>
          <w:spacing w:val="7"/>
          <w:highlight w:val="none"/>
          <w:lang w:eastAsia="zh-CN"/>
        </w:rPr>
        <w:t>7.1如果本磋商文件要求提供供应商或制造商的资格、信誉、荣誉、业绩与企业</w:t>
      </w:r>
      <w:r>
        <w:rPr>
          <w:rFonts w:ascii="宋体" w:hAnsi="宋体" w:eastAsia="宋体" w:cs="宋体"/>
          <w:color w:val="auto"/>
          <w:spacing w:val="6"/>
          <w:highlight w:val="none"/>
          <w:lang w:eastAsia="zh-CN"/>
        </w:rPr>
        <w:t>认证等材料的，资格、</w:t>
      </w:r>
      <w:r>
        <w:rPr>
          <w:rFonts w:ascii="宋体" w:hAnsi="宋体" w:eastAsia="宋体" w:cs="宋体"/>
          <w:color w:val="auto"/>
          <w:spacing w:val="9"/>
          <w:highlight w:val="none"/>
          <w:lang w:eastAsia="zh-CN"/>
        </w:rPr>
        <w:t>信誉、荣誉、业绩与企业认证等必须为供应商或者制造商所拥有或自身获得。</w:t>
      </w:r>
    </w:p>
    <w:p w14:paraId="11FFDE1B">
      <w:pPr>
        <w:spacing w:line="420" w:lineRule="exact"/>
        <w:ind w:left="8" w:right="72" w:firstLine="416"/>
        <w:rPr>
          <w:rFonts w:hint="eastAsia" w:ascii="宋体" w:hAnsi="宋体" w:eastAsia="宋体" w:cs="宋体"/>
          <w:color w:val="auto"/>
          <w:highlight w:val="none"/>
          <w:lang w:eastAsia="zh-CN"/>
        </w:rPr>
      </w:pPr>
      <w:r>
        <w:rPr>
          <w:rFonts w:ascii="宋体" w:hAnsi="宋体" w:eastAsia="宋体" w:cs="宋体"/>
          <w:color w:val="auto"/>
          <w:spacing w:val="10"/>
          <w:highlight w:val="none"/>
          <w:lang w:eastAsia="zh-CN"/>
        </w:rPr>
        <w:t>7.2供应商应仔细阅读磋商文件的所有内容，按照磋商文件的要求提交响应文件</w:t>
      </w:r>
      <w:r>
        <w:rPr>
          <w:rFonts w:ascii="宋体" w:hAnsi="宋体" w:eastAsia="宋体" w:cs="宋体"/>
          <w:color w:val="auto"/>
          <w:spacing w:val="9"/>
          <w:highlight w:val="none"/>
          <w:lang w:eastAsia="zh-CN"/>
        </w:rPr>
        <w:t>，并对所提供的全部</w:t>
      </w:r>
      <w:r>
        <w:rPr>
          <w:rFonts w:ascii="宋体" w:hAnsi="宋体" w:eastAsia="宋体" w:cs="宋体"/>
          <w:color w:val="auto"/>
          <w:spacing w:val="7"/>
          <w:highlight w:val="none"/>
          <w:lang w:eastAsia="zh-CN"/>
        </w:rPr>
        <w:t>资料的真实性承担法律责任。</w:t>
      </w:r>
    </w:p>
    <w:p w14:paraId="4247D54B">
      <w:pPr>
        <w:spacing w:line="420" w:lineRule="exact"/>
        <w:ind w:left="4" w:right="72" w:firstLine="420"/>
        <w:rPr>
          <w:rFonts w:hint="eastAsia" w:ascii="宋体" w:hAnsi="宋体" w:eastAsia="宋体" w:cs="宋体"/>
          <w:color w:val="auto"/>
          <w:highlight w:val="none"/>
          <w:lang w:eastAsia="zh-CN"/>
        </w:rPr>
      </w:pPr>
      <w:r>
        <w:rPr>
          <w:rFonts w:ascii="宋体" w:hAnsi="宋体" w:eastAsia="宋体" w:cs="宋体"/>
          <w:color w:val="auto"/>
          <w:spacing w:val="10"/>
          <w:highlight w:val="none"/>
          <w:lang w:eastAsia="zh-CN"/>
        </w:rPr>
        <w:t>7.3供应商在竞标活动中提供任何疑似虚假材料，将报监管部门查处；签订合同</w:t>
      </w:r>
      <w:r>
        <w:rPr>
          <w:rFonts w:ascii="宋体" w:hAnsi="宋体" w:eastAsia="宋体" w:cs="宋体"/>
          <w:color w:val="auto"/>
          <w:spacing w:val="9"/>
          <w:highlight w:val="none"/>
          <w:lang w:eastAsia="zh-CN"/>
        </w:rPr>
        <w:t>后发现的，成交供应商须依法赔偿采购人，且民事赔偿并不免除违法供应商的行政与刑事责任。</w:t>
      </w:r>
    </w:p>
    <w:p w14:paraId="4F93B265">
      <w:pPr>
        <w:spacing w:line="420" w:lineRule="exact"/>
        <w:ind w:left="425"/>
        <w:rPr>
          <w:rFonts w:hint="eastAsia" w:ascii="宋体" w:hAnsi="宋体" w:eastAsia="宋体" w:cs="宋体"/>
          <w:color w:val="auto"/>
          <w:highlight w:val="none"/>
          <w:lang w:eastAsia="zh-CN"/>
        </w:rPr>
      </w:pPr>
      <w:r>
        <w:rPr>
          <w:rFonts w:ascii="宋体" w:hAnsi="宋体" w:eastAsia="宋体" w:cs="宋体"/>
          <w:color w:val="auto"/>
          <w:spacing w:val="9"/>
          <w:highlight w:val="none"/>
          <w:lang w:eastAsia="zh-CN"/>
        </w:rPr>
        <w:t>7.4在政府采购活动中，采购人员及相关人员与供应商有下列利害关系之一</w:t>
      </w:r>
      <w:r>
        <w:rPr>
          <w:rFonts w:ascii="宋体" w:hAnsi="宋体" w:eastAsia="宋体" w:cs="宋体"/>
          <w:color w:val="auto"/>
          <w:spacing w:val="8"/>
          <w:highlight w:val="none"/>
          <w:lang w:eastAsia="zh-CN"/>
        </w:rPr>
        <w:t>的，应当回避：</w:t>
      </w:r>
    </w:p>
    <w:p w14:paraId="52DFD822">
      <w:pPr>
        <w:spacing w:line="420" w:lineRule="exact"/>
        <w:ind w:left="430"/>
        <w:rPr>
          <w:rFonts w:hint="eastAsia" w:ascii="宋体" w:hAnsi="宋体" w:eastAsia="宋体" w:cs="宋体"/>
          <w:color w:val="auto"/>
          <w:highlight w:val="none"/>
          <w:lang w:eastAsia="zh-CN"/>
        </w:rPr>
      </w:pPr>
      <w:r>
        <w:rPr>
          <w:rFonts w:ascii="宋体" w:hAnsi="宋体" w:eastAsia="宋体" w:cs="宋体"/>
          <w:color w:val="auto"/>
          <w:spacing w:val="7"/>
          <w:highlight w:val="none"/>
          <w:lang w:eastAsia="zh-CN"/>
        </w:rPr>
        <w:t>（1）参加采购活动前</w:t>
      </w:r>
      <w:r>
        <w:rPr>
          <w:rFonts w:ascii="宋体" w:hAnsi="宋体" w:eastAsia="宋体" w:cs="宋体"/>
          <w:color w:val="auto"/>
          <w:spacing w:val="-27"/>
          <w:highlight w:val="none"/>
          <w:lang w:eastAsia="zh-CN"/>
        </w:rPr>
        <w:t xml:space="preserve"> </w:t>
      </w:r>
      <w:r>
        <w:rPr>
          <w:rFonts w:ascii="宋体" w:hAnsi="宋体" w:eastAsia="宋体" w:cs="宋体"/>
          <w:color w:val="auto"/>
          <w:spacing w:val="7"/>
          <w:highlight w:val="none"/>
          <w:lang w:eastAsia="zh-CN"/>
        </w:rPr>
        <w:t>3</w:t>
      </w:r>
      <w:r>
        <w:rPr>
          <w:rFonts w:ascii="宋体" w:hAnsi="宋体" w:eastAsia="宋体" w:cs="宋体"/>
          <w:color w:val="auto"/>
          <w:spacing w:val="-37"/>
          <w:highlight w:val="none"/>
          <w:lang w:eastAsia="zh-CN"/>
        </w:rPr>
        <w:t xml:space="preserve"> </w:t>
      </w:r>
      <w:r>
        <w:rPr>
          <w:rFonts w:ascii="宋体" w:hAnsi="宋体" w:eastAsia="宋体" w:cs="宋体"/>
          <w:color w:val="auto"/>
          <w:spacing w:val="7"/>
          <w:highlight w:val="none"/>
          <w:lang w:eastAsia="zh-CN"/>
        </w:rPr>
        <w:t>年内与供应商存在劳动关系；</w:t>
      </w:r>
    </w:p>
    <w:p w14:paraId="6E3B8442">
      <w:pPr>
        <w:spacing w:line="420" w:lineRule="exact"/>
        <w:ind w:left="430"/>
        <w:rPr>
          <w:rFonts w:hint="eastAsia" w:ascii="宋体" w:hAnsi="宋体" w:eastAsia="宋体" w:cs="宋体"/>
          <w:color w:val="auto"/>
          <w:highlight w:val="none"/>
          <w:lang w:eastAsia="zh-CN"/>
        </w:rPr>
      </w:pPr>
      <w:r>
        <w:rPr>
          <w:rFonts w:ascii="宋体" w:hAnsi="宋体" w:eastAsia="宋体" w:cs="宋体"/>
          <w:color w:val="auto"/>
          <w:spacing w:val="7"/>
          <w:highlight w:val="none"/>
          <w:lang w:eastAsia="zh-CN"/>
        </w:rPr>
        <w:t>（2）参加采购活动前</w:t>
      </w:r>
      <w:r>
        <w:rPr>
          <w:rFonts w:ascii="宋体" w:hAnsi="宋体" w:eastAsia="宋体" w:cs="宋体"/>
          <w:color w:val="auto"/>
          <w:spacing w:val="-23"/>
          <w:highlight w:val="none"/>
          <w:lang w:eastAsia="zh-CN"/>
        </w:rPr>
        <w:t xml:space="preserve"> </w:t>
      </w:r>
      <w:r>
        <w:rPr>
          <w:rFonts w:ascii="宋体" w:hAnsi="宋体" w:eastAsia="宋体" w:cs="宋体"/>
          <w:color w:val="auto"/>
          <w:spacing w:val="7"/>
          <w:highlight w:val="none"/>
          <w:lang w:eastAsia="zh-CN"/>
        </w:rPr>
        <w:t>3</w:t>
      </w:r>
      <w:r>
        <w:rPr>
          <w:rFonts w:ascii="宋体" w:hAnsi="宋体" w:eastAsia="宋体" w:cs="宋体"/>
          <w:color w:val="auto"/>
          <w:spacing w:val="-37"/>
          <w:highlight w:val="none"/>
          <w:lang w:eastAsia="zh-CN"/>
        </w:rPr>
        <w:t xml:space="preserve"> </w:t>
      </w:r>
      <w:r>
        <w:rPr>
          <w:rFonts w:ascii="宋体" w:hAnsi="宋体" w:eastAsia="宋体" w:cs="宋体"/>
          <w:color w:val="auto"/>
          <w:spacing w:val="7"/>
          <w:highlight w:val="none"/>
          <w:lang w:eastAsia="zh-CN"/>
        </w:rPr>
        <w:t>年内担任供应商的董事、监事；</w:t>
      </w:r>
    </w:p>
    <w:p w14:paraId="5D0FCE26">
      <w:pPr>
        <w:spacing w:line="420" w:lineRule="exact"/>
        <w:ind w:left="430"/>
        <w:rPr>
          <w:rFonts w:hint="eastAsia" w:ascii="宋体" w:hAnsi="宋体" w:eastAsia="宋体" w:cs="宋体"/>
          <w:color w:val="auto"/>
          <w:highlight w:val="none"/>
          <w:lang w:eastAsia="zh-CN"/>
        </w:rPr>
      </w:pPr>
      <w:r>
        <w:rPr>
          <w:rFonts w:ascii="宋体" w:hAnsi="宋体" w:eastAsia="宋体" w:cs="宋体"/>
          <w:color w:val="auto"/>
          <w:spacing w:val="8"/>
          <w:highlight w:val="none"/>
          <w:lang w:eastAsia="zh-CN"/>
        </w:rPr>
        <w:t>（3）参加采购活动前</w:t>
      </w:r>
      <w:r>
        <w:rPr>
          <w:rFonts w:ascii="宋体" w:hAnsi="宋体" w:eastAsia="宋体" w:cs="宋体"/>
          <w:color w:val="auto"/>
          <w:spacing w:val="-35"/>
          <w:highlight w:val="none"/>
          <w:lang w:eastAsia="zh-CN"/>
        </w:rPr>
        <w:t xml:space="preserve"> </w:t>
      </w:r>
      <w:r>
        <w:rPr>
          <w:rFonts w:ascii="宋体" w:hAnsi="宋体" w:eastAsia="宋体" w:cs="宋体"/>
          <w:color w:val="auto"/>
          <w:spacing w:val="8"/>
          <w:highlight w:val="none"/>
          <w:lang w:eastAsia="zh-CN"/>
        </w:rPr>
        <w:t>3</w:t>
      </w:r>
      <w:r>
        <w:rPr>
          <w:rFonts w:ascii="宋体" w:hAnsi="宋体" w:eastAsia="宋体" w:cs="宋体"/>
          <w:color w:val="auto"/>
          <w:spacing w:val="-38"/>
          <w:highlight w:val="none"/>
          <w:lang w:eastAsia="zh-CN"/>
        </w:rPr>
        <w:t xml:space="preserve"> </w:t>
      </w:r>
      <w:r>
        <w:rPr>
          <w:rFonts w:ascii="宋体" w:hAnsi="宋体" w:eastAsia="宋体" w:cs="宋体"/>
          <w:color w:val="auto"/>
          <w:spacing w:val="8"/>
          <w:highlight w:val="none"/>
          <w:lang w:eastAsia="zh-CN"/>
        </w:rPr>
        <w:t>年内是供应商的控股股东或者实际</w:t>
      </w:r>
      <w:r>
        <w:rPr>
          <w:rFonts w:ascii="宋体" w:hAnsi="宋体" w:eastAsia="宋体" w:cs="宋体"/>
          <w:color w:val="auto"/>
          <w:spacing w:val="7"/>
          <w:highlight w:val="none"/>
          <w:lang w:eastAsia="zh-CN"/>
        </w:rPr>
        <w:t>控制人；</w:t>
      </w:r>
    </w:p>
    <w:p w14:paraId="795F3A2D">
      <w:pPr>
        <w:spacing w:line="420" w:lineRule="exact"/>
        <w:ind w:firstLine="456" w:firstLineChars="200"/>
        <w:rPr>
          <w:rFonts w:hint="eastAsia" w:ascii="宋体" w:hAnsi="宋体" w:eastAsia="宋体" w:cs="宋体"/>
          <w:color w:val="auto"/>
          <w:highlight w:val="none"/>
          <w:lang w:eastAsia="zh-CN"/>
        </w:rPr>
      </w:pPr>
      <w:r>
        <w:rPr>
          <w:rFonts w:ascii="宋体" w:hAnsi="宋体" w:eastAsia="宋体" w:cs="宋体"/>
          <w:color w:val="auto"/>
          <w:spacing w:val="9"/>
          <w:highlight w:val="none"/>
          <w:lang w:eastAsia="zh-CN"/>
        </w:rPr>
        <w:t>（4）与供应商的法定代表人或者负责人有夫妻、直系血亲、三代以内旁系血亲或者近姻亲关系</w:t>
      </w:r>
      <w:r>
        <w:rPr>
          <w:rFonts w:hint="eastAsia" w:ascii="宋体" w:hAnsi="宋体" w:eastAsia="宋体" w:cs="宋体"/>
          <w:color w:val="auto"/>
          <w:spacing w:val="9"/>
          <w:highlight w:val="none"/>
          <w:lang w:eastAsia="zh-CN"/>
        </w:rPr>
        <w:t>；</w:t>
      </w:r>
    </w:p>
    <w:p w14:paraId="083DE574">
      <w:pPr>
        <w:spacing w:line="420" w:lineRule="exact"/>
        <w:ind w:left="430"/>
        <w:rPr>
          <w:rFonts w:hint="eastAsia" w:ascii="宋体" w:hAnsi="宋体" w:eastAsia="宋体" w:cs="宋体"/>
          <w:color w:val="auto"/>
          <w:highlight w:val="none"/>
          <w:lang w:eastAsia="zh-CN"/>
        </w:rPr>
      </w:pPr>
      <w:r>
        <w:rPr>
          <w:rFonts w:ascii="宋体" w:hAnsi="宋体" w:eastAsia="宋体" w:cs="宋体"/>
          <w:color w:val="auto"/>
          <w:spacing w:val="9"/>
          <w:highlight w:val="none"/>
          <w:lang w:eastAsia="zh-CN"/>
        </w:rPr>
        <w:t>（5）与供应商有其他可能影响政府采购活动公平、公正进行</w:t>
      </w:r>
      <w:r>
        <w:rPr>
          <w:rFonts w:ascii="宋体" w:hAnsi="宋体" w:eastAsia="宋体" w:cs="宋体"/>
          <w:color w:val="auto"/>
          <w:spacing w:val="8"/>
          <w:highlight w:val="none"/>
          <w:lang w:eastAsia="zh-CN"/>
        </w:rPr>
        <w:t>的关系。</w:t>
      </w:r>
    </w:p>
    <w:p w14:paraId="76E74B83">
      <w:pPr>
        <w:spacing w:line="420" w:lineRule="exact"/>
        <w:ind w:left="17" w:right="71" w:firstLine="402"/>
        <w:jc w:val="both"/>
        <w:rPr>
          <w:rFonts w:hint="eastAsia" w:ascii="宋体" w:hAnsi="宋体" w:eastAsia="宋体" w:cs="宋体"/>
          <w:color w:val="auto"/>
          <w:highlight w:val="none"/>
          <w:lang w:eastAsia="zh-CN"/>
        </w:rPr>
      </w:pPr>
      <w:r>
        <w:rPr>
          <w:rFonts w:ascii="宋体" w:hAnsi="宋体" w:eastAsia="宋体" w:cs="宋体"/>
          <w:color w:val="auto"/>
          <w:spacing w:val="9"/>
          <w:highlight w:val="none"/>
          <w:lang w:eastAsia="zh-CN"/>
        </w:rPr>
        <w:t>供应商认为采购人员及相关人员与其他供应商有利害关系的，可以向采购人或者采购代理机构书面提出回避申请，并说明理由。采购人或者采购代理机构应当及时询问被申请回避人员，有利害关系的</w:t>
      </w:r>
      <w:r>
        <w:rPr>
          <w:rFonts w:ascii="宋体" w:hAnsi="宋体" w:eastAsia="宋体" w:cs="宋体"/>
          <w:color w:val="auto"/>
          <w:spacing w:val="8"/>
          <w:highlight w:val="none"/>
          <w:lang w:eastAsia="zh-CN"/>
        </w:rPr>
        <w:t>被申请</w:t>
      </w:r>
      <w:r>
        <w:rPr>
          <w:rFonts w:ascii="宋体" w:hAnsi="宋体" w:eastAsia="宋体" w:cs="宋体"/>
          <w:color w:val="auto"/>
          <w:spacing w:val="5"/>
          <w:highlight w:val="none"/>
          <w:lang w:eastAsia="zh-CN"/>
        </w:rPr>
        <w:t>回避人员应当回避。</w:t>
      </w:r>
    </w:p>
    <w:p w14:paraId="47A258B6">
      <w:pPr>
        <w:spacing w:line="420" w:lineRule="exact"/>
        <w:ind w:left="425"/>
        <w:rPr>
          <w:rFonts w:hint="eastAsia" w:ascii="宋体" w:hAnsi="宋体" w:eastAsia="宋体" w:cs="宋体"/>
          <w:color w:val="auto"/>
          <w:highlight w:val="none"/>
          <w:lang w:eastAsia="zh-CN"/>
        </w:rPr>
      </w:pPr>
      <w:r>
        <w:rPr>
          <w:rFonts w:ascii="宋体" w:hAnsi="宋体" w:eastAsia="宋体" w:cs="宋体"/>
          <w:color w:val="auto"/>
          <w:spacing w:val="8"/>
          <w:highlight w:val="none"/>
          <w:lang w:eastAsia="zh-CN"/>
        </w:rPr>
        <w:t>7.5有下列情形之一的视为供应商相互串通竞标，响应文件将被视为无效：</w:t>
      </w:r>
    </w:p>
    <w:p w14:paraId="1673E0C5">
      <w:pPr>
        <w:keepNext w:val="0"/>
        <w:keepLines w:val="0"/>
        <w:pageBreakBefore w:val="0"/>
        <w:widowControl/>
        <w:kinsoku w:val="0"/>
        <w:wordWrap/>
        <w:overflowPunct/>
        <w:topLinePunct w:val="0"/>
        <w:autoSpaceDE w:val="0"/>
        <w:autoSpaceDN w:val="0"/>
        <w:bidi w:val="0"/>
        <w:adjustRightInd w:val="0"/>
        <w:snapToGrid w:val="0"/>
        <w:spacing w:line="420" w:lineRule="exact"/>
        <w:ind w:left="0" w:firstLine="452" w:firstLineChars="200"/>
        <w:textAlignment w:val="baseline"/>
        <w:rPr>
          <w:rFonts w:hint="eastAsia" w:ascii="宋体" w:hAnsi="宋体" w:eastAsia="宋体" w:cs="宋体"/>
          <w:color w:val="auto"/>
          <w:spacing w:val="9"/>
          <w:highlight w:val="none"/>
          <w:lang w:eastAsia="zh-CN"/>
        </w:rPr>
      </w:pPr>
      <w:r>
        <w:rPr>
          <w:rFonts w:ascii="宋体" w:hAnsi="宋体" w:eastAsia="宋体" w:cs="宋体"/>
          <w:color w:val="auto"/>
          <w:spacing w:val="8"/>
          <w:highlight w:val="none"/>
          <w:lang w:eastAsia="zh-CN"/>
        </w:rPr>
        <w:t>（1）</w:t>
      </w:r>
      <w:r>
        <w:rPr>
          <w:rFonts w:ascii="宋体" w:hAnsi="宋体" w:eastAsia="宋体" w:cs="宋体"/>
          <w:color w:val="auto"/>
          <w:spacing w:val="9"/>
          <w:highlight w:val="none"/>
          <w:lang w:eastAsia="zh-CN"/>
        </w:rPr>
        <w:t>不同供应商的响应文件由同一单位或者个人编制</w:t>
      </w:r>
      <w:r>
        <w:rPr>
          <w:rFonts w:hint="eastAsia" w:ascii="宋体" w:hAnsi="宋体" w:eastAsia="宋体" w:cs="宋体"/>
          <w:color w:val="auto"/>
          <w:spacing w:val="9"/>
          <w:highlight w:val="none"/>
          <w:lang w:eastAsia="zh-CN"/>
        </w:rPr>
        <w:t>；或者不同供应商报名的IP地址一致的；或者编制响应文件硬件设备CPU编号、硬盘编号、网卡地址一致的情况</w:t>
      </w:r>
      <w:r>
        <w:rPr>
          <w:rFonts w:ascii="宋体" w:hAnsi="宋体" w:eastAsia="宋体" w:cs="宋体"/>
          <w:color w:val="auto"/>
          <w:spacing w:val="9"/>
          <w:highlight w:val="none"/>
          <w:lang w:eastAsia="zh-CN"/>
        </w:rPr>
        <w:t>；</w:t>
      </w:r>
    </w:p>
    <w:p w14:paraId="0D6688A0">
      <w:pPr>
        <w:spacing w:line="420" w:lineRule="exact"/>
        <w:ind w:left="430"/>
        <w:rPr>
          <w:rFonts w:hint="eastAsia" w:ascii="宋体" w:hAnsi="宋体" w:eastAsia="宋体" w:cs="宋体"/>
          <w:color w:val="auto"/>
          <w:highlight w:val="none"/>
          <w:lang w:eastAsia="zh-CN"/>
        </w:rPr>
      </w:pPr>
      <w:r>
        <w:rPr>
          <w:rFonts w:ascii="宋体" w:hAnsi="宋体" w:eastAsia="宋体" w:cs="宋体"/>
          <w:color w:val="auto"/>
          <w:spacing w:val="8"/>
          <w:highlight w:val="none"/>
          <w:lang w:eastAsia="zh-CN"/>
        </w:rPr>
        <w:t>（2）不同供应商委托同一单位或者个人办理竞标事宜；</w:t>
      </w:r>
    </w:p>
    <w:p w14:paraId="48F00A96">
      <w:pPr>
        <w:spacing w:line="420" w:lineRule="exact"/>
        <w:ind w:left="430"/>
        <w:rPr>
          <w:rFonts w:hint="eastAsia" w:ascii="宋体" w:hAnsi="宋体" w:eastAsia="宋体" w:cs="宋体"/>
          <w:color w:val="auto"/>
          <w:highlight w:val="none"/>
          <w:lang w:eastAsia="zh-CN"/>
        </w:rPr>
      </w:pPr>
      <w:r>
        <w:rPr>
          <w:rFonts w:ascii="宋体" w:hAnsi="宋体" w:eastAsia="宋体" w:cs="宋体"/>
          <w:color w:val="auto"/>
          <w:spacing w:val="9"/>
          <w:highlight w:val="none"/>
          <w:lang w:eastAsia="zh-CN"/>
        </w:rPr>
        <w:t>（3）不同的供应商的响应文件载明的项目管理员</w:t>
      </w:r>
      <w:r>
        <w:rPr>
          <w:rFonts w:ascii="宋体" w:hAnsi="宋体" w:eastAsia="宋体" w:cs="宋体"/>
          <w:color w:val="auto"/>
          <w:spacing w:val="8"/>
          <w:highlight w:val="none"/>
          <w:lang w:eastAsia="zh-CN"/>
        </w:rPr>
        <w:t>为同一个人；</w:t>
      </w:r>
    </w:p>
    <w:p w14:paraId="435A9EAD">
      <w:pPr>
        <w:spacing w:line="420" w:lineRule="exact"/>
        <w:ind w:left="430"/>
        <w:rPr>
          <w:rFonts w:hint="eastAsia" w:ascii="宋体" w:hAnsi="宋体" w:eastAsia="宋体" w:cs="宋体"/>
          <w:color w:val="auto"/>
          <w:highlight w:val="none"/>
          <w:lang w:eastAsia="zh-CN"/>
        </w:rPr>
      </w:pPr>
      <w:r>
        <w:rPr>
          <w:rFonts w:ascii="宋体" w:hAnsi="宋体" w:eastAsia="宋体" w:cs="宋体"/>
          <w:color w:val="auto"/>
          <w:spacing w:val="9"/>
          <w:highlight w:val="none"/>
          <w:lang w:eastAsia="zh-CN"/>
        </w:rPr>
        <w:t>（4）不同供应商的响应文件异常一致或者报价呈</w:t>
      </w:r>
      <w:r>
        <w:rPr>
          <w:rFonts w:ascii="宋体" w:hAnsi="宋体" w:eastAsia="宋体" w:cs="宋体"/>
          <w:color w:val="auto"/>
          <w:spacing w:val="8"/>
          <w:highlight w:val="none"/>
          <w:lang w:eastAsia="zh-CN"/>
        </w:rPr>
        <w:t>规律性差异；</w:t>
      </w:r>
    </w:p>
    <w:p w14:paraId="1DE7578C">
      <w:pPr>
        <w:spacing w:line="420" w:lineRule="exact"/>
        <w:ind w:left="430"/>
        <w:rPr>
          <w:rFonts w:hint="eastAsia" w:ascii="宋体" w:hAnsi="宋体" w:eastAsia="宋体" w:cs="宋体"/>
          <w:color w:val="auto"/>
          <w:highlight w:val="none"/>
          <w:lang w:eastAsia="zh-CN"/>
        </w:rPr>
      </w:pPr>
      <w:r>
        <w:rPr>
          <w:rFonts w:ascii="宋体" w:hAnsi="宋体" w:eastAsia="宋体" w:cs="宋体"/>
          <w:color w:val="auto"/>
          <w:spacing w:val="8"/>
          <w:highlight w:val="none"/>
          <w:lang w:eastAsia="zh-CN"/>
        </w:rPr>
        <w:t>（5）不同供应商的响应文件相互混装；</w:t>
      </w:r>
    </w:p>
    <w:p w14:paraId="3EB250B7">
      <w:pPr>
        <w:spacing w:line="420" w:lineRule="exact"/>
        <w:ind w:left="430"/>
        <w:rPr>
          <w:rFonts w:hint="eastAsia" w:ascii="宋体" w:hAnsi="宋体" w:eastAsia="宋体" w:cs="宋体"/>
          <w:color w:val="auto"/>
          <w:highlight w:val="none"/>
          <w:lang w:eastAsia="zh-CN"/>
        </w:rPr>
      </w:pPr>
      <w:r>
        <w:rPr>
          <w:rFonts w:ascii="宋体" w:hAnsi="宋体" w:eastAsia="宋体" w:cs="宋体"/>
          <w:color w:val="auto"/>
          <w:spacing w:val="9"/>
          <w:highlight w:val="none"/>
          <w:lang w:eastAsia="zh-CN"/>
        </w:rPr>
        <w:t>（6）不同供应商的磋商保证金从同一单位或者个</w:t>
      </w:r>
      <w:r>
        <w:rPr>
          <w:rFonts w:ascii="宋体" w:hAnsi="宋体" w:eastAsia="宋体" w:cs="宋体"/>
          <w:color w:val="auto"/>
          <w:spacing w:val="8"/>
          <w:highlight w:val="none"/>
          <w:lang w:eastAsia="zh-CN"/>
        </w:rPr>
        <w:t>人账户转出。</w:t>
      </w:r>
    </w:p>
    <w:p w14:paraId="377824B5">
      <w:pPr>
        <w:spacing w:line="420" w:lineRule="exact"/>
        <w:ind w:left="425"/>
        <w:rPr>
          <w:rFonts w:hint="eastAsia" w:ascii="宋体" w:hAnsi="宋体" w:eastAsia="宋体" w:cs="宋体"/>
          <w:color w:val="auto"/>
          <w:highlight w:val="none"/>
          <w:lang w:eastAsia="zh-CN"/>
        </w:rPr>
      </w:pPr>
      <w:r>
        <w:rPr>
          <w:rFonts w:ascii="宋体" w:hAnsi="宋体" w:eastAsia="宋体" w:cs="宋体"/>
          <w:color w:val="auto"/>
          <w:spacing w:val="9"/>
          <w:highlight w:val="none"/>
          <w:lang w:eastAsia="zh-CN"/>
        </w:rPr>
        <w:t>7.6供应商有下列情形之一的，属于恶意串通行</w:t>
      </w:r>
      <w:r>
        <w:rPr>
          <w:rFonts w:ascii="宋体" w:hAnsi="宋体" w:eastAsia="宋体" w:cs="宋体"/>
          <w:color w:val="auto"/>
          <w:spacing w:val="8"/>
          <w:highlight w:val="none"/>
          <w:lang w:eastAsia="zh-CN"/>
        </w:rPr>
        <w:t>为，将报同级监督管理部门：</w:t>
      </w:r>
    </w:p>
    <w:p w14:paraId="74C71FF9">
      <w:pPr>
        <w:spacing w:line="420" w:lineRule="exact"/>
        <w:ind w:firstLine="430"/>
        <w:rPr>
          <w:rFonts w:hint="eastAsia" w:ascii="宋体" w:hAnsi="宋体" w:eastAsia="宋体" w:cs="宋体"/>
          <w:color w:val="auto"/>
          <w:highlight w:val="none"/>
          <w:lang w:eastAsia="zh-CN"/>
        </w:rPr>
      </w:pPr>
      <w:r>
        <w:rPr>
          <w:rFonts w:ascii="宋体" w:hAnsi="宋体" w:eastAsia="宋体" w:cs="宋体"/>
          <w:color w:val="auto"/>
          <w:spacing w:val="11"/>
          <w:highlight w:val="none"/>
          <w:lang w:eastAsia="zh-CN"/>
        </w:rPr>
        <w:t>（1）供应商直接或者间接从采购人或者采购代理机构处获得其他供应商的相关信息并修改其响应文</w:t>
      </w:r>
      <w:r>
        <w:rPr>
          <w:rFonts w:ascii="宋体" w:hAnsi="宋体" w:eastAsia="宋体" w:cs="宋体"/>
          <w:color w:val="auto"/>
          <w:highlight w:val="none"/>
          <w:lang w:eastAsia="zh-CN"/>
        </w:rPr>
        <w:t>件；</w:t>
      </w:r>
    </w:p>
    <w:p w14:paraId="2C19348D">
      <w:pPr>
        <w:spacing w:line="420" w:lineRule="exact"/>
        <w:ind w:left="430"/>
        <w:rPr>
          <w:rFonts w:hint="eastAsia" w:ascii="宋体" w:hAnsi="宋体" w:eastAsia="宋体" w:cs="宋体"/>
          <w:color w:val="auto"/>
          <w:highlight w:val="none"/>
          <w:lang w:eastAsia="zh-CN"/>
        </w:rPr>
      </w:pPr>
      <w:r>
        <w:rPr>
          <w:rFonts w:ascii="宋体" w:hAnsi="宋体" w:eastAsia="宋体" w:cs="宋体"/>
          <w:color w:val="auto"/>
          <w:spacing w:val="9"/>
          <w:highlight w:val="none"/>
          <w:lang w:eastAsia="zh-CN"/>
        </w:rPr>
        <w:t>（2）供应商按照采购人或者采购代理机构的授意撤换、修改响应文</w:t>
      </w:r>
      <w:r>
        <w:rPr>
          <w:rFonts w:ascii="宋体" w:hAnsi="宋体" w:eastAsia="宋体" w:cs="宋体"/>
          <w:color w:val="auto"/>
          <w:spacing w:val="8"/>
          <w:highlight w:val="none"/>
          <w:lang w:eastAsia="zh-CN"/>
        </w:rPr>
        <w:t>件；</w:t>
      </w:r>
    </w:p>
    <w:p w14:paraId="30BFBD92">
      <w:pPr>
        <w:spacing w:line="420" w:lineRule="exact"/>
        <w:ind w:left="430"/>
        <w:rPr>
          <w:rFonts w:hint="eastAsia" w:ascii="宋体" w:hAnsi="宋体" w:eastAsia="宋体" w:cs="宋体"/>
          <w:color w:val="auto"/>
          <w:highlight w:val="none"/>
          <w:lang w:eastAsia="zh-CN"/>
        </w:rPr>
      </w:pPr>
      <w:r>
        <w:rPr>
          <w:rFonts w:ascii="宋体" w:hAnsi="宋体" w:eastAsia="宋体" w:cs="宋体"/>
          <w:color w:val="auto"/>
          <w:spacing w:val="9"/>
          <w:highlight w:val="none"/>
          <w:lang w:eastAsia="zh-CN"/>
        </w:rPr>
        <w:t>（3）供应商之间协商报价、技术方案等响应文件或者响应文件的实质性内容；</w:t>
      </w:r>
    </w:p>
    <w:p w14:paraId="510AC384">
      <w:pPr>
        <w:keepNext w:val="0"/>
        <w:keepLines w:val="0"/>
        <w:pageBreakBefore w:val="0"/>
        <w:widowControl/>
        <w:kinsoku w:val="0"/>
        <w:wordWrap/>
        <w:overflowPunct/>
        <w:topLinePunct w:val="0"/>
        <w:autoSpaceDE w:val="0"/>
        <w:autoSpaceDN w:val="0"/>
        <w:bidi w:val="0"/>
        <w:adjustRightInd w:val="0"/>
        <w:snapToGrid w:val="0"/>
        <w:spacing w:line="420" w:lineRule="exact"/>
        <w:ind w:left="0" w:firstLine="456" w:firstLineChars="200"/>
        <w:textAlignment w:val="baseline"/>
        <w:rPr>
          <w:rFonts w:hint="eastAsia" w:ascii="宋体" w:hAnsi="宋体" w:eastAsia="宋体" w:cs="宋体"/>
          <w:color w:val="auto"/>
          <w:highlight w:val="none"/>
          <w:lang w:eastAsia="zh-CN"/>
        </w:rPr>
      </w:pPr>
      <w:r>
        <w:rPr>
          <w:rFonts w:ascii="宋体" w:hAnsi="宋体" w:eastAsia="宋体" w:cs="宋体"/>
          <w:color w:val="auto"/>
          <w:spacing w:val="9"/>
          <w:highlight w:val="none"/>
          <w:lang w:eastAsia="zh-CN"/>
        </w:rPr>
        <w:t>（4）属于同一集团、协会、商会等组织成员的供应商按照该组织要求协同参加政府采购活动；</w:t>
      </w:r>
    </w:p>
    <w:p w14:paraId="2F24332F">
      <w:pPr>
        <w:keepNext w:val="0"/>
        <w:keepLines w:val="0"/>
        <w:pageBreakBefore w:val="0"/>
        <w:widowControl/>
        <w:kinsoku w:val="0"/>
        <w:wordWrap/>
        <w:overflowPunct/>
        <w:topLinePunct w:val="0"/>
        <w:autoSpaceDE w:val="0"/>
        <w:autoSpaceDN w:val="0"/>
        <w:bidi w:val="0"/>
        <w:adjustRightInd w:val="0"/>
        <w:snapToGrid w:val="0"/>
        <w:spacing w:line="420" w:lineRule="exact"/>
        <w:ind w:left="0" w:firstLine="464" w:firstLineChars="200"/>
        <w:textAlignment w:val="baseline"/>
        <w:rPr>
          <w:rFonts w:hint="eastAsia" w:ascii="宋体" w:hAnsi="宋体" w:eastAsia="宋体" w:cs="宋体"/>
          <w:color w:val="auto"/>
          <w:highlight w:val="none"/>
          <w:lang w:eastAsia="zh-CN"/>
        </w:rPr>
      </w:pPr>
      <w:r>
        <w:rPr>
          <w:rFonts w:ascii="宋体" w:hAnsi="宋体" w:eastAsia="宋体" w:cs="宋体"/>
          <w:color w:val="auto"/>
          <w:spacing w:val="11"/>
          <w:highlight w:val="none"/>
          <w:lang w:eastAsia="zh-CN"/>
        </w:rPr>
        <w:t>（5）供应商之间事先约定一致抬高或者压低报价，或者在政府采购活动中事先约定轮流以高价位或</w:t>
      </w:r>
      <w:r>
        <w:rPr>
          <w:rFonts w:ascii="宋体" w:hAnsi="宋体" w:eastAsia="宋体" w:cs="宋体"/>
          <w:color w:val="auto"/>
          <w:spacing w:val="9"/>
          <w:highlight w:val="none"/>
          <w:lang w:eastAsia="zh-CN"/>
        </w:rPr>
        <w:t>者低价位成交，或者事先约定由某一特定供应商成交，然后再参加竞标；</w:t>
      </w:r>
    </w:p>
    <w:p w14:paraId="2DED4B30">
      <w:pPr>
        <w:spacing w:line="420" w:lineRule="exact"/>
        <w:ind w:left="430"/>
        <w:rPr>
          <w:rFonts w:hint="eastAsia" w:ascii="宋体" w:hAnsi="宋体" w:eastAsia="宋体" w:cs="宋体"/>
          <w:color w:val="auto"/>
          <w:highlight w:val="none"/>
          <w:lang w:eastAsia="zh-CN"/>
        </w:rPr>
      </w:pPr>
      <w:r>
        <w:rPr>
          <w:rFonts w:ascii="宋体" w:hAnsi="宋体" w:eastAsia="宋体" w:cs="宋体"/>
          <w:color w:val="auto"/>
          <w:spacing w:val="9"/>
          <w:highlight w:val="none"/>
          <w:lang w:eastAsia="zh-CN"/>
        </w:rPr>
        <w:t>（6）供应商之间商定部分供应商放弃参加政府采购活动或者放弃成</w:t>
      </w:r>
      <w:r>
        <w:rPr>
          <w:rFonts w:ascii="宋体" w:hAnsi="宋体" w:eastAsia="宋体" w:cs="宋体"/>
          <w:color w:val="auto"/>
          <w:spacing w:val="8"/>
          <w:highlight w:val="none"/>
          <w:lang w:eastAsia="zh-CN"/>
        </w:rPr>
        <w:t>交；</w:t>
      </w:r>
    </w:p>
    <w:p w14:paraId="0516D635">
      <w:pPr>
        <w:spacing w:line="420" w:lineRule="exact"/>
        <w:ind w:firstLine="430"/>
        <w:rPr>
          <w:rFonts w:hint="eastAsia" w:ascii="宋体" w:hAnsi="宋体" w:eastAsia="宋体" w:cs="宋体"/>
          <w:color w:val="auto"/>
          <w:highlight w:val="none"/>
          <w:lang w:eastAsia="zh-CN"/>
        </w:rPr>
      </w:pPr>
      <w:r>
        <w:rPr>
          <w:rFonts w:ascii="宋体" w:hAnsi="宋体" w:eastAsia="宋体" w:cs="宋体"/>
          <w:color w:val="auto"/>
          <w:spacing w:val="11"/>
          <w:highlight w:val="none"/>
          <w:lang w:eastAsia="zh-CN"/>
        </w:rPr>
        <w:t>（7）供应商与采购人或者采购代理机构之间、供应商相互之间，为谋求特定供应商成交或者排斥其</w:t>
      </w:r>
      <w:r>
        <w:rPr>
          <w:rFonts w:ascii="宋体" w:hAnsi="宋体" w:eastAsia="宋体" w:cs="宋体"/>
          <w:color w:val="auto"/>
          <w:spacing w:val="8"/>
          <w:highlight w:val="none"/>
          <w:lang w:eastAsia="zh-CN"/>
        </w:rPr>
        <w:t>他供应商的其他串通行为。</w:t>
      </w:r>
    </w:p>
    <w:p w14:paraId="32FF9F9F">
      <w:pPr>
        <w:keepNext w:val="0"/>
        <w:keepLines w:val="0"/>
        <w:pageBreakBefore w:val="0"/>
        <w:widowControl/>
        <w:kinsoku w:val="0"/>
        <w:wordWrap/>
        <w:overflowPunct/>
        <w:topLinePunct w:val="0"/>
        <w:autoSpaceDE w:val="0"/>
        <w:autoSpaceDN w:val="0"/>
        <w:bidi w:val="0"/>
        <w:adjustRightInd w:val="0"/>
        <w:snapToGrid w:val="0"/>
        <w:spacing w:after="0" w:afterLines="60" w:line="660" w:lineRule="exact"/>
        <w:jc w:val="center"/>
        <w:textAlignment w:val="baseline"/>
        <w:rPr>
          <w:rFonts w:hint="eastAsia" w:ascii="宋体" w:hAnsi="宋体" w:eastAsia="宋体" w:cs="宋体"/>
          <w:color w:val="auto"/>
          <w:sz w:val="31"/>
          <w:szCs w:val="31"/>
          <w:highlight w:val="none"/>
        </w:rPr>
      </w:pPr>
      <w:r>
        <w:rPr>
          <w:rFonts w:ascii="宋体" w:hAnsi="宋体" w:eastAsia="宋体" w:cs="宋体"/>
          <w:b/>
          <w:bCs/>
          <w:color w:val="auto"/>
          <w:spacing w:val="4"/>
          <w:sz w:val="31"/>
          <w:szCs w:val="31"/>
          <w:highlight w:val="none"/>
        </w:rPr>
        <w:t>二、磋商文件</w:t>
      </w:r>
    </w:p>
    <w:p w14:paraId="148CDD56">
      <w:pPr>
        <w:spacing w:line="420" w:lineRule="exact"/>
        <w:ind w:left="483"/>
        <w:rPr>
          <w:rFonts w:hint="eastAsia" w:ascii="宋体" w:hAnsi="宋体" w:eastAsia="宋体" w:cs="宋体"/>
          <w:color w:val="auto"/>
          <w:sz w:val="24"/>
          <w:szCs w:val="24"/>
          <w:highlight w:val="none"/>
        </w:rPr>
      </w:pPr>
      <w:r>
        <w:rPr>
          <w:rFonts w:ascii="宋体" w:hAnsi="宋体" w:eastAsia="宋体" w:cs="宋体"/>
          <w:b/>
          <w:bCs/>
          <w:color w:val="auto"/>
          <w:spacing w:val="-3"/>
          <w:sz w:val="24"/>
          <w:szCs w:val="24"/>
          <w:highlight w:val="none"/>
        </w:rPr>
        <w:t>8.磋商文件的构成</w:t>
      </w:r>
    </w:p>
    <w:p w14:paraId="36F3FDB0">
      <w:pPr>
        <w:spacing w:line="420" w:lineRule="exact"/>
        <w:ind w:left="430"/>
        <w:rPr>
          <w:rFonts w:hint="eastAsia" w:ascii="宋体" w:hAnsi="宋体" w:eastAsia="宋体" w:cs="宋体"/>
          <w:color w:val="auto"/>
          <w:highlight w:val="none"/>
          <w:lang w:eastAsia="zh-CN"/>
        </w:rPr>
      </w:pPr>
      <w:r>
        <w:rPr>
          <w:rFonts w:hint="eastAsia" w:ascii="宋体" w:hAnsi="宋体" w:eastAsia="宋体" w:cs="宋体"/>
          <w:color w:val="auto"/>
          <w:spacing w:val="6"/>
          <w:highlight w:val="none"/>
          <w:lang w:val="en-US" w:eastAsia="zh-CN"/>
        </w:rPr>
        <w:t xml:space="preserve">第一章 </w:t>
      </w:r>
      <w:r>
        <w:rPr>
          <w:rFonts w:ascii="宋体" w:hAnsi="宋体" w:eastAsia="宋体" w:cs="宋体"/>
          <w:color w:val="auto"/>
          <w:spacing w:val="6"/>
          <w:highlight w:val="none"/>
          <w:lang w:eastAsia="zh-CN"/>
        </w:rPr>
        <w:t>竞争性磋商公告；</w:t>
      </w:r>
    </w:p>
    <w:p w14:paraId="4278F8F9">
      <w:pPr>
        <w:spacing w:line="420" w:lineRule="exact"/>
        <w:ind w:left="430"/>
        <w:rPr>
          <w:rFonts w:hint="eastAsia" w:ascii="宋体" w:hAnsi="宋体" w:eastAsia="宋体" w:cs="宋体"/>
          <w:color w:val="auto"/>
          <w:highlight w:val="none"/>
          <w:lang w:eastAsia="zh-CN"/>
        </w:rPr>
      </w:pPr>
      <w:r>
        <w:rPr>
          <w:rFonts w:hint="eastAsia" w:ascii="宋体" w:hAnsi="宋体" w:eastAsia="宋体" w:cs="宋体"/>
          <w:color w:val="auto"/>
          <w:spacing w:val="6"/>
          <w:highlight w:val="none"/>
          <w:lang w:val="en-US" w:eastAsia="zh-CN"/>
        </w:rPr>
        <w:t xml:space="preserve">第二章 </w:t>
      </w:r>
      <w:r>
        <w:rPr>
          <w:rFonts w:ascii="宋体" w:hAnsi="宋体" w:eastAsia="宋体" w:cs="宋体"/>
          <w:color w:val="auto"/>
          <w:spacing w:val="5"/>
          <w:highlight w:val="none"/>
          <w:lang w:eastAsia="zh-CN"/>
        </w:rPr>
        <w:t>采购需求；</w:t>
      </w:r>
    </w:p>
    <w:p w14:paraId="284895C0">
      <w:pPr>
        <w:spacing w:line="420" w:lineRule="exact"/>
        <w:ind w:left="430"/>
        <w:rPr>
          <w:rFonts w:hint="eastAsia" w:ascii="宋体" w:hAnsi="宋体" w:eastAsia="宋体" w:cs="宋体"/>
          <w:color w:val="auto"/>
          <w:highlight w:val="none"/>
          <w:lang w:eastAsia="zh-CN"/>
        </w:rPr>
      </w:pPr>
      <w:r>
        <w:rPr>
          <w:rFonts w:hint="eastAsia" w:ascii="宋体" w:hAnsi="宋体" w:eastAsia="宋体" w:cs="宋体"/>
          <w:color w:val="auto"/>
          <w:spacing w:val="6"/>
          <w:highlight w:val="none"/>
          <w:lang w:val="en-US" w:eastAsia="zh-CN"/>
        </w:rPr>
        <w:t xml:space="preserve">第三章 </w:t>
      </w:r>
      <w:r>
        <w:rPr>
          <w:rFonts w:ascii="宋体" w:hAnsi="宋体" w:eastAsia="宋体" w:cs="宋体"/>
          <w:color w:val="auto"/>
          <w:spacing w:val="6"/>
          <w:highlight w:val="none"/>
          <w:lang w:eastAsia="zh-CN"/>
        </w:rPr>
        <w:t>供应商须知；</w:t>
      </w:r>
    </w:p>
    <w:p w14:paraId="6F6B9D73">
      <w:pPr>
        <w:spacing w:line="420" w:lineRule="exact"/>
        <w:ind w:left="430"/>
        <w:rPr>
          <w:rFonts w:hint="eastAsia" w:ascii="宋体" w:hAnsi="宋体" w:eastAsia="宋体" w:cs="宋体"/>
          <w:color w:val="auto"/>
          <w:highlight w:val="none"/>
          <w:lang w:eastAsia="zh-CN"/>
        </w:rPr>
      </w:pPr>
      <w:r>
        <w:rPr>
          <w:rFonts w:hint="eastAsia" w:ascii="宋体" w:hAnsi="宋体" w:eastAsia="宋体" w:cs="宋体"/>
          <w:color w:val="auto"/>
          <w:spacing w:val="6"/>
          <w:highlight w:val="none"/>
          <w:lang w:val="en-US" w:eastAsia="zh-CN"/>
        </w:rPr>
        <w:t xml:space="preserve">第四章 </w:t>
      </w:r>
      <w:r>
        <w:rPr>
          <w:rFonts w:ascii="宋体" w:hAnsi="宋体" w:eastAsia="宋体" w:cs="宋体"/>
          <w:color w:val="auto"/>
          <w:spacing w:val="8"/>
          <w:highlight w:val="none"/>
          <w:lang w:eastAsia="zh-CN"/>
        </w:rPr>
        <w:t>评审程序、评审方法和评审标准；</w:t>
      </w:r>
    </w:p>
    <w:p w14:paraId="22283825">
      <w:pPr>
        <w:spacing w:line="420" w:lineRule="exact"/>
        <w:ind w:left="430"/>
        <w:rPr>
          <w:rFonts w:hint="eastAsia" w:ascii="宋体" w:hAnsi="宋体" w:eastAsia="宋体" w:cs="宋体"/>
          <w:color w:val="auto"/>
          <w:highlight w:val="none"/>
          <w:lang w:eastAsia="zh-CN"/>
        </w:rPr>
      </w:pPr>
      <w:r>
        <w:rPr>
          <w:rFonts w:hint="eastAsia" w:ascii="宋体" w:hAnsi="宋体" w:eastAsia="宋体" w:cs="宋体"/>
          <w:color w:val="auto"/>
          <w:spacing w:val="6"/>
          <w:highlight w:val="none"/>
          <w:lang w:val="en-US" w:eastAsia="zh-CN"/>
        </w:rPr>
        <w:t xml:space="preserve">第五章 </w:t>
      </w:r>
      <w:r>
        <w:rPr>
          <w:rFonts w:ascii="宋体" w:hAnsi="宋体" w:eastAsia="宋体" w:cs="宋体"/>
          <w:color w:val="auto"/>
          <w:spacing w:val="6"/>
          <w:highlight w:val="none"/>
          <w:lang w:eastAsia="zh-CN"/>
        </w:rPr>
        <w:t>响应文件格式；</w:t>
      </w:r>
    </w:p>
    <w:p w14:paraId="0E914270">
      <w:pPr>
        <w:spacing w:line="420" w:lineRule="exact"/>
        <w:ind w:left="430"/>
        <w:rPr>
          <w:rFonts w:hint="eastAsia" w:ascii="宋体" w:hAnsi="宋体" w:eastAsia="宋体" w:cs="宋体"/>
          <w:color w:val="auto"/>
          <w:highlight w:val="none"/>
          <w:lang w:eastAsia="zh-CN"/>
        </w:rPr>
      </w:pPr>
      <w:r>
        <w:rPr>
          <w:rFonts w:hint="eastAsia" w:ascii="宋体" w:hAnsi="宋体" w:eastAsia="宋体" w:cs="宋体"/>
          <w:color w:val="auto"/>
          <w:spacing w:val="6"/>
          <w:highlight w:val="none"/>
          <w:lang w:val="en-US" w:eastAsia="zh-CN"/>
        </w:rPr>
        <w:t>第六章 拟签订的合同文本</w:t>
      </w:r>
      <w:r>
        <w:rPr>
          <w:rFonts w:ascii="宋体" w:hAnsi="宋体" w:eastAsia="宋体" w:cs="宋体"/>
          <w:color w:val="auto"/>
          <w:spacing w:val="5"/>
          <w:highlight w:val="none"/>
          <w:lang w:eastAsia="zh-CN"/>
        </w:rPr>
        <w:t>。</w:t>
      </w:r>
    </w:p>
    <w:p w14:paraId="1E823F10">
      <w:pPr>
        <w:spacing w:line="420" w:lineRule="exact"/>
        <w:ind w:left="483"/>
        <w:rPr>
          <w:rFonts w:ascii="宋体" w:hAnsi="宋体" w:eastAsia="宋体" w:cs="宋体"/>
          <w:b/>
          <w:bCs/>
          <w:color w:val="auto"/>
          <w:spacing w:val="-3"/>
          <w:sz w:val="24"/>
          <w:szCs w:val="24"/>
          <w:highlight w:val="none"/>
          <w:lang w:eastAsia="zh-CN"/>
        </w:rPr>
      </w:pPr>
      <w:r>
        <w:rPr>
          <w:rFonts w:ascii="宋体" w:hAnsi="宋体" w:eastAsia="宋体" w:cs="宋体"/>
          <w:b/>
          <w:bCs/>
          <w:color w:val="auto"/>
          <w:spacing w:val="-3"/>
          <w:sz w:val="24"/>
          <w:szCs w:val="24"/>
          <w:highlight w:val="none"/>
          <w:lang w:eastAsia="zh-CN"/>
        </w:rPr>
        <w:t>9.供应商的询问</w:t>
      </w:r>
    </w:p>
    <w:p w14:paraId="60A6DE12">
      <w:pPr>
        <w:spacing w:line="420" w:lineRule="exact"/>
        <w:ind w:left="483"/>
        <w:rPr>
          <w:rFonts w:ascii="宋体" w:hAnsi="宋体" w:eastAsia="宋体" w:cs="宋体"/>
          <w:b/>
          <w:bCs/>
          <w:color w:val="auto"/>
          <w:spacing w:val="-3"/>
          <w:sz w:val="24"/>
          <w:szCs w:val="24"/>
          <w:highlight w:val="none"/>
          <w:lang w:eastAsia="zh-CN"/>
        </w:rPr>
      </w:pPr>
      <w:r>
        <w:rPr>
          <w:rFonts w:ascii="宋体" w:hAnsi="宋体" w:eastAsia="宋体" w:cs="宋体"/>
          <w:color w:val="auto"/>
          <w:spacing w:val="7"/>
          <w:highlight w:val="none"/>
          <w:lang w:eastAsia="zh-CN"/>
        </w:rPr>
        <w:t>供应商应认真阅读磋商文件的采购需求，如供应商对磋商文件有疑问的，如要求采购人作出</w:t>
      </w:r>
    </w:p>
    <w:p w14:paraId="44D09FEE">
      <w:pPr>
        <w:spacing w:line="420" w:lineRule="exact"/>
        <w:rPr>
          <w:rFonts w:hint="eastAsia" w:ascii="宋体" w:hAnsi="宋体" w:eastAsia="宋体" w:cs="宋体"/>
          <w:color w:val="auto"/>
          <w:spacing w:val="7"/>
          <w:highlight w:val="none"/>
          <w:lang w:eastAsia="zh-CN"/>
        </w:rPr>
      </w:pPr>
      <w:r>
        <w:rPr>
          <w:rFonts w:ascii="宋体" w:hAnsi="宋体" w:eastAsia="宋体" w:cs="宋体"/>
          <w:color w:val="auto"/>
          <w:spacing w:val="7"/>
          <w:highlight w:val="none"/>
          <w:lang w:eastAsia="zh-CN"/>
        </w:rPr>
        <w:t>澄清或者修改的，供应商尽可能在提交首次响应文件截止之日前，以纸质书面形式向采购人、采购代理机构提出，否则，由此产生的后果由供应商自行负责。</w:t>
      </w:r>
    </w:p>
    <w:p w14:paraId="44BC5B60">
      <w:pPr>
        <w:spacing w:line="420" w:lineRule="exact"/>
        <w:ind w:left="499"/>
        <w:rPr>
          <w:rFonts w:hint="eastAsia" w:ascii="宋体" w:hAnsi="宋体" w:eastAsia="宋体" w:cs="宋体"/>
          <w:color w:val="auto"/>
          <w:sz w:val="24"/>
          <w:szCs w:val="24"/>
          <w:highlight w:val="none"/>
          <w:lang w:eastAsia="zh-CN"/>
        </w:rPr>
      </w:pPr>
      <w:r>
        <w:rPr>
          <w:rFonts w:ascii="宋体" w:hAnsi="宋体" w:eastAsia="宋体" w:cs="宋体"/>
          <w:b/>
          <w:bCs/>
          <w:color w:val="auto"/>
          <w:spacing w:val="-4"/>
          <w:sz w:val="24"/>
          <w:szCs w:val="24"/>
          <w:highlight w:val="none"/>
          <w:lang w:eastAsia="zh-CN"/>
        </w:rPr>
        <w:t>10.磋商文件的澄清和修改</w:t>
      </w:r>
    </w:p>
    <w:p w14:paraId="794CF1F5">
      <w:pPr>
        <w:keepNext w:val="0"/>
        <w:keepLines w:val="0"/>
        <w:pageBreakBefore w:val="0"/>
        <w:widowControl/>
        <w:kinsoku w:val="0"/>
        <w:wordWrap/>
        <w:overflowPunct/>
        <w:topLinePunct w:val="0"/>
        <w:autoSpaceDE w:val="0"/>
        <w:autoSpaceDN w:val="0"/>
        <w:bidi w:val="0"/>
        <w:adjustRightInd w:val="0"/>
        <w:snapToGrid w:val="0"/>
        <w:spacing w:line="420" w:lineRule="exact"/>
        <w:ind w:right="68" w:firstLine="435"/>
        <w:jc w:val="both"/>
        <w:textAlignment w:val="baseline"/>
        <w:rPr>
          <w:rFonts w:hint="eastAsia" w:ascii="宋体" w:hAnsi="宋体" w:eastAsia="宋体" w:cs="宋体"/>
          <w:color w:val="auto"/>
          <w:szCs w:val="21"/>
          <w:highlight w:val="none"/>
          <w:lang w:eastAsia="zh-CN" w:bidi="ar"/>
        </w:rPr>
      </w:pPr>
      <w:r>
        <w:rPr>
          <w:rFonts w:ascii="宋体" w:hAnsi="宋体" w:eastAsia="宋体" w:cs="宋体"/>
          <w:color w:val="auto"/>
          <w:spacing w:val="7"/>
          <w:highlight w:val="none"/>
          <w:lang w:eastAsia="zh-CN"/>
        </w:rPr>
        <w:t>10.1</w:t>
      </w:r>
      <w:r>
        <w:rPr>
          <w:rFonts w:hint="eastAsia" w:ascii="宋体" w:hAnsi="宋体" w:cs="宋体"/>
          <w:color w:val="auto"/>
          <w:szCs w:val="21"/>
          <w:highlight w:val="none"/>
          <w:lang w:bidi="ar"/>
        </w:rPr>
        <w:t>已获取磋商文件的潜在供应商，若有问题需要澄清，应于应标截止时间前，以书面形式向采购代理机构提出，采购代理机构与采购人研究后，对认为有必要回答的问题，按照本章10.3的内容处理</w:t>
      </w:r>
      <w:r>
        <w:rPr>
          <w:rFonts w:hint="eastAsia" w:ascii="宋体" w:hAnsi="宋体" w:eastAsia="宋体" w:cs="宋体"/>
          <w:color w:val="auto"/>
          <w:szCs w:val="21"/>
          <w:highlight w:val="none"/>
          <w:lang w:eastAsia="zh-CN" w:bidi="ar"/>
        </w:rPr>
        <w:t>。</w:t>
      </w:r>
    </w:p>
    <w:p w14:paraId="2FC9E93B">
      <w:pPr>
        <w:keepNext w:val="0"/>
        <w:keepLines w:val="0"/>
        <w:pageBreakBefore w:val="0"/>
        <w:widowControl/>
        <w:kinsoku w:val="0"/>
        <w:wordWrap/>
        <w:overflowPunct/>
        <w:topLinePunct w:val="0"/>
        <w:autoSpaceDE w:val="0"/>
        <w:autoSpaceDN w:val="0"/>
        <w:bidi w:val="0"/>
        <w:adjustRightInd w:val="0"/>
        <w:snapToGrid w:val="0"/>
        <w:spacing w:line="420" w:lineRule="exact"/>
        <w:ind w:firstLine="420" w:firstLineChars="200"/>
        <w:textAlignment w:val="baseline"/>
        <w:rPr>
          <w:rFonts w:hint="eastAsia" w:ascii="宋体" w:hAnsi="宋体" w:cs="宋体"/>
          <w:b/>
          <w:color w:val="auto"/>
          <w:szCs w:val="21"/>
          <w:highlight w:val="none"/>
        </w:rPr>
      </w:pPr>
      <w:r>
        <w:rPr>
          <w:rFonts w:hint="eastAsia" w:ascii="宋体" w:hAnsi="宋体" w:cs="宋体"/>
          <w:b/>
          <w:color w:val="auto"/>
          <w:szCs w:val="21"/>
          <w:highlight w:val="none"/>
          <w:lang w:bidi="ar"/>
        </w:rPr>
        <w:t>10.2采购人或者采购代理机构可以对已发出的磋商文件进行必要的澄清或者修改，但不得改变采购标的和资格条件。澄清或者修改应当在原公告发布媒体上发布澄清公告。澄清或者修改的内容为磋商文件的组成部分。</w:t>
      </w:r>
    </w:p>
    <w:p w14:paraId="0A77D47C">
      <w:pPr>
        <w:keepNext w:val="0"/>
        <w:keepLines w:val="0"/>
        <w:pageBreakBefore w:val="0"/>
        <w:widowControl/>
        <w:kinsoku w:val="0"/>
        <w:wordWrap/>
        <w:overflowPunct/>
        <w:topLinePunct w:val="0"/>
        <w:autoSpaceDE w:val="0"/>
        <w:autoSpaceDN w:val="0"/>
        <w:bidi w:val="0"/>
        <w:adjustRightInd w:val="0"/>
        <w:snapToGrid w:val="0"/>
        <w:spacing w:line="420" w:lineRule="exact"/>
        <w:ind w:right="68" w:firstLine="435"/>
        <w:jc w:val="both"/>
        <w:textAlignment w:val="baseline"/>
        <w:rPr>
          <w:rFonts w:hint="eastAsia" w:ascii="宋体" w:hAnsi="宋体" w:eastAsia="宋体" w:cs="宋体"/>
          <w:color w:val="auto"/>
          <w:szCs w:val="21"/>
          <w:highlight w:val="none"/>
          <w:lang w:eastAsia="zh-CN" w:bidi="ar"/>
        </w:rPr>
      </w:pPr>
      <w:r>
        <w:rPr>
          <w:rFonts w:hint="eastAsia" w:ascii="宋体" w:hAnsi="宋体" w:eastAsia="宋体" w:cs="宋体"/>
          <w:color w:val="auto"/>
          <w:spacing w:val="7"/>
          <w:highlight w:val="none"/>
          <w:lang w:val="en-US" w:eastAsia="zh-CN"/>
        </w:rPr>
        <w:t>10.3</w:t>
      </w:r>
      <w:r>
        <w:rPr>
          <w:rFonts w:hint="eastAsia" w:ascii="宋体" w:hAnsi="宋体" w:cs="宋体"/>
          <w:color w:val="auto"/>
          <w:szCs w:val="21"/>
          <w:highlight w:val="none"/>
          <w:lang w:bidi="ar"/>
        </w:rPr>
        <w:t>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或者磋商小组在提交首次响应文件截止之日5日前，</w:t>
      </w:r>
      <w:r>
        <w:rPr>
          <w:rFonts w:ascii="宋体" w:hAnsi="宋体" w:eastAsia="宋体" w:cs="宋体"/>
          <w:color w:val="auto"/>
          <w:spacing w:val="6"/>
          <w:highlight w:val="none"/>
          <w:lang w:eastAsia="zh-CN"/>
        </w:rPr>
        <w:t>在原公告发布媒体上发布更正</w:t>
      </w:r>
      <w:r>
        <w:rPr>
          <w:rFonts w:hint="eastAsia" w:ascii="宋体" w:hAnsi="宋体" w:eastAsia="宋体" w:cs="宋体"/>
          <w:color w:val="auto"/>
          <w:spacing w:val="6"/>
          <w:highlight w:val="none"/>
          <w:lang w:eastAsia="zh-CN"/>
        </w:rPr>
        <w:t>（</w:t>
      </w:r>
      <w:r>
        <w:rPr>
          <w:rFonts w:hint="eastAsia" w:ascii="宋体" w:hAnsi="宋体" w:eastAsia="宋体" w:cs="宋体"/>
          <w:color w:val="auto"/>
          <w:spacing w:val="6"/>
          <w:highlight w:val="none"/>
          <w:lang w:val="en-US" w:eastAsia="zh-CN"/>
        </w:rPr>
        <w:t>澄清</w:t>
      </w:r>
      <w:r>
        <w:rPr>
          <w:rFonts w:hint="eastAsia" w:ascii="宋体" w:hAnsi="宋体" w:eastAsia="宋体" w:cs="宋体"/>
          <w:color w:val="auto"/>
          <w:spacing w:val="6"/>
          <w:highlight w:val="none"/>
          <w:lang w:eastAsia="zh-CN"/>
        </w:rPr>
        <w:t>）</w:t>
      </w:r>
      <w:r>
        <w:rPr>
          <w:rFonts w:ascii="宋体" w:hAnsi="宋体" w:eastAsia="宋体" w:cs="宋体"/>
          <w:color w:val="auto"/>
          <w:spacing w:val="6"/>
          <w:highlight w:val="none"/>
          <w:lang w:eastAsia="zh-CN"/>
        </w:rPr>
        <w:t>公</w:t>
      </w:r>
      <w:r>
        <w:rPr>
          <w:rFonts w:hint="eastAsia" w:ascii="宋体" w:hAnsi="宋体" w:eastAsia="宋体" w:cs="宋体"/>
          <w:color w:val="auto"/>
          <w:spacing w:val="6"/>
          <w:highlight w:val="none"/>
          <w:lang w:eastAsia="zh-CN"/>
        </w:rPr>
        <w:t>告的</w:t>
      </w:r>
      <w:r>
        <w:rPr>
          <w:rFonts w:hint="eastAsia" w:ascii="宋体" w:hAnsi="宋体" w:cs="宋体"/>
          <w:color w:val="auto"/>
          <w:szCs w:val="21"/>
          <w:highlight w:val="none"/>
          <w:lang w:bidi="ar"/>
        </w:rPr>
        <w:t>形式（目前为网上公告和系统短信等形式）通知所有获取磋商文件的供应商，不足5日的，应当顺延提交首次响应文件截止之日</w:t>
      </w:r>
      <w:r>
        <w:rPr>
          <w:rFonts w:hint="eastAsia" w:ascii="宋体" w:hAnsi="宋体" w:eastAsia="宋体" w:cs="宋体"/>
          <w:color w:val="auto"/>
          <w:szCs w:val="21"/>
          <w:highlight w:val="none"/>
          <w:lang w:eastAsia="zh-CN" w:bidi="ar"/>
        </w:rPr>
        <w:t>。</w:t>
      </w:r>
    </w:p>
    <w:p w14:paraId="66A3804F">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10.4</w:t>
      </w:r>
      <w:r>
        <w:rPr>
          <w:rFonts w:hint="eastAsia" w:ascii="宋体" w:hAnsi="宋体" w:cs="宋体"/>
          <w:color w:val="auto"/>
          <w:highlight w:val="none"/>
          <w:shd w:val="clear" w:color="auto" w:fill="FFFFFF"/>
        </w:rPr>
        <w:t>采购信息更正公告的内容应当包括采购人和采购代理机构名称、地址、联系方式，原</w:t>
      </w:r>
      <w:r>
        <w:rPr>
          <w:rFonts w:hint="eastAsia" w:ascii="宋体" w:hAnsi="宋体" w:cs="宋体"/>
          <w:color w:val="auto"/>
          <w:szCs w:val="21"/>
          <w:highlight w:val="none"/>
        </w:rPr>
        <w:t>公告的采购项目名称及首次公告日期，更正事项、内容及日期，采购项目联系人和电话。</w:t>
      </w:r>
    </w:p>
    <w:p w14:paraId="2549DB54">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10.5采购人和采购代理机构可以视采购具体情况，变更提交首次响应文件截止时间和</w:t>
      </w:r>
      <w:r>
        <w:rPr>
          <w:rFonts w:hint="eastAsia" w:ascii="宋体" w:hAnsi="宋体" w:cs="宋体"/>
          <w:color w:val="auto"/>
          <w:szCs w:val="21"/>
          <w:highlight w:val="none"/>
          <w:lang w:val="en-US" w:eastAsia="zh-CN"/>
        </w:rPr>
        <w:t>磋商</w:t>
      </w:r>
      <w:r>
        <w:rPr>
          <w:rFonts w:hint="eastAsia" w:ascii="宋体" w:hAnsi="宋体" w:cs="宋体"/>
          <w:color w:val="auto"/>
          <w:szCs w:val="21"/>
          <w:highlight w:val="none"/>
        </w:rPr>
        <w:t>时间，将变更时间将在“采购文件公告”中“七、其他补充事宜3.网上查询地址”规定的政府采购信息发布媒体上发布更正公告。</w:t>
      </w:r>
    </w:p>
    <w:p w14:paraId="7BB37E8C">
      <w:pPr>
        <w:keepNext w:val="0"/>
        <w:keepLines w:val="0"/>
        <w:pageBreakBefore w:val="0"/>
        <w:widowControl/>
        <w:kinsoku w:val="0"/>
        <w:wordWrap/>
        <w:overflowPunct/>
        <w:topLinePunct w:val="0"/>
        <w:autoSpaceDE w:val="0"/>
        <w:autoSpaceDN w:val="0"/>
        <w:bidi w:val="0"/>
        <w:adjustRightInd w:val="0"/>
        <w:snapToGrid w:val="0"/>
        <w:spacing w:line="420" w:lineRule="exact"/>
        <w:ind w:left="5" w:right="68" w:firstLine="430"/>
        <w:textAlignment w:val="baseline"/>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10.</w:t>
      </w:r>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lang w:eastAsia="zh-CN"/>
        </w:rPr>
        <w:t>供应商应实时关注本项目信息公告发布媒体相关网站了解澄清、修改等与项目有关的内容，如因供应商未及时登录相关网站了解澄清、修改等与项目有关的内容，从而导致响应文件无效的，由供应商自行承担责任。</w:t>
      </w:r>
    </w:p>
    <w:p w14:paraId="047B0377">
      <w:pPr>
        <w:keepNext w:val="0"/>
        <w:keepLines w:val="0"/>
        <w:pageBreakBefore w:val="0"/>
        <w:widowControl/>
        <w:kinsoku w:val="0"/>
        <w:wordWrap/>
        <w:overflowPunct/>
        <w:topLinePunct w:val="0"/>
        <w:autoSpaceDE w:val="0"/>
        <w:autoSpaceDN w:val="0"/>
        <w:bidi w:val="0"/>
        <w:adjustRightInd w:val="0"/>
        <w:snapToGrid w:val="0"/>
        <w:spacing w:line="420" w:lineRule="exact"/>
        <w:ind w:firstLine="435"/>
        <w:textAlignment w:val="baseline"/>
        <w:rPr>
          <w:rFonts w:hint="eastAsia" w:ascii="宋体" w:hAnsi="宋体" w:eastAsia="宋体" w:cs="宋体"/>
          <w:color w:val="auto"/>
          <w:highlight w:val="none"/>
          <w:lang w:eastAsia="zh-CN"/>
        </w:rPr>
      </w:pPr>
      <w:r>
        <w:rPr>
          <w:rFonts w:ascii="宋体" w:hAnsi="宋体" w:eastAsia="宋体" w:cs="宋体"/>
          <w:color w:val="auto"/>
          <w:spacing w:val="4"/>
          <w:highlight w:val="none"/>
          <w:lang w:eastAsia="zh-CN"/>
        </w:rPr>
        <w:t>10.</w:t>
      </w:r>
      <w:r>
        <w:rPr>
          <w:rFonts w:hint="eastAsia" w:ascii="宋体" w:hAnsi="宋体" w:eastAsia="宋体" w:cs="宋体"/>
          <w:color w:val="auto"/>
          <w:spacing w:val="4"/>
          <w:highlight w:val="none"/>
          <w:lang w:val="en-US" w:eastAsia="zh-CN"/>
        </w:rPr>
        <w:t>7</w:t>
      </w:r>
      <w:r>
        <w:rPr>
          <w:rFonts w:ascii="宋体" w:hAnsi="宋体" w:eastAsia="宋体" w:cs="宋体"/>
          <w:color w:val="auto"/>
          <w:spacing w:val="4"/>
          <w:highlight w:val="none"/>
          <w:lang w:eastAsia="zh-CN"/>
        </w:rPr>
        <w:t>磋商文件澄清、答复、修改、补充的内容为磋商文件的组成部分。</w:t>
      </w:r>
      <w:r>
        <w:rPr>
          <w:rFonts w:ascii="宋体" w:hAnsi="宋体" w:eastAsia="宋体" w:cs="宋体"/>
          <w:b/>
          <w:bCs/>
          <w:color w:val="auto"/>
          <w:spacing w:val="3"/>
          <w:highlight w:val="none"/>
          <w:lang w:eastAsia="zh-CN"/>
        </w:rPr>
        <w:t>当磋商文件与磋商文件的澄清、</w:t>
      </w:r>
      <w:r>
        <w:rPr>
          <w:rFonts w:ascii="宋体" w:hAnsi="宋体" w:eastAsia="宋体" w:cs="宋体"/>
          <w:b/>
          <w:bCs/>
          <w:color w:val="auto"/>
          <w:spacing w:val="8"/>
          <w:highlight w:val="none"/>
          <w:lang w:eastAsia="zh-CN"/>
        </w:rPr>
        <w:t>答复、修改、补充通知就同一内容的表述不一致时，以最后发出的文件为准。</w:t>
      </w:r>
    </w:p>
    <w:p w14:paraId="354613F4">
      <w:pPr>
        <w:keepNext w:val="0"/>
        <w:keepLines w:val="0"/>
        <w:pageBreakBefore w:val="0"/>
        <w:widowControl/>
        <w:kinsoku w:val="0"/>
        <w:wordWrap/>
        <w:overflowPunct/>
        <w:topLinePunct w:val="0"/>
        <w:autoSpaceDE w:val="0"/>
        <w:autoSpaceDN w:val="0"/>
        <w:bidi w:val="0"/>
        <w:adjustRightInd w:val="0"/>
        <w:snapToGrid w:val="0"/>
        <w:spacing w:line="420" w:lineRule="exact"/>
        <w:ind w:left="436"/>
        <w:textAlignment w:val="baseline"/>
        <w:rPr>
          <w:rFonts w:hint="eastAsia" w:ascii="宋体" w:hAnsi="宋体" w:eastAsia="宋体" w:cs="宋体"/>
          <w:color w:val="auto"/>
          <w:highlight w:val="none"/>
          <w:lang w:eastAsia="zh-CN"/>
        </w:rPr>
      </w:pPr>
      <w:r>
        <w:rPr>
          <w:rFonts w:hint="eastAsia" w:ascii="宋体" w:hAnsi="宋体" w:cs="宋体"/>
          <w:color w:val="auto"/>
          <w:kern w:val="0"/>
          <w:szCs w:val="21"/>
          <w:highlight w:val="none"/>
        </w:rPr>
        <w:t>▲</w:t>
      </w:r>
      <w:r>
        <w:rPr>
          <w:rFonts w:ascii="宋体" w:hAnsi="宋体" w:eastAsia="宋体" w:cs="宋体"/>
          <w:b/>
          <w:bCs/>
          <w:color w:val="auto"/>
          <w:spacing w:val="7"/>
          <w:highlight w:val="none"/>
          <w:lang w:eastAsia="zh-CN"/>
        </w:rPr>
        <w:t>响应文件未按磋商文件的澄清、修改后的内容编制的，其响应文件作</w:t>
      </w:r>
      <w:r>
        <w:rPr>
          <w:rFonts w:ascii="宋体" w:hAnsi="宋体" w:eastAsia="宋体" w:cs="宋体"/>
          <w:b/>
          <w:bCs/>
          <w:color w:val="auto"/>
          <w:spacing w:val="6"/>
          <w:highlight w:val="none"/>
          <w:lang w:eastAsia="zh-CN"/>
        </w:rPr>
        <w:t>无效响应处理。</w:t>
      </w:r>
    </w:p>
    <w:p w14:paraId="4587CF5A">
      <w:pPr>
        <w:keepNext w:val="0"/>
        <w:keepLines w:val="0"/>
        <w:pageBreakBefore w:val="0"/>
        <w:widowControl/>
        <w:kinsoku w:val="0"/>
        <w:wordWrap/>
        <w:overflowPunct/>
        <w:topLinePunct w:val="0"/>
        <w:autoSpaceDE w:val="0"/>
        <w:autoSpaceDN w:val="0"/>
        <w:bidi w:val="0"/>
        <w:adjustRightInd w:val="0"/>
        <w:snapToGrid w:val="0"/>
        <w:spacing w:before="0" w:after="0" w:afterLines="60" w:line="660" w:lineRule="exact"/>
        <w:ind w:left="0" w:hanging="16" w:hangingChars="5"/>
        <w:jc w:val="center"/>
        <w:textAlignment w:val="baseline"/>
        <w:rPr>
          <w:rFonts w:hint="eastAsia" w:ascii="宋体" w:hAnsi="宋体" w:eastAsia="宋体" w:cs="宋体"/>
          <w:color w:val="auto"/>
          <w:sz w:val="31"/>
          <w:szCs w:val="31"/>
          <w:highlight w:val="none"/>
          <w:lang w:eastAsia="zh-CN"/>
        </w:rPr>
      </w:pPr>
      <w:r>
        <w:rPr>
          <w:rFonts w:ascii="宋体" w:hAnsi="宋体" w:eastAsia="宋体" w:cs="宋体"/>
          <w:b/>
          <w:bCs/>
          <w:color w:val="auto"/>
          <w:spacing w:val="6"/>
          <w:sz w:val="31"/>
          <w:szCs w:val="31"/>
          <w:highlight w:val="none"/>
          <w:lang w:eastAsia="zh-CN"/>
        </w:rPr>
        <w:t>三、响应文件的编制</w:t>
      </w:r>
    </w:p>
    <w:p w14:paraId="08AFDBC3">
      <w:pPr>
        <w:keepNext w:val="0"/>
        <w:keepLines w:val="0"/>
        <w:pageBreakBefore w:val="0"/>
        <w:widowControl/>
        <w:kinsoku w:val="0"/>
        <w:wordWrap/>
        <w:overflowPunct/>
        <w:topLinePunct w:val="0"/>
        <w:autoSpaceDE w:val="0"/>
        <w:autoSpaceDN w:val="0"/>
        <w:bidi w:val="0"/>
        <w:adjustRightInd w:val="0"/>
        <w:snapToGrid w:val="0"/>
        <w:spacing w:line="420" w:lineRule="exact"/>
        <w:ind w:left="499"/>
        <w:textAlignment w:val="baseline"/>
        <w:rPr>
          <w:rFonts w:hint="eastAsia" w:ascii="宋体" w:hAnsi="宋体" w:eastAsia="宋体" w:cs="宋体"/>
          <w:color w:val="auto"/>
          <w:sz w:val="24"/>
          <w:szCs w:val="24"/>
          <w:highlight w:val="none"/>
          <w:lang w:eastAsia="zh-CN"/>
        </w:rPr>
      </w:pPr>
      <w:r>
        <w:rPr>
          <w:rFonts w:ascii="宋体" w:hAnsi="宋体" w:eastAsia="宋体" w:cs="宋体"/>
          <w:b/>
          <w:bCs/>
          <w:color w:val="auto"/>
          <w:spacing w:val="-4"/>
          <w:sz w:val="24"/>
          <w:szCs w:val="24"/>
          <w:highlight w:val="none"/>
          <w:lang w:eastAsia="zh-CN"/>
        </w:rPr>
        <w:t>11.响应文件的编制原则</w:t>
      </w:r>
    </w:p>
    <w:p w14:paraId="22D7C80E">
      <w:pPr>
        <w:keepNext w:val="0"/>
        <w:keepLines w:val="0"/>
        <w:pageBreakBefore w:val="0"/>
        <w:widowControl/>
        <w:kinsoku w:val="0"/>
        <w:wordWrap/>
        <w:overflowPunct/>
        <w:topLinePunct w:val="0"/>
        <w:autoSpaceDE w:val="0"/>
        <w:autoSpaceDN w:val="0"/>
        <w:bidi w:val="0"/>
        <w:adjustRightInd w:val="0"/>
        <w:snapToGrid w:val="0"/>
        <w:spacing w:line="420" w:lineRule="exact"/>
        <w:ind w:right="68" w:firstLine="420"/>
        <w:textAlignment w:val="baseline"/>
        <w:rPr>
          <w:rFonts w:hint="eastAsia" w:ascii="宋体" w:hAnsi="宋体" w:eastAsia="宋体" w:cs="宋体"/>
          <w:color w:val="auto"/>
          <w:highlight w:val="none"/>
          <w:lang w:eastAsia="zh-CN"/>
        </w:rPr>
      </w:pPr>
      <w:r>
        <w:rPr>
          <w:rFonts w:ascii="宋体" w:hAnsi="宋体" w:eastAsia="宋体" w:cs="宋体"/>
          <w:color w:val="auto"/>
          <w:spacing w:val="9"/>
          <w:highlight w:val="none"/>
          <w:lang w:eastAsia="zh-CN"/>
        </w:rPr>
        <w:t>供应商必须按照磋商文件的要求编制响应文件，并对其提交的响应文件的真实性、合法性承担法律责任。响应文件必须对磋商文件作出实质性响应。</w:t>
      </w:r>
    </w:p>
    <w:p w14:paraId="27E72372">
      <w:pPr>
        <w:spacing w:line="420" w:lineRule="exact"/>
        <w:ind w:left="499"/>
        <w:rPr>
          <w:rFonts w:hint="eastAsia" w:ascii="宋体" w:hAnsi="宋体" w:eastAsia="宋体" w:cs="宋体"/>
          <w:color w:val="auto"/>
          <w:sz w:val="24"/>
          <w:szCs w:val="24"/>
          <w:highlight w:val="none"/>
          <w:lang w:eastAsia="zh-CN"/>
        </w:rPr>
      </w:pPr>
      <w:r>
        <w:rPr>
          <w:rFonts w:ascii="宋体" w:hAnsi="宋体" w:eastAsia="宋体" w:cs="宋体"/>
          <w:b/>
          <w:bCs/>
          <w:color w:val="auto"/>
          <w:spacing w:val="-5"/>
          <w:sz w:val="24"/>
          <w:szCs w:val="24"/>
          <w:highlight w:val="none"/>
          <w:lang w:eastAsia="zh-CN"/>
        </w:rPr>
        <w:t>12.响应文件的组成</w:t>
      </w:r>
    </w:p>
    <w:p w14:paraId="60A2A290">
      <w:pPr>
        <w:spacing w:line="420" w:lineRule="exact"/>
        <w:ind w:left="436"/>
        <w:rPr>
          <w:rFonts w:hint="eastAsia" w:ascii="宋体" w:hAnsi="宋体" w:eastAsia="宋体" w:cs="宋体"/>
          <w:color w:val="auto"/>
          <w:highlight w:val="none"/>
          <w:lang w:eastAsia="zh-CN"/>
        </w:rPr>
      </w:pPr>
      <w:r>
        <w:rPr>
          <w:rFonts w:ascii="宋体" w:hAnsi="宋体" w:eastAsia="宋体" w:cs="宋体"/>
          <w:color w:val="auto"/>
          <w:spacing w:val="7"/>
          <w:highlight w:val="none"/>
          <w:lang w:eastAsia="zh-CN"/>
        </w:rPr>
        <w:t>12.1响应文件由资格证明文件、报价</w:t>
      </w:r>
      <w:r>
        <w:rPr>
          <w:rFonts w:hint="eastAsia" w:ascii="宋体" w:hAnsi="宋体" w:eastAsia="宋体" w:cs="宋体"/>
          <w:color w:val="auto"/>
          <w:spacing w:val="7"/>
          <w:highlight w:val="none"/>
          <w:lang w:val="en-US" w:eastAsia="zh-CN"/>
        </w:rPr>
        <w:t>文件、</w:t>
      </w:r>
      <w:r>
        <w:rPr>
          <w:rFonts w:ascii="宋体" w:hAnsi="宋体" w:eastAsia="宋体" w:cs="宋体"/>
          <w:color w:val="auto"/>
          <w:spacing w:val="7"/>
          <w:highlight w:val="none"/>
          <w:lang w:eastAsia="zh-CN"/>
        </w:rPr>
        <w:t>商务技术文件</w:t>
      </w:r>
      <w:r>
        <w:rPr>
          <w:rFonts w:hint="eastAsia" w:ascii="宋体" w:hAnsi="宋体" w:eastAsia="宋体" w:cs="宋体"/>
          <w:color w:val="auto"/>
          <w:spacing w:val="7"/>
          <w:highlight w:val="none"/>
          <w:lang w:val="en-US" w:eastAsia="zh-CN"/>
        </w:rPr>
        <w:t>三</w:t>
      </w:r>
      <w:r>
        <w:rPr>
          <w:rFonts w:ascii="宋体" w:hAnsi="宋体" w:eastAsia="宋体" w:cs="宋体"/>
          <w:color w:val="auto"/>
          <w:spacing w:val="7"/>
          <w:highlight w:val="none"/>
          <w:lang w:eastAsia="zh-CN"/>
        </w:rPr>
        <w:t>部分组成。</w:t>
      </w:r>
    </w:p>
    <w:p w14:paraId="00FD7437">
      <w:pPr>
        <w:spacing w:line="420" w:lineRule="exact"/>
        <w:ind w:left="436"/>
        <w:rPr>
          <w:rFonts w:hint="eastAsia" w:ascii="宋体" w:hAnsi="宋体" w:eastAsia="宋体" w:cs="宋体"/>
          <w:color w:val="auto"/>
          <w:highlight w:val="none"/>
          <w:lang w:eastAsia="zh-CN"/>
        </w:rPr>
      </w:pPr>
      <w:r>
        <w:rPr>
          <w:rFonts w:ascii="宋体" w:hAnsi="宋体" w:eastAsia="宋体" w:cs="宋体"/>
          <w:color w:val="auto"/>
          <w:spacing w:val="7"/>
          <w:highlight w:val="none"/>
          <w:lang w:eastAsia="zh-CN"/>
        </w:rPr>
        <w:t>12.1.1资格证明文件：详见供应商须</w:t>
      </w:r>
      <w:r>
        <w:rPr>
          <w:rFonts w:ascii="宋体" w:hAnsi="宋体" w:eastAsia="宋体" w:cs="宋体"/>
          <w:color w:val="auto"/>
          <w:spacing w:val="6"/>
          <w:highlight w:val="none"/>
          <w:lang w:eastAsia="zh-CN"/>
        </w:rPr>
        <w:t>知前附表</w:t>
      </w:r>
      <w:r>
        <w:rPr>
          <w:rFonts w:hint="eastAsia" w:ascii="宋体" w:hAnsi="宋体" w:eastAsia="宋体" w:cs="宋体"/>
          <w:color w:val="auto"/>
          <w:spacing w:val="6"/>
          <w:highlight w:val="none"/>
          <w:lang w:eastAsia="zh-CN"/>
        </w:rPr>
        <w:t>；</w:t>
      </w:r>
    </w:p>
    <w:p w14:paraId="426DAD41">
      <w:pPr>
        <w:spacing w:line="420" w:lineRule="exact"/>
        <w:ind w:left="436"/>
        <w:rPr>
          <w:rFonts w:hint="default" w:ascii="宋体" w:hAnsi="宋体" w:eastAsia="宋体" w:cs="宋体"/>
          <w:color w:val="auto"/>
          <w:highlight w:val="none"/>
          <w:lang w:val="en-US" w:eastAsia="zh-CN"/>
        </w:rPr>
      </w:pPr>
      <w:r>
        <w:rPr>
          <w:rFonts w:ascii="宋体" w:hAnsi="宋体" w:eastAsia="宋体" w:cs="宋体"/>
          <w:color w:val="auto"/>
          <w:spacing w:val="7"/>
          <w:highlight w:val="none"/>
          <w:lang w:eastAsia="zh-CN"/>
        </w:rPr>
        <w:t>12.1.2报价</w:t>
      </w:r>
      <w:r>
        <w:rPr>
          <w:rFonts w:hint="eastAsia" w:ascii="宋体" w:hAnsi="宋体" w:eastAsia="宋体" w:cs="宋体"/>
          <w:color w:val="auto"/>
          <w:spacing w:val="7"/>
          <w:highlight w:val="none"/>
          <w:lang w:val="en-US" w:eastAsia="zh-CN"/>
        </w:rPr>
        <w:t>文件：</w:t>
      </w:r>
      <w:r>
        <w:rPr>
          <w:rFonts w:ascii="宋体" w:hAnsi="宋体" w:eastAsia="宋体" w:cs="宋体"/>
          <w:color w:val="auto"/>
          <w:spacing w:val="7"/>
          <w:highlight w:val="none"/>
          <w:lang w:eastAsia="zh-CN"/>
        </w:rPr>
        <w:t>详见供应商须</w:t>
      </w:r>
      <w:r>
        <w:rPr>
          <w:rFonts w:ascii="宋体" w:hAnsi="宋体" w:eastAsia="宋体" w:cs="宋体"/>
          <w:color w:val="auto"/>
          <w:spacing w:val="6"/>
          <w:highlight w:val="none"/>
          <w:lang w:eastAsia="zh-CN"/>
        </w:rPr>
        <w:t>知前附表</w:t>
      </w:r>
      <w:r>
        <w:rPr>
          <w:rFonts w:hint="eastAsia" w:ascii="宋体" w:hAnsi="宋体" w:eastAsia="宋体" w:cs="宋体"/>
          <w:color w:val="auto"/>
          <w:spacing w:val="6"/>
          <w:highlight w:val="none"/>
          <w:lang w:eastAsia="zh-CN"/>
        </w:rPr>
        <w:t>；</w:t>
      </w:r>
    </w:p>
    <w:p w14:paraId="3001578A">
      <w:pPr>
        <w:spacing w:line="420" w:lineRule="exact"/>
        <w:ind w:left="436"/>
        <w:rPr>
          <w:rFonts w:hint="default" w:ascii="宋体" w:hAnsi="宋体" w:eastAsia="宋体" w:cs="宋体"/>
          <w:color w:val="auto"/>
          <w:spacing w:val="7"/>
          <w:highlight w:val="none"/>
          <w:lang w:val="en-US" w:eastAsia="zh-CN"/>
        </w:rPr>
      </w:pPr>
      <w:r>
        <w:rPr>
          <w:rFonts w:hint="eastAsia" w:ascii="宋体" w:hAnsi="宋体" w:eastAsia="宋体" w:cs="宋体"/>
          <w:color w:val="auto"/>
          <w:spacing w:val="7"/>
          <w:highlight w:val="none"/>
          <w:lang w:val="en-US" w:eastAsia="zh-CN"/>
        </w:rPr>
        <w:t>12.1.3</w:t>
      </w:r>
      <w:r>
        <w:rPr>
          <w:rFonts w:ascii="宋体" w:hAnsi="宋体" w:eastAsia="宋体" w:cs="宋体"/>
          <w:color w:val="auto"/>
          <w:spacing w:val="7"/>
          <w:highlight w:val="none"/>
          <w:lang w:eastAsia="zh-CN"/>
        </w:rPr>
        <w:t>商务技术文件：详见供应商须知前附表</w:t>
      </w:r>
      <w:r>
        <w:rPr>
          <w:rFonts w:hint="eastAsia" w:ascii="宋体" w:hAnsi="宋体" w:eastAsia="宋体" w:cs="宋体"/>
          <w:color w:val="auto"/>
          <w:spacing w:val="7"/>
          <w:highlight w:val="none"/>
          <w:lang w:eastAsia="zh-CN"/>
        </w:rPr>
        <w:t>。</w:t>
      </w:r>
    </w:p>
    <w:p w14:paraId="387BE17D">
      <w:pPr>
        <w:spacing w:line="420" w:lineRule="exact"/>
        <w:ind w:left="436"/>
        <w:rPr>
          <w:rFonts w:ascii="宋体" w:hAnsi="宋体" w:eastAsia="宋体" w:cs="宋体"/>
          <w:color w:val="auto"/>
          <w:spacing w:val="7"/>
          <w:highlight w:val="none"/>
          <w:lang w:eastAsia="zh-CN"/>
        </w:rPr>
      </w:pPr>
      <w:r>
        <w:rPr>
          <w:rFonts w:hint="eastAsia" w:ascii="宋体" w:hAnsi="宋体" w:eastAsia="宋体" w:cs="宋体"/>
          <w:color w:val="auto"/>
          <w:spacing w:val="7"/>
          <w:highlight w:val="none"/>
          <w:lang w:eastAsia="zh-CN"/>
        </w:rPr>
        <w:t>12.2响应文件电子版：详见</w:t>
      </w:r>
      <w:r>
        <w:rPr>
          <w:rFonts w:ascii="宋体" w:hAnsi="宋体" w:eastAsia="宋体" w:cs="宋体"/>
          <w:color w:val="auto"/>
          <w:spacing w:val="7"/>
          <w:highlight w:val="none"/>
          <w:lang w:eastAsia="zh-CN"/>
        </w:rPr>
        <w:t>供应商</w:t>
      </w:r>
      <w:r>
        <w:rPr>
          <w:rFonts w:hint="eastAsia" w:ascii="宋体" w:hAnsi="宋体" w:eastAsia="宋体" w:cs="宋体"/>
          <w:color w:val="auto"/>
          <w:spacing w:val="7"/>
          <w:highlight w:val="none"/>
          <w:lang w:eastAsia="zh-CN"/>
        </w:rPr>
        <w:t>须知前附表。</w:t>
      </w:r>
    </w:p>
    <w:p w14:paraId="27FB637B">
      <w:pPr>
        <w:spacing w:line="420" w:lineRule="exact"/>
        <w:ind w:left="499"/>
        <w:rPr>
          <w:rFonts w:hint="eastAsia" w:ascii="宋体" w:hAnsi="宋体" w:eastAsia="宋体" w:cs="宋体"/>
          <w:color w:val="auto"/>
          <w:sz w:val="24"/>
          <w:szCs w:val="24"/>
          <w:highlight w:val="none"/>
          <w:lang w:eastAsia="zh-CN"/>
        </w:rPr>
      </w:pPr>
      <w:r>
        <w:rPr>
          <w:rFonts w:ascii="宋体" w:hAnsi="宋体" w:eastAsia="宋体" w:cs="宋体"/>
          <w:b/>
          <w:bCs/>
          <w:color w:val="auto"/>
          <w:spacing w:val="-6"/>
          <w:sz w:val="24"/>
          <w:szCs w:val="24"/>
          <w:highlight w:val="none"/>
          <w:lang w:eastAsia="zh-CN"/>
        </w:rPr>
        <w:t>13.计量单位</w:t>
      </w:r>
      <w:r>
        <w:rPr>
          <w:rFonts w:hint="eastAsia" w:ascii="宋体" w:hAnsi="宋体" w:eastAsia="宋体" w:cs="宋体"/>
          <w:b/>
          <w:bCs/>
          <w:color w:val="auto"/>
          <w:spacing w:val="-6"/>
          <w:sz w:val="24"/>
          <w:szCs w:val="24"/>
          <w:highlight w:val="none"/>
          <w:lang w:eastAsia="zh-CN"/>
        </w:rPr>
        <w:t>及语言</w:t>
      </w:r>
    </w:p>
    <w:p w14:paraId="6DE93111">
      <w:pPr>
        <w:spacing w:line="420" w:lineRule="exact"/>
        <w:ind w:left="1" w:right="70" w:firstLine="418"/>
        <w:rPr>
          <w:rFonts w:hint="eastAsia" w:ascii="宋体" w:hAnsi="宋体" w:eastAsia="宋体" w:cs="宋体"/>
          <w:color w:val="auto"/>
          <w:spacing w:val="9"/>
          <w:highlight w:val="none"/>
          <w:lang w:eastAsia="zh-CN"/>
        </w:rPr>
      </w:pPr>
      <w:r>
        <w:rPr>
          <w:rFonts w:hint="eastAsia" w:ascii="宋体" w:hAnsi="宋体" w:eastAsia="宋体" w:cs="宋体"/>
          <w:color w:val="auto"/>
          <w:spacing w:val="9"/>
          <w:highlight w:val="none"/>
          <w:lang w:eastAsia="zh-CN"/>
        </w:rPr>
        <w:t>13.1</w:t>
      </w:r>
      <w:r>
        <w:rPr>
          <w:rFonts w:ascii="宋体" w:hAnsi="宋体" w:eastAsia="宋体" w:cs="宋体"/>
          <w:color w:val="auto"/>
          <w:spacing w:val="9"/>
          <w:highlight w:val="none"/>
          <w:lang w:eastAsia="zh-CN"/>
        </w:rPr>
        <w:t>磋商文件已有明确规定的，使用磋商文件规定的计量单位；磋商文件没有规定的，应采用国</w:t>
      </w:r>
      <w:r>
        <w:rPr>
          <w:rFonts w:hint="eastAsia" w:ascii="宋体" w:hAnsi="宋体" w:eastAsia="宋体" w:cs="宋体"/>
          <w:color w:val="auto"/>
          <w:spacing w:val="9"/>
          <w:highlight w:val="none"/>
          <w:lang w:eastAsia="zh-CN"/>
        </w:rPr>
        <w:t>家</w:t>
      </w:r>
      <w:r>
        <w:rPr>
          <w:rFonts w:ascii="宋体" w:hAnsi="宋体" w:eastAsia="宋体" w:cs="宋体"/>
          <w:color w:val="auto"/>
          <w:spacing w:val="9"/>
          <w:highlight w:val="none"/>
          <w:lang w:eastAsia="zh-CN"/>
        </w:rPr>
        <w:t>法定计量单位，货币种类为人民币，否则视同未响应。</w:t>
      </w:r>
    </w:p>
    <w:p w14:paraId="7988DBBE">
      <w:pPr>
        <w:pStyle w:val="8"/>
        <w:spacing w:line="420" w:lineRule="exact"/>
        <w:ind w:firstLine="456" w:firstLineChars="200"/>
        <w:rPr>
          <w:rFonts w:hint="eastAsia" w:ascii="宋体" w:hAnsi="宋体" w:eastAsia="宋体" w:cs="宋体"/>
          <w:color w:val="auto"/>
          <w:spacing w:val="9"/>
          <w:highlight w:val="none"/>
          <w:lang w:eastAsia="zh-CN"/>
        </w:rPr>
      </w:pPr>
      <w:r>
        <w:rPr>
          <w:rFonts w:hint="eastAsia" w:ascii="宋体" w:hAnsi="宋体" w:eastAsia="宋体" w:cs="宋体"/>
          <w:color w:val="auto"/>
          <w:spacing w:val="9"/>
          <w:highlight w:val="none"/>
          <w:lang w:eastAsia="zh-CN"/>
        </w:rPr>
        <w:t>13.2磋商文件以及供应商与采购代理机构就有关磋商事宜的所有来往函电，均应以中文汉语书写。供应商提交的支持文件和印刷的文献可以使用别的语言，但其相应内容必须附有中文翻译文本，在解释响应文件时以中文翻译文本为主。</w:t>
      </w:r>
    </w:p>
    <w:p w14:paraId="2C66D454">
      <w:pPr>
        <w:spacing w:line="420" w:lineRule="exact"/>
        <w:ind w:left="499"/>
        <w:rPr>
          <w:rFonts w:hint="eastAsia" w:ascii="宋体" w:hAnsi="宋体" w:eastAsia="宋体" w:cs="宋体"/>
          <w:color w:val="auto"/>
          <w:sz w:val="24"/>
          <w:szCs w:val="24"/>
          <w:highlight w:val="none"/>
          <w:lang w:eastAsia="zh-CN"/>
        </w:rPr>
      </w:pPr>
      <w:r>
        <w:rPr>
          <w:rFonts w:ascii="宋体" w:hAnsi="宋体" w:eastAsia="宋体" w:cs="宋体"/>
          <w:b/>
          <w:bCs/>
          <w:color w:val="auto"/>
          <w:spacing w:val="-6"/>
          <w:sz w:val="24"/>
          <w:szCs w:val="24"/>
          <w:highlight w:val="none"/>
          <w:lang w:eastAsia="zh-CN"/>
        </w:rPr>
        <w:t>14.竞标的风险</w:t>
      </w:r>
    </w:p>
    <w:p w14:paraId="1A68EC4F">
      <w:pPr>
        <w:spacing w:line="420" w:lineRule="exact"/>
        <w:ind w:left="8" w:right="70" w:firstLine="411"/>
        <w:rPr>
          <w:rFonts w:hint="eastAsia" w:ascii="宋体" w:hAnsi="宋体" w:eastAsia="宋体" w:cs="宋体"/>
          <w:color w:val="auto"/>
          <w:highlight w:val="none"/>
          <w:lang w:eastAsia="zh-CN"/>
        </w:rPr>
      </w:pPr>
      <w:r>
        <w:rPr>
          <w:rFonts w:ascii="宋体" w:hAnsi="宋体" w:eastAsia="宋体" w:cs="宋体"/>
          <w:color w:val="auto"/>
          <w:spacing w:val="9"/>
          <w:highlight w:val="none"/>
          <w:lang w:eastAsia="zh-CN"/>
        </w:rPr>
        <w:t>供应商没有按照磋商文件要求提供全部资料，或者供应商没有对磋商文件在各方面作出实质性响应可</w:t>
      </w:r>
      <w:r>
        <w:rPr>
          <w:rFonts w:ascii="宋体" w:hAnsi="宋体" w:eastAsia="宋体" w:cs="宋体"/>
          <w:color w:val="auto"/>
          <w:spacing w:val="8"/>
          <w:highlight w:val="none"/>
          <w:lang w:eastAsia="zh-CN"/>
        </w:rPr>
        <w:t>能导致其响应无效，是供应商应当考虑的风险。</w:t>
      </w:r>
    </w:p>
    <w:p w14:paraId="03E10910">
      <w:pPr>
        <w:spacing w:line="420" w:lineRule="exact"/>
        <w:ind w:left="499"/>
        <w:rPr>
          <w:rFonts w:hint="eastAsia" w:ascii="宋体" w:hAnsi="宋体" w:eastAsia="宋体" w:cs="宋体"/>
          <w:b/>
          <w:bCs/>
          <w:color w:val="auto"/>
          <w:spacing w:val="-6"/>
          <w:sz w:val="24"/>
          <w:szCs w:val="24"/>
          <w:highlight w:val="none"/>
          <w:lang w:eastAsia="zh-CN"/>
        </w:rPr>
      </w:pPr>
      <w:r>
        <w:rPr>
          <w:rFonts w:ascii="宋体" w:hAnsi="宋体" w:eastAsia="宋体" w:cs="宋体"/>
          <w:b/>
          <w:bCs/>
          <w:color w:val="auto"/>
          <w:spacing w:val="-6"/>
          <w:sz w:val="24"/>
          <w:szCs w:val="24"/>
          <w:highlight w:val="none"/>
          <w:lang w:eastAsia="zh-CN"/>
        </w:rPr>
        <w:t>15.</w:t>
      </w:r>
      <w:r>
        <w:rPr>
          <w:rFonts w:hint="eastAsia" w:ascii="宋体" w:hAnsi="宋体" w:eastAsia="宋体" w:cs="宋体"/>
          <w:b/>
          <w:bCs/>
          <w:color w:val="auto"/>
          <w:spacing w:val="-6"/>
          <w:sz w:val="24"/>
          <w:szCs w:val="24"/>
          <w:highlight w:val="none"/>
          <w:lang w:eastAsia="zh-CN"/>
        </w:rPr>
        <w:t>响应报价要求和构成</w:t>
      </w:r>
    </w:p>
    <w:p w14:paraId="129BDB90">
      <w:pPr>
        <w:spacing w:line="420" w:lineRule="exact"/>
        <w:ind w:right="58" w:firstLine="435"/>
        <w:rPr>
          <w:rFonts w:hint="eastAsia" w:ascii="宋体" w:hAnsi="宋体" w:eastAsia="宋体" w:cs="宋体"/>
          <w:color w:val="auto"/>
          <w:spacing w:val="7"/>
          <w:highlight w:val="none"/>
          <w:lang w:eastAsia="zh-CN"/>
        </w:rPr>
      </w:pPr>
      <w:r>
        <w:rPr>
          <w:rFonts w:hint="eastAsia" w:ascii="宋体" w:hAnsi="宋体" w:eastAsia="宋体" w:cs="宋体"/>
          <w:color w:val="auto"/>
          <w:spacing w:val="7"/>
          <w:highlight w:val="none"/>
          <w:lang w:eastAsia="zh-CN"/>
        </w:rPr>
        <w:t>15.1响应报价应按“第五章 响应文件格式”中“响应报价表”格式填写。</w:t>
      </w:r>
    </w:p>
    <w:p w14:paraId="6A21A3C1">
      <w:pPr>
        <w:spacing w:line="420" w:lineRule="exact"/>
        <w:ind w:right="58" w:firstLine="435"/>
        <w:rPr>
          <w:rFonts w:hint="eastAsia" w:ascii="宋体" w:hAnsi="宋体" w:eastAsia="宋体" w:cs="宋体"/>
          <w:color w:val="auto"/>
          <w:spacing w:val="7"/>
          <w:highlight w:val="none"/>
          <w:lang w:eastAsia="zh-CN"/>
        </w:rPr>
      </w:pPr>
      <w:r>
        <w:rPr>
          <w:rFonts w:hint="eastAsia" w:ascii="宋体" w:hAnsi="宋体" w:eastAsia="宋体" w:cs="宋体"/>
          <w:color w:val="auto"/>
          <w:spacing w:val="7"/>
          <w:highlight w:val="none"/>
          <w:lang w:eastAsia="zh-CN"/>
        </w:rPr>
        <w:t>15.2响应报价的价格构成见“供应商须知前附表”。</w:t>
      </w:r>
    </w:p>
    <w:p w14:paraId="6992D153">
      <w:pPr>
        <w:spacing w:line="420" w:lineRule="exact"/>
        <w:ind w:right="58" w:firstLine="435"/>
        <w:rPr>
          <w:rFonts w:hint="eastAsia" w:ascii="宋体" w:hAnsi="宋体" w:eastAsia="宋体" w:cs="宋体"/>
          <w:color w:val="auto"/>
          <w:spacing w:val="7"/>
          <w:highlight w:val="none"/>
          <w:lang w:eastAsia="zh-CN"/>
        </w:rPr>
      </w:pPr>
      <w:r>
        <w:rPr>
          <w:rFonts w:hint="eastAsia" w:ascii="宋体" w:hAnsi="宋体" w:eastAsia="宋体" w:cs="宋体"/>
          <w:color w:val="auto"/>
          <w:spacing w:val="7"/>
          <w:highlight w:val="none"/>
          <w:lang w:eastAsia="zh-CN"/>
        </w:rPr>
        <w:t>15.3响应报价要求</w:t>
      </w:r>
    </w:p>
    <w:p w14:paraId="543C68A4">
      <w:pPr>
        <w:spacing w:line="420" w:lineRule="exact"/>
        <w:ind w:right="58" w:firstLine="435"/>
        <w:rPr>
          <w:rFonts w:hint="eastAsia" w:ascii="宋体" w:hAnsi="宋体" w:eastAsia="宋体" w:cs="宋体"/>
          <w:color w:val="auto"/>
          <w:spacing w:val="7"/>
          <w:highlight w:val="none"/>
          <w:lang w:eastAsia="zh-CN"/>
        </w:rPr>
      </w:pPr>
      <w:r>
        <w:rPr>
          <w:rFonts w:hint="eastAsia" w:ascii="宋体" w:hAnsi="宋体" w:eastAsia="宋体" w:cs="宋体"/>
          <w:color w:val="auto"/>
          <w:spacing w:val="7"/>
          <w:highlight w:val="none"/>
          <w:lang w:eastAsia="zh-CN"/>
        </w:rPr>
        <w:t>15.3.1供应商的响应报价应符合以下要求，否则响应文件按无效响应处理：</w:t>
      </w:r>
    </w:p>
    <w:p w14:paraId="7B0593C5">
      <w:pPr>
        <w:spacing w:line="420" w:lineRule="exact"/>
        <w:ind w:right="58" w:firstLine="435"/>
        <w:rPr>
          <w:rFonts w:hint="eastAsia" w:ascii="宋体" w:hAnsi="宋体" w:eastAsia="宋体" w:cs="宋体"/>
          <w:color w:val="auto"/>
          <w:spacing w:val="7"/>
          <w:highlight w:val="none"/>
          <w:lang w:eastAsia="zh-CN"/>
        </w:rPr>
      </w:pPr>
      <w:r>
        <w:rPr>
          <w:rFonts w:hint="eastAsia" w:ascii="宋体" w:hAnsi="宋体" w:eastAsia="宋体" w:cs="宋体"/>
          <w:color w:val="auto"/>
          <w:spacing w:val="7"/>
          <w:highlight w:val="none"/>
          <w:lang w:eastAsia="zh-CN"/>
        </w:rPr>
        <w:t>（1）供应商必须就“采购需求”中所竞标的每个分标的全部内容分别作完整唯一总价报价，不得存在漏项报价；</w:t>
      </w:r>
    </w:p>
    <w:p w14:paraId="0ADB6248">
      <w:pPr>
        <w:spacing w:line="420" w:lineRule="exact"/>
        <w:ind w:right="58" w:firstLine="435"/>
        <w:rPr>
          <w:rFonts w:hint="eastAsia" w:ascii="宋体" w:hAnsi="宋体" w:eastAsia="宋体" w:cs="宋体"/>
          <w:color w:val="auto"/>
          <w:spacing w:val="7"/>
          <w:highlight w:val="none"/>
          <w:lang w:eastAsia="zh-CN"/>
        </w:rPr>
      </w:pPr>
      <w:r>
        <w:rPr>
          <w:rFonts w:hint="eastAsia" w:ascii="宋体" w:hAnsi="宋体" w:eastAsia="宋体" w:cs="宋体"/>
          <w:color w:val="auto"/>
          <w:spacing w:val="7"/>
          <w:highlight w:val="none"/>
          <w:lang w:eastAsia="zh-CN"/>
        </w:rPr>
        <w:t>（2）供应商必须就所竞标的分标的单项内容作唯一报价。</w:t>
      </w:r>
    </w:p>
    <w:p w14:paraId="67C594F5">
      <w:pPr>
        <w:spacing w:line="420" w:lineRule="exact"/>
        <w:ind w:right="58" w:firstLine="435"/>
        <w:rPr>
          <w:rFonts w:hint="eastAsia" w:ascii="宋体" w:hAnsi="宋体" w:eastAsia="宋体" w:cs="宋体"/>
          <w:color w:val="auto"/>
          <w:spacing w:val="7"/>
          <w:highlight w:val="none"/>
          <w:lang w:eastAsia="zh-CN"/>
        </w:rPr>
      </w:pPr>
      <w:r>
        <w:rPr>
          <w:rFonts w:hint="eastAsia" w:ascii="宋体" w:hAnsi="宋体" w:eastAsia="宋体" w:cs="宋体"/>
          <w:color w:val="auto"/>
          <w:spacing w:val="7"/>
          <w:highlight w:val="none"/>
          <w:lang w:eastAsia="zh-CN"/>
        </w:rPr>
        <w:t>15.3.2响应报价（包含首次报价、最后报价）超过所竞标分标规定的采购预算金额或者最高限价的，其响应文件将作无效处理。</w:t>
      </w:r>
    </w:p>
    <w:p w14:paraId="79400F11">
      <w:pPr>
        <w:spacing w:line="420" w:lineRule="exact"/>
        <w:ind w:right="58" w:firstLine="435"/>
        <w:rPr>
          <w:rFonts w:hint="eastAsia" w:ascii="宋体" w:hAnsi="宋体" w:eastAsia="宋体" w:cs="宋体"/>
          <w:color w:val="auto"/>
          <w:spacing w:val="7"/>
          <w:highlight w:val="none"/>
          <w:lang w:eastAsia="zh-CN"/>
        </w:rPr>
      </w:pPr>
      <w:r>
        <w:rPr>
          <w:rFonts w:hint="eastAsia" w:ascii="宋体" w:hAnsi="宋体" w:eastAsia="宋体" w:cs="宋体"/>
          <w:color w:val="auto"/>
          <w:spacing w:val="7"/>
          <w:highlight w:val="none"/>
          <w:lang w:eastAsia="zh-CN"/>
        </w:rPr>
        <w:t>15.3.3响应报价（包含首次报价、最后报价）超过分项采购预算金额或者最高限价的，其响应文件将作无效处理。</w:t>
      </w:r>
    </w:p>
    <w:p w14:paraId="53B97DC7">
      <w:pPr>
        <w:spacing w:line="420" w:lineRule="exact"/>
        <w:ind w:left="499"/>
        <w:rPr>
          <w:rFonts w:hint="eastAsia" w:ascii="宋体" w:hAnsi="宋体" w:eastAsia="宋体" w:cs="宋体"/>
          <w:color w:val="auto"/>
          <w:sz w:val="24"/>
          <w:szCs w:val="24"/>
          <w:highlight w:val="none"/>
          <w:lang w:eastAsia="zh-CN"/>
        </w:rPr>
      </w:pPr>
      <w:r>
        <w:rPr>
          <w:rFonts w:ascii="宋体" w:hAnsi="宋体" w:eastAsia="宋体" w:cs="宋体"/>
          <w:b/>
          <w:bCs/>
          <w:color w:val="auto"/>
          <w:spacing w:val="-6"/>
          <w:sz w:val="24"/>
          <w:szCs w:val="24"/>
          <w:highlight w:val="none"/>
          <w:lang w:eastAsia="zh-CN"/>
        </w:rPr>
        <w:t>16.竞标有效期</w:t>
      </w:r>
    </w:p>
    <w:p w14:paraId="79D9C8AC">
      <w:pPr>
        <w:spacing w:line="420" w:lineRule="exact"/>
        <w:ind w:right="58" w:firstLine="435"/>
        <w:rPr>
          <w:rFonts w:hint="eastAsia" w:ascii="宋体" w:hAnsi="宋体" w:eastAsia="宋体" w:cs="宋体"/>
          <w:color w:val="auto"/>
          <w:highlight w:val="none"/>
          <w:lang w:eastAsia="zh-CN"/>
        </w:rPr>
      </w:pPr>
      <w:r>
        <w:rPr>
          <w:rFonts w:ascii="宋体" w:hAnsi="宋体" w:eastAsia="宋体" w:cs="宋体"/>
          <w:color w:val="auto"/>
          <w:spacing w:val="7"/>
          <w:highlight w:val="none"/>
          <w:lang w:eastAsia="zh-CN"/>
        </w:rPr>
        <w:t>16.1竞标有效期是指为保证采购人有足够的时间在提交响应文件后完成评审、确定成交供应商、合同</w:t>
      </w:r>
      <w:r>
        <w:rPr>
          <w:rFonts w:ascii="宋体" w:hAnsi="宋体" w:eastAsia="宋体" w:cs="宋体"/>
          <w:color w:val="auto"/>
          <w:spacing w:val="9"/>
          <w:highlight w:val="none"/>
          <w:lang w:eastAsia="zh-CN"/>
        </w:rPr>
        <w:t>签订等工作而要求供应商提交的响应文件在一定时间内保持有效的期限。</w:t>
      </w:r>
    </w:p>
    <w:p w14:paraId="057C6789">
      <w:pPr>
        <w:spacing w:line="420" w:lineRule="exact"/>
        <w:ind w:left="436"/>
        <w:rPr>
          <w:rFonts w:hint="eastAsia" w:ascii="宋体" w:hAnsi="宋体" w:eastAsia="宋体" w:cs="宋体"/>
          <w:color w:val="auto"/>
          <w:highlight w:val="none"/>
          <w:lang w:eastAsia="zh-CN"/>
        </w:rPr>
      </w:pPr>
      <w:r>
        <w:rPr>
          <w:rFonts w:ascii="宋体" w:hAnsi="宋体" w:eastAsia="宋体" w:cs="宋体"/>
          <w:color w:val="auto"/>
          <w:spacing w:val="8"/>
          <w:highlight w:val="none"/>
          <w:lang w:eastAsia="zh-CN"/>
        </w:rPr>
        <w:t>16.2竞标有效期应由供应商按“供应</w:t>
      </w:r>
      <w:r>
        <w:rPr>
          <w:rFonts w:ascii="宋体" w:hAnsi="宋体" w:eastAsia="宋体" w:cs="宋体"/>
          <w:color w:val="auto"/>
          <w:spacing w:val="7"/>
          <w:highlight w:val="none"/>
          <w:lang w:eastAsia="zh-CN"/>
        </w:rPr>
        <w:t>商须知前附表</w:t>
      </w:r>
      <w:r>
        <w:rPr>
          <w:rFonts w:ascii="宋体" w:hAnsi="宋体" w:eastAsia="宋体" w:cs="宋体"/>
          <w:color w:val="auto"/>
          <w:spacing w:val="-70"/>
          <w:highlight w:val="none"/>
          <w:lang w:eastAsia="zh-CN"/>
        </w:rPr>
        <w:t xml:space="preserve"> </w:t>
      </w:r>
      <w:r>
        <w:rPr>
          <w:rFonts w:ascii="宋体" w:hAnsi="宋体" w:eastAsia="宋体" w:cs="宋体"/>
          <w:color w:val="auto"/>
          <w:spacing w:val="7"/>
          <w:highlight w:val="none"/>
          <w:lang w:eastAsia="zh-CN"/>
        </w:rPr>
        <w:t>”规定的期限作出响应。</w:t>
      </w:r>
    </w:p>
    <w:p w14:paraId="01D2164A">
      <w:pPr>
        <w:spacing w:line="420" w:lineRule="exact"/>
        <w:ind w:left="436"/>
        <w:rPr>
          <w:rFonts w:hint="eastAsia" w:ascii="宋体" w:hAnsi="宋体" w:eastAsia="宋体" w:cs="宋体"/>
          <w:color w:val="auto"/>
          <w:highlight w:val="none"/>
          <w:lang w:eastAsia="zh-CN"/>
        </w:rPr>
      </w:pPr>
      <w:r>
        <w:rPr>
          <w:rFonts w:ascii="宋体" w:hAnsi="宋体" w:eastAsia="宋体" w:cs="宋体"/>
          <w:color w:val="auto"/>
          <w:spacing w:val="7"/>
          <w:highlight w:val="none"/>
          <w:lang w:eastAsia="zh-CN"/>
        </w:rPr>
        <w:t>16.3供应商的响应文件在竞标有效期内均保持有效。</w:t>
      </w:r>
    </w:p>
    <w:p w14:paraId="7C53D27B">
      <w:pPr>
        <w:spacing w:line="420" w:lineRule="exact"/>
        <w:ind w:left="499"/>
        <w:rPr>
          <w:rFonts w:hint="eastAsia" w:ascii="宋体" w:hAnsi="宋体" w:eastAsia="宋体" w:cs="宋体"/>
          <w:color w:val="auto"/>
          <w:sz w:val="24"/>
          <w:szCs w:val="24"/>
          <w:highlight w:val="none"/>
          <w:lang w:eastAsia="zh-CN"/>
        </w:rPr>
      </w:pPr>
      <w:r>
        <w:rPr>
          <w:rFonts w:ascii="宋体" w:hAnsi="宋体" w:eastAsia="宋体" w:cs="宋体"/>
          <w:b/>
          <w:bCs/>
          <w:color w:val="auto"/>
          <w:spacing w:val="-6"/>
          <w:sz w:val="24"/>
          <w:szCs w:val="24"/>
          <w:highlight w:val="none"/>
          <w:lang w:eastAsia="zh-CN"/>
        </w:rPr>
        <w:t>17.磋商保证金</w:t>
      </w:r>
    </w:p>
    <w:p w14:paraId="49940C4F">
      <w:pPr>
        <w:spacing w:line="420" w:lineRule="exact"/>
        <w:ind w:left="436"/>
        <w:rPr>
          <w:rFonts w:hint="eastAsia" w:ascii="宋体" w:hAnsi="宋体" w:eastAsia="宋体" w:cs="宋体"/>
          <w:color w:val="auto"/>
          <w:highlight w:val="none"/>
          <w:lang w:eastAsia="zh-CN"/>
        </w:rPr>
      </w:pPr>
      <w:r>
        <w:rPr>
          <w:rFonts w:ascii="宋体" w:hAnsi="宋体" w:eastAsia="宋体" w:cs="宋体"/>
          <w:color w:val="auto"/>
          <w:spacing w:val="7"/>
          <w:highlight w:val="none"/>
          <w:lang w:eastAsia="zh-CN"/>
        </w:rPr>
        <w:t>17.1供应商须按“供应商须知前附表</w:t>
      </w:r>
      <w:r>
        <w:rPr>
          <w:rFonts w:ascii="宋体" w:hAnsi="宋体" w:eastAsia="宋体" w:cs="宋体"/>
          <w:color w:val="auto"/>
          <w:spacing w:val="-70"/>
          <w:highlight w:val="none"/>
          <w:lang w:eastAsia="zh-CN"/>
        </w:rPr>
        <w:t xml:space="preserve"> </w:t>
      </w:r>
      <w:r>
        <w:rPr>
          <w:rFonts w:ascii="宋体" w:hAnsi="宋体" w:eastAsia="宋体" w:cs="宋体"/>
          <w:color w:val="auto"/>
          <w:spacing w:val="7"/>
          <w:highlight w:val="none"/>
          <w:lang w:eastAsia="zh-CN"/>
        </w:rPr>
        <w:t>”的规定提交磋商保</w:t>
      </w:r>
      <w:r>
        <w:rPr>
          <w:rFonts w:ascii="宋体" w:hAnsi="宋体" w:eastAsia="宋体" w:cs="宋体"/>
          <w:color w:val="auto"/>
          <w:spacing w:val="6"/>
          <w:highlight w:val="none"/>
          <w:lang w:eastAsia="zh-CN"/>
        </w:rPr>
        <w:t>证金。</w:t>
      </w:r>
    </w:p>
    <w:p w14:paraId="23ABA0C4">
      <w:pPr>
        <w:spacing w:line="420" w:lineRule="exact"/>
        <w:ind w:left="436"/>
        <w:rPr>
          <w:rFonts w:hint="eastAsia" w:ascii="宋体" w:hAnsi="宋体" w:eastAsia="宋体" w:cs="宋体"/>
          <w:color w:val="auto"/>
          <w:highlight w:val="none"/>
          <w:lang w:eastAsia="zh-CN"/>
        </w:rPr>
      </w:pPr>
      <w:r>
        <w:rPr>
          <w:rFonts w:ascii="宋体" w:hAnsi="宋体" w:eastAsia="宋体" w:cs="宋体"/>
          <w:color w:val="auto"/>
          <w:spacing w:val="5"/>
          <w:highlight w:val="none"/>
          <w:lang w:eastAsia="zh-CN"/>
        </w:rPr>
        <w:t>17.2磋商保证金的退还</w:t>
      </w:r>
    </w:p>
    <w:p w14:paraId="095BA655">
      <w:pPr>
        <w:spacing w:line="420" w:lineRule="exact"/>
        <w:ind w:left="1" w:right="58" w:firstLine="422"/>
        <w:rPr>
          <w:rFonts w:hint="eastAsia" w:ascii="宋体" w:hAnsi="宋体" w:eastAsia="宋体" w:cs="宋体"/>
          <w:color w:val="auto"/>
          <w:highlight w:val="none"/>
          <w:lang w:eastAsia="zh-CN"/>
        </w:rPr>
      </w:pPr>
      <w:r>
        <w:rPr>
          <w:rFonts w:ascii="宋体" w:hAnsi="宋体" w:eastAsia="宋体" w:cs="宋体"/>
          <w:color w:val="auto"/>
          <w:highlight w:val="none"/>
          <w:lang w:eastAsia="zh-CN"/>
        </w:rPr>
        <w:t>未成交供应商的磋商保证金自成交通知书发出之日起</w:t>
      </w:r>
      <w:r>
        <w:rPr>
          <w:rFonts w:ascii="宋体" w:hAnsi="宋体" w:eastAsia="宋体" w:cs="宋体"/>
          <w:color w:val="auto"/>
          <w:spacing w:val="-49"/>
          <w:highlight w:val="none"/>
          <w:lang w:eastAsia="zh-CN"/>
        </w:rPr>
        <w:t xml:space="preserve"> </w:t>
      </w:r>
      <w:r>
        <w:rPr>
          <w:rFonts w:hint="eastAsia" w:ascii="宋体" w:hAnsi="宋体" w:eastAsia="宋体" w:cs="宋体"/>
          <w:color w:val="auto"/>
          <w:highlight w:val="none"/>
          <w:lang w:val="en-US" w:eastAsia="zh-CN"/>
        </w:rPr>
        <w:t>5</w:t>
      </w:r>
      <w:r>
        <w:rPr>
          <w:rFonts w:ascii="宋体" w:hAnsi="宋体" w:eastAsia="宋体" w:cs="宋体"/>
          <w:color w:val="auto"/>
          <w:highlight w:val="none"/>
          <w:lang w:eastAsia="zh-CN"/>
        </w:rPr>
        <w:t>个工作日内退还；成交供应商的磋商保证金自签订</w:t>
      </w:r>
      <w:r>
        <w:rPr>
          <w:rFonts w:ascii="宋体" w:hAnsi="宋体" w:eastAsia="宋体" w:cs="宋体"/>
          <w:color w:val="auto"/>
          <w:spacing w:val="6"/>
          <w:highlight w:val="none"/>
          <w:lang w:eastAsia="zh-CN"/>
        </w:rPr>
        <w:t>合同之日起</w:t>
      </w:r>
      <w:r>
        <w:rPr>
          <w:rFonts w:ascii="宋体" w:hAnsi="宋体" w:eastAsia="宋体" w:cs="宋体"/>
          <w:color w:val="auto"/>
          <w:spacing w:val="-25"/>
          <w:highlight w:val="none"/>
          <w:lang w:eastAsia="zh-CN"/>
        </w:rPr>
        <w:t xml:space="preserve"> </w:t>
      </w:r>
      <w:r>
        <w:rPr>
          <w:rFonts w:hint="eastAsia" w:ascii="宋体" w:hAnsi="宋体" w:eastAsia="宋体" w:cs="宋体"/>
          <w:color w:val="auto"/>
          <w:spacing w:val="6"/>
          <w:highlight w:val="none"/>
          <w:lang w:val="en-US" w:eastAsia="zh-CN"/>
        </w:rPr>
        <w:t>5</w:t>
      </w:r>
      <w:r>
        <w:rPr>
          <w:rFonts w:ascii="宋体" w:hAnsi="宋体" w:eastAsia="宋体" w:cs="宋体"/>
          <w:color w:val="auto"/>
          <w:spacing w:val="6"/>
          <w:highlight w:val="none"/>
          <w:lang w:eastAsia="zh-CN"/>
        </w:rPr>
        <w:t>个工作日内退还。</w:t>
      </w:r>
    </w:p>
    <w:p w14:paraId="7A677DB1">
      <w:pPr>
        <w:spacing w:line="420" w:lineRule="exact"/>
        <w:ind w:left="436"/>
        <w:rPr>
          <w:rFonts w:hint="eastAsia" w:ascii="宋体" w:hAnsi="宋体" w:eastAsia="宋体" w:cs="宋体"/>
          <w:color w:val="auto"/>
          <w:highlight w:val="none"/>
          <w:lang w:eastAsia="zh-CN"/>
        </w:rPr>
      </w:pPr>
      <w:r>
        <w:rPr>
          <w:rFonts w:ascii="宋体" w:hAnsi="宋体" w:eastAsia="宋体" w:cs="宋体"/>
          <w:color w:val="auto"/>
          <w:spacing w:val="5"/>
          <w:highlight w:val="none"/>
          <w:lang w:eastAsia="zh-CN"/>
        </w:rPr>
        <w:t>17.3磋商保证金不计息。</w:t>
      </w:r>
    </w:p>
    <w:p w14:paraId="5EEF070B">
      <w:pPr>
        <w:spacing w:line="420" w:lineRule="exact"/>
        <w:ind w:left="436"/>
        <w:rPr>
          <w:rFonts w:hint="eastAsia" w:ascii="宋体" w:hAnsi="宋体" w:eastAsia="宋体" w:cs="宋体"/>
          <w:color w:val="auto"/>
          <w:highlight w:val="none"/>
          <w:lang w:eastAsia="zh-CN"/>
        </w:rPr>
      </w:pPr>
      <w:r>
        <w:rPr>
          <w:rFonts w:ascii="宋体" w:hAnsi="宋体" w:eastAsia="宋体" w:cs="宋体"/>
          <w:color w:val="auto"/>
          <w:spacing w:val="7"/>
          <w:highlight w:val="none"/>
          <w:lang w:eastAsia="zh-CN"/>
        </w:rPr>
        <w:t>17.4供应商有下列情形之一的，磋商保证金将不予退还：</w:t>
      </w:r>
    </w:p>
    <w:p w14:paraId="7E439B20">
      <w:pPr>
        <w:spacing w:line="420" w:lineRule="exact"/>
        <w:ind w:left="430"/>
        <w:rPr>
          <w:rFonts w:hint="eastAsia" w:ascii="宋体" w:hAnsi="宋体" w:eastAsia="宋体" w:cs="宋体"/>
          <w:color w:val="auto"/>
          <w:highlight w:val="none"/>
          <w:lang w:eastAsia="zh-CN"/>
        </w:rPr>
      </w:pPr>
      <w:r>
        <w:rPr>
          <w:rFonts w:ascii="宋体" w:hAnsi="宋体" w:eastAsia="宋体" w:cs="宋体"/>
          <w:color w:val="auto"/>
          <w:spacing w:val="9"/>
          <w:highlight w:val="none"/>
          <w:lang w:eastAsia="zh-CN"/>
        </w:rPr>
        <w:t>（1）供应商在提交首次响应文件截止时间后撤回</w:t>
      </w:r>
      <w:r>
        <w:rPr>
          <w:rFonts w:ascii="宋体" w:hAnsi="宋体" w:eastAsia="宋体" w:cs="宋体"/>
          <w:color w:val="auto"/>
          <w:spacing w:val="8"/>
          <w:highlight w:val="none"/>
          <w:lang w:eastAsia="zh-CN"/>
        </w:rPr>
        <w:t>响应文件的；</w:t>
      </w:r>
    </w:p>
    <w:p w14:paraId="75E51693">
      <w:pPr>
        <w:spacing w:line="420" w:lineRule="exact"/>
        <w:ind w:left="430"/>
        <w:rPr>
          <w:rFonts w:hint="eastAsia" w:ascii="宋体" w:hAnsi="宋体" w:eastAsia="宋体" w:cs="宋体"/>
          <w:color w:val="auto"/>
          <w:highlight w:val="none"/>
          <w:lang w:eastAsia="zh-CN"/>
        </w:rPr>
      </w:pPr>
      <w:r>
        <w:rPr>
          <w:rFonts w:ascii="宋体" w:hAnsi="宋体" w:eastAsia="宋体" w:cs="宋体"/>
          <w:color w:val="auto"/>
          <w:spacing w:val="7"/>
          <w:highlight w:val="none"/>
          <w:lang w:eastAsia="zh-CN"/>
        </w:rPr>
        <w:t>（2）未按规定提交履约保证金的；</w:t>
      </w:r>
    </w:p>
    <w:p w14:paraId="695513BA">
      <w:pPr>
        <w:spacing w:line="420" w:lineRule="exact"/>
        <w:ind w:left="430"/>
        <w:rPr>
          <w:rFonts w:hint="eastAsia" w:ascii="宋体" w:hAnsi="宋体" w:eastAsia="宋体" w:cs="宋体"/>
          <w:color w:val="auto"/>
          <w:highlight w:val="none"/>
          <w:lang w:eastAsia="zh-CN"/>
        </w:rPr>
      </w:pPr>
      <w:r>
        <w:rPr>
          <w:rFonts w:ascii="宋体" w:hAnsi="宋体" w:eastAsia="宋体" w:cs="宋体"/>
          <w:color w:val="auto"/>
          <w:spacing w:val="8"/>
          <w:highlight w:val="none"/>
          <w:lang w:eastAsia="zh-CN"/>
        </w:rPr>
        <w:t>（3）供应商在响应文件中提供虚假材料的；</w:t>
      </w:r>
    </w:p>
    <w:p w14:paraId="03B1CCB6">
      <w:pPr>
        <w:spacing w:line="420" w:lineRule="exact"/>
        <w:ind w:left="430"/>
        <w:rPr>
          <w:rFonts w:hint="eastAsia" w:ascii="宋体" w:hAnsi="宋体" w:eastAsia="宋体" w:cs="宋体"/>
          <w:color w:val="auto"/>
          <w:highlight w:val="none"/>
          <w:lang w:eastAsia="zh-CN"/>
        </w:rPr>
      </w:pPr>
      <w:r>
        <w:rPr>
          <w:rFonts w:ascii="宋体" w:hAnsi="宋体" w:eastAsia="宋体" w:cs="宋体"/>
          <w:color w:val="auto"/>
          <w:spacing w:val="9"/>
          <w:highlight w:val="none"/>
          <w:lang w:eastAsia="zh-CN"/>
        </w:rPr>
        <w:t>（4）除因不可抗力或者磋商文件认可的情形以外，成交供应商不与采购人签订合同的；</w:t>
      </w:r>
    </w:p>
    <w:p w14:paraId="041DB688">
      <w:pPr>
        <w:spacing w:line="420" w:lineRule="exact"/>
        <w:ind w:left="430"/>
        <w:rPr>
          <w:rFonts w:hint="eastAsia" w:ascii="宋体" w:hAnsi="宋体" w:eastAsia="宋体" w:cs="宋体"/>
          <w:color w:val="auto"/>
          <w:highlight w:val="none"/>
          <w:lang w:eastAsia="zh-CN"/>
        </w:rPr>
      </w:pPr>
      <w:r>
        <w:rPr>
          <w:rFonts w:ascii="宋体" w:hAnsi="宋体" w:eastAsia="宋体" w:cs="宋体"/>
          <w:color w:val="auto"/>
          <w:spacing w:val="9"/>
          <w:highlight w:val="none"/>
          <w:lang w:eastAsia="zh-CN"/>
        </w:rPr>
        <w:t>（5）供应商与采购人、其他供应商或者采购代理机构恶意</w:t>
      </w:r>
      <w:r>
        <w:rPr>
          <w:rFonts w:ascii="宋体" w:hAnsi="宋体" w:eastAsia="宋体" w:cs="宋体"/>
          <w:color w:val="auto"/>
          <w:spacing w:val="8"/>
          <w:highlight w:val="none"/>
          <w:lang w:eastAsia="zh-CN"/>
        </w:rPr>
        <w:t>串通的；</w:t>
      </w:r>
    </w:p>
    <w:p w14:paraId="048979B8">
      <w:pPr>
        <w:spacing w:line="420" w:lineRule="exact"/>
        <w:ind w:left="430"/>
        <w:rPr>
          <w:rFonts w:hint="eastAsia" w:ascii="宋体" w:hAnsi="宋体" w:eastAsia="宋体" w:cs="宋体"/>
          <w:color w:val="auto"/>
          <w:highlight w:val="none"/>
          <w:lang w:eastAsia="zh-CN"/>
        </w:rPr>
      </w:pPr>
      <w:r>
        <w:rPr>
          <w:rFonts w:ascii="宋体" w:hAnsi="宋体" w:eastAsia="宋体" w:cs="宋体"/>
          <w:color w:val="auto"/>
          <w:spacing w:val="7"/>
          <w:highlight w:val="none"/>
          <w:lang w:eastAsia="zh-CN"/>
        </w:rPr>
        <w:t>（6）法律法规规定的其他情形。</w:t>
      </w:r>
    </w:p>
    <w:p w14:paraId="0FE0EA51">
      <w:pPr>
        <w:spacing w:line="420" w:lineRule="exact"/>
        <w:ind w:left="499"/>
        <w:rPr>
          <w:rFonts w:hint="eastAsia" w:ascii="宋体" w:hAnsi="宋体" w:eastAsia="宋体" w:cs="宋体"/>
          <w:color w:val="auto"/>
          <w:sz w:val="24"/>
          <w:szCs w:val="24"/>
          <w:highlight w:val="none"/>
          <w:lang w:eastAsia="zh-CN"/>
        </w:rPr>
      </w:pPr>
      <w:r>
        <w:rPr>
          <w:rFonts w:ascii="宋体" w:hAnsi="宋体" w:eastAsia="宋体" w:cs="宋体"/>
          <w:b/>
          <w:bCs/>
          <w:color w:val="auto"/>
          <w:spacing w:val="-4"/>
          <w:sz w:val="24"/>
          <w:szCs w:val="24"/>
          <w:highlight w:val="none"/>
          <w:lang w:eastAsia="zh-CN"/>
        </w:rPr>
        <w:t>18.响应文件编制的要求</w:t>
      </w:r>
    </w:p>
    <w:p w14:paraId="5F17ED3D">
      <w:pPr>
        <w:keepNext w:val="0"/>
        <w:keepLines w:val="0"/>
        <w:pageBreakBefore w:val="0"/>
        <w:widowControl/>
        <w:kinsoku w:val="0"/>
        <w:wordWrap/>
        <w:overflowPunct/>
        <w:topLinePunct w:val="0"/>
        <w:autoSpaceDE w:val="0"/>
        <w:autoSpaceDN w:val="0"/>
        <w:bidi w:val="0"/>
        <w:adjustRightInd w:val="0"/>
        <w:snapToGrid w:val="0"/>
        <w:spacing w:line="420" w:lineRule="exact"/>
        <w:ind w:left="0" w:firstLine="448" w:firstLineChars="200"/>
        <w:textAlignment w:val="baseline"/>
        <w:rPr>
          <w:rFonts w:hint="eastAsia" w:ascii="宋体" w:hAnsi="宋体" w:eastAsia="宋体" w:cs="宋体"/>
          <w:color w:val="auto"/>
          <w:spacing w:val="7"/>
          <w:highlight w:val="none"/>
          <w:lang w:eastAsia="zh-CN"/>
        </w:rPr>
      </w:pPr>
      <w:r>
        <w:rPr>
          <w:rFonts w:hint="eastAsia" w:ascii="宋体" w:hAnsi="宋体" w:eastAsia="宋体" w:cs="宋体"/>
          <w:color w:val="auto"/>
          <w:spacing w:val="7"/>
          <w:highlight w:val="none"/>
          <w:lang w:eastAsia="zh-CN"/>
        </w:rPr>
        <w:t>18.1各供应商在编制响应文件时请按照磋商文件“第五章 响应文件格式”规定的格式进行，混乱的编排导致响应文件被误读或磋商小组查找不到有效文件是供应商的风险。不完整、编排混乱导致响应文件被误读、漏读或者查找不到相关内容的，由此引发的后果由供应商承担。</w:t>
      </w:r>
    </w:p>
    <w:p w14:paraId="4A87C850">
      <w:pPr>
        <w:keepNext w:val="0"/>
        <w:keepLines w:val="0"/>
        <w:pageBreakBefore w:val="0"/>
        <w:widowControl/>
        <w:kinsoku w:val="0"/>
        <w:wordWrap/>
        <w:overflowPunct/>
        <w:topLinePunct w:val="0"/>
        <w:autoSpaceDE w:val="0"/>
        <w:autoSpaceDN w:val="0"/>
        <w:bidi w:val="0"/>
        <w:adjustRightInd w:val="0"/>
        <w:snapToGrid w:val="0"/>
        <w:spacing w:line="420" w:lineRule="exact"/>
        <w:ind w:left="0" w:firstLine="448" w:firstLineChars="200"/>
        <w:textAlignment w:val="baseline"/>
        <w:rPr>
          <w:rFonts w:hint="eastAsia" w:ascii="宋体" w:hAnsi="宋体" w:eastAsia="宋体" w:cs="宋体"/>
          <w:color w:val="auto"/>
          <w:spacing w:val="7"/>
          <w:highlight w:val="none"/>
          <w:lang w:eastAsia="zh-CN"/>
        </w:rPr>
      </w:pPr>
      <w:r>
        <w:rPr>
          <w:rFonts w:hint="eastAsia" w:ascii="宋体" w:hAnsi="宋体" w:eastAsia="宋体" w:cs="宋体"/>
          <w:color w:val="auto"/>
          <w:spacing w:val="7"/>
          <w:highlight w:val="none"/>
          <w:lang w:eastAsia="zh-CN"/>
        </w:rPr>
        <w:t>18.2响应文件应按资格证明、报价分别编制，商务技术文件合并编制，本磋商只接受电子版响应文件，要求见本章“12.2响应文件电子版要求”。</w:t>
      </w:r>
    </w:p>
    <w:p w14:paraId="4DA1D9AD">
      <w:pPr>
        <w:keepNext w:val="0"/>
        <w:keepLines w:val="0"/>
        <w:pageBreakBefore w:val="0"/>
        <w:widowControl/>
        <w:kinsoku w:val="0"/>
        <w:wordWrap/>
        <w:overflowPunct/>
        <w:topLinePunct w:val="0"/>
        <w:autoSpaceDE w:val="0"/>
        <w:autoSpaceDN w:val="0"/>
        <w:bidi w:val="0"/>
        <w:adjustRightInd w:val="0"/>
        <w:snapToGrid w:val="0"/>
        <w:spacing w:line="420" w:lineRule="exact"/>
        <w:ind w:left="0" w:firstLine="448" w:firstLineChars="200"/>
        <w:textAlignment w:val="baseline"/>
        <w:rPr>
          <w:rFonts w:hint="eastAsia" w:ascii="宋体" w:hAnsi="宋体" w:eastAsia="宋体" w:cs="宋体"/>
          <w:color w:val="auto"/>
          <w:spacing w:val="7"/>
          <w:highlight w:val="none"/>
          <w:lang w:eastAsia="zh-CN"/>
        </w:rPr>
      </w:pPr>
      <w:r>
        <w:rPr>
          <w:rFonts w:hint="eastAsia" w:ascii="宋体" w:hAnsi="宋体" w:eastAsia="宋体" w:cs="宋体"/>
          <w:color w:val="auto"/>
          <w:spacing w:val="7"/>
          <w:highlight w:val="none"/>
          <w:lang w:eastAsia="zh-CN"/>
        </w:rPr>
        <w:t>18.3响应文件须由供应商在</w:t>
      </w:r>
      <w:r>
        <w:rPr>
          <w:rFonts w:hint="eastAsia" w:ascii="宋体" w:hAnsi="宋体" w:eastAsia="宋体" w:cs="宋体"/>
          <w:color w:val="auto"/>
          <w:spacing w:val="7"/>
          <w:highlight w:val="none"/>
          <w:lang w:val="zh-CN" w:eastAsia="zh-CN"/>
        </w:rPr>
        <w:t>“</w:t>
      </w:r>
      <w:r>
        <w:rPr>
          <w:rFonts w:hint="eastAsia" w:ascii="宋体" w:hAnsi="宋体" w:eastAsia="宋体" w:cs="宋体"/>
          <w:color w:val="auto"/>
          <w:spacing w:val="7"/>
          <w:highlight w:val="none"/>
          <w:lang w:eastAsia="zh-CN"/>
        </w:rPr>
        <w:t>第五章 响应文件格式</w:t>
      </w:r>
      <w:r>
        <w:rPr>
          <w:rFonts w:hint="eastAsia" w:ascii="宋体" w:hAnsi="宋体" w:eastAsia="宋体" w:cs="宋体"/>
          <w:color w:val="auto"/>
          <w:spacing w:val="7"/>
          <w:highlight w:val="none"/>
          <w:lang w:val="zh-CN" w:eastAsia="zh-CN"/>
        </w:rPr>
        <w:t>”</w:t>
      </w:r>
      <w:r>
        <w:rPr>
          <w:rFonts w:hint="eastAsia" w:ascii="宋体" w:hAnsi="宋体" w:eastAsia="宋体" w:cs="宋体"/>
          <w:color w:val="auto"/>
          <w:spacing w:val="7"/>
          <w:highlight w:val="none"/>
          <w:lang w:eastAsia="zh-CN"/>
        </w:rPr>
        <w:t>规定位置进行签署、盖章，否则其响应文件按无效响应处理。骑缝盖公章不视为在规定位置盖章。</w:t>
      </w:r>
    </w:p>
    <w:p w14:paraId="529A07AF">
      <w:pPr>
        <w:keepNext w:val="0"/>
        <w:keepLines w:val="0"/>
        <w:pageBreakBefore w:val="0"/>
        <w:widowControl/>
        <w:kinsoku w:val="0"/>
        <w:wordWrap/>
        <w:overflowPunct/>
        <w:topLinePunct w:val="0"/>
        <w:autoSpaceDE w:val="0"/>
        <w:autoSpaceDN w:val="0"/>
        <w:bidi w:val="0"/>
        <w:adjustRightInd w:val="0"/>
        <w:snapToGrid w:val="0"/>
        <w:spacing w:line="420" w:lineRule="exact"/>
        <w:ind w:left="0" w:firstLine="448" w:firstLineChars="200"/>
        <w:textAlignment w:val="baseline"/>
        <w:rPr>
          <w:rFonts w:hint="eastAsia" w:ascii="宋体" w:hAnsi="宋体" w:eastAsia="宋体" w:cs="宋体"/>
          <w:color w:val="auto"/>
          <w:spacing w:val="7"/>
          <w:highlight w:val="none"/>
          <w:lang w:eastAsia="zh-CN"/>
        </w:rPr>
      </w:pPr>
      <w:r>
        <w:rPr>
          <w:rFonts w:hint="eastAsia" w:ascii="宋体" w:hAnsi="宋体" w:eastAsia="宋体" w:cs="宋体"/>
          <w:color w:val="auto"/>
          <w:spacing w:val="7"/>
          <w:highlight w:val="none"/>
          <w:lang w:eastAsia="zh-CN"/>
        </w:rPr>
        <w:t>18.4响应文件成交的供应商名称应与营业执照（事业单位法人证书、执业许可证、自然人身份证）及电子公章一致，否则其响应文件按无效响应处理。</w:t>
      </w:r>
    </w:p>
    <w:p w14:paraId="17293A4A">
      <w:pPr>
        <w:keepNext w:val="0"/>
        <w:keepLines w:val="0"/>
        <w:pageBreakBefore w:val="0"/>
        <w:widowControl/>
        <w:kinsoku w:val="0"/>
        <w:wordWrap/>
        <w:overflowPunct/>
        <w:topLinePunct w:val="0"/>
        <w:autoSpaceDE w:val="0"/>
        <w:autoSpaceDN w:val="0"/>
        <w:bidi w:val="0"/>
        <w:adjustRightInd w:val="0"/>
        <w:snapToGrid w:val="0"/>
        <w:spacing w:line="420" w:lineRule="exact"/>
        <w:ind w:left="0" w:firstLine="448" w:firstLineChars="200"/>
        <w:textAlignment w:val="baseline"/>
        <w:rPr>
          <w:rFonts w:hint="eastAsia" w:ascii="宋体" w:hAnsi="宋体" w:eastAsia="宋体" w:cs="宋体"/>
          <w:color w:val="auto"/>
          <w:spacing w:val="7"/>
          <w:highlight w:val="none"/>
          <w:lang w:eastAsia="zh-CN"/>
        </w:rPr>
      </w:pPr>
      <w:r>
        <w:rPr>
          <w:rFonts w:hint="eastAsia" w:ascii="宋体" w:hAnsi="宋体" w:eastAsia="宋体" w:cs="宋体"/>
          <w:color w:val="auto"/>
          <w:spacing w:val="7"/>
          <w:highlight w:val="none"/>
          <w:lang w:eastAsia="zh-CN"/>
        </w:rPr>
        <w:t>18.5响应文件应避免涂改、行间插字或者删除，否则其响应文件按无效响应处理。</w:t>
      </w:r>
    </w:p>
    <w:p w14:paraId="6EF3807B">
      <w:pPr>
        <w:spacing w:line="420" w:lineRule="exact"/>
        <w:ind w:left="37" w:right="102" w:firstLine="410"/>
        <w:rPr>
          <w:rFonts w:hint="eastAsia" w:ascii="宋体" w:hAnsi="宋体" w:eastAsia="宋体" w:cs="宋体"/>
          <w:b/>
          <w:bCs/>
          <w:color w:val="auto"/>
          <w:spacing w:val="-4"/>
          <w:sz w:val="24"/>
          <w:szCs w:val="24"/>
          <w:highlight w:val="none"/>
          <w:lang w:eastAsia="zh-CN"/>
        </w:rPr>
      </w:pPr>
      <w:r>
        <w:rPr>
          <w:rFonts w:ascii="宋体" w:hAnsi="宋体" w:eastAsia="宋体" w:cs="宋体"/>
          <w:b/>
          <w:bCs/>
          <w:color w:val="auto"/>
          <w:spacing w:val="-4"/>
          <w:sz w:val="24"/>
          <w:szCs w:val="24"/>
          <w:highlight w:val="none"/>
          <w:lang w:eastAsia="zh-CN"/>
        </w:rPr>
        <w:t>19.</w:t>
      </w:r>
      <w:r>
        <w:rPr>
          <w:rFonts w:hint="eastAsia" w:ascii="宋体" w:hAnsi="宋体" w:eastAsia="宋体" w:cs="宋体"/>
          <w:b/>
          <w:bCs/>
          <w:color w:val="auto"/>
          <w:spacing w:val="-4"/>
          <w:sz w:val="24"/>
          <w:szCs w:val="24"/>
          <w:highlight w:val="none"/>
          <w:lang w:eastAsia="zh-CN"/>
        </w:rPr>
        <w:t>响应文件的密封和标记</w:t>
      </w:r>
    </w:p>
    <w:p w14:paraId="322C45D2">
      <w:pPr>
        <w:keepNext w:val="0"/>
        <w:keepLines w:val="0"/>
        <w:pageBreakBefore w:val="0"/>
        <w:widowControl/>
        <w:kinsoku w:val="0"/>
        <w:wordWrap/>
        <w:overflowPunct/>
        <w:topLinePunct w:val="0"/>
        <w:autoSpaceDE w:val="0"/>
        <w:autoSpaceDN w:val="0"/>
        <w:bidi w:val="0"/>
        <w:adjustRightInd w:val="0"/>
        <w:snapToGrid w:val="0"/>
        <w:spacing w:line="420" w:lineRule="exact"/>
        <w:ind w:firstLine="448" w:firstLineChars="200"/>
        <w:textAlignment w:val="baseline"/>
        <w:rPr>
          <w:rFonts w:hint="eastAsia" w:ascii="宋体" w:hAnsi="宋体" w:eastAsia="宋体" w:cs="宋体"/>
          <w:color w:val="auto"/>
          <w:spacing w:val="7"/>
          <w:highlight w:val="none"/>
          <w:lang w:val="zh-CN" w:eastAsia="zh-CN"/>
        </w:rPr>
      </w:pPr>
      <w:r>
        <w:rPr>
          <w:rFonts w:hint="eastAsia" w:ascii="宋体" w:hAnsi="宋体" w:eastAsia="宋体" w:cs="宋体"/>
          <w:color w:val="auto"/>
          <w:spacing w:val="7"/>
          <w:highlight w:val="none"/>
          <w:lang w:val="zh-CN" w:eastAsia="zh-CN"/>
        </w:rPr>
        <w:t>19.1供应商进行电子交易应安装客户端软件—“广西政府采购云电子交易客户端”，并按照磋商文件和电子交易平台的要求编制并加密响应文件。供应商未按规定加密的响应文件，电子交易平台将拒收并提示。</w:t>
      </w:r>
    </w:p>
    <w:p w14:paraId="6795D795">
      <w:pPr>
        <w:keepNext w:val="0"/>
        <w:keepLines w:val="0"/>
        <w:pageBreakBefore w:val="0"/>
        <w:widowControl/>
        <w:kinsoku w:val="0"/>
        <w:wordWrap/>
        <w:overflowPunct/>
        <w:topLinePunct w:val="0"/>
        <w:autoSpaceDE w:val="0"/>
        <w:autoSpaceDN w:val="0"/>
        <w:bidi w:val="0"/>
        <w:adjustRightInd w:val="0"/>
        <w:snapToGrid w:val="0"/>
        <w:spacing w:line="420" w:lineRule="exact"/>
        <w:ind w:firstLine="448" w:firstLineChars="200"/>
        <w:textAlignment w:val="baseline"/>
        <w:rPr>
          <w:rFonts w:hint="eastAsia" w:ascii="宋体" w:hAnsi="宋体" w:eastAsia="宋体" w:cs="宋体"/>
          <w:color w:val="auto"/>
          <w:spacing w:val="7"/>
          <w:highlight w:val="none"/>
          <w:lang w:val="zh-CN" w:eastAsia="zh-CN"/>
        </w:rPr>
      </w:pPr>
      <w:r>
        <w:rPr>
          <w:rFonts w:hint="eastAsia" w:ascii="宋体" w:hAnsi="宋体" w:eastAsia="宋体" w:cs="宋体"/>
          <w:color w:val="auto"/>
          <w:spacing w:val="7"/>
          <w:highlight w:val="none"/>
          <w:lang w:val="zh-CN" w:eastAsia="zh-CN"/>
        </w:rPr>
        <w:t>19.2使用“广西政府采购云电子交易客户端”需要提前申领CA数字证书，申领流程见该项目采购公告附件。</w:t>
      </w:r>
    </w:p>
    <w:p w14:paraId="70A0ABFA">
      <w:pPr>
        <w:keepNext w:val="0"/>
        <w:keepLines w:val="0"/>
        <w:pageBreakBefore w:val="0"/>
        <w:widowControl/>
        <w:kinsoku w:val="0"/>
        <w:wordWrap/>
        <w:overflowPunct/>
        <w:topLinePunct w:val="0"/>
        <w:autoSpaceDE w:val="0"/>
        <w:autoSpaceDN w:val="0"/>
        <w:bidi w:val="0"/>
        <w:adjustRightInd w:val="0"/>
        <w:snapToGrid w:val="0"/>
        <w:spacing w:line="420" w:lineRule="exact"/>
        <w:ind w:firstLine="448" w:firstLineChars="200"/>
        <w:textAlignment w:val="baseline"/>
        <w:rPr>
          <w:rFonts w:hint="eastAsia" w:ascii="宋体" w:hAnsi="宋体" w:eastAsia="宋体" w:cs="宋体"/>
          <w:color w:val="auto"/>
          <w:spacing w:val="7"/>
          <w:highlight w:val="none"/>
          <w:lang w:eastAsia="zh-CN"/>
        </w:rPr>
      </w:pPr>
      <w:r>
        <w:rPr>
          <w:rFonts w:hint="eastAsia" w:ascii="宋体" w:hAnsi="宋体" w:eastAsia="宋体" w:cs="宋体"/>
          <w:color w:val="auto"/>
          <w:spacing w:val="7"/>
          <w:highlight w:val="none"/>
          <w:lang w:eastAsia="zh-CN"/>
        </w:rPr>
        <w:t>19.3为确保网上操作合法、有效和安全，供应商应当在响应文件提交截止时间前完成在“政府采购云平台”的身份认证，确保在电子交易过程中能够对相关数据电文进行加密和使用电子签名。</w:t>
      </w:r>
    </w:p>
    <w:p w14:paraId="615921DF">
      <w:pPr>
        <w:spacing w:line="420" w:lineRule="exact"/>
        <w:ind w:left="495"/>
        <w:rPr>
          <w:rFonts w:hint="eastAsia" w:ascii="宋体" w:hAnsi="宋体" w:eastAsia="宋体" w:cs="宋体"/>
          <w:color w:val="auto"/>
          <w:sz w:val="24"/>
          <w:szCs w:val="24"/>
          <w:highlight w:val="none"/>
          <w:lang w:eastAsia="zh-CN"/>
        </w:rPr>
      </w:pPr>
      <w:r>
        <w:rPr>
          <w:rFonts w:ascii="宋体" w:hAnsi="宋体" w:eastAsia="宋体" w:cs="宋体"/>
          <w:b/>
          <w:bCs/>
          <w:color w:val="auto"/>
          <w:spacing w:val="-4"/>
          <w:sz w:val="24"/>
          <w:szCs w:val="24"/>
          <w:highlight w:val="none"/>
          <w:lang w:eastAsia="zh-CN"/>
        </w:rPr>
        <w:t>20.响应文件的提交</w:t>
      </w:r>
    </w:p>
    <w:p w14:paraId="69995F19">
      <w:pPr>
        <w:spacing w:line="420" w:lineRule="exact"/>
        <w:ind w:left="37" w:right="102" w:firstLine="410"/>
        <w:rPr>
          <w:rFonts w:hint="eastAsia" w:ascii="宋体" w:hAnsi="宋体" w:eastAsia="宋体" w:cs="宋体"/>
          <w:color w:val="auto"/>
          <w:spacing w:val="6"/>
          <w:highlight w:val="none"/>
          <w:lang w:eastAsia="zh-CN"/>
        </w:rPr>
      </w:pPr>
      <w:r>
        <w:rPr>
          <w:rFonts w:hint="eastAsia" w:ascii="宋体" w:hAnsi="宋体" w:eastAsia="宋体" w:cs="宋体"/>
          <w:color w:val="auto"/>
          <w:spacing w:val="6"/>
          <w:highlight w:val="none"/>
          <w:lang w:eastAsia="zh-CN"/>
        </w:rPr>
        <w:t>20.1供应商必须在“供应商须知前附表”规定的时间和地点提交响应文件。</w:t>
      </w:r>
    </w:p>
    <w:p w14:paraId="31FAB1D1">
      <w:pPr>
        <w:spacing w:line="420" w:lineRule="exact"/>
        <w:ind w:left="37" w:right="102" w:firstLine="410"/>
        <w:rPr>
          <w:rFonts w:hint="eastAsia" w:ascii="宋体" w:hAnsi="宋体" w:eastAsia="宋体" w:cs="宋体"/>
          <w:color w:val="auto"/>
          <w:spacing w:val="6"/>
          <w:highlight w:val="none"/>
          <w:lang w:eastAsia="zh-CN"/>
        </w:rPr>
      </w:pPr>
      <w:r>
        <w:rPr>
          <w:rFonts w:hint="eastAsia" w:ascii="宋体" w:hAnsi="宋体" w:eastAsia="宋体" w:cs="宋体"/>
          <w:color w:val="auto"/>
          <w:spacing w:val="6"/>
          <w:highlight w:val="none"/>
          <w:lang w:eastAsia="zh-CN"/>
        </w:rPr>
        <w:t>20.2在响应文件提交截止时间以后，不能补充、修改响应文件。</w:t>
      </w:r>
    </w:p>
    <w:p w14:paraId="14999056">
      <w:pPr>
        <w:spacing w:line="420" w:lineRule="exact"/>
        <w:ind w:left="37" w:right="102" w:firstLine="410"/>
        <w:rPr>
          <w:rFonts w:hint="eastAsia" w:ascii="宋体" w:hAnsi="宋体" w:eastAsia="宋体" w:cs="宋体"/>
          <w:color w:val="auto"/>
          <w:spacing w:val="6"/>
          <w:highlight w:val="none"/>
          <w:lang w:eastAsia="zh-CN"/>
        </w:rPr>
      </w:pPr>
      <w:r>
        <w:rPr>
          <w:rFonts w:hint="eastAsia" w:ascii="宋体" w:hAnsi="宋体" w:eastAsia="宋体" w:cs="宋体"/>
          <w:color w:val="auto"/>
          <w:spacing w:val="6"/>
          <w:highlight w:val="none"/>
          <w:lang w:eastAsia="zh-CN"/>
        </w:rPr>
        <w:t>20.3在提交“最后报价”后，供应商不能退出</w:t>
      </w:r>
      <w:r>
        <w:rPr>
          <w:rFonts w:hint="eastAsia" w:ascii="宋体" w:hAnsi="宋体" w:eastAsia="宋体" w:cs="宋体"/>
          <w:color w:val="auto"/>
          <w:spacing w:val="6"/>
          <w:highlight w:val="none"/>
          <w:lang w:val="en-US" w:eastAsia="zh-CN"/>
        </w:rPr>
        <w:t>磋商</w:t>
      </w:r>
      <w:r>
        <w:rPr>
          <w:rFonts w:hint="eastAsia" w:ascii="宋体" w:hAnsi="宋体" w:eastAsia="宋体" w:cs="宋体"/>
          <w:color w:val="auto"/>
          <w:spacing w:val="6"/>
          <w:highlight w:val="none"/>
          <w:lang w:eastAsia="zh-CN"/>
        </w:rPr>
        <w:t>。</w:t>
      </w:r>
    </w:p>
    <w:p w14:paraId="6B42C476">
      <w:pPr>
        <w:spacing w:line="420" w:lineRule="exact"/>
        <w:ind w:left="37" w:right="102" w:firstLine="410"/>
        <w:rPr>
          <w:rFonts w:hint="eastAsia" w:ascii="宋体" w:hAnsi="宋体" w:eastAsia="宋体" w:cs="宋体"/>
          <w:color w:val="auto"/>
          <w:spacing w:val="6"/>
          <w:highlight w:val="none"/>
          <w:lang w:eastAsia="zh-CN"/>
        </w:rPr>
      </w:pPr>
      <w:r>
        <w:rPr>
          <w:rFonts w:hint="eastAsia" w:ascii="宋体" w:hAnsi="宋体" w:eastAsia="宋体" w:cs="宋体"/>
          <w:color w:val="auto"/>
          <w:spacing w:val="6"/>
          <w:highlight w:val="none"/>
          <w:lang w:eastAsia="zh-CN"/>
        </w:rPr>
        <w:t>20.4电子交易平台收到响应文件，将妥善保存并即时向供应商发出确认回执通知。在响应文件提交截止时间前，除供应商补充、修改或者撤回响应文件外，任何单位和个人不得解密或提取响应文件。</w:t>
      </w:r>
    </w:p>
    <w:p w14:paraId="7CE4D625">
      <w:pPr>
        <w:spacing w:line="420" w:lineRule="exact"/>
        <w:ind w:left="37" w:right="102" w:firstLine="410"/>
        <w:rPr>
          <w:rFonts w:hint="eastAsia" w:ascii="宋体" w:hAnsi="宋体" w:eastAsia="宋体" w:cs="宋体"/>
          <w:color w:val="auto"/>
          <w:spacing w:val="6"/>
          <w:highlight w:val="none"/>
          <w:lang w:eastAsia="zh-CN"/>
        </w:rPr>
      </w:pPr>
      <w:r>
        <w:rPr>
          <w:rFonts w:hint="eastAsia" w:ascii="宋体" w:hAnsi="宋体" w:eastAsia="宋体" w:cs="宋体"/>
          <w:color w:val="auto"/>
          <w:spacing w:val="6"/>
          <w:highlight w:val="none"/>
          <w:lang w:eastAsia="zh-CN"/>
        </w:rPr>
        <w:t>20.5采购机构不可视情况延长提交响应文件的截止时间。</w:t>
      </w:r>
    </w:p>
    <w:p w14:paraId="684375E4">
      <w:pPr>
        <w:spacing w:line="420" w:lineRule="exact"/>
        <w:ind w:left="37" w:right="102" w:firstLine="410"/>
        <w:rPr>
          <w:rFonts w:hint="eastAsia" w:ascii="宋体" w:hAnsi="宋体" w:eastAsia="宋体" w:cs="宋体"/>
          <w:color w:val="auto"/>
          <w:spacing w:val="6"/>
          <w:highlight w:val="none"/>
          <w:lang w:eastAsia="zh-CN"/>
        </w:rPr>
      </w:pPr>
      <w:r>
        <w:rPr>
          <w:rFonts w:hint="eastAsia" w:ascii="宋体" w:hAnsi="宋体" w:eastAsia="宋体" w:cs="宋体"/>
          <w:color w:val="auto"/>
          <w:spacing w:val="6"/>
          <w:highlight w:val="none"/>
          <w:lang w:eastAsia="zh-CN"/>
        </w:rPr>
        <w:t>20.6备份响应文件：详见“供应商须知前附表”。</w:t>
      </w:r>
    </w:p>
    <w:p w14:paraId="3BFE1ABB">
      <w:pPr>
        <w:spacing w:line="420" w:lineRule="exact"/>
        <w:ind w:left="495"/>
        <w:rPr>
          <w:rFonts w:hint="eastAsia" w:ascii="宋体" w:hAnsi="宋体" w:eastAsia="宋体" w:cs="宋体"/>
          <w:color w:val="auto"/>
          <w:highlight w:val="none"/>
          <w:lang w:eastAsia="zh-CN"/>
        </w:rPr>
      </w:pPr>
      <w:r>
        <w:rPr>
          <w:rFonts w:ascii="宋体" w:hAnsi="宋体" w:eastAsia="宋体" w:cs="宋体"/>
          <w:b/>
          <w:bCs/>
          <w:color w:val="auto"/>
          <w:spacing w:val="-3"/>
          <w:highlight w:val="none"/>
          <w:lang w:eastAsia="zh-CN"/>
        </w:rPr>
        <w:t>21.首次响应文件的补充、修改与撤回</w:t>
      </w:r>
    </w:p>
    <w:p w14:paraId="60754904">
      <w:pPr>
        <w:spacing w:line="420" w:lineRule="exact"/>
        <w:ind w:left="10" w:right="100" w:firstLine="423"/>
        <w:rPr>
          <w:rFonts w:hint="eastAsia" w:ascii="宋体" w:hAnsi="宋体" w:eastAsia="宋体" w:cs="宋体"/>
          <w:color w:val="auto"/>
          <w:highlight w:val="none"/>
          <w:lang w:eastAsia="zh-CN"/>
        </w:rPr>
      </w:pPr>
      <w:r>
        <w:rPr>
          <w:rFonts w:hint="eastAsia" w:ascii="宋体" w:hAnsi="宋体" w:cs="仿宋_GB2312"/>
          <w:color w:val="auto"/>
          <w:sz w:val="21"/>
          <w:szCs w:val="21"/>
          <w:highlight w:val="none"/>
        </w:rPr>
        <w:t>供应商应当在提交响应文件截止时间前完成响应文件的传输提交，并可以补充、修改或者撤回响应文件。补充或者修改响应文件的，应当先行撤回原文件，补充、修改后重新传输提交。提交响应文件截止时间前未完成传输的，视为撤回响应文件。响应文件提交截止时间后提交的响应文件，电子交易平台将拒收。</w:t>
      </w:r>
    </w:p>
    <w:p w14:paraId="0238EF95">
      <w:pPr>
        <w:spacing w:line="420" w:lineRule="exact"/>
        <w:ind w:left="495"/>
        <w:rPr>
          <w:rFonts w:hint="eastAsia" w:ascii="宋体" w:hAnsi="宋体" w:eastAsia="宋体" w:cs="宋体"/>
          <w:color w:val="auto"/>
          <w:highlight w:val="none"/>
          <w:lang w:eastAsia="zh-CN"/>
        </w:rPr>
      </w:pPr>
      <w:r>
        <w:rPr>
          <w:rFonts w:ascii="宋体" w:hAnsi="宋体" w:eastAsia="宋体" w:cs="宋体"/>
          <w:b/>
          <w:bCs/>
          <w:color w:val="auto"/>
          <w:spacing w:val="-3"/>
          <w:highlight w:val="none"/>
          <w:lang w:eastAsia="zh-CN"/>
        </w:rPr>
        <w:t>22.首次响应文件的退回</w:t>
      </w:r>
    </w:p>
    <w:p w14:paraId="2527023A">
      <w:pPr>
        <w:spacing w:line="420" w:lineRule="exact"/>
        <w:ind w:left="17" w:right="102" w:firstLine="416"/>
        <w:jc w:val="both"/>
        <w:rPr>
          <w:rFonts w:hint="eastAsia" w:ascii="宋体" w:hAnsi="宋体" w:eastAsia="宋体" w:cs="宋体"/>
          <w:color w:val="auto"/>
          <w:highlight w:val="none"/>
          <w:lang w:eastAsia="zh-CN"/>
        </w:rPr>
      </w:pPr>
      <w:r>
        <w:rPr>
          <w:rFonts w:ascii="宋体" w:hAnsi="宋体" w:eastAsia="宋体" w:cs="宋体"/>
          <w:color w:val="auto"/>
          <w:spacing w:val="-3"/>
          <w:highlight w:val="none"/>
          <w:lang w:eastAsia="zh-CN"/>
        </w:rPr>
        <w:t>在</w:t>
      </w:r>
      <w:r>
        <w:rPr>
          <w:rFonts w:hint="eastAsia" w:ascii="宋体" w:hAnsi="宋体" w:eastAsia="宋体" w:cs="宋体"/>
          <w:color w:val="auto"/>
          <w:spacing w:val="-3"/>
          <w:highlight w:val="none"/>
          <w:lang w:val="en-US" w:eastAsia="zh-CN"/>
        </w:rPr>
        <w:t>竞</w:t>
      </w:r>
      <w:r>
        <w:rPr>
          <w:rFonts w:ascii="宋体" w:hAnsi="宋体" w:eastAsia="宋体" w:cs="宋体"/>
          <w:color w:val="auto"/>
          <w:spacing w:val="-3"/>
          <w:highlight w:val="none"/>
          <w:lang w:eastAsia="zh-CN"/>
        </w:rPr>
        <w:t>标截止时间后，采购人和采购代理机构对已提交的</w:t>
      </w:r>
      <w:r>
        <w:rPr>
          <w:rFonts w:hint="eastAsia" w:ascii="宋体" w:hAnsi="宋体" w:eastAsia="宋体" w:cs="宋体"/>
          <w:color w:val="auto"/>
          <w:spacing w:val="-3"/>
          <w:highlight w:val="none"/>
          <w:lang w:val="en-US" w:eastAsia="zh-CN"/>
        </w:rPr>
        <w:t>响应</w:t>
      </w:r>
      <w:r>
        <w:rPr>
          <w:rFonts w:ascii="宋体" w:hAnsi="宋体" w:eastAsia="宋体" w:cs="宋体"/>
          <w:color w:val="auto"/>
          <w:spacing w:val="-3"/>
          <w:highlight w:val="none"/>
          <w:lang w:eastAsia="zh-CN"/>
        </w:rPr>
        <w:t>文件概不退回。</w:t>
      </w:r>
    </w:p>
    <w:p w14:paraId="16A3AC72">
      <w:pPr>
        <w:spacing w:line="420" w:lineRule="exact"/>
        <w:ind w:left="495"/>
        <w:rPr>
          <w:rFonts w:hint="eastAsia" w:ascii="宋体" w:hAnsi="宋体" w:eastAsia="宋体" w:cs="宋体"/>
          <w:color w:val="auto"/>
          <w:highlight w:val="none"/>
          <w:lang w:eastAsia="zh-CN"/>
        </w:rPr>
      </w:pPr>
      <w:r>
        <w:rPr>
          <w:rFonts w:ascii="宋体" w:hAnsi="宋体" w:eastAsia="宋体" w:cs="宋体"/>
          <w:b/>
          <w:bCs/>
          <w:color w:val="auto"/>
          <w:spacing w:val="-3"/>
          <w:highlight w:val="none"/>
          <w:lang w:eastAsia="zh-CN"/>
        </w:rPr>
        <w:t>23.截止时间后的撤回</w:t>
      </w:r>
    </w:p>
    <w:p w14:paraId="52693732">
      <w:pPr>
        <w:spacing w:line="420" w:lineRule="exact"/>
        <w:ind w:left="11" w:right="100" w:firstLine="422"/>
        <w:rPr>
          <w:rFonts w:hint="eastAsia" w:ascii="宋体" w:hAnsi="宋体" w:eastAsia="宋体" w:cs="宋体"/>
          <w:color w:val="auto"/>
          <w:highlight w:val="none"/>
          <w:lang w:eastAsia="zh-CN"/>
        </w:rPr>
      </w:pPr>
      <w:r>
        <w:rPr>
          <w:rFonts w:hint="eastAsia" w:ascii="宋体" w:hAnsi="宋体" w:eastAsia="宋体" w:cs="宋体"/>
          <w:color w:val="auto"/>
          <w:spacing w:val="6"/>
          <w:highlight w:val="none"/>
          <w:lang w:eastAsia="zh-CN"/>
        </w:rPr>
        <w:t>本项目不收取</w:t>
      </w:r>
      <w:r>
        <w:rPr>
          <w:rFonts w:hint="eastAsia" w:ascii="宋体" w:hAnsi="宋体" w:eastAsia="宋体" w:cs="宋体"/>
          <w:color w:val="auto"/>
          <w:spacing w:val="6"/>
          <w:highlight w:val="none"/>
          <w:lang w:val="en-US" w:eastAsia="zh-CN"/>
        </w:rPr>
        <w:t>磋商</w:t>
      </w:r>
      <w:r>
        <w:rPr>
          <w:rFonts w:hint="eastAsia" w:ascii="宋体" w:hAnsi="宋体" w:eastAsia="宋体" w:cs="宋体"/>
          <w:color w:val="auto"/>
          <w:spacing w:val="6"/>
          <w:highlight w:val="none"/>
          <w:lang w:eastAsia="zh-CN"/>
        </w:rPr>
        <w:t>保证金，供应商在首次响应文件提交截止时间后可向采购人、采购代理机构书面申请撤回响应文件（</w:t>
      </w:r>
      <w:r>
        <w:rPr>
          <w:rFonts w:hint="eastAsia" w:ascii="宋体" w:hAnsi="宋体" w:eastAsia="宋体" w:cs="宋体"/>
          <w:color w:val="auto"/>
          <w:spacing w:val="6"/>
          <w:highlight w:val="none"/>
          <w:lang w:val="en-US" w:eastAsia="zh-CN"/>
        </w:rPr>
        <w:t>可撤回情形时</w:t>
      </w:r>
      <w:r>
        <w:rPr>
          <w:rFonts w:hint="eastAsia" w:ascii="宋体" w:hAnsi="宋体" w:eastAsia="宋体" w:cs="宋体"/>
          <w:color w:val="auto"/>
          <w:spacing w:val="6"/>
          <w:highlight w:val="none"/>
          <w:lang w:eastAsia="zh-CN"/>
        </w:rPr>
        <w:t>）。</w:t>
      </w:r>
    </w:p>
    <w:p w14:paraId="5060CF1C">
      <w:pPr>
        <w:keepNext w:val="0"/>
        <w:keepLines w:val="0"/>
        <w:pageBreakBefore w:val="0"/>
        <w:widowControl/>
        <w:kinsoku w:val="0"/>
        <w:wordWrap/>
        <w:overflowPunct/>
        <w:topLinePunct w:val="0"/>
        <w:autoSpaceDE w:val="0"/>
        <w:autoSpaceDN w:val="0"/>
        <w:bidi w:val="0"/>
        <w:adjustRightInd w:val="0"/>
        <w:snapToGrid w:val="0"/>
        <w:spacing w:after="0" w:afterLines="60" w:line="660" w:lineRule="exact"/>
        <w:jc w:val="center"/>
        <w:textAlignment w:val="baseline"/>
        <w:rPr>
          <w:rFonts w:hint="eastAsia" w:ascii="宋体" w:hAnsi="宋体" w:eastAsia="宋体" w:cs="宋体"/>
          <w:color w:val="auto"/>
          <w:sz w:val="31"/>
          <w:szCs w:val="31"/>
          <w:highlight w:val="none"/>
          <w:lang w:eastAsia="zh-CN"/>
        </w:rPr>
      </w:pPr>
      <w:r>
        <w:rPr>
          <w:rFonts w:ascii="宋体" w:hAnsi="宋体" w:eastAsia="宋体" w:cs="宋体"/>
          <w:b/>
          <w:bCs/>
          <w:color w:val="auto"/>
          <w:spacing w:val="1"/>
          <w:sz w:val="31"/>
          <w:szCs w:val="31"/>
          <w:highlight w:val="none"/>
          <w:lang w:eastAsia="zh-CN"/>
        </w:rPr>
        <w:t>四、评审及磋商</w:t>
      </w:r>
    </w:p>
    <w:p w14:paraId="74F800F0">
      <w:pPr>
        <w:spacing w:line="420" w:lineRule="exact"/>
        <w:ind w:left="495"/>
        <w:rPr>
          <w:rFonts w:hint="eastAsia" w:ascii="宋体" w:hAnsi="宋体" w:eastAsia="宋体" w:cs="宋体"/>
          <w:color w:val="auto"/>
          <w:highlight w:val="none"/>
          <w:lang w:eastAsia="zh-CN"/>
        </w:rPr>
      </w:pPr>
      <w:r>
        <w:rPr>
          <w:rFonts w:ascii="宋体" w:hAnsi="宋体" w:eastAsia="宋体" w:cs="宋体"/>
          <w:b/>
          <w:bCs/>
          <w:color w:val="auto"/>
          <w:spacing w:val="-4"/>
          <w:highlight w:val="none"/>
          <w:lang w:eastAsia="zh-CN"/>
        </w:rPr>
        <w:t>24.磋商小组成立</w:t>
      </w:r>
    </w:p>
    <w:p w14:paraId="107E5442">
      <w:pPr>
        <w:spacing w:line="420" w:lineRule="exact"/>
        <w:ind w:left="31" w:right="102" w:firstLine="402"/>
        <w:rPr>
          <w:rFonts w:hint="eastAsia" w:ascii="宋体" w:hAnsi="宋体" w:eastAsia="宋体" w:cs="宋体"/>
          <w:color w:val="auto"/>
          <w:highlight w:val="none"/>
          <w:lang w:eastAsia="zh-CN"/>
        </w:rPr>
      </w:pPr>
      <w:r>
        <w:rPr>
          <w:rFonts w:ascii="宋体" w:hAnsi="宋体" w:eastAsia="宋体" w:cs="宋体"/>
          <w:color w:val="auto"/>
          <w:spacing w:val="6"/>
          <w:highlight w:val="none"/>
          <w:lang w:eastAsia="zh-CN"/>
        </w:rPr>
        <w:t>24.1磋商小组由采购人代表和评审专家共</w:t>
      </w:r>
      <w:r>
        <w:rPr>
          <w:rFonts w:ascii="宋体" w:hAnsi="宋体" w:eastAsia="宋体" w:cs="宋体"/>
          <w:color w:val="auto"/>
          <w:spacing w:val="-35"/>
          <w:highlight w:val="none"/>
          <w:lang w:eastAsia="zh-CN"/>
        </w:rPr>
        <w:t xml:space="preserve"> </w:t>
      </w:r>
      <w:r>
        <w:rPr>
          <w:rFonts w:ascii="宋体" w:hAnsi="宋体" w:eastAsia="宋体" w:cs="宋体"/>
          <w:color w:val="auto"/>
          <w:spacing w:val="6"/>
          <w:highlight w:val="none"/>
          <w:lang w:eastAsia="zh-CN"/>
        </w:rPr>
        <w:t>3</w:t>
      </w:r>
      <w:r>
        <w:rPr>
          <w:rFonts w:ascii="宋体" w:hAnsi="宋体" w:eastAsia="宋体" w:cs="宋体"/>
          <w:color w:val="auto"/>
          <w:spacing w:val="-36"/>
          <w:highlight w:val="none"/>
          <w:lang w:eastAsia="zh-CN"/>
        </w:rPr>
        <w:t xml:space="preserve"> </w:t>
      </w:r>
      <w:r>
        <w:rPr>
          <w:rFonts w:ascii="宋体" w:hAnsi="宋体" w:eastAsia="宋体" w:cs="宋体"/>
          <w:color w:val="auto"/>
          <w:spacing w:val="6"/>
          <w:highlight w:val="none"/>
          <w:lang w:eastAsia="zh-CN"/>
        </w:rPr>
        <w:t>人以上单数组成，具体人数见“供应商须知前附表</w:t>
      </w:r>
      <w:r>
        <w:rPr>
          <w:rFonts w:ascii="宋体" w:hAnsi="宋体" w:eastAsia="宋体" w:cs="宋体"/>
          <w:color w:val="auto"/>
          <w:spacing w:val="-70"/>
          <w:highlight w:val="none"/>
          <w:lang w:eastAsia="zh-CN"/>
        </w:rPr>
        <w:t xml:space="preserve"> </w:t>
      </w:r>
      <w:r>
        <w:rPr>
          <w:rFonts w:ascii="宋体" w:hAnsi="宋体" w:eastAsia="宋体" w:cs="宋体"/>
          <w:color w:val="auto"/>
          <w:spacing w:val="6"/>
          <w:highlight w:val="none"/>
          <w:lang w:eastAsia="zh-CN"/>
        </w:rPr>
        <w:t>”，其</w:t>
      </w:r>
      <w:r>
        <w:rPr>
          <w:rFonts w:ascii="宋体" w:hAnsi="宋体" w:eastAsia="宋体" w:cs="宋体"/>
          <w:color w:val="auto"/>
          <w:spacing w:val="9"/>
          <w:highlight w:val="none"/>
          <w:lang w:eastAsia="zh-CN"/>
        </w:rPr>
        <w:t>中评审专家人数不得少于磋商小组成员总数的</w:t>
      </w:r>
      <w:r>
        <w:rPr>
          <w:rFonts w:ascii="宋体" w:hAnsi="宋体" w:eastAsia="宋体" w:cs="宋体"/>
          <w:color w:val="auto"/>
          <w:spacing w:val="-16"/>
          <w:highlight w:val="none"/>
          <w:lang w:eastAsia="zh-CN"/>
        </w:rPr>
        <w:t xml:space="preserve"> </w:t>
      </w:r>
      <w:r>
        <w:rPr>
          <w:rFonts w:ascii="宋体" w:hAnsi="宋体" w:eastAsia="宋体" w:cs="宋体"/>
          <w:color w:val="auto"/>
          <w:spacing w:val="9"/>
          <w:highlight w:val="none"/>
          <w:lang w:eastAsia="zh-CN"/>
        </w:rPr>
        <w:t>2/3。采购人代表不得以评审专家身份参加本部门或者本单位采购项目的评审。采购代理机构人员不得参加本机构代理的采购项目的评审。达到公开招标数额标准的</w:t>
      </w:r>
      <w:r>
        <w:rPr>
          <w:rFonts w:ascii="宋体" w:hAnsi="宋体" w:eastAsia="宋体" w:cs="宋体"/>
          <w:color w:val="auto"/>
          <w:spacing w:val="6"/>
          <w:highlight w:val="none"/>
          <w:lang w:eastAsia="zh-CN"/>
        </w:rPr>
        <w:t>货物或者服务采购项目，或者达到公开招标规模标准的政府采购工程，经批准采用竞争性磋商方式采购的，磋商小组由</w:t>
      </w:r>
      <w:r>
        <w:rPr>
          <w:rFonts w:ascii="宋体" w:hAnsi="宋体" w:eastAsia="宋体" w:cs="宋体"/>
          <w:color w:val="auto"/>
          <w:spacing w:val="-25"/>
          <w:highlight w:val="none"/>
          <w:lang w:eastAsia="zh-CN"/>
        </w:rPr>
        <w:t xml:space="preserve"> </w:t>
      </w:r>
      <w:r>
        <w:rPr>
          <w:rFonts w:ascii="宋体" w:hAnsi="宋体" w:eastAsia="宋体" w:cs="宋体"/>
          <w:color w:val="auto"/>
          <w:spacing w:val="6"/>
          <w:highlight w:val="none"/>
          <w:lang w:eastAsia="zh-CN"/>
        </w:rPr>
        <w:t>5</w:t>
      </w:r>
      <w:r>
        <w:rPr>
          <w:rFonts w:ascii="宋体" w:hAnsi="宋体" w:eastAsia="宋体" w:cs="宋体"/>
          <w:color w:val="auto"/>
          <w:spacing w:val="-39"/>
          <w:highlight w:val="none"/>
          <w:lang w:eastAsia="zh-CN"/>
        </w:rPr>
        <w:t xml:space="preserve"> </w:t>
      </w:r>
      <w:r>
        <w:rPr>
          <w:rFonts w:ascii="宋体" w:hAnsi="宋体" w:eastAsia="宋体" w:cs="宋体"/>
          <w:color w:val="auto"/>
          <w:spacing w:val="6"/>
          <w:highlight w:val="none"/>
          <w:lang w:eastAsia="zh-CN"/>
        </w:rPr>
        <w:t>人以上单数组成。</w:t>
      </w:r>
    </w:p>
    <w:p w14:paraId="4E18484E">
      <w:pPr>
        <w:spacing w:line="420" w:lineRule="exact"/>
        <w:ind w:left="2" w:right="13" w:firstLine="420"/>
        <w:jc w:val="both"/>
        <w:rPr>
          <w:rFonts w:hint="eastAsia" w:ascii="宋体" w:hAnsi="宋体" w:eastAsia="宋体" w:cs="宋体"/>
          <w:color w:val="auto"/>
          <w:highlight w:val="none"/>
          <w:lang w:eastAsia="zh-CN"/>
        </w:rPr>
      </w:pPr>
      <w:r>
        <w:rPr>
          <w:rFonts w:ascii="宋体" w:hAnsi="宋体" w:eastAsia="宋体" w:cs="宋体"/>
          <w:color w:val="auto"/>
          <w:spacing w:val="8"/>
          <w:highlight w:val="none"/>
          <w:lang w:eastAsia="zh-CN"/>
        </w:rPr>
        <w:t>24.2评审专家应当从政府采购评审专家库内相关</w:t>
      </w:r>
      <w:r>
        <w:rPr>
          <w:rFonts w:ascii="宋体" w:hAnsi="宋体" w:eastAsia="宋体" w:cs="宋体"/>
          <w:color w:val="auto"/>
          <w:spacing w:val="7"/>
          <w:highlight w:val="none"/>
          <w:lang w:eastAsia="zh-CN"/>
        </w:rPr>
        <w:t>专业的专家名单中随机抽取。市场竞争不充分的科研</w:t>
      </w:r>
      <w:r>
        <w:rPr>
          <w:rFonts w:ascii="宋体" w:hAnsi="宋体" w:eastAsia="宋体" w:cs="宋体"/>
          <w:color w:val="auto"/>
          <w:spacing w:val="6"/>
          <w:highlight w:val="none"/>
          <w:lang w:eastAsia="zh-CN"/>
        </w:rPr>
        <w:t>项目，以及需要扶持的科技成果转化项目，以及情况特殊、通过随机方式难以确定合适的评审专家的项目，</w:t>
      </w:r>
      <w:r>
        <w:rPr>
          <w:rFonts w:ascii="宋体" w:hAnsi="宋体" w:eastAsia="宋体" w:cs="宋体"/>
          <w:color w:val="auto"/>
          <w:spacing w:val="9"/>
          <w:highlight w:val="none"/>
          <w:lang w:eastAsia="zh-CN"/>
        </w:rPr>
        <w:t>经主管预算单位同意，可以自行选定评审专家。技术复杂、专业性强的采购项目，评审专家中应当包含1</w:t>
      </w:r>
      <w:r>
        <w:rPr>
          <w:rFonts w:ascii="宋体" w:hAnsi="宋体" w:eastAsia="宋体" w:cs="宋体"/>
          <w:color w:val="auto"/>
          <w:spacing w:val="6"/>
          <w:highlight w:val="none"/>
          <w:lang w:eastAsia="zh-CN"/>
        </w:rPr>
        <w:t>名法律专家。</w:t>
      </w:r>
    </w:p>
    <w:p w14:paraId="5C2324F6">
      <w:pPr>
        <w:spacing w:line="420" w:lineRule="exact"/>
        <w:ind w:left="484"/>
        <w:rPr>
          <w:rFonts w:hint="default" w:ascii="宋体" w:hAnsi="宋体" w:eastAsia="宋体" w:cs="宋体"/>
          <w:color w:val="auto"/>
          <w:highlight w:val="none"/>
          <w:lang w:val="en-US" w:eastAsia="zh-CN"/>
        </w:rPr>
      </w:pPr>
      <w:r>
        <w:rPr>
          <w:rFonts w:ascii="宋体" w:hAnsi="宋体" w:eastAsia="宋体" w:cs="宋体"/>
          <w:b/>
          <w:bCs/>
          <w:color w:val="auto"/>
          <w:spacing w:val="-3"/>
          <w:highlight w:val="none"/>
          <w:lang w:eastAsia="zh-CN"/>
        </w:rPr>
        <w:t>25.首次响应文件的开启</w:t>
      </w:r>
      <w:r>
        <w:rPr>
          <w:rFonts w:hint="eastAsia" w:ascii="宋体" w:hAnsi="宋体" w:eastAsia="宋体" w:cs="宋体"/>
          <w:b/>
          <w:bCs/>
          <w:color w:val="auto"/>
          <w:spacing w:val="-3"/>
          <w:highlight w:val="none"/>
          <w:lang w:val="en-US" w:eastAsia="zh-CN"/>
        </w:rPr>
        <w:t>和解密</w:t>
      </w:r>
    </w:p>
    <w:p w14:paraId="54F41F60">
      <w:pPr>
        <w:keepNext w:val="0"/>
        <w:keepLines w:val="0"/>
        <w:pageBreakBefore w:val="0"/>
        <w:widowControl/>
        <w:kinsoku w:val="0"/>
        <w:wordWrap/>
        <w:overflowPunct/>
        <w:topLinePunct w:val="0"/>
        <w:autoSpaceDE w:val="0"/>
        <w:autoSpaceDN w:val="0"/>
        <w:bidi w:val="0"/>
        <w:adjustRightInd w:val="0"/>
        <w:snapToGrid w:val="0"/>
        <w:spacing w:line="420" w:lineRule="exact"/>
        <w:ind w:left="0" w:firstLine="452" w:firstLineChars="200"/>
        <w:textAlignment w:val="baseline"/>
        <w:rPr>
          <w:rFonts w:hint="eastAsia" w:ascii="宋体" w:hAnsi="宋体" w:eastAsia="宋体" w:cs="宋体"/>
          <w:color w:val="auto"/>
          <w:spacing w:val="8"/>
          <w:highlight w:val="none"/>
          <w:lang w:eastAsia="zh-CN"/>
        </w:rPr>
      </w:pPr>
      <w:r>
        <w:rPr>
          <w:rFonts w:ascii="宋体" w:hAnsi="宋体" w:eastAsia="宋体" w:cs="宋体"/>
          <w:color w:val="auto"/>
          <w:spacing w:val="8"/>
          <w:highlight w:val="none"/>
          <w:lang w:eastAsia="zh-CN"/>
        </w:rPr>
        <w:t>25.1首次响应文件由磋商小组或者采购代理机构在“供应商须知前附表”规定的时间开启。</w:t>
      </w:r>
    </w:p>
    <w:p w14:paraId="33EA1468">
      <w:pPr>
        <w:keepNext w:val="0"/>
        <w:keepLines w:val="0"/>
        <w:pageBreakBefore w:val="0"/>
        <w:widowControl/>
        <w:kinsoku w:val="0"/>
        <w:wordWrap/>
        <w:overflowPunct/>
        <w:topLinePunct w:val="0"/>
        <w:autoSpaceDE w:val="0"/>
        <w:autoSpaceDN w:val="0"/>
        <w:bidi w:val="0"/>
        <w:adjustRightInd w:val="0"/>
        <w:snapToGrid w:val="0"/>
        <w:spacing w:line="420" w:lineRule="exact"/>
        <w:ind w:left="0" w:firstLine="452" w:firstLineChars="200"/>
        <w:textAlignment w:val="baseline"/>
        <w:rPr>
          <w:rFonts w:hint="eastAsia" w:ascii="宋体" w:hAnsi="宋体" w:eastAsia="宋体" w:cs="宋体"/>
          <w:color w:val="auto"/>
          <w:spacing w:val="8"/>
          <w:highlight w:val="none"/>
          <w:lang w:eastAsia="zh-CN"/>
        </w:rPr>
      </w:pPr>
      <w:r>
        <w:rPr>
          <w:rFonts w:ascii="宋体" w:hAnsi="宋体" w:eastAsia="宋体" w:cs="宋体"/>
          <w:color w:val="auto"/>
          <w:spacing w:val="8"/>
          <w:highlight w:val="none"/>
          <w:lang w:eastAsia="zh-CN"/>
        </w:rPr>
        <w:t>25.2响应文件解密：采购代理机构将在“供应商须知前附表”规定的时间通过电子交易平台组织响应文件开启，采购代理机构将依托电子交易平台发起开始解密指令，供应商的法定代表人或其委托代理人</w:t>
      </w:r>
      <w:r>
        <w:rPr>
          <w:rFonts w:ascii="宋体" w:hAnsi="宋体" w:eastAsia="宋体" w:cs="宋体"/>
          <w:b/>
          <w:bCs/>
          <w:color w:val="auto"/>
          <w:spacing w:val="8"/>
          <w:highlight w:val="none"/>
          <w:lang w:eastAsia="zh-CN"/>
        </w:rPr>
        <w:t>须携带加密时所用的 CA 锁按平台提示和采购文件的规定登录到“</w:t>
      </w:r>
      <w:r>
        <w:rPr>
          <w:rFonts w:hint="eastAsia" w:ascii="宋体" w:hAnsi="宋体" w:eastAsia="宋体" w:cs="宋体"/>
          <w:b/>
          <w:bCs/>
          <w:color w:val="auto"/>
          <w:spacing w:val="8"/>
          <w:highlight w:val="none"/>
          <w:lang w:eastAsia="zh-CN"/>
        </w:rPr>
        <w:t>广西政府采购云平台</w:t>
      </w:r>
      <w:r>
        <w:rPr>
          <w:rFonts w:ascii="宋体" w:hAnsi="宋体" w:eastAsia="宋体" w:cs="宋体"/>
          <w:b/>
          <w:bCs/>
          <w:color w:val="auto"/>
          <w:spacing w:val="8"/>
          <w:highlight w:val="none"/>
          <w:lang w:eastAsia="zh-CN"/>
        </w:rPr>
        <w:t>”电子开标大厅签到并在发起解密指令之时起 30 分钟内完成对电子响应文件在线解密。</w:t>
      </w:r>
      <w:r>
        <w:rPr>
          <w:rFonts w:hint="eastAsia" w:ascii="宋体" w:hAnsi="宋体" w:eastAsia="宋体" w:cs="宋体"/>
          <w:color w:val="auto"/>
          <w:spacing w:val="8"/>
          <w:highlight w:val="none"/>
          <w:lang w:eastAsia="zh-CN"/>
        </w:rPr>
        <w:t>发起解密指令之时起5分钟内供应商还未进行解密的，代理机构要通知供应商，供应商没预留联系方式或预留联系方式无效，导致代理机构无法联系到供应商进行解密的，</w:t>
      </w:r>
      <w:r>
        <w:rPr>
          <w:rFonts w:hint="eastAsia" w:ascii="宋体" w:hAnsi="宋体" w:eastAsia="宋体" w:cs="宋体"/>
          <w:b/>
          <w:bCs/>
          <w:color w:val="auto"/>
          <w:spacing w:val="8"/>
          <w:highlight w:val="none"/>
          <w:lang w:eastAsia="zh-CN"/>
        </w:rPr>
        <w:t>视为响应文件无效。</w:t>
      </w:r>
      <w:r>
        <w:rPr>
          <w:rFonts w:hint="eastAsia" w:ascii="宋体" w:hAnsi="宋体" w:eastAsia="宋体" w:cs="宋体"/>
          <w:color w:val="auto"/>
          <w:spacing w:val="8"/>
          <w:highlight w:val="none"/>
          <w:lang w:eastAsia="zh-CN"/>
        </w:rPr>
        <w:t>（解密异常情况处理：详见本章26.</w:t>
      </w:r>
      <w:r>
        <w:rPr>
          <w:rFonts w:hint="eastAsia" w:ascii="宋体" w:hAnsi="宋体" w:eastAsia="宋体" w:cs="宋体"/>
          <w:color w:val="auto"/>
          <w:spacing w:val="8"/>
          <w:highlight w:val="none"/>
          <w:lang w:val="en-US" w:eastAsia="zh-CN"/>
        </w:rPr>
        <w:t>4</w:t>
      </w:r>
      <w:r>
        <w:rPr>
          <w:rFonts w:hint="eastAsia" w:ascii="宋体" w:hAnsi="宋体" w:eastAsia="宋体" w:cs="宋体"/>
          <w:color w:val="auto"/>
          <w:spacing w:val="8"/>
          <w:highlight w:val="none"/>
          <w:lang w:eastAsia="zh-CN"/>
        </w:rPr>
        <w:t xml:space="preserve"> 电子交易活动的中止）</w:t>
      </w:r>
    </w:p>
    <w:p w14:paraId="7A619106">
      <w:pPr>
        <w:keepNext w:val="0"/>
        <w:keepLines w:val="0"/>
        <w:pageBreakBefore w:val="0"/>
        <w:widowControl/>
        <w:kinsoku w:val="0"/>
        <w:wordWrap/>
        <w:overflowPunct/>
        <w:topLinePunct w:val="0"/>
        <w:autoSpaceDE w:val="0"/>
        <w:autoSpaceDN w:val="0"/>
        <w:bidi w:val="0"/>
        <w:adjustRightInd w:val="0"/>
        <w:snapToGrid w:val="0"/>
        <w:spacing w:line="420" w:lineRule="exact"/>
        <w:ind w:left="0" w:firstLine="452" w:firstLineChars="200"/>
        <w:textAlignment w:val="baseline"/>
        <w:rPr>
          <w:rFonts w:hint="eastAsia" w:ascii="宋体" w:hAnsi="宋体" w:eastAsia="宋体" w:cs="宋体"/>
          <w:color w:val="auto"/>
          <w:spacing w:val="8"/>
          <w:highlight w:val="none"/>
          <w:lang w:eastAsia="zh-CN"/>
        </w:rPr>
      </w:pPr>
      <w:r>
        <w:rPr>
          <w:rFonts w:ascii="宋体" w:hAnsi="宋体" w:eastAsia="宋体" w:cs="宋体"/>
          <w:color w:val="auto"/>
          <w:spacing w:val="8"/>
          <w:highlight w:val="none"/>
          <w:lang w:eastAsia="zh-CN"/>
        </w:rPr>
        <w:t>25.3</w:t>
      </w:r>
      <w:r>
        <w:rPr>
          <w:rFonts w:hint="eastAsia" w:ascii="宋体" w:hAnsi="宋体"/>
          <w:color w:val="auto"/>
          <w:sz w:val="21"/>
          <w:szCs w:val="21"/>
          <w:highlight w:val="none"/>
          <w:lang w:bidi="ar"/>
        </w:rPr>
        <w:t>如</w:t>
      </w:r>
      <w:r>
        <w:rPr>
          <w:rFonts w:hint="eastAsia" w:ascii="宋体" w:hAnsi="宋体"/>
          <w:bCs/>
          <w:color w:val="auto"/>
          <w:sz w:val="21"/>
          <w:szCs w:val="21"/>
          <w:highlight w:val="none"/>
          <w:lang w:bidi="ar"/>
        </w:rPr>
        <w:t>供应商成功解密响应文件，但未在广西政府采购云电子开标大厅参加磋商的，视同认可磋商过程和结果，</w:t>
      </w:r>
      <w:r>
        <w:rPr>
          <w:rFonts w:hint="eastAsia" w:ascii="宋体" w:hAnsi="宋体"/>
          <w:color w:val="auto"/>
          <w:sz w:val="21"/>
          <w:szCs w:val="21"/>
          <w:highlight w:val="none"/>
          <w:lang w:bidi="ar"/>
        </w:rPr>
        <w:t>由此产生的后果由供应商自行负责。参与磋商的供应商不足3家的，不得磋商。</w:t>
      </w:r>
    </w:p>
    <w:p w14:paraId="4ED09FAD">
      <w:pPr>
        <w:spacing w:line="420" w:lineRule="exact"/>
        <w:ind w:firstLine="410" w:firstLineChars="200"/>
        <w:rPr>
          <w:rFonts w:hint="eastAsia" w:ascii="宋体" w:hAnsi="宋体" w:eastAsia="宋体" w:cs="宋体"/>
          <w:color w:val="auto"/>
          <w:highlight w:val="none"/>
          <w:lang w:eastAsia="zh-CN"/>
        </w:rPr>
      </w:pPr>
      <w:r>
        <w:rPr>
          <w:rFonts w:ascii="宋体" w:hAnsi="宋体" w:eastAsia="宋体" w:cs="宋体"/>
          <w:b/>
          <w:bCs/>
          <w:color w:val="auto"/>
          <w:spacing w:val="-3"/>
          <w:highlight w:val="none"/>
          <w:lang w:eastAsia="zh-CN"/>
        </w:rPr>
        <w:t>26.评审程序、评审方法和评审标准</w:t>
      </w:r>
    </w:p>
    <w:p w14:paraId="171776B8">
      <w:pPr>
        <w:keepNext w:val="0"/>
        <w:keepLines w:val="0"/>
        <w:pageBreakBefore w:val="0"/>
        <w:widowControl/>
        <w:kinsoku w:val="0"/>
        <w:wordWrap/>
        <w:overflowPunct/>
        <w:topLinePunct w:val="0"/>
        <w:autoSpaceDE w:val="0"/>
        <w:autoSpaceDN w:val="0"/>
        <w:bidi w:val="0"/>
        <w:adjustRightInd w:val="0"/>
        <w:snapToGrid w:val="0"/>
        <w:spacing w:line="420" w:lineRule="exact"/>
        <w:ind w:left="0" w:firstLine="420" w:firstLineChars="200"/>
        <w:textAlignment w:val="baseline"/>
        <w:rPr>
          <w:rFonts w:hint="eastAsia" w:ascii="宋体" w:hAnsi="宋体"/>
          <w:bCs/>
          <w:color w:val="auto"/>
          <w:sz w:val="21"/>
          <w:szCs w:val="21"/>
          <w:highlight w:val="none"/>
          <w:lang w:eastAsia="zh-CN" w:bidi="ar"/>
        </w:rPr>
      </w:pPr>
      <w:r>
        <w:rPr>
          <w:rFonts w:hint="eastAsia" w:ascii="宋体" w:hAnsi="宋体"/>
          <w:bCs/>
          <w:color w:val="auto"/>
          <w:sz w:val="21"/>
          <w:szCs w:val="21"/>
          <w:highlight w:val="none"/>
          <w:lang w:val="en-US" w:eastAsia="zh-CN" w:bidi="ar"/>
        </w:rPr>
        <w:t>26.1</w:t>
      </w:r>
      <w:r>
        <w:rPr>
          <w:rFonts w:hint="eastAsia" w:ascii="宋体" w:hAnsi="宋体"/>
          <w:bCs/>
          <w:color w:val="auto"/>
          <w:sz w:val="21"/>
          <w:szCs w:val="21"/>
          <w:highlight w:val="none"/>
          <w:lang w:eastAsia="zh-CN" w:bidi="ar"/>
        </w:rPr>
        <w:t>磋商小组按照“第四章 评审程序、评审方法和评审标准 ”规定的方法、评审因素、标准和程序对响应文件进行评审。</w:t>
      </w:r>
    </w:p>
    <w:p w14:paraId="38F8F4E4">
      <w:pPr>
        <w:keepNext w:val="0"/>
        <w:keepLines w:val="0"/>
        <w:pageBreakBefore w:val="0"/>
        <w:widowControl/>
        <w:kinsoku w:val="0"/>
        <w:wordWrap/>
        <w:overflowPunct/>
        <w:topLinePunct w:val="0"/>
        <w:autoSpaceDE w:val="0"/>
        <w:autoSpaceDN w:val="0"/>
        <w:bidi w:val="0"/>
        <w:adjustRightInd w:val="0"/>
        <w:snapToGrid w:val="0"/>
        <w:spacing w:line="420" w:lineRule="exact"/>
        <w:ind w:left="0" w:firstLine="420" w:firstLineChars="200"/>
        <w:textAlignment w:val="baseline"/>
        <w:rPr>
          <w:rFonts w:hint="eastAsia" w:ascii="宋体" w:hAnsi="宋体" w:eastAsia="宋体" w:cs="Times New Roman"/>
          <w:bCs/>
          <w:color w:val="auto"/>
          <w:sz w:val="21"/>
          <w:szCs w:val="21"/>
          <w:highlight w:val="none"/>
          <w:lang w:eastAsia="zh-CN" w:bidi="ar"/>
        </w:rPr>
      </w:pPr>
      <w:r>
        <w:rPr>
          <w:rFonts w:hint="eastAsia" w:ascii="宋体" w:hAnsi="宋体"/>
          <w:bCs/>
          <w:color w:val="auto"/>
          <w:sz w:val="21"/>
          <w:szCs w:val="21"/>
          <w:highlight w:val="none"/>
          <w:lang w:eastAsia="zh-CN" w:bidi="ar"/>
        </w:rPr>
        <w:t>26.2</w:t>
      </w:r>
      <w:r>
        <w:rPr>
          <w:rFonts w:hint="eastAsia" w:ascii="宋体" w:hAnsi="宋体" w:eastAsia="宋体" w:cs="Times New Roman"/>
          <w:bCs/>
          <w:color w:val="auto"/>
          <w:sz w:val="21"/>
          <w:szCs w:val="21"/>
          <w:highlight w:val="none"/>
          <w:lang w:eastAsia="zh-CN" w:bidi="ar"/>
        </w:rPr>
        <w:t>采购需求负偏离要求及磋商顺序详见“供应商须知前附表”。</w:t>
      </w:r>
    </w:p>
    <w:p w14:paraId="5C57DD5D">
      <w:pPr>
        <w:keepNext w:val="0"/>
        <w:keepLines w:val="0"/>
        <w:pageBreakBefore w:val="0"/>
        <w:widowControl/>
        <w:kinsoku w:val="0"/>
        <w:wordWrap/>
        <w:overflowPunct/>
        <w:topLinePunct w:val="0"/>
        <w:autoSpaceDE w:val="0"/>
        <w:autoSpaceDN w:val="0"/>
        <w:bidi w:val="0"/>
        <w:adjustRightInd w:val="0"/>
        <w:snapToGrid w:val="0"/>
        <w:spacing w:line="420" w:lineRule="exact"/>
        <w:ind w:left="0" w:firstLine="420" w:firstLineChars="200"/>
        <w:textAlignment w:val="baseline"/>
        <w:rPr>
          <w:rFonts w:hint="eastAsia" w:ascii="宋体" w:hAnsi="宋体"/>
          <w:bCs/>
          <w:color w:val="auto"/>
          <w:sz w:val="21"/>
          <w:szCs w:val="21"/>
          <w:highlight w:val="none"/>
          <w:lang w:bidi="ar"/>
        </w:rPr>
      </w:pPr>
      <w:r>
        <w:rPr>
          <w:rFonts w:hint="eastAsia" w:ascii="宋体" w:hAnsi="宋体"/>
          <w:bCs/>
          <w:color w:val="auto"/>
          <w:sz w:val="21"/>
          <w:szCs w:val="21"/>
          <w:highlight w:val="none"/>
          <w:lang w:eastAsia="zh-CN" w:bidi="ar"/>
        </w:rPr>
        <w:t>26.</w:t>
      </w:r>
      <w:r>
        <w:rPr>
          <w:rFonts w:hint="eastAsia" w:ascii="宋体" w:hAnsi="宋体"/>
          <w:bCs/>
          <w:color w:val="auto"/>
          <w:sz w:val="21"/>
          <w:szCs w:val="21"/>
          <w:highlight w:val="none"/>
          <w:lang w:val="en-US" w:eastAsia="zh-CN" w:bidi="ar"/>
        </w:rPr>
        <w:t>3</w:t>
      </w:r>
      <w:r>
        <w:rPr>
          <w:rFonts w:hint="eastAsia" w:ascii="宋体" w:hAnsi="宋体"/>
          <w:bCs/>
          <w:color w:val="auto"/>
          <w:sz w:val="21"/>
          <w:szCs w:val="21"/>
          <w:highlight w:val="none"/>
          <w:lang w:bidi="ar"/>
        </w:rPr>
        <w:t>磋商文件内容违反国家有关强制性规定的，磋商小组应当停止评审并向采购人或者采购代理机构说明情况，并在评审报告中书面体现。</w:t>
      </w:r>
    </w:p>
    <w:p w14:paraId="20F9FC87">
      <w:pPr>
        <w:keepNext w:val="0"/>
        <w:keepLines w:val="0"/>
        <w:pageBreakBefore w:val="0"/>
        <w:widowControl/>
        <w:kinsoku w:val="0"/>
        <w:wordWrap/>
        <w:overflowPunct/>
        <w:topLinePunct w:val="0"/>
        <w:autoSpaceDE w:val="0"/>
        <w:autoSpaceDN w:val="0"/>
        <w:bidi w:val="0"/>
        <w:adjustRightInd w:val="0"/>
        <w:snapToGrid w:val="0"/>
        <w:spacing w:line="400" w:lineRule="exact"/>
        <w:ind w:right="69" w:firstLine="422"/>
        <w:textAlignment w:val="baseline"/>
        <w:rPr>
          <w:rFonts w:hint="eastAsia" w:ascii="宋体" w:hAnsi="宋体" w:eastAsia="宋体" w:cs="宋体"/>
          <w:color w:val="auto"/>
          <w:highlight w:val="none"/>
          <w:lang w:eastAsia="zh-CN"/>
        </w:rPr>
      </w:pPr>
      <w:r>
        <w:rPr>
          <w:rFonts w:hint="eastAsia" w:ascii="宋体" w:hAnsi="宋体" w:eastAsia="宋体" w:cs="宋体"/>
          <w:color w:val="auto"/>
          <w:spacing w:val="7"/>
          <w:highlight w:val="none"/>
          <w:lang w:eastAsia="zh-CN"/>
        </w:rPr>
        <w:t>26.</w:t>
      </w:r>
      <w:r>
        <w:rPr>
          <w:rFonts w:hint="eastAsia" w:ascii="宋体" w:hAnsi="宋体" w:eastAsia="宋体" w:cs="宋体"/>
          <w:color w:val="auto"/>
          <w:spacing w:val="7"/>
          <w:highlight w:val="none"/>
          <w:lang w:val="en-US" w:eastAsia="zh-CN"/>
        </w:rPr>
        <w:t>4</w:t>
      </w:r>
      <w:r>
        <w:rPr>
          <w:rFonts w:hint="eastAsia" w:ascii="宋体" w:hAnsi="宋体" w:eastAsia="宋体" w:cs="宋体"/>
          <w:color w:val="auto"/>
          <w:spacing w:val="7"/>
          <w:highlight w:val="none"/>
          <w:lang w:eastAsia="zh-CN"/>
        </w:rPr>
        <w:t>电子交易活动的中止。采购过程中出现以下情形，导致电子交易平台无法正常运行，或者无法保</w:t>
      </w:r>
      <w:r>
        <w:rPr>
          <w:rFonts w:hint="eastAsia" w:ascii="宋体" w:hAnsi="宋体" w:eastAsia="宋体" w:cs="宋体"/>
          <w:color w:val="auto"/>
          <w:spacing w:val="9"/>
          <w:highlight w:val="none"/>
          <w:lang w:eastAsia="zh-CN"/>
        </w:rPr>
        <w:t>证电子交易的公平、公正和安全时，采购机构可中止电子交易活动：</w:t>
      </w:r>
    </w:p>
    <w:p w14:paraId="3141A93A">
      <w:pPr>
        <w:keepNext w:val="0"/>
        <w:keepLines w:val="0"/>
        <w:pageBreakBefore w:val="0"/>
        <w:widowControl/>
        <w:kinsoku w:val="0"/>
        <w:wordWrap/>
        <w:overflowPunct/>
        <w:topLinePunct w:val="0"/>
        <w:autoSpaceDE w:val="0"/>
        <w:autoSpaceDN w:val="0"/>
        <w:bidi w:val="0"/>
        <w:adjustRightInd w:val="0"/>
        <w:snapToGrid w:val="0"/>
        <w:spacing w:line="400" w:lineRule="exact"/>
        <w:ind w:left="430"/>
        <w:textAlignment w:val="baseline"/>
        <w:rPr>
          <w:rFonts w:hint="eastAsia" w:ascii="宋体" w:hAnsi="宋体" w:eastAsia="宋体" w:cs="宋体"/>
          <w:color w:val="auto"/>
          <w:highlight w:val="none"/>
          <w:lang w:eastAsia="zh-CN"/>
        </w:rPr>
      </w:pPr>
      <w:r>
        <w:rPr>
          <w:rFonts w:hint="eastAsia" w:ascii="宋体" w:hAnsi="宋体" w:eastAsia="宋体" w:cs="宋体"/>
          <w:color w:val="auto"/>
          <w:spacing w:val="6"/>
          <w:highlight w:val="none"/>
          <w:lang w:eastAsia="zh-CN"/>
        </w:rPr>
        <w:t>（1）电子交易平台发生故障而无法登录访问的；</w:t>
      </w:r>
    </w:p>
    <w:p w14:paraId="2CFB51DF">
      <w:pPr>
        <w:keepNext w:val="0"/>
        <w:keepLines w:val="0"/>
        <w:pageBreakBefore w:val="0"/>
        <w:widowControl/>
        <w:kinsoku w:val="0"/>
        <w:wordWrap/>
        <w:overflowPunct/>
        <w:topLinePunct w:val="0"/>
        <w:autoSpaceDE w:val="0"/>
        <w:autoSpaceDN w:val="0"/>
        <w:bidi w:val="0"/>
        <w:adjustRightInd w:val="0"/>
        <w:snapToGrid w:val="0"/>
        <w:spacing w:line="400" w:lineRule="exact"/>
        <w:ind w:left="430"/>
        <w:textAlignment w:val="baseline"/>
        <w:rPr>
          <w:rFonts w:hint="eastAsia" w:ascii="宋体" w:hAnsi="宋体" w:eastAsia="宋体" w:cs="宋体"/>
          <w:color w:val="auto"/>
          <w:highlight w:val="none"/>
          <w:lang w:eastAsia="zh-CN"/>
        </w:rPr>
      </w:pPr>
      <w:r>
        <w:rPr>
          <w:rFonts w:hint="eastAsia" w:ascii="宋体" w:hAnsi="宋体" w:eastAsia="宋体" w:cs="宋体"/>
          <w:color w:val="auto"/>
          <w:spacing w:val="7"/>
          <w:highlight w:val="none"/>
          <w:lang w:eastAsia="zh-CN"/>
        </w:rPr>
        <w:t>（2）电子交易平台应用或数据库出现错误，不能进行正常操作的；</w:t>
      </w:r>
    </w:p>
    <w:p w14:paraId="2D99B945">
      <w:pPr>
        <w:keepNext w:val="0"/>
        <w:keepLines w:val="0"/>
        <w:pageBreakBefore w:val="0"/>
        <w:widowControl/>
        <w:kinsoku w:val="0"/>
        <w:wordWrap/>
        <w:overflowPunct/>
        <w:topLinePunct w:val="0"/>
        <w:autoSpaceDE w:val="0"/>
        <w:autoSpaceDN w:val="0"/>
        <w:bidi w:val="0"/>
        <w:adjustRightInd w:val="0"/>
        <w:snapToGrid w:val="0"/>
        <w:spacing w:line="400" w:lineRule="exact"/>
        <w:ind w:left="430"/>
        <w:textAlignment w:val="baseline"/>
        <w:rPr>
          <w:rFonts w:hint="eastAsia" w:ascii="宋体" w:hAnsi="宋体" w:eastAsia="宋体" w:cs="宋体"/>
          <w:color w:val="auto"/>
          <w:highlight w:val="none"/>
          <w:lang w:eastAsia="zh-CN"/>
        </w:rPr>
      </w:pPr>
      <w:r>
        <w:rPr>
          <w:rFonts w:hint="eastAsia" w:ascii="宋体" w:hAnsi="宋体" w:eastAsia="宋体" w:cs="宋体"/>
          <w:color w:val="auto"/>
          <w:spacing w:val="7"/>
          <w:highlight w:val="none"/>
          <w:lang w:eastAsia="zh-CN"/>
        </w:rPr>
        <w:t>（3）电子交易平台发现严重安全漏洞，有潜在泄密危险的；</w:t>
      </w:r>
    </w:p>
    <w:p w14:paraId="21780A52">
      <w:pPr>
        <w:spacing w:line="420" w:lineRule="exact"/>
        <w:ind w:left="430"/>
        <w:rPr>
          <w:rFonts w:hint="eastAsia" w:ascii="宋体" w:hAnsi="宋体" w:eastAsia="宋体" w:cs="宋体"/>
          <w:color w:val="auto"/>
          <w:highlight w:val="none"/>
          <w:lang w:eastAsia="zh-CN"/>
        </w:rPr>
      </w:pPr>
      <w:r>
        <w:rPr>
          <w:rFonts w:hint="eastAsia" w:ascii="宋体" w:hAnsi="宋体" w:eastAsia="宋体" w:cs="宋体"/>
          <w:color w:val="auto"/>
          <w:spacing w:val="8"/>
          <w:highlight w:val="none"/>
          <w:lang w:eastAsia="zh-CN"/>
        </w:rPr>
        <w:t>（4）病毒发作导致不能进行正常操作的；</w:t>
      </w:r>
    </w:p>
    <w:p w14:paraId="72501A04">
      <w:pPr>
        <w:spacing w:line="420" w:lineRule="exact"/>
        <w:ind w:left="430"/>
        <w:rPr>
          <w:rFonts w:hint="eastAsia" w:ascii="宋体" w:hAnsi="宋体" w:eastAsia="宋体" w:cs="宋体"/>
          <w:color w:val="auto"/>
          <w:highlight w:val="none"/>
          <w:lang w:eastAsia="zh-CN"/>
        </w:rPr>
      </w:pPr>
      <w:r>
        <w:rPr>
          <w:rFonts w:hint="eastAsia" w:ascii="宋体" w:hAnsi="宋体" w:eastAsia="宋体" w:cs="宋体"/>
          <w:color w:val="auto"/>
          <w:spacing w:val="8"/>
          <w:highlight w:val="none"/>
          <w:lang w:eastAsia="zh-CN"/>
        </w:rPr>
        <w:t>（5）其他无法保证电子交易的公平、公正和安全</w:t>
      </w:r>
      <w:r>
        <w:rPr>
          <w:rFonts w:ascii="宋体" w:hAnsi="宋体" w:eastAsia="宋体" w:cs="宋体"/>
          <w:color w:val="auto"/>
          <w:spacing w:val="8"/>
          <w:highlight w:val="none"/>
          <w:lang w:eastAsia="zh-CN"/>
        </w:rPr>
        <w:t>的情况。</w:t>
      </w:r>
    </w:p>
    <w:p w14:paraId="78C2CA5D">
      <w:pPr>
        <w:spacing w:line="420" w:lineRule="exact"/>
        <w:ind w:left="5" w:right="71" w:firstLine="418"/>
        <w:rPr>
          <w:rFonts w:hint="eastAsia" w:ascii="宋体" w:hAnsi="宋体" w:eastAsia="宋体" w:cs="宋体"/>
          <w:color w:val="auto"/>
          <w:highlight w:val="none"/>
          <w:lang w:eastAsia="zh-CN"/>
        </w:rPr>
      </w:pPr>
      <w:r>
        <w:rPr>
          <w:rFonts w:ascii="宋体" w:hAnsi="宋体" w:eastAsia="宋体" w:cs="宋体"/>
          <w:color w:val="auto"/>
          <w:spacing w:val="7"/>
          <w:highlight w:val="none"/>
          <w:lang w:eastAsia="zh-CN"/>
        </w:rPr>
        <w:t>26.</w:t>
      </w:r>
      <w:r>
        <w:rPr>
          <w:rFonts w:hint="eastAsia" w:ascii="宋体" w:hAnsi="宋体" w:eastAsia="宋体" w:cs="宋体"/>
          <w:color w:val="auto"/>
          <w:spacing w:val="7"/>
          <w:highlight w:val="none"/>
          <w:lang w:val="en-US" w:eastAsia="zh-CN"/>
        </w:rPr>
        <w:t>5</w:t>
      </w:r>
      <w:r>
        <w:rPr>
          <w:rFonts w:ascii="宋体" w:hAnsi="宋体" w:eastAsia="宋体" w:cs="宋体"/>
          <w:color w:val="auto"/>
          <w:spacing w:val="7"/>
          <w:highlight w:val="none"/>
          <w:lang w:eastAsia="zh-CN"/>
        </w:rPr>
        <w:t>出现以上情形，不影响采购公平、公正性的，采购代理机构可以待上述情形消除后继续组织电子</w:t>
      </w:r>
      <w:r>
        <w:rPr>
          <w:rFonts w:ascii="宋体" w:hAnsi="宋体" w:eastAsia="宋体" w:cs="宋体"/>
          <w:color w:val="auto"/>
          <w:spacing w:val="9"/>
          <w:highlight w:val="none"/>
          <w:lang w:eastAsia="zh-CN"/>
        </w:rPr>
        <w:t>交易活动；影响或可能影响采购公平、公正性的，经采购代理机构确认后，应当重新采购。</w:t>
      </w:r>
    </w:p>
    <w:p w14:paraId="5B214FB1">
      <w:pPr>
        <w:keepNext w:val="0"/>
        <w:keepLines w:val="0"/>
        <w:pageBreakBefore w:val="0"/>
        <w:widowControl/>
        <w:kinsoku w:val="0"/>
        <w:wordWrap/>
        <w:overflowPunct/>
        <w:topLinePunct w:val="0"/>
        <w:autoSpaceDE w:val="0"/>
        <w:autoSpaceDN w:val="0"/>
        <w:bidi w:val="0"/>
        <w:adjustRightInd w:val="0"/>
        <w:snapToGrid w:val="0"/>
        <w:spacing w:after="0" w:afterLines="60" w:line="660" w:lineRule="exact"/>
        <w:jc w:val="center"/>
        <w:textAlignment w:val="baseline"/>
        <w:rPr>
          <w:rFonts w:hint="eastAsia" w:ascii="宋体" w:hAnsi="宋体" w:eastAsia="宋体" w:cs="宋体"/>
          <w:b/>
          <w:bCs/>
          <w:color w:val="auto"/>
          <w:spacing w:val="1"/>
          <w:sz w:val="31"/>
          <w:szCs w:val="31"/>
          <w:highlight w:val="none"/>
          <w:lang w:eastAsia="zh-CN"/>
        </w:rPr>
      </w:pPr>
      <w:bookmarkStart w:id="11" w:name="_Toc21432"/>
      <w:r>
        <w:rPr>
          <w:rFonts w:hint="eastAsia" w:ascii="宋体" w:hAnsi="宋体" w:eastAsia="宋体" w:cs="宋体"/>
          <w:b/>
          <w:bCs/>
          <w:color w:val="auto"/>
          <w:spacing w:val="1"/>
          <w:sz w:val="31"/>
          <w:szCs w:val="31"/>
          <w:highlight w:val="none"/>
          <w:lang w:eastAsia="zh-CN"/>
        </w:rPr>
        <w:t>五、成交及合同</w:t>
      </w:r>
      <w:bookmarkEnd w:id="11"/>
    </w:p>
    <w:p w14:paraId="2FE69AE9">
      <w:pPr>
        <w:keepNext w:val="0"/>
        <w:keepLines w:val="0"/>
        <w:pageBreakBefore w:val="0"/>
        <w:widowControl/>
        <w:kinsoku w:val="0"/>
        <w:wordWrap/>
        <w:overflowPunct/>
        <w:topLinePunct w:val="0"/>
        <w:autoSpaceDE w:val="0"/>
        <w:autoSpaceDN w:val="0"/>
        <w:bidi w:val="0"/>
        <w:adjustRightInd w:val="0"/>
        <w:snapToGrid w:val="0"/>
        <w:spacing w:line="420" w:lineRule="exact"/>
        <w:ind w:firstLine="410" w:firstLineChars="200"/>
        <w:textAlignment w:val="baseline"/>
        <w:rPr>
          <w:rFonts w:hint="eastAsia" w:ascii="宋体" w:hAnsi="宋体" w:eastAsia="宋体" w:cs="宋体"/>
          <w:color w:val="auto"/>
          <w:highlight w:val="none"/>
          <w:lang w:eastAsia="zh-CN"/>
        </w:rPr>
      </w:pPr>
      <w:r>
        <w:rPr>
          <w:rFonts w:ascii="宋体" w:hAnsi="宋体" w:eastAsia="宋体" w:cs="宋体"/>
          <w:b/>
          <w:bCs/>
          <w:color w:val="auto"/>
          <w:spacing w:val="-3"/>
          <w:highlight w:val="none"/>
          <w:lang w:eastAsia="zh-CN"/>
        </w:rPr>
        <w:t>27.确定成交供应商及结果公告</w:t>
      </w:r>
    </w:p>
    <w:p w14:paraId="71F435EF">
      <w:pPr>
        <w:keepNext w:val="0"/>
        <w:keepLines w:val="0"/>
        <w:pageBreakBefore w:val="0"/>
        <w:widowControl/>
        <w:kinsoku w:val="0"/>
        <w:wordWrap/>
        <w:overflowPunct/>
        <w:topLinePunct w:val="0"/>
        <w:autoSpaceDE w:val="0"/>
        <w:autoSpaceDN w:val="0"/>
        <w:bidi w:val="0"/>
        <w:adjustRightInd w:val="0"/>
        <w:snapToGrid w:val="0"/>
        <w:spacing w:line="420" w:lineRule="exact"/>
        <w:ind w:right="13" w:firstLine="423"/>
        <w:jc w:val="both"/>
        <w:textAlignment w:val="baseline"/>
        <w:rPr>
          <w:rFonts w:hint="eastAsia" w:ascii="宋体" w:hAnsi="宋体" w:eastAsia="宋体" w:cs="宋体"/>
          <w:color w:val="auto"/>
          <w:spacing w:val="0"/>
          <w:sz w:val="21"/>
          <w:highlight w:val="none"/>
          <w:lang w:eastAsia="zh-CN"/>
        </w:rPr>
      </w:pPr>
      <w:r>
        <w:rPr>
          <w:rFonts w:ascii="宋体" w:hAnsi="宋体" w:eastAsia="宋体" w:cs="宋体"/>
          <w:color w:val="auto"/>
          <w:spacing w:val="0"/>
          <w:sz w:val="21"/>
          <w:highlight w:val="none"/>
          <w:lang w:eastAsia="zh-CN"/>
        </w:rPr>
        <w:t>27.1采购代理机构应当在评审结束后 2 个工作日内将评审报告送采购人确认。采购人应当在收到评审报告后 5 个工作日内，从评审报告提出的</w:t>
      </w:r>
      <w:r>
        <w:rPr>
          <w:rFonts w:hint="eastAsia" w:ascii="宋体" w:hAnsi="宋体" w:eastAsia="宋体" w:cs="宋体"/>
          <w:color w:val="auto"/>
          <w:spacing w:val="0"/>
          <w:sz w:val="21"/>
          <w:highlight w:val="none"/>
          <w:lang w:eastAsia="zh-CN"/>
        </w:rPr>
        <w:t>排序第一的供应商为成交供应商</w:t>
      </w:r>
      <w:r>
        <w:rPr>
          <w:rFonts w:ascii="宋体" w:hAnsi="宋体" w:eastAsia="宋体" w:cs="宋体"/>
          <w:color w:val="auto"/>
          <w:spacing w:val="0"/>
          <w:sz w:val="21"/>
          <w:highlight w:val="none"/>
          <w:lang w:eastAsia="zh-CN"/>
        </w:rPr>
        <w:t>原则确定成交供应商，也可以书面授权磋商小组直接确定成交供应商。采购人逾期未确定成交供应商且不提出异议的，视为确定评审报告提出的排序第一的供应商为成交供应商。</w:t>
      </w:r>
    </w:p>
    <w:p w14:paraId="3301C682">
      <w:pPr>
        <w:keepNext w:val="0"/>
        <w:keepLines w:val="0"/>
        <w:pageBreakBefore w:val="0"/>
        <w:widowControl/>
        <w:kinsoku w:val="0"/>
        <w:wordWrap/>
        <w:overflowPunct/>
        <w:topLinePunct w:val="0"/>
        <w:autoSpaceDE w:val="0"/>
        <w:autoSpaceDN w:val="0"/>
        <w:bidi w:val="0"/>
        <w:adjustRightInd w:val="0"/>
        <w:snapToGrid w:val="0"/>
        <w:spacing w:line="420" w:lineRule="exact"/>
        <w:ind w:right="71" w:firstLine="422"/>
        <w:textAlignment w:val="baseline"/>
        <w:rPr>
          <w:rFonts w:hint="eastAsia" w:ascii="宋体" w:hAnsi="宋体" w:eastAsia="宋体" w:cs="宋体"/>
          <w:color w:val="auto"/>
          <w:spacing w:val="0"/>
          <w:sz w:val="21"/>
          <w:highlight w:val="none"/>
          <w:lang w:eastAsia="zh-CN"/>
        </w:rPr>
      </w:pPr>
      <w:r>
        <w:rPr>
          <w:rFonts w:ascii="宋体" w:hAnsi="宋体" w:eastAsia="宋体" w:cs="宋体"/>
          <w:color w:val="auto"/>
          <w:spacing w:val="0"/>
          <w:sz w:val="21"/>
          <w:highlight w:val="none"/>
          <w:lang w:eastAsia="zh-CN"/>
        </w:rPr>
        <w:t>27.2采购代理机构应当在成交供应商确定后 2 个工作日内，在省级以上财政部门指定的媒体上公告成交结果</w:t>
      </w:r>
      <w:r>
        <w:rPr>
          <w:rFonts w:hint="eastAsia" w:ascii="宋体" w:hAnsi="宋体" w:eastAsia="宋体" w:cs="宋体"/>
          <w:color w:val="auto"/>
          <w:spacing w:val="0"/>
          <w:sz w:val="21"/>
          <w:highlight w:val="none"/>
          <w:lang w:eastAsia="zh-CN"/>
        </w:rPr>
        <w:t>（成交通知及成交结果公告应使用</w:t>
      </w:r>
      <w:r>
        <w:rPr>
          <w:rFonts w:hint="eastAsia" w:ascii="宋体" w:hAnsi="宋体" w:eastAsia="宋体" w:cs="宋体"/>
          <w:color w:val="auto"/>
          <w:spacing w:val="0"/>
          <w:sz w:val="21"/>
          <w:highlight w:val="none"/>
          <w:lang w:val="en-US" w:eastAsia="zh-CN"/>
        </w:rPr>
        <w:t>规定的</w:t>
      </w:r>
      <w:r>
        <w:rPr>
          <w:rFonts w:hint="eastAsia" w:ascii="宋体" w:hAnsi="宋体" w:eastAsia="宋体" w:cs="宋体"/>
          <w:color w:val="auto"/>
          <w:spacing w:val="0"/>
          <w:sz w:val="21"/>
          <w:highlight w:val="none"/>
          <w:lang w:eastAsia="zh-CN"/>
        </w:rPr>
        <w:t>模板进行公告，公告内容除包含《政府采购公告和公示信息格式规范（2020年版）》要求内容外，还应包含采购人专门面向中小企业预留份额情况及成交供应商评审价格、优惠率等内容），同时向成交供应商发出成交通知书，成交通知书规定签订合同的时间不得超过25日。</w:t>
      </w:r>
    </w:p>
    <w:p w14:paraId="67B94E81">
      <w:pPr>
        <w:keepNext w:val="0"/>
        <w:keepLines w:val="0"/>
        <w:pageBreakBefore w:val="0"/>
        <w:widowControl/>
        <w:kinsoku w:val="0"/>
        <w:wordWrap/>
        <w:overflowPunct/>
        <w:topLinePunct w:val="0"/>
        <w:autoSpaceDE w:val="0"/>
        <w:autoSpaceDN w:val="0"/>
        <w:bidi w:val="0"/>
        <w:adjustRightInd w:val="0"/>
        <w:snapToGrid w:val="0"/>
        <w:spacing w:line="420" w:lineRule="exact"/>
        <w:ind w:right="13" w:firstLine="423"/>
        <w:jc w:val="both"/>
        <w:textAlignment w:val="baseline"/>
        <w:rPr>
          <w:rFonts w:hint="eastAsia" w:ascii="宋体" w:hAnsi="宋体" w:eastAsia="宋体" w:cs="宋体"/>
          <w:color w:val="auto"/>
          <w:spacing w:val="0"/>
          <w:sz w:val="21"/>
          <w:highlight w:val="none"/>
          <w:lang w:eastAsia="zh-CN"/>
        </w:rPr>
      </w:pPr>
      <w:r>
        <w:rPr>
          <w:rFonts w:hint="eastAsia" w:ascii="宋体" w:hAnsi="宋体" w:eastAsia="宋体" w:cs="宋体"/>
          <w:color w:val="auto"/>
          <w:spacing w:val="0"/>
          <w:sz w:val="21"/>
          <w:highlight w:val="none"/>
          <w:lang w:eastAsia="zh-CN"/>
        </w:rPr>
        <w:t>27.3采购人或者采购代理机构发出成交通知书前，应当对成交供应商信用进行查询核实，对列入失信被执行人、重大税收违法案件当事人名单、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w:t>
      </w:r>
      <w:r>
        <w:rPr>
          <w:rFonts w:hint="eastAsia" w:ascii="宋体" w:hAnsi="宋体" w:eastAsia="宋体" w:cs="宋体"/>
          <w:color w:val="auto"/>
          <w:spacing w:val="0"/>
          <w:sz w:val="21"/>
          <w:highlight w:val="none"/>
          <w:lang w:val="en-US" w:eastAsia="zh-CN"/>
        </w:rPr>
        <w:t>采购</w:t>
      </w:r>
      <w:r>
        <w:rPr>
          <w:rFonts w:hint="eastAsia" w:ascii="宋体" w:hAnsi="宋体" w:eastAsia="宋体" w:cs="宋体"/>
          <w:color w:val="auto"/>
          <w:spacing w:val="0"/>
          <w:sz w:val="21"/>
          <w:highlight w:val="none"/>
          <w:lang w:eastAsia="zh-CN"/>
        </w:rPr>
        <w:t>文件一并保存。成交供应商享受《政府采购促进中小企业发展管理办法》（财库〔2020〕46号）规定的中小企业扶持政策的，采购人、采购代理机构应当随成交结果公开成交供应商的《中小企业声明函》。</w:t>
      </w:r>
    </w:p>
    <w:p w14:paraId="0127449E">
      <w:pPr>
        <w:keepNext w:val="0"/>
        <w:keepLines w:val="0"/>
        <w:pageBreakBefore w:val="0"/>
        <w:widowControl/>
        <w:kinsoku w:val="0"/>
        <w:wordWrap/>
        <w:overflowPunct/>
        <w:topLinePunct w:val="0"/>
        <w:autoSpaceDE w:val="0"/>
        <w:autoSpaceDN w:val="0"/>
        <w:bidi w:val="0"/>
        <w:adjustRightInd w:val="0"/>
        <w:snapToGrid w:val="0"/>
        <w:spacing w:line="420" w:lineRule="exact"/>
        <w:ind w:right="13" w:firstLine="423"/>
        <w:jc w:val="both"/>
        <w:textAlignment w:val="baseline"/>
        <w:rPr>
          <w:rFonts w:hint="eastAsia" w:ascii="宋体" w:hAnsi="宋体" w:eastAsia="宋体" w:cs="宋体"/>
          <w:color w:val="auto"/>
          <w:spacing w:val="0"/>
          <w:sz w:val="21"/>
          <w:highlight w:val="none"/>
          <w:lang w:eastAsia="zh-CN"/>
        </w:rPr>
      </w:pPr>
      <w:r>
        <w:rPr>
          <w:rFonts w:hint="eastAsia" w:ascii="宋体" w:hAnsi="宋体" w:eastAsia="宋体" w:cs="宋体"/>
          <w:color w:val="auto"/>
          <w:spacing w:val="0"/>
          <w:sz w:val="21"/>
          <w:highlight w:val="none"/>
          <w:lang w:eastAsia="zh-CN"/>
        </w:rPr>
        <w:t>27.4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14:paraId="47D50015">
      <w:pPr>
        <w:keepNext w:val="0"/>
        <w:keepLines w:val="0"/>
        <w:pageBreakBefore w:val="0"/>
        <w:widowControl/>
        <w:kinsoku w:val="0"/>
        <w:wordWrap/>
        <w:overflowPunct/>
        <w:topLinePunct w:val="0"/>
        <w:autoSpaceDE w:val="0"/>
        <w:autoSpaceDN w:val="0"/>
        <w:bidi w:val="0"/>
        <w:adjustRightInd w:val="0"/>
        <w:snapToGrid w:val="0"/>
        <w:spacing w:line="420" w:lineRule="exact"/>
        <w:ind w:right="13" w:firstLine="423"/>
        <w:jc w:val="both"/>
        <w:textAlignment w:val="baseline"/>
        <w:rPr>
          <w:rFonts w:hint="eastAsia" w:ascii="宋体" w:hAnsi="宋体" w:eastAsia="宋体" w:cs="宋体"/>
          <w:color w:val="auto"/>
          <w:spacing w:val="0"/>
          <w:sz w:val="21"/>
          <w:highlight w:val="none"/>
          <w:lang w:eastAsia="zh-CN"/>
        </w:rPr>
      </w:pPr>
      <w:r>
        <w:rPr>
          <w:rFonts w:hint="eastAsia" w:ascii="宋体" w:hAnsi="宋体" w:eastAsia="宋体" w:cs="宋体"/>
          <w:color w:val="auto"/>
          <w:spacing w:val="0"/>
          <w:sz w:val="21"/>
          <w:highlight w:val="none"/>
          <w:lang w:eastAsia="zh-CN"/>
        </w:rPr>
        <w:t>27.5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w:t>
      </w:r>
    </w:p>
    <w:p w14:paraId="170398C0">
      <w:pPr>
        <w:keepNext w:val="0"/>
        <w:keepLines w:val="0"/>
        <w:pageBreakBefore w:val="0"/>
        <w:widowControl/>
        <w:kinsoku w:val="0"/>
        <w:wordWrap/>
        <w:overflowPunct/>
        <w:topLinePunct w:val="0"/>
        <w:autoSpaceDE w:val="0"/>
        <w:autoSpaceDN w:val="0"/>
        <w:bidi w:val="0"/>
        <w:adjustRightInd w:val="0"/>
        <w:snapToGrid w:val="0"/>
        <w:spacing w:line="420" w:lineRule="exact"/>
        <w:ind w:left="484"/>
        <w:textAlignment w:val="baseline"/>
        <w:rPr>
          <w:rFonts w:hint="eastAsia" w:ascii="宋体" w:hAnsi="宋体" w:eastAsia="宋体" w:cs="宋体"/>
          <w:color w:val="auto"/>
          <w:highlight w:val="none"/>
          <w:lang w:eastAsia="zh-CN"/>
        </w:rPr>
      </w:pPr>
      <w:r>
        <w:rPr>
          <w:rFonts w:ascii="宋体" w:hAnsi="宋体" w:eastAsia="宋体" w:cs="宋体"/>
          <w:b/>
          <w:bCs/>
          <w:color w:val="auto"/>
          <w:spacing w:val="-4"/>
          <w:highlight w:val="none"/>
          <w:lang w:eastAsia="zh-CN"/>
        </w:rPr>
        <w:t>28.履约保证金</w:t>
      </w:r>
    </w:p>
    <w:p w14:paraId="64FC747A">
      <w:pPr>
        <w:keepNext w:val="0"/>
        <w:keepLines w:val="0"/>
        <w:pageBreakBefore w:val="0"/>
        <w:widowControl/>
        <w:kinsoku w:val="0"/>
        <w:wordWrap/>
        <w:overflowPunct/>
        <w:topLinePunct w:val="0"/>
        <w:autoSpaceDE w:val="0"/>
        <w:autoSpaceDN w:val="0"/>
        <w:bidi w:val="0"/>
        <w:adjustRightInd w:val="0"/>
        <w:snapToGrid w:val="0"/>
        <w:spacing w:line="420" w:lineRule="exact"/>
        <w:ind w:firstLine="444" w:firstLineChars="200"/>
        <w:textAlignment w:val="baseline"/>
        <w:rPr>
          <w:rFonts w:hint="eastAsia" w:ascii="宋体" w:hAnsi="宋体" w:eastAsia="宋体" w:cs="宋体"/>
          <w:color w:val="auto"/>
          <w:highlight w:val="none"/>
          <w:lang w:eastAsia="zh-CN"/>
        </w:rPr>
      </w:pPr>
      <w:r>
        <w:rPr>
          <w:rFonts w:ascii="宋体" w:hAnsi="宋体" w:eastAsia="宋体" w:cs="宋体"/>
          <w:color w:val="auto"/>
          <w:spacing w:val="6"/>
          <w:highlight w:val="none"/>
          <w:lang w:eastAsia="zh-CN"/>
        </w:rPr>
        <w:t>本项目不收取履约保证金。</w:t>
      </w:r>
    </w:p>
    <w:p w14:paraId="4EE63739">
      <w:pPr>
        <w:keepNext w:val="0"/>
        <w:keepLines w:val="0"/>
        <w:pageBreakBefore w:val="0"/>
        <w:widowControl/>
        <w:kinsoku w:val="0"/>
        <w:wordWrap/>
        <w:overflowPunct/>
        <w:topLinePunct w:val="0"/>
        <w:autoSpaceDE w:val="0"/>
        <w:autoSpaceDN w:val="0"/>
        <w:bidi w:val="0"/>
        <w:adjustRightInd w:val="0"/>
        <w:snapToGrid w:val="0"/>
        <w:spacing w:line="420" w:lineRule="exact"/>
        <w:ind w:left="484"/>
        <w:textAlignment w:val="baseline"/>
        <w:rPr>
          <w:rFonts w:hint="eastAsia" w:ascii="宋体" w:hAnsi="宋体" w:eastAsia="宋体" w:cs="宋体"/>
          <w:color w:val="auto"/>
          <w:highlight w:val="none"/>
          <w:lang w:eastAsia="zh-CN"/>
        </w:rPr>
      </w:pPr>
      <w:r>
        <w:rPr>
          <w:rFonts w:ascii="宋体" w:hAnsi="宋体" w:eastAsia="宋体" w:cs="宋体"/>
          <w:b/>
          <w:bCs/>
          <w:color w:val="auto"/>
          <w:spacing w:val="-4"/>
          <w:highlight w:val="none"/>
          <w:lang w:eastAsia="zh-CN"/>
        </w:rPr>
        <w:t>29.签订合同</w:t>
      </w:r>
    </w:p>
    <w:p w14:paraId="7D1E6CAF">
      <w:pPr>
        <w:pStyle w:val="18"/>
        <w:keepNext w:val="0"/>
        <w:keepLines w:val="0"/>
        <w:pageBreakBefore w:val="0"/>
        <w:widowControl/>
        <w:kinsoku w:val="0"/>
        <w:wordWrap/>
        <w:overflowPunct/>
        <w:topLinePunct w:val="0"/>
        <w:autoSpaceDE w:val="0"/>
        <w:autoSpaceDN w:val="0"/>
        <w:bidi w:val="0"/>
        <w:adjustRightInd w:val="0"/>
        <w:snapToGrid w:val="0"/>
        <w:spacing w:line="420" w:lineRule="exact"/>
        <w:ind w:firstLine="420" w:firstLineChars="200"/>
        <w:textAlignment w:val="baseline"/>
        <w:rPr>
          <w:rFonts w:hint="eastAsia" w:ascii="宋体" w:hAnsi="宋体" w:eastAsia="宋体" w:cs="宋体"/>
          <w:snapToGrid w:val="0"/>
          <w:color w:val="auto"/>
          <w:spacing w:val="0"/>
          <w:sz w:val="21"/>
          <w:szCs w:val="21"/>
          <w:highlight w:val="none"/>
          <w:lang w:val="zh-CN" w:eastAsia="zh-CN" w:bidi="ar-SA"/>
        </w:rPr>
      </w:pPr>
      <w:r>
        <w:rPr>
          <w:rFonts w:hint="eastAsia" w:ascii="宋体" w:hAnsi="宋体" w:eastAsia="宋体" w:cs="宋体"/>
          <w:snapToGrid w:val="0"/>
          <w:color w:val="auto"/>
          <w:spacing w:val="0"/>
          <w:sz w:val="21"/>
          <w:szCs w:val="21"/>
          <w:highlight w:val="none"/>
          <w:lang w:val="en-US" w:eastAsia="zh-CN" w:bidi="ar-SA"/>
        </w:rPr>
        <w:t>29.1采购人与成交供应商应当在成交通知书规定的时间内，按照磋商文件确定的合同文本以及采购标的、服务技术、采购金额、采购数量、技术和服务要求等事项签订政府采购合同。</w:t>
      </w:r>
      <w:r>
        <w:rPr>
          <w:rFonts w:hint="eastAsia" w:ascii="宋体" w:hAnsi="宋体" w:eastAsia="宋体" w:cs="宋体"/>
          <w:snapToGrid w:val="0"/>
          <w:color w:val="auto"/>
          <w:spacing w:val="0"/>
          <w:sz w:val="21"/>
          <w:szCs w:val="21"/>
          <w:highlight w:val="none"/>
          <w:lang w:val="zh-CN" w:eastAsia="zh-CN" w:bidi="ar-SA"/>
        </w:rPr>
        <w:t>如成交供应商为联合体的，由联合体成员各方法定代表人或其授权代表与采购人代表签订合同。</w:t>
      </w:r>
    </w:p>
    <w:p w14:paraId="0BA1E47D">
      <w:pPr>
        <w:pStyle w:val="18"/>
        <w:keepNext w:val="0"/>
        <w:keepLines w:val="0"/>
        <w:pageBreakBefore w:val="0"/>
        <w:widowControl/>
        <w:kinsoku w:val="0"/>
        <w:wordWrap/>
        <w:overflowPunct/>
        <w:topLinePunct w:val="0"/>
        <w:autoSpaceDE w:val="0"/>
        <w:autoSpaceDN w:val="0"/>
        <w:bidi w:val="0"/>
        <w:adjustRightInd w:val="0"/>
        <w:snapToGrid w:val="0"/>
        <w:spacing w:line="420" w:lineRule="exact"/>
        <w:ind w:firstLine="420" w:firstLineChars="200"/>
        <w:textAlignment w:val="baseline"/>
        <w:rPr>
          <w:rFonts w:hint="eastAsia" w:ascii="宋体" w:hAnsi="宋体" w:eastAsia="宋体" w:cs="宋体"/>
          <w:snapToGrid w:val="0"/>
          <w:color w:val="auto"/>
          <w:spacing w:val="0"/>
          <w:sz w:val="21"/>
          <w:szCs w:val="21"/>
          <w:highlight w:val="none"/>
          <w:lang w:val="en-US" w:eastAsia="zh-CN" w:bidi="ar-SA"/>
        </w:rPr>
      </w:pPr>
      <w:r>
        <w:rPr>
          <w:rFonts w:hint="eastAsia" w:ascii="宋体" w:hAnsi="宋体" w:eastAsia="宋体" w:cs="宋体"/>
          <w:snapToGrid w:val="0"/>
          <w:color w:val="auto"/>
          <w:spacing w:val="0"/>
          <w:sz w:val="21"/>
          <w:szCs w:val="21"/>
          <w:highlight w:val="none"/>
          <w:lang w:val="en-US" w:eastAsia="zh-CN" w:bidi="ar-SA"/>
        </w:rPr>
        <w:t>29.2采购人不得向成交供应商提出超出磋商文件以外的任何要求作为签订合同的条件，不得与成交供应商订立背离磋商文件确定的合同文本以及采购标的、服务技术、采购金额、采购数量、技术和服务要求等实质性内容的协议。</w:t>
      </w:r>
    </w:p>
    <w:p w14:paraId="26D9E905">
      <w:pPr>
        <w:pStyle w:val="18"/>
        <w:keepNext w:val="0"/>
        <w:keepLines w:val="0"/>
        <w:pageBreakBefore w:val="0"/>
        <w:widowControl/>
        <w:kinsoku w:val="0"/>
        <w:wordWrap/>
        <w:overflowPunct/>
        <w:topLinePunct w:val="0"/>
        <w:autoSpaceDE w:val="0"/>
        <w:autoSpaceDN w:val="0"/>
        <w:bidi w:val="0"/>
        <w:adjustRightInd w:val="0"/>
        <w:snapToGrid w:val="0"/>
        <w:spacing w:line="420" w:lineRule="exact"/>
        <w:ind w:firstLine="420" w:firstLineChars="200"/>
        <w:textAlignment w:val="baseline"/>
        <w:rPr>
          <w:rFonts w:hint="eastAsia" w:ascii="宋体" w:hAnsi="宋体" w:eastAsia="宋体" w:cs="宋体"/>
          <w:snapToGrid w:val="0"/>
          <w:color w:val="auto"/>
          <w:spacing w:val="0"/>
          <w:sz w:val="21"/>
          <w:szCs w:val="21"/>
          <w:highlight w:val="none"/>
          <w:lang w:val="en-US" w:eastAsia="zh-CN" w:bidi="ar-SA"/>
        </w:rPr>
      </w:pPr>
      <w:r>
        <w:rPr>
          <w:rFonts w:hint="eastAsia" w:ascii="宋体" w:hAnsi="宋体" w:eastAsia="宋体" w:cs="宋体"/>
          <w:snapToGrid w:val="0"/>
          <w:color w:val="auto"/>
          <w:spacing w:val="0"/>
          <w:sz w:val="21"/>
          <w:szCs w:val="21"/>
          <w:highlight w:val="none"/>
          <w:lang w:val="en-US" w:eastAsia="zh-CN" w:bidi="ar-SA"/>
        </w:rPr>
        <w:t>29.3成交供应商拒绝签订政府采购合同的，采购人可以按照评审报告推荐的成交候选人名单排序，确定下一候选人为成交供应商，也可以重新开展采购活动。拒绝签订政府采购合同的成交供应商不得参加对该项目重新开展的采购活动。</w:t>
      </w:r>
    </w:p>
    <w:p w14:paraId="5685A9C2">
      <w:pPr>
        <w:pStyle w:val="18"/>
        <w:keepNext w:val="0"/>
        <w:keepLines w:val="0"/>
        <w:pageBreakBefore w:val="0"/>
        <w:widowControl/>
        <w:kinsoku w:val="0"/>
        <w:wordWrap/>
        <w:overflowPunct/>
        <w:topLinePunct w:val="0"/>
        <w:autoSpaceDE w:val="0"/>
        <w:autoSpaceDN w:val="0"/>
        <w:bidi w:val="0"/>
        <w:adjustRightInd w:val="0"/>
        <w:snapToGrid w:val="0"/>
        <w:spacing w:line="420" w:lineRule="exact"/>
        <w:ind w:firstLine="420" w:firstLineChars="200"/>
        <w:textAlignment w:val="baseline"/>
        <w:rPr>
          <w:rFonts w:hint="eastAsia" w:ascii="宋体" w:hAnsi="宋体" w:eastAsia="宋体" w:cs="宋体"/>
          <w:snapToGrid w:val="0"/>
          <w:color w:val="auto"/>
          <w:spacing w:val="0"/>
          <w:sz w:val="21"/>
          <w:szCs w:val="21"/>
          <w:highlight w:val="none"/>
          <w:lang w:val="en-US" w:eastAsia="zh-CN" w:bidi="ar-SA"/>
        </w:rPr>
      </w:pPr>
      <w:r>
        <w:rPr>
          <w:rFonts w:hint="eastAsia" w:ascii="宋体" w:hAnsi="宋体" w:eastAsia="宋体" w:cs="宋体"/>
          <w:snapToGrid w:val="0"/>
          <w:color w:val="auto"/>
          <w:spacing w:val="0"/>
          <w:sz w:val="21"/>
          <w:szCs w:val="21"/>
          <w:highlight w:val="none"/>
          <w:lang w:val="en-US" w:eastAsia="zh-CN" w:bidi="ar-SA"/>
        </w:rPr>
        <w:t>29.4如签订合同并生效后，供应商无故拒绝或延期，除按照合同条款处理外，列入不良行为记录，并给予通报。</w:t>
      </w:r>
    </w:p>
    <w:p w14:paraId="2FB9EA00">
      <w:pPr>
        <w:keepNext w:val="0"/>
        <w:keepLines w:val="0"/>
        <w:pageBreakBefore w:val="0"/>
        <w:widowControl/>
        <w:kinsoku w:val="0"/>
        <w:wordWrap/>
        <w:overflowPunct/>
        <w:topLinePunct w:val="0"/>
        <w:autoSpaceDE w:val="0"/>
        <w:autoSpaceDN w:val="0"/>
        <w:bidi w:val="0"/>
        <w:adjustRightInd w:val="0"/>
        <w:snapToGrid w:val="0"/>
        <w:spacing w:line="420" w:lineRule="exact"/>
        <w:ind w:left="3" w:firstLine="424"/>
        <w:textAlignment w:val="baseline"/>
        <w:rPr>
          <w:rFonts w:hint="eastAsia" w:ascii="宋体" w:hAnsi="宋体" w:eastAsia="宋体" w:cs="宋体"/>
          <w:color w:val="auto"/>
          <w:spacing w:val="0"/>
          <w:sz w:val="21"/>
          <w:highlight w:val="none"/>
          <w:lang w:eastAsia="zh-CN"/>
        </w:rPr>
      </w:pPr>
      <w:r>
        <w:rPr>
          <w:rFonts w:hint="eastAsia" w:ascii="宋体" w:hAnsi="宋体" w:eastAsia="宋体" w:cs="宋体"/>
          <w:color w:val="auto"/>
          <w:spacing w:val="0"/>
          <w:sz w:val="21"/>
          <w:highlight w:val="none"/>
          <w:lang w:val="en-US" w:eastAsia="zh-CN"/>
        </w:rPr>
        <w:t>29.5</w:t>
      </w:r>
      <w:r>
        <w:rPr>
          <w:rFonts w:ascii="宋体" w:hAnsi="宋体" w:eastAsia="宋体" w:cs="宋体"/>
          <w:color w:val="auto"/>
          <w:spacing w:val="0"/>
          <w:sz w:val="21"/>
          <w:highlight w:val="none"/>
          <w:lang w:eastAsia="zh-CN"/>
        </w:rPr>
        <w:t>成交供应商在收到成交通知书（书面或电子）后，应当在签订合同时向采购人出示相关证明材料，具体内容详见“供应商须知前附表</w:t>
      </w:r>
      <w:r>
        <w:rPr>
          <w:rFonts w:hint="eastAsia" w:ascii="宋体" w:hAnsi="宋体" w:eastAsia="宋体" w:cs="宋体"/>
          <w:color w:val="auto"/>
          <w:spacing w:val="0"/>
          <w:sz w:val="21"/>
          <w:highlight w:val="none"/>
          <w:lang w:eastAsia="zh-CN"/>
        </w:rPr>
        <w:t>”</w:t>
      </w:r>
      <w:r>
        <w:rPr>
          <w:rFonts w:ascii="宋体" w:hAnsi="宋体" w:eastAsia="宋体" w:cs="宋体"/>
          <w:color w:val="auto"/>
          <w:spacing w:val="0"/>
          <w:sz w:val="21"/>
          <w:highlight w:val="none"/>
          <w:lang w:eastAsia="zh-CN"/>
        </w:rPr>
        <w:t>，经采购人核验合格后方可签订合同（书面或电子）</w:t>
      </w:r>
      <w:r>
        <w:rPr>
          <w:rFonts w:hint="eastAsia" w:ascii="宋体" w:hAnsi="宋体" w:eastAsia="宋体" w:cs="宋体"/>
          <w:color w:val="auto"/>
          <w:spacing w:val="0"/>
          <w:sz w:val="21"/>
          <w:highlight w:val="none"/>
          <w:lang w:eastAsia="zh-CN"/>
        </w:rPr>
        <w:t>。</w:t>
      </w:r>
    </w:p>
    <w:p w14:paraId="069AD9E0">
      <w:pPr>
        <w:keepNext w:val="0"/>
        <w:keepLines w:val="0"/>
        <w:pageBreakBefore w:val="0"/>
        <w:widowControl/>
        <w:kinsoku w:val="0"/>
        <w:wordWrap/>
        <w:overflowPunct/>
        <w:topLinePunct w:val="0"/>
        <w:autoSpaceDE w:val="0"/>
        <w:autoSpaceDN w:val="0"/>
        <w:bidi w:val="0"/>
        <w:adjustRightInd w:val="0"/>
        <w:snapToGrid w:val="0"/>
        <w:spacing w:line="420" w:lineRule="exact"/>
        <w:ind w:left="8" w:firstLine="396" w:firstLineChars="189"/>
        <w:textAlignment w:val="baseline"/>
        <w:rPr>
          <w:rFonts w:hint="eastAsia" w:ascii="宋体" w:hAnsi="宋体" w:eastAsia="宋体" w:cs="宋体"/>
          <w:color w:val="auto"/>
          <w:spacing w:val="0"/>
          <w:sz w:val="21"/>
          <w:highlight w:val="none"/>
          <w:lang w:eastAsia="zh-CN"/>
        </w:rPr>
      </w:pPr>
      <w:r>
        <w:rPr>
          <w:rFonts w:ascii="宋体" w:hAnsi="宋体" w:eastAsia="宋体" w:cs="宋体"/>
          <w:color w:val="auto"/>
          <w:spacing w:val="0"/>
          <w:sz w:val="21"/>
          <w:highlight w:val="none"/>
          <w:lang w:eastAsia="zh-CN"/>
        </w:rPr>
        <w:t>29.</w:t>
      </w:r>
      <w:r>
        <w:rPr>
          <w:rFonts w:hint="eastAsia" w:ascii="宋体" w:hAnsi="宋体" w:eastAsia="宋体" w:cs="宋体"/>
          <w:color w:val="auto"/>
          <w:spacing w:val="0"/>
          <w:sz w:val="21"/>
          <w:highlight w:val="none"/>
          <w:lang w:val="en-US" w:eastAsia="zh-CN"/>
        </w:rPr>
        <w:t>6</w:t>
      </w:r>
      <w:r>
        <w:rPr>
          <w:rFonts w:ascii="宋体" w:hAnsi="宋体" w:eastAsia="宋体" w:cs="宋体"/>
          <w:color w:val="auto"/>
          <w:spacing w:val="0"/>
          <w:sz w:val="21"/>
          <w:highlight w:val="none"/>
          <w:lang w:eastAsia="zh-CN"/>
        </w:rPr>
        <w:t>签订合同时间：按成交通知书规定的时间与采购人签订政府采购合同。</w:t>
      </w:r>
    </w:p>
    <w:p w14:paraId="5F58C838">
      <w:pPr>
        <w:keepNext w:val="0"/>
        <w:keepLines w:val="0"/>
        <w:pageBreakBefore w:val="0"/>
        <w:kinsoku/>
        <w:overflowPunct/>
        <w:topLinePunct w:val="0"/>
        <w:autoSpaceDE/>
        <w:autoSpaceDN/>
        <w:bidi w:val="0"/>
        <w:spacing w:line="420" w:lineRule="exact"/>
        <w:ind w:firstLine="424" w:firstLineChars="202"/>
        <w:textAlignment w:val="auto"/>
        <w:rPr>
          <w:rFonts w:ascii="宋体" w:hAnsi="宋体" w:eastAsia="宋体" w:cs="宋体"/>
          <w:b/>
          <w:bCs/>
          <w:color w:val="auto"/>
          <w:spacing w:val="-3"/>
          <w:highlight w:val="none"/>
          <w:lang w:eastAsia="zh-CN"/>
        </w:rPr>
      </w:pPr>
      <w:r>
        <w:rPr>
          <w:rFonts w:hint="eastAsia" w:ascii="宋体" w:hAnsi="宋体" w:cs="宋体"/>
          <w:color w:val="auto"/>
          <w:szCs w:val="21"/>
          <w:highlight w:val="none"/>
        </w:rPr>
        <w:t>29.7政府采购合同履行中，采购人需追加与合同标的相同的货物、工程或者服务的，在不改变合同其他条款的前提下，可以与供应商协商签订补充合同，但所有补充合同的采购金额不得超过原合同采购金额的10%。</w:t>
      </w:r>
    </w:p>
    <w:p w14:paraId="2577FF55">
      <w:pPr>
        <w:keepNext w:val="0"/>
        <w:keepLines w:val="0"/>
        <w:pageBreakBefore w:val="0"/>
        <w:widowControl/>
        <w:kinsoku w:val="0"/>
        <w:wordWrap/>
        <w:overflowPunct/>
        <w:topLinePunct w:val="0"/>
        <w:autoSpaceDE w:val="0"/>
        <w:autoSpaceDN w:val="0"/>
        <w:bidi w:val="0"/>
        <w:adjustRightInd w:val="0"/>
        <w:snapToGrid w:val="0"/>
        <w:spacing w:line="420" w:lineRule="exact"/>
        <w:ind w:firstLine="410" w:firstLineChars="200"/>
        <w:textAlignment w:val="baseline"/>
        <w:rPr>
          <w:rFonts w:hint="eastAsia" w:ascii="宋体" w:hAnsi="宋体" w:eastAsia="宋体" w:cs="宋体"/>
          <w:color w:val="auto"/>
          <w:highlight w:val="none"/>
          <w:lang w:eastAsia="zh-CN"/>
        </w:rPr>
      </w:pPr>
      <w:r>
        <w:rPr>
          <w:rFonts w:ascii="宋体" w:hAnsi="宋体" w:eastAsia="宋体" w:cs="宋体"/>
          <w:b/>
          <w:bCs/>
          <w:color w:val="auto"/>
          <w:spacing w:val="-3"/>
          <w:highlight w:val="none"/>
          <w:lang w:eastAsia="zh-CN"/>
        </w:rPr>
        <w:t>30.政府采购合同公告</w:t>
      </w:r>
    </w:p>
    <w:p w14:paraId="16793178">
      <w:pPr>
        <w:keepNext w:val="0"/>
        <w:keepLines w:val="0"/>
        <w:pageBreakBefore w:val="0"/>
        <w:widowControl/>
        <w:kinsoku w:val="0"/>
        <w:wordWrap/>
        <w:overflowPunct/>
        <w:topLinePunct w:val="0"/>
        <w:autoSpaceDE w:val="0"/>
        <w:autoSpaceDN w:val="0"/>
        <w:bidi w:val="0"/>
        <w:adjustRightInd w:val="0"/>
        <w:snapToGrid w:val="0"/>
        <w:spacing w:line="420" w:lineRule="exact"/>
        <w:ind w:left="3" w:right="71" w:firstLine="417"/>
        <w:jc w:val="both"/>
        <w:textAlignment w:val="baseline"/>
        <w:rPr>
          <w:rFonts w:hint="eastAsia" w:ascii="宋体" w:hAnsi="宋体" w:eastAsia="宋体" w:cs="宋体"/>
          <w:color w:val="auto"/>
          <w:highlight w:val="none"/>
          <w:lang w:eastAsia="zh-CN"/>
        </w:rPr>
      </w:pPr>
      <w:r>
        <w:rPr>
          <w:rFonts w:hint="eastAsia" w:ascii="宋体" w:hAnsi="宋体" w:eastAsia="宋体" w:cs="宋体"/>
          <w:color w:val="auto"/>
          <w:spacing w:val="9"/>
          <w:highlight w:val="none"/>
          <w:lang w:eastAsia="zh-CN"/>
        </w:rPr>
        <w:t>采购人或者受托采购代理机构应当自政府采购合同签订之日起2个工作日内，</w:t>
      </w:r>
      <w:r>
        <w:rPr>
          <w:rFonts w:hint="eastAsia" w:ascii="宋体" w:hAnsi="宋体" w:eastAsia="宋体" w:cs="宋体"/>
          <w:color w:val="auto"/>
          <w:spacing w:val="10"/>
          <w:highlight w:val="none"/>
          <w:lang w:eastAsia="zh-CN"/>
        </w:rPr>
        <w:t>将政府采购合同在以下媒体上发布 “广西政府采购网”（http://zfcg.gxzf.gov.cn）上公告，</w:t>
      </w:r>
      <w:r>
        <w:rPr>
          <w:rFonts w:ascii="宋体" w:hAnsi="宋体" w:eastAsia="宋体" w:cs="宋体"/>
          <w:color w:val="auto"/>
          <w:spacing w:val="10"/>
          <w:highlight w:val="none"/>
          <w:lang w:eastAsia="zh-CN"/>
        </w:rPr>
        <w:t>但政府采购合同中涉及</w:t>
      </w:r>
      <w:r>
        <w:rPr>
          <w:rFonts w:ascii="宋体" w:hAnsi="宋体" w:eastAsia="宋体" w:cs="宋体"/>
          <w:color w:val="auto"/>
          <w:spacing w:val="8"/>
          <w:highlight w:val="none"/>
          <w:lang w:eastAsia="zh-CN"/>
        </w:rPr>
        <w:t>国家秘密、商业秘密的内容除外。</w:t>
      </w:r>
    </w:p>
    <w:p w14:paraId="23A1DE0B">
      <w:pPr>
        <w:keepNext w:val="0"/>
        <w:keepLines w:val="0"/>
        <w:pageBreakBefore w:val="0"/>
        <w:widowControl/>
        <w:numPr>
          <w:ilvl w:val="0"/>
          <w:numId w:val="2"/>
        </w:numPr>
        <w:kinsoku w:val="0"/>
        <w:wordWrap/>
        <w:overflowPunct/>
        <w:topLinePunct w:val="0"/>
        <w:autoSpaceDE w:val="0"/>
        <w:autoSpaceDN w:val="0"/>
        <w:bidi w:val="0"/>
        <w:adjustRightInd w:val="0"/>
        <w:snapToGrid w:val="0"/>
        <w:spacing w:line="420" w:lineRule="exact"/>
        <w:ind w:left="486"/>
        <w:textAlignment w:val="baseline"/>
        <w:rPr>
          <w:rFonts w:ascii="宋体" w:hAnsi="宋体" w:eastAsia="宋体" w:cs="宋体"/>
          <w:b/>
          <w:bCs/>
          <w:color w:val="auto"/>
          <w:spacing w:val="-3"/>
          <w:highlight w:val="none"/>
          <w:lang w:eastAsia="zh-CN"/>
        </w:rPr>
      </w:pPr>
      <w:r>
        <w:rPr>
          <w:rFonts w:ascii="宋体" w:hAnsi="宋体" w:eastAsia="宋体" w:cs="宋体"/>
          <w:b/>
          <w:bCs/>
          <w:color w:val="auto"/>
          <w:spacing w:val="-3"/>
          <w:highlight w:val="none"/>
          <w:lang w:eastAsia="zh-CN"/>
        </w:rPr>
        <w:t>询问、质疑和投诉</w:t>
      </w:r>
    </w:p>
    <w:p w14:paraId="3D95FAFE">
      <w:pPr>
        <w:keepNext w:val="0"/>
        <w:keepLines w:val="0"/>
        <w:pageBreakBefore w:val="0"/>
        <w:widowControl/>
        <w:numPr>
          <w:ilvl w:val="0"/>
          <w:numId w:val="0"/>
        </w:numPr>
        <w:kinsoku w:val="0"/>
        <w:wordWrap/>
        <w:overflowPunct/>
        <w:topLinePunct w:val="0"/>
        <w:autoSpaceDE w:val="0"/>
        <w:autoSpaceDN w:val="0"/>
        <w:bidi w:val="0"/>
        <w:adjustRightInd w:val="0"/>
        <w:snapToGrid w:val="0"/>
        <w:spacing w:line="420" w:lineRule="exact"/>
        <w:ind w:firstLine="452" w:firstLineChars="200"/>
        <w:textAlignment w:val="baseline"/>
        <w:rPr>
          <w:rFonts w:ascii="宋体" w:hAnsi="宋体" w:eastAsia="宋体" w:cs="宋体"/>
          <w:b/>
          <w:bCs/>
          <w:color w:val="auto"/>
          <w:spacing w:val="-3"/>
          <w:highlight w:val="none"/>
          <w:lang w:eastAsia="zh-CN"/>
        </w:rPr>
      </w:pPr>
      <w:r>
        <w:rPr>
          <w:rFonts w:ascii="宋体" w:hAnsi="宋体" w:eastAsia="宋体" w:cs="宋体"/>
          <w:color w:val="auto"/>
          <w:spacing w:val="8"/>
          <w:highlight w:val="none"/>
          <w:lang w:eastAsia="zh-CN"/>
        </w:rPr>
        <w:t>31.1供应商对政府采购活动事项有疑问的，可以</w:t>
      </w:r>
      <w:r>
        <w:rPr>
          <w:rFonts w:ascii="宋体" w:hAnsi="宋体" w:eastAsia="宋体" w:cs="宋体"/>
          <w:color w:val="auto"/>
          <w:spacing w:val="7"/>
          <w:highlight w:val="none"/>
          <w:lang w:eastAsia="zh-CN"/>
        </w:rPr>
        <w:t>向采购人、采购代理机构提出询问，采购人</w:t>
      </w:r>
    </w:p>
    <w:p w14:paraId="46E55579">
      <w:pPr>
        <w:keepNext w:val="0"/>
        <w:keepLines w:val="0"/>
        <w:pageBreakBefore w:val="0"/>
        <w:widowControl/>
        <w:kinsoku w:val="0"/>
        <w:wordWrap/>
        <w:overflowPunct/>
        <w:topLinePunct w:val="0"/>
        <w:autoSpaceDE w:val="0"/>
        <w:autoSpaceDN w:val="0"/>
        <w:bidi w:val="0"/>
        <w:adjustRightInd w:val="0"/>
        <w:snapToGrid w:val="0"/>
        <w:spacing w:line="420" w:lineRule="exact"/>
        <w:ind w:right="71"/>
        <w:textAlignment w:val="baseline"/>
        <w:rPr>
          <w:rFonts w:hint="eastAsia" w:ascii="宋体" w:hAnsi="宋体" w:eastAsia="宋体" w:cs="宋体"/>
          <w:color w:val="auto"/>
          <w:highlight w:val="none"/>
          <w:lang w:eastAsia="zh-CN"/>
        </w:rPr>
      </w:pPr>
      <w:r>
        <w:rPr>
          <w:rFonts w:ascii="宋体" w:hAnsi="宋体" w:eastAsia="宋体" w:cs="宋体"/>
          <w:color w:val="auto"/>
          <w:spacing w:val="7"/>
          <w:highlight w:val="none"/>
          <w:lang w:eastAsia="zh-CN"/>
        </w:rPr>
        <w:t>或者采购</w:t>
      </w:r>
      <w:r>
        <w:rPr>
          <w:rFonts w:ascii="宋体" w:hAnsi="宋体" w:eastAsia="宋体" w:cs="宋体"/>
          <w:color w:val="auto"/>
          <w:spacing w:val="9"/>
          <w:highlight w:val="none"/>
          <w:lang w:eastAsia="zh-CN"/>
        </w:rPr>
        <w:t>代理机构应当在</w:t>
      </w:r>
      <w:r>
        <w:rPr>
          <w:rFonts w:ascii="宋体" w:hAnsi="宋体" w:eastAsia="宋体" w:cs="宋体"/>
          <w:color w:val="auto"/>
          <w:spacing w:val="-33"/>
          <w:highlight w:val="none"/>
          <w:lang w:eastAsia="zh-CN"/>
        </w:rPr>
        <w:t xml:space="preserve"> </w:t>
      </w:r>
      <w:r>
        <w:rPr>
          <w:rFonts w:ascii="宋体" w:hAnsi="宋体" w:eastAsia="宋体" w:cs="宋体"/>
          <w:color w:val="auto"/>
          <w:spacing w:val="9"/>
          <w:highlight w:val="none"/>
          <w:lang w:eastAsia="zh-CN"/>
        </w:rPr>
        <w:t>3</w:t>
      </w:r>
      <w:r>
        <w:rPr>
          <w:rFonts w:ascii="宋体" w:hAnsi="宋体" w:eastAsia="宋体" w:cs="宋体"/>
          <w:color w:val="auto"/>
          <w:spacing w:val="-40"/>
          <w:highlight w:val="none"/>
          <w:lang w:eastAsia="zh-CN"/>
        </w:rPr>
        <w:t xml:space="preserve"> </w:t>
      </w:r>
      <w:r>
        <w:rPr>
          <w:rFonts w:ascii="宋体" w:hAnsi="宋体" w:eastAsia="宋体" w:cs="宋体"/>
          <w:color w:val="auto"/>
          <w:spacing w:val="9"/>
          <w:highlight w:val="none"/>
          <w:lang w:eastAsia="zh-CN"/>
        </w:rPr>
        <w:t>个工作日内对供应商依法提出的询问作出答复，但答复的内容不得涉及商业</w:t>
      </w:r>
      <w:r>
        <w:rPr>
          <w:rFonts w:ascii="宋体" w:hAnsi="宋体" w:eastAsia="宋体" w:cs="宋体"/>
          <w:color w:val="auto"/>
          <w:spacing w:val="8"/>
          <w:highlight w:val="none"/>
          <w:lang w:eastAsia="zh-CN"/>
        </w:rPr>
        <w:t>秘密。</w:t>
      </w:r>
    </w:p>
    <w:p w14:paraId="4A0D6657">
      <w:pPr>
        <w:keepNext w:val="0"/>
        <w:keepLines w:val="0"/>
        <w:pageBreakBefore w:val="0"/>
        <w:widowControl/>
        <w:kinsoku w:val="0"/>
        <w:wordWrap/>
        <w:overflowPunct/>
        <w:topLinePunct w:val="0"/>
        <w:autoSpaceDE w:val="0"/>
        <w:autoSpaceDN w:val="0"/>
        <w:bidi w:val="0"/>
        <w:adjustRightInd w:val="0"/>
        <w:snapToGrid w:val="0"/>
        <w:spacing w:line="420" w:lineRule="exact"/>
        <w:ind w:left="5" w:right="71" w:firstLine="419"/>
        <w:textAlignment w:val="baseline"/>
        <w:rPr>
          <w:rFonts w:ascii="宋体" w:hAnsi="宋体" w:eastAsia="宋体" w:cs="宋体"/>
          <w:b/>
          <w:bCs/>
          <w:color w:val="auto"/>
          <w:spacing w:val="6"/>
          <w:highlight w:val="none"/>
          <w:lang w:eastAsia="zh-CN"/>
        </w:rPr>
      </w:pPr>
      <w:r>
        <w:rPr>
          <w:rFonts w:ascii="宋体" w:hAnsi="宋体" w:eastAsia="宋体" w:cs="宋体"/>
          <w:color w:val="auto"/>
          <w:spacing w:val="8"/>
          <w:highlight w:val="none"/>
          <w:lang w:eastAsia="zh-CN"/>
        </w:rPr>
        <w:t>31.2供应商认为磋商文件、采购过程或者成</w:t>
      </w:r>
      <w:r>
        <w:rPr>
          <w:rFonts w:ascii="宋体" w:hAnsi="宋体" w:eastAsia="宋体" w:cs="宋体"/>
          <w:color w:val="auto"/>
          <w:spacing w:val="7"/>
          <w:highlight w:val="none"/>
          <w:lang w:eastAsia="zh-CN"/>
        </w:rPr>
        <w:t>交结果使自己的合法权益受到损害的，应当在知道或者应</w:t>
      </w:r>
      <w:r>
        <w:rPr>
          <w:rFonts w:ascii="宋体" w:hAnsi="宋体" w:eastAsia="宋体" w:cs="宋体"/>
          <w:color w:val="auto"/>
          <w:spacing w:val="9"/>
          <w:highlight w:val="none"/>
          <w:lang w:eastAsia="zh-CN"/>
        </w:rPr>
        <w:t>知其权益受到损害之日起</w:t>
      </w:r>
      <w:r>
        <w:rPr>
          <w:rFonts w:ascii="宋体" w:hAnsi="宋体" w:eastAsia="宋体" w:cs="宋体"/>
          <w:color w:val="auto"/>
          <w:spacing w:val="-32"/>
          <w:highlight w:val="none"/>
          <w:lang w:eastAsia="zh-CN"/>
        </w:rPr>
        <w:t xml:space="preserve"> </w:t>
      </w:r>
      <w:r>
        <w:rPr>
          <w:rFonts w:ascii="宋体" w:hAnsi="宋体" w:eastAsia="宋体" w:cs="宋体"/>
          <w:color w:val="auto"/>
          <w:spacing w:val="9"/>
          <w:highlight w:val="none"/>
          <w:lang w:eastAsia="zh-CN"/>
        </w:rPr>
        <w:t>7</w:t>
      </w:r>
      <w:r>
        <w:rPr>
          <w:rFonts w:ascii="宋体" w:hAnsi="宋体" w:eastAsia="宋体" w:cs="宋体"/>
          <w:color w:val="auto"/>
          <w:spacing w:val="-40"/>
          <w:highlight w:val="none"/>
          <w:lang w:eastAsia="zh-CN"/>
        </w:rPr>
        <w:t xml:space="preserve"> </w:t>
      </w:r>
      <w:r>
        <w:rPr>
          <w:rFonts w:ascii="宋体" w:hAnsi="宋体" w:eastAsia="宋体" w:cs="宋体"/>
          <w:color w:val="auto"/>
          <w:spacing w:val="9"/>
          <w:highlight w:val="none"/>
          <w:lang w:eastAsia="zh-CN"/>
        </w:rPr>
        <w:t>个工作日内，以纸质书面形式向采购人</w:t>
      </w:r>
      <w:r>
        <w:rPr>
          <w:rFonts w:ascii="宋体" w:hAnsi="宋体" w:eastAsia="宋体" w:cs="宋体"/>
          <w:color w:val="auto"/>
          <w:spacing w:val="8"/>
          <w:highlight w:val="none"/>
          <w:lang w:eastAsia="zh-CN"/>
        </w:rPr>
        <w:t>、采购代理机构提出质疑，接收质疑函</w:t>
      </w:r>
      <w:r>
        <w:rPr>
          <w:rFonts w:ascii="宋体" w:hAnsi="宋体" w:eastAsia="宋体" w:cs="宋体"/>
          <w:color w:val="auto"/>
          <w:spacing w:val="7"/>
          <w:highlight w:val="none"/>
          <w:lang w:eastAsia="zh-CN"/>
        </w:rPr>
        <w:t>的方式、联系部门、联系电话和通讯地址等信息</w:t>
      </w:r>
      <w:r>
        <w:rPr>
          <w:rFonts w:ascii="宋体" w:hAnsi="宋体" w:eastAsia="宋体" w:cs="宋体"/>
          <w:color w:val="auto"/>
          <w:spacing w:val="6"/>
          <w:highlight w:val="none"/>
          <w:lang w:eastAsia="zh-CN"/>
        </w:rPr>
        <w:t>详见“供应商须知前附表</w:t>
      </w:r>
      <w:r>
        <w:rPr>
          <w:rFonts w:ascii="宋体" w:hAnsi="宋体" w:eastAsia="宋体" w:cs="宋体"/>
          <w:color w:val="auto"/>
          <w:spacing w:val="-70"/>
          <w:highlight w:val="none"/>
          <w:lang w:eastAsia="zh-CN"/>
        </w:rPr>
        <w:t xml:space="preserve"> </w:t>
      </w:r>
      <w:r>
        <w:rPr>
          <w:rFonts w:ascii="宋体" w:hAnsi="宋体" w:eastAsia="宋体" w:cs="宋体"/>
          <w:color w:val="auto"/>
          <w:spacing w:val="6"/>
          <w:highlight w:val="none"/>
          <w:lang w:eastAsia="zh-CN"/>
        </w:rPr>
        <w:t>”。</w:t>
      </w:r>
      <w:r>
        <w:rPr>
          <w:rFonts w:ascii="宋体" w:hAnsi="宋体" w:eastAsia="宋体" w:cs="宋体"/>
          <w:b/>
          <w:bCs/>
          <w:color w:val="auto"/>
          <w:spacing w:val="6"/>
          <w:highlight w:val="none"/>
          <w:lang w:eastAsia="zh-CN"/>
        </w:rPr>
        <w:t>具体质疑起算时间如下：</w:t>
      </w:r>
    </w:p>
    <w:p w14:paraId="36BFEB96">
      <w:pPr>
        <w:keepNext w:val="0"/>
        <w:keepLines w:val="0"/>
        <w:pageBreakBefore w:val="0"/>
        <w:widowControl/>
        <w:kinsoku w:val="0"/>
        <w:wordWrap/>
        <w:overflowPunct/>
        <w:topLinePunct w:val="0"/>
        <w:autoSpaceDE w:val="0"/>
        <w:autoSpaceDN w:val="0"/>
        <w:bidi w:val="0"/>
        <w:adjustRightInd w:val="0"/>
        <w:snapToGrid w:val="0"/>
        <w:spacing w:line="420" w:lineRule="exact"/>
        <w:ind w:left="5" w:right="71" w:firstLine="419"/>
        <w:textAlignment w:val="baseline"/>
        <w:rPr>
          <w:rFonts w:ascii="宋体" w:hAnsi="宋体" w:eastAsia="宋体" w:cs="宋体"/>
          <w:b/>
          <w:bCs/>
          <w:color w:val="auto"/>
          <w:spacing w:val="6"/>
          <w:highlight w:val="none"/>
          <w:lang w:eastAsia="zh-CN"/>
        </w:rPr>
      </w:pPr>
      <w:r>
        <w:rPr>
          <w:rFonts w:ascii="宋体" w:hAnsi="宋体" w:eastAsia="宋体" w:cs="宋体"/>
          <w:color w:val="auto"/>
          <w:spacing w:val="9"/>
          <w:highlight w:val="none"/>
          <w:lang w:eastAsia="zh-CN"/>
        </w:rPr>
        <w:t>（1）对可以质疑的磋商文件提出质疑的，为收到磋商文件之日或者竞争性磋商公告期限届</w:t>
      </w:r>
    </w:p>
    <w:p w14:paraId="4B47A854">
      <w:pPr>
        <w:keepNext w:val="0"/>
        <w:keepLines w:val="0"/>
        <w:pageBreakBefore w:val="0"/>
        <w:widowControl/>
        <w:kinsoku w:val="0"/>
        <w:wordWrap/>
        <w:overflowPunct/>
        <w:topLinePunct w:val="0"/>
        <w:autoSpaceDE w:val="0"/>
        <w:autoSpaceDN w:val="0"/>
        <w:bidi w:val="0"/>
        <w:adjustRightInd w:val="0"/>
        <w:snapToGrid w:val="0"/>
        <w:spacing w:line="420" w:lineRule="exact"/>
        <w:textAlignment w:val="baseline"/>
        <w:rPr>
          <w:rFonts w:hint="eastAsia" w:ascii="宋体" w:hAnsi="宋体" w:eastAsia="宋体" w:cs="宋体"/>
          <w:color w:val="auto"/>
          <w:highlight w:val="none"/>
          <w:lang w:eastAsia="zh-CN"/>
        </w:rPr>
      </w:pPr>
      <w:r>
        <w:rPr>
          <w:rFonts w:ascii="宋体" w:hAnsi="宋体" w:eastAsia="宋体" w:cs="宋体"/>
          <w:color w:val="auto"/>
          <w:spacing w:val="9"/>
          <w:highlight w:val="none"/>
          <w:lang w:eastAsia="zh-CN"/>
        </w:rPr>
        <w:t>满之日；</w:t>
      </w:r>
    </w:p>
    <w:p w14:paraId="07AFFE06">
      <w:pPr>
        <w:keepNext w:val="0"/>
        <w:keepLines w:val="0"/>
        <w:pageBreakBefore w:val="0"/>
        <w:widowControl/>
        <w:kinsoku w:val="0"/>
        <w:wordWrap/>
        <w:overflowPunct/>
        <w:topLinePunct w:val="0"/>
        <w:autoSpaceDE w:val="0"/>
        <w:autoSpaceDN w:val="0"/>
        <w:bidi w:val="0"/>
        <w:adjustRightInd w:val="0"/>
        <w:snapToGrid w:val="0"/>
        <w:spacing w:line="420" w:lineRule="exact"/>
        <w:ind w:left="430"/>
        <w:textAlignment w:val="baseline"/>
        <w:rPr>
          <w:rFonts w:hint="eastAsia" w:ascii="宋体" w:hAnsi="宋体" w:eastAsia="宋体" w:cs="宋体"/>
          <w:color w:val="auto"/>
          <w:highlight w:val="none"/>
          <w:lang w:eastAsia="zh-CN"/>
        </w:rPr>
      </w:pPr>
      <w:r>
        <w:rPr>
          <w:rFonts w:ascii="宋体" w:hAnsi="宋体" w:eastAsia="宋体" w:cs="宋体"/>
          <w:color w:val="auto"/>
          <w:spacing w:val="9"/>
          <w:highlight w:val="none"/>
          <w:lang w:eastAsia="zh-CN"/>
        </w:rPr>
        <w:t>（2）对采购过程提出质疑的，为各采购程</w:t>
      </w:r>
      <w:r>
        <w:rPr>
          <w:rFonts w:ascii="宋体" w:hAnsi="宋体" w:eastAsia="宋体" w:cs="宋体"/>
          <w:color w:val="auto"/>
          <w:spacing w:val="8"/>
          <w:highlight w:val="none"/>
          <w:lang w:eastAsia="zh-CN"/>
        </w:rPr>
        <w:t>序环节结束之日；</w:t>
      </w:r>
    </w:p>
    <w:p w14:paraId="5A36BB07">
      <w:pPr>
        <w:keepNext w:val="0"/>
        <w:keepLines w:val="0"/>
        <w:pageBreakBefore w:val="0"/>
        <w:widowControl/>
        <w:kinsoku w:val="0"/>
        <w:wordWrap/>
        <w:overflowPunct/>
        <w:topLinePunct w:val="0"/>
        <w:autoSpaceDE w:val="0"/>
        <w:autoSpaceDN w:val="0"/>
        <w:bidi w:val="0"/>
        <w:adjustRightInd w:val="0"/>
        <w:snapToGrid w:val="0"/>
        <w:spacing w:line="420" w:lineRule="exact"/>
        <w:ind w:left="441" w:right="0"/>
        <w:textAlignment w:val="baseline"/>
        <w:rPr>
          <w:rFonts w:hint="eastAsia" w:ascii="宋体" w:hAnsi="宋体" w:eastAsia="宋体" w:cs="宋体"/>
          <w:color w:val="auto"/>
          <w:highlight w:val="none"/>
          <w:lang w:eastAsia="zh-CN"/>
        </w:rPr>
      </w:pPr>
      <w:r>
        <w:rPr>
          <w:rFonts w:ascii="宋体" w:hAnsi="宋体" w:eastAsia="宋体" w:cs="宋体"/>
          <w:color w:val="auto"/>
          <w:spacing w:val="9"/>
          <w:highlight w:val="none"/>
          <w:lang w:eastAsia="zh-CN"/>
        </w:rPr>
        <w:t>（3）对成交结果提出质疑的，为成交结果公告期</w:t>
      </w:r>
      <w:r>
        <w:rPr>
          <w:rFonts w:ascii="宋体" w:hAnsi="宋体" w:eastAsia="宋体" w:cs="宋体"/>
          <w:color w:val="auto"/>
          <w:spacing w:val="8"/>
          <w:highlight w:val="none"/>
          <w:lang w:eastAsia="zh-CN"/>
        </w:rPr>
        <w:t>限届满之日。</w:t>
      </w:r>
    </w:p>
    <w:p w14:paraId="5280B540">
      <w:pPr>
        <w:keepNext w:val="0"/>
        <w:keepLines w:val="0"/>
        <w:pageBreakBefore w:val="0"/>
        <w:widowControl/>
        <w:kinsoku w:val="0"/>
        <w:wordWrap/>
        <w:overflowPunct/>
        <w:topLinePunct w:val="0"/>
        <w:autoSpaceDE w:val="0"/>
        <w:autoSpaceDN w:val="0"/>
        <w:bidi w:val="0"/>
        <w:adjustRightInd w:val="0"/>
        <w:snapToGrid w:val="0"/>
        <w:spacing w:line="420" w:lineRule="exact"/>
        <w:ind w:left="11" w:right="0" w:rightChars="0" w:firstLine="424"/>
        <w:textAlignment w:val="baseline"/>
        <w:rPr>
          <w:rFonts w:hint="eastAsia" w:ascii="宋体" w:hAnsi="宋体" w:eastAsia="宋体" w:cs="宋体"/>
          <w:color w:val="auto"/>
          <w:highlight w:val="none"/>
          <w:lang w:eastAsia="zh-CN"/>
        </w:rPr>
      </w:pPr>
      <w:r>
        <w:rPr>
          <w:rFonts w:ascii="宋体" w:hAnsi="宋体" w:eastAsia="宋体" w:cs="宋体"/>
          <w:color w:val="auto"/>
          <w:spacing w:val="8"/>
          <w:highlight w:val="none"/>
          <w:lang w:eastAsia="zh-CN"/>
        </w:rPr>
        <w:t>31.3供应商提出的询问或者质疑超出采购人</w:t>
      </w:r>
      <w:r>
        <w:rPr>
          <w:rFonts w:ascii="宋体" w:hAnsi="宋体" w:eastAsia="宋体" w:cs="宋体"/>
          <w:color w:val="auto"/>
          <w:spacing w:val="7"/>
          <w:highlight w:val="none"/>
          <w:lang w:eastAsia="zh-CN"/>
        </w:rPr>
        <w:t>对采购代理机构委托授权范围的，采购代理机构应当告知</w:t>
      </w:r>
      <w:r>
        <w:rPr>
          <w:rFonts w:ascii="宋体" w:hAnsi="宋体" w:eastAsia="宋体" w:cs="宋体"/>
          <w:color w:val="auto"/>
          <w:spacing w:val="10"/>
          <w:highlight w:val="none"/>
          <w:lang w:eastAsia="zh-CN"/>
        </w:rPr>
        <w:t>供应商向采购人提出。政府采购评审专家应当配合采</w:t>
      </w:r>
      <w:r>
        <w:rPr>
          <w:rFonts w:ascii="宋体" w:hAnsi="宋体" w:eastAsia="宋体" w:cs="宋体"/>
          <w:color w:val="auto"/>
          <w:spacing w:val="9"/>
          <w:highlight w:val="none"/>
          <w:lang w:eastAsia="zh-CN"/>
        </w:rPr>
        <w:t>购人或者采购代理机构答复供应商的询问和质疑。</w:t>
      </w:r>
    </w:p>
    <w:p w14:paraId="530394BB">
      <w:pPr>
        <w:keepNext w:val="0"/>
        <w:keepLines w:val="0"/>
        <w:pageBreakBefore w:val="0"/>
        <w:widowControl/>
        <w:kinsoku w:val="0"/>
        <w:wordWrap/>
        <w:overflowPunct/>
        <w:topLinePunct w:val="0"/>
        <w:autoSpaceDE w:val="0"/>
        <w:autoSpaceDN w:val="0"/>
        <w:bidi w:val="0"/>
        <w:adjustRightInd w:val="0"/>
        <w:snapToGrid w:val="0"/>
        <w:spacing w:line="420" w:lineRule="exact"/>
        <w:ind w:left="12" w:right="0" w:rightChars="0" w:firstLine="423"/>
        <w:textAlignment w:val="baseline"/>
        <w:rPr>
          <w:rFonts w:hint="eastAsia" w:ascii="宋体" w:hAnsi="宋体" w:eastAsia="宋体" w:cs="宋体"/>
          <w:color w:val="auto"/>
          <w:highlight w:val="none"/>
          <w:lang w:eastAsia="zh-CN"/>
        </w:rPr>
      </w:pPr>
      <w:r>
        <w:rPr>
          <w:rFonts w:ascii="宋体" w:hAnsi="宋体" w:eastAsia="宋体" w:cs="宋体"/>
          <w:color w:val="auto"/>
          <w:spacing w:val="11"/>
          <w:highlight w:val="none"/>
          <w:lang w:eastAsia="zh-CN"/>
        </w:rPr>
        <w:t>31.4供应商提出质疑应当提交质疑函和必要的证明材料，针对同一采购程序环节的质疑必须在</w:t>
      </w:r>
      <w:r>
        <w:rPr>
          <w:rFonts w:ascii="宋体" w:hAnsi="宋体" w:eastAsia="宋体" w:cs="宋体"/>
          <w:color w:val="auto"/>
          <w:spacing w:val="10"/>
          <w:highlight w:val="none"/>
          <w:lang w:eastAsia="zh-CN"/>
        </w:rPr>
        <w:t>法定</w:t>
      </w:r>
      <w:r>
        <w:rPr>
          <w:rFonts w:ascii="宋体" w:hAnsi="宋体" w:eastAsia="宋体" w:cs="宋体"/>
          <w:color w:val="auto"/>
          <w:spacing w:val="9"/>
          <w:highlight w:val="none"/>
          <w:lang w:eastAsia="zh-CN"/>
        </w:rPr>
        <w:t>质疑期内一次性提出。质疑函应当包括下列内容（质疑函格式后附</w:t>
      </w:r>
      <w:r>
        <w:rPr>
          <w:rFonts w:ascii="宋体" w:hAnsi="宋体" w:eastAsia="宋体" w:cs="宋体"/>
          <w:color w:val="auto"/>
          <w:spacing w:val="-45"/>
          <w:highlight w:val="none"/>
          <w:lang w:eastAsia="zh-CN"/>
        </w:rPr>
        <w:t>）：</w:t>
      </w:r>
    </w:p>
    <w:p w14:paraId="7AA928F8">
      <w:pPr>
        <w:keepNext w:val="0"/>
        <w:keepLines w:val="0"/>
        <w:pageBreakBefore w:val="0"/>
        <w:widowControl/>
        <w:kinsoku w:val="0"/>
        <w:wordWrap/>
        <w:overflowPunct/>
        <w:topLinePunct w:val="0"/>
        <w:autoSpaceDE w:val="0"/>
        <w:autoSpaceDN w:val="0"/>
        <w:bidi w:val="0"/>
        <w:adjustRightInd w:val="0"/>
        <w:snapToGrid w:val="0"/>
        <w:spacing w:line="420" w:lineRule="exact"/>
        <w:ind w:left="441" w:right="0"/>
        <w:textAlignment w:val="baseline"/>
        <w:rPr>
          <w:rFonts w:hint="eastAsia" w:ascii="宋体" w:hAnsi="宋体" w:eastAsia="宋体" w:cs="宋体"/>
          <w:color w:val="auto"/>
          <w:highlight w:val="none"/>
          <w:lang w:eastAsia="zh-CN"/>
        </w:rPr>
      </w:pPr>
      <w:r>
        <w:rPr>
          <w:rFonts w:ascii="宋体" w:hAnsi="宋体" w:eastAsia="宋体" w:cs="宋体"/>
          <w:color w:val="auto"/>
          <w:spacing w:val="9"/>
          <w:highlight w:val="none"/>
          <w:lang w:eastAsia="zh-CN"/>
        </w:rPr>
        <w:t>（1）供应商的姓名或者名称、地址、邮编、联系人</w:t>
      </w:r>
      <w:r>
        <w:rPr>
          <w:rFonts w:ascii="宋体" w:hAnsi="宋体" w:eastAsia="宋体" w:cs="宋体"/>
          <w:color w:val="auto"/>
          <w:spacing w:val="8"/>
          <w:highlight w:val="none"/>
          <w:lang w:eastAsia="zh-CN"/>
        </w:rPr>
        <w:t>及联系电话；</w:t>
      </w:r>
    </w:p>
    <w:p w14:paraId="74EC2BEF">
      <w:pPr>
        <w:keepNext w:val="0"/>
        <w:keepLines w:val="0"/>
        <w:pageBreakBefore w:val="0"/>
        <w:widowControl/>
        <w:kinsoku w:val="0"/>
        <w:wordWrap/>
        <w:overflowPunct/>
        <w:topLinePunct w:val="0"/>
        <w:autoSpaceDE w:val="0"/>
        <w:autoSpaceDN w:val="0"/>
        <w:bidi w:val="0"/>
        <w:adjustRightInd w:val="0"/>
        <w:snapToGrid w:val="0"/>
        <w:spacing w:line="420" w:lineRule="exact"/>
        <w:ind w:left="441" w:right="0"/>
        <w:textAlignment w:val="baseline"/>
        <w:rPr>
          <w:rFonts w:hint="eastAsia" w:ascii="宋体" w:hAnsi="宋体" w:eastAsia="宋体" w:cs="宋体"/>
          <w:color w:val="auto"/>
          <w:highlight w:val="none"/>
          <w:lang w:eastAsia="zh-CN"/>
        </w:rPr>
      </w:pPr>
      <w:r>
        <w:rPr>
          <w:rFonts w:ascii="宋体" w:hAnsi="宋体" w:eastAsia="宋体" w:cs="宋体"/>
          <w:color w:val="auto"/>
          <w:spacing w:val="7"/>
          <w:highlight w:val="none"/>
          <w:lang w:eastAsia="zh-CN"/>
        </w:rPr>
        <w:t>（2）质疑项目的名称、编号；</w:t>
      </w:r>
    </w:p>
    <w:p w14:paraId="3A277512">
      <w:pPr>
        <w:keepNext w:val="0"/>
        <w:keepLines w:val="0"/>
        <w:pageBreakBefore w:val="0"/>
        <w:widowControl/>
        <w:kinsoku w:val="0"/>
        <w:wordWrap/>
        <w:overflowPunct/>
        <w:topLinePunct w:val="0"/>
        <w:autoSpaceDE w:val="0"/>
        <w:autoSpaceDN w:val="0"/>
        <w:bidi w:val="0"/>
        <w:adjustRightInd w:val="0"/>
        <w:snapToGrid w:val="0"/>
        <w:spacing w:line="420" w:lineRule="exact"/>
        <w:ind w:left="441" w:right="0"/>
        <w:textAlignment w:val="baseline"/>
        <w:rPr>
          <w:rFonts w:hint="eastAsia" w:ascii="宋体" w:hAnsi="宋体" w:eastAsia="宋体" w:cs="宋体"/>
          <w:color w:val="auto"/>
          <w:highlight w:val="none"/>
          <w:lang w:eastAsia="zh-CN"/>
        </w:rPr>
      </w:pPr>
      <w:r>
        <w:rPr>
          <w:rFonts w:ascii="宋体" w:hAnsi="宋体" w:eastAsia="宋体" w:cs="宋体"/>
          <w:color w:val="auto"/>
          <w:spacing w:val="8"/>
          <w:highlight w:val="none"/>
          <w:lang w:eastAsia="zh-CN"/>
        </w:rPr>
        <w:t>（3）具体、明确的质疑事项和与质疑事项相关的请求；</w:t>
      </w:r>
    </w:p>
    <w:p w14:paraId="068FE87B">
      <w:pPr>
        <w:keepNext w:val="0"/>
        <w:keepLines w:val="0"/>
        <w:pageBreakBefore w:val="0"/>
        <w:widowControl/>
        <w:kinsoku w:val="0"/>
        <w:wordWrap/>
        <w:overflowPunct/>
        <w:topLinePunct w:val="0"/>
        <w:autoSpaceDE w:val="0"/>
        <w:autoSpaceDN w:val="0"/>
        <w:bidi w:val="0"/>
        <w:adjustRightInd w:val="0"/>
        <w:snapToGrid w:val="0"/>
        <w:spacing w:line="420" w:lineRule="exact"/>
        <w:ind w:left="441" w:right="0"/>
        <w:textAlignment w:val="baseline"/>
        <w:rPr>
          <w:rFonts w:hint="eastAsia" w:ascii="宋体" w:hAnsi="宋体" w:eastAsia="宋体" w:cs="宋体"/>
          <w:color w:val="auto"/>
          <w:highlight w:val="none"/>
          <w:lang w:eastAsia="zh-CN"/>
        </w:rPr>
      </w:pPr>
      <w:r>
        <w:rPr>
          <w:rFonts w:ascii="宋体" w:hAnsi="宋体" w:eastAsia="宋体" w:cs="宋体"/>
          <w:color w:val="auto"/>
          <w:spacing w:val="5"/>
          <w:highlight w:val="none"/>
          <w:lang w:eastAsia="zh-CN"/>
        </w:rPr>
        <w:t>（4）事实依据；</w:t>
      </w:r>
    </w:p>
    <w:p w14:paraId="702C1E78">
      <w:pPr>
        <w:keepNext w:val="0"/>
        <w:keepLines w:val="0"/>
        <w:pageBreakBefore w:val="0"/>
        <w:widowControl/>
        <w:kinsoku w:val="0"/>
        <w:wordWrap/>
        <w:overflowPunct/>
        <w:topLinePunct w:val="0"/>
        <w:autoSpaceDE w:val="0"/>
        <w:autoSpaceDN w:val="0"/>
        <w:bidi w:val="0"/>
        <w:adjustRightInd w:val="0"/>
        <w:snapToGrid w:val="0"/>
        <w:spacing w:line="420" w:lineRule="exact"/>
        <w:ind w:left="441" w:right="0"/>
        <w:textAlignment w:val="baseline"/>
        <w:rPr>
          <w:rFonts w:hint="eastAsia" w:ascii="宋体" w:hAnsi="宋体" w:eastAsia="宋体" w:cs="宋体"/>
          <w:color w:val="auto"/>
          <w:highlight w:val="none"/>
          <w:lang w:eastAsia="zh-CN"/>
        </w:rPr>
      </w:pPr>
      <w:r>
        <w:rPr>
          <w:rFonts w:ascii="宋体" w:hAnsi="宋体" w:eastAsia="宋体" w:cs="宋体"/>
          <w:color w:val="auto"/>
          <w:spacing w:val="6"/>
          <w:highlight w:val="none"/>
          <w:lang w:eastAsia="zh-CN"/>
        </w:rPr>
        <w:t>（5）必要的法律依据；</w:t>
      </w:r>
    </w:p>
    <w:p w14:paraId="36979238">
      <w:pPr>
        <w:keepNext w:val="0"/>
        <w:keepLines w:val="0"/>
        <w:pageBreakBefore w:val="0"/>
        <w:widowControl/>
        <w:kinsoku w:val="0"/>
        <w:wordWrap/>
        <w:overflowPunct/>
        <w:topLinePunct w:val="0"/>
        <w:autoSpaceDE w:val="0"/>
        <w:autoSpaceDN w:val="0"/>
        <w:bidi w:val="0"/>
        <w:adjustRightInd w:val="0"/>
        <w:snapToGrid w:val="0"/>
        <w:spacing w:line="420" w:lineRule="exact"/>
        <w:ind w:left="441" w:right="0"/>
        <w:textAlignment w:val="baseline"/>
        <w:rPr>
          <w:rFonts w:hint="eastAsia" w:ascii="宋体" w:hAnsi="宋体" w:eastAsia="宋体" w:cs="宋体"/>
          <w:color w:val="auto"/>
          <w:highlight w:val="none"/>
          <w:lang w:eastAsia="zh-CN"/>
        </w:rPr>
      </w:pPr>
      <w:r>
        <w:rPr>
          <w:rFonts w:ascii="宋体" w:hAnsi="宋体" w:eastAsia="宋体" w:cs="宋体"/>
          <w:color w:val="auto"/>
          <w:spacing w:val="6"/>
          <w:highlight w:val="none"/>
          <w:lang w:eastAsia="zh-CN"/>
        </w:rPr>
        <w:t>（6）提出质疑的日期。</w:t>
      </w:r>
    </w:p>
    <w:p w14:paraId="0D46CA20">
      <w:pPr>
        <w:keepNext w:val="0"/>
        <w:keepLines w:val="0"/>
        <w:pageBreakBefore w:val="0"/>
        <w:widowControl/>
        <w:kinsoku w:val="0"/>
        <w:wordWrap/>
        <w:overflowPunct/>
        <w:topLinePunct w:val="0"/>
        <w:autoSpaceDE w:val="0"/>
        <w:autoSpaceDN w:val="0"/>
        <w:bidi w:val="0"/>
        <w:adjustRightInd w:val="0"/>
        <w:snapToGrid w:val="0"/>
        <w:spacing w:line="420" w:lineRule="exact"/>
        <w:ind w:left="13" w:right="0" w:firstLine="418"/>
        <w:textAlignment w:val="baseline"/>
        <w:rPr>
          <w:rFonts w:hint="eastAsia" w:ascii="宋体" w:hAnsi="宋体" w:eastAsia="宋体" w:cs="宋体"/>
          <w:color w:val="auto"/>
          <w:highlight w:val="none"/>
          <w:lang w:eastAsia="zh-CN"/>
        </w:rPr>
      </w:pPr>
      <w:r>
        <w:rPr>
          <w:rFonts w:ascii="宋体" w:hAnsi="宋体" w:eastAsia="宋体" w:cs="宋体"/>
          <w:color w:val="auto"/>
          <w:spacing w:val="9"/>
          <w:highlight w:val="none"/>
          <w:lang w:eastAsia="zh-CN"/>
        </w:rPr>
        <w:t>供应商为自然人的，应当由本人签字；供应商为法人或者其他组织的，应当由法定代表人、主要负责人，或者其委托代理人签字或者盖章，并加盖公章。</w:t>
      </w:r>
    </w:p>
    <w:p w14:paraId="134BA99E">
      <w:pPr>
        <w:keepNext w:val="0"/>
        <w:keepLines w:val="0"/>
        <w:pageBreakBefore w:val="0"/>
        <w:widowControl/>
        <w:kinsoku w:val="0"/>
        <w:wordWrap/>
        <w:overflowPunct/>
        <w:topLinePunct w:val="0"/>
        <w:autoSpaceDE w:val="0"/>
        <w:autoSpaceDN w:val="0"/>
        <w:bidi w:val="0"/>
        <w:adjustRightInd w:val="0"/>
        <w:snapToGrid w:val="0"/>
        <w:spacing w:line="420" w:lineRule="exact"/>
        <w:ind w:left="10" w:right="0" w:firstLine="425"/>
        <w:textAlignment w:val="baseline"/>
        <w:rPr>
          <w:rFonts w:hint="eastAsia" w:ascii="宋体" w:hAnsi="宋体" w:eastAsia="宋体" w:cs="宋体"/>
          <w:color w:val="auto"/>
          <w:highlight w:val="none"/>
          <w:lang w:eastAsia="zh-CN"/>
        </w:rPr>
      </w:pPr>
      <w:r>
        <w:rPr>
          <w:rFonts w:ascii="宋体" w:hAnsi="宋体" w:eastAsia="宋体" w:cs="宋体"/>
          <w:color w:val="auto"/>
          <w:spacing w:val="8"/>
          <w:highlight w:val="none"/>
          <w:lang w:eastAsia="zh-CN"/>
        </w:rPr>
        <w:t>31.5采购人、采购代理机构认为供应商质疑</w:t>
      </w:r>
      <w:r>
        <w:rPr>
          <w:rFonts w:ascii="宋体" w:hAnsi="宋体" w:eastAsia="宋体" w:cs="宋体"/>
          <w:color w:val="auto"/>
          <w:spacing w:val="7"/>
          <w:highlight w:val="none"/>
          <w:lang w:eastAsia="zh-CN"/>
        </w:rPr>
        <w:t>不成立，或者成立但未对成交结果构成影响的，继续开展</w:t>
      </w:r>
      <w:r>
        <w:rPr>
          <w:rFonts w:ascii="宋体" w:hAnsi="宋体" w:eastAsia="宋体" w:cs="宋体"/>
          <w:color w:val="auto"/>
          <w:spacing w:val="9"/>
          <w:highlight w:val="none"/>
          <w:lang w:eastAsia="zh-CN"/>
        </w:rPr>
        <w:t>采购活动；认为供应商质疑成立且影响或者可能影响成交结果的，按照下列情况处理：</w:t>
      </w:r>
    </w:p>
    <w:p w14:paraId="35BE1EE0">
      <w:pPr>
        <w:keepNext w:val="0"/>
        <w:keepLines w:val="0"/>
        <w:pageBreakBefore w:val="0"/>
        <w:widowControl/>
        <w:kinsoku w:val="0"/>
        <w:wordWrap/>
        <w:overflowPunct/>
        <w:topLinePunct w:val="0"/>
        <w:autoSpaceDE w:val="0"/>
        <w:autoSpaceDN w:val="0"/>
        <w:bidi w:val="0"/>
        <w:adjustRightInd w:val="0"/>
        <w:snapToGrid w:val="0"/>
        <w:spacing w:line="420" w:lineRule="exact"/>
        <w:ind w:left="13" w:right="0" w:firstLine="428"/>
        <w:textAlignment w:val="baseline"/>
        <w:rPr>
          <w:rFonts w:hint="eastAsia" w:ascii="宋体" w:hAnsi="宋体" w:eastAsia="宋体" w:cs="宋体"/>
          <w:color w:val="auto"/>
          <w:highlight w:val="none"/>
          <w:lang w:eastAsia="zh-CN"/>
        </w:rPr>
      </w:pPr>
      <w:r>
        <w:rPr>
          <w:rFonts w:ascii="宋体" w:hAnsi="宋体" w:eastAsia="宋体" w:cs="宋体"/>
          <w:color w:val="auto"/>
          <w:spacing w:val="11"/>
          <w:highlight w:val="none"/>
          <w:lang w:eastAsia="zh-CN"/>
        </w:rPr>
        <w:t>（1）对采购文件提出的质疑，依法通过澄清或者修改可以继续开展采购活动的，澄清或者修改采购</w:t>
      </w:r>
      <w:r>
        <w:rPr>
          <w:rFonts w:ascii="宋体" w:hAnsi="宋体" w:eastAsia="宋体" w:cs="宋体"/>
          <w:color w:val="auto"/>
          <w:spacing w:val="9"/>
          <w:highlight w:val="none"/>
          <w:lang w:eastAsia="zh-CN"/>
        </w:rPr>
        <w:t>文件后继续开展采购活动；否则应当修改采购文件后重新开展采购活动。</w:t>
      </w:r>
    </w:p>
    <w:p w14:paraId="78495134">
      <w:pPr>
        <w:keepNext w:val="0"/>
        <w:keepLines w:val="0"/>
        <w:pageBreakBefore w:val="0"/>
        <w:widowControl/>
        <w:kinsoku w:val="0"/>
        <w:wordWrap/>
        <w:overflowPunct/>
        <w:topLinePunct w:val="0"/>
        <w:autoSpaceDE w:val="0"/>
        <w:autoSpaceDN w:val="0"/>
        <w:bidi w:val="0"/>
        <w:adjustRightInd w:val="0"/>
        <w:snapToGrid w:val="0"/>
        <w:spacing w:line="420" w:lineRule="exact"/>
        <w:ind w:left="31" w:right="0" w:firstLine="410"/>
        <w:textAlignment w:val="baseline"/>
        <w:rPr>
          <w:rFonts w:hint="eastAsia" w:ascii="宋体" w:hAnsi="宋体" w:eastAsia="宋体" w:cs="宋体"/>
          <w:color w:val="auto"/>
          <w:highlight w:val="none"/>
          <w:lang w:eastAsia="zh-CN"/>
        </w:rPr>
      </w:pPr>
      <w:r>
        <w:rPr>
          <w:rFonts w:ascii="宋体" w:hAnsi="宋体" w:eastAsia="宋体" w:cs="宋体"/>
          <w:color w:val="auto"/>
          <w:spacing w:val="11"/>
          <w:highlight w:val="none"/>
          <w:lang w:eastAsia="zh-CN"/>
        </w:rPr>
        <w:t>（2）对采购过程或者成交结果提出的质疑，合格供应商符合法定数量时，可以从合格的成交候选人</w:t>
      </w:r>
      <w:r>
        <w:rPr>
          <w:rFonts w:ascii="宋体" w:hAnsi="宋体" w:eastAsia="宋体" w:cs="宋体"/>
          <w:color w:val="auto"/>
          <w:spacing w:val="9"/>
          <w:highlight w:val="none"/>
          <w:lang w:eastAsia="zh-CN"/>
        </w:rPr>
        <w:t>中另行确定成交供应商的，应当依法另行确定成交供应商；否则应当重新开展采购</w:t>
      </w:r>
      <w:r>
        <w:rPr>
          <w:rFonts w:ascii="宋体" w:hAnsi="宋体" w:eastAsia="宋体" w:cs="宋体"/>
          <w:color w:val="auto"/>
          <w:spacing w:val="8"/>
          <w:highlight w:val="none"/>
          <w:lang w:eastAsia="zh-CN"/>
        </w:rPr>
        <w:t>活动。</w:t>
      </w:r>
    </w:p>
    <w:p w14:paraId="2B9487A0">
      <w:pPr>
        <w:keepNext w:val="0"/>
        <w:keepLines w:val="0"/>
        <w:pageBreakBefore w:val="0"/>
        <w:widowControl/>
        <w:kinsoku w:val="0"/>
        <w:wordWrap/>
        <w:overflowPunct/>
        <w:topLinePunct w:val="0"/>
        <w:autoSpaceDE w:val="0"/>
        <w:autoSpaceDN w:val="0"/>
        <w:bidi w:val="0"/>
        <w:adjustRightInd w:val="0"/>
        <w:snapToGrid w:val="0"/>
        <w:spacing w:line="420" w:lineRule="exact"/>
        <w:ind w:right="0" w:firstLine="460" w:firstLineChars="200"/>
        <w:textAlignment w:val="baseline"/>
        <w:rPr>
          <w:rFonts w:hint="eastAsia" w:ascii="宋体" w:hAnsi="宋体" w:eastAsia="宋体" w:cs="宋体"/>
          <w:color w:val="auto"/>
          <w:highlight w:val="none"/>
          <w:lang w:eastAsia="zh-CN"/>
        </w:rPr>
      </w:pPr>
      <w:r>
        <w:rPr>
          <w:rFonts w:ascii="宋体" w:hAnsi="宋体" w:eastAsia="宋体" w:cs="宋体"/>
          <w:color w:val="auto"/>
          <w:spacing w:val="10"/>
          <w:highlight w:val="none"/>
          <w:lang w:eastAsia="zh-CN"/>
        </w:rPr>
        <w:t>质疑答复导致成交结果改变的，采购人或者采</w:t>
      </w:r>
      <w:r>
        <w:rPr>
          <w:rFonts w:ascii="宋体" w:hAnsi="宋体" w:eastAsia="宋体" w:cs="宋体"/>
          <w:color w:val="auto"/>
          <w:spacing w:val="9"/>
          <w:highlight w:val="none"/>
          <w:lang w:eastAsia="zh-CN"/>
        </w:rPr>
        <w:t>购代理机构应当将有关情况书面报告本级财政部门。</w:t>
      </w:r>
    </w:p>
    <w:p w14:paraId="31CF9ABD">
      <w:pPr>
        <w:keepNext w:val="0"/>
        <w:keepLines w:val="0"/>
        <w:pageBreakBefore w:val="0"/>
        <w:widowControl/>
        <w:kinsoku w:val="0"/>
        <w:wordWrap/>
        <w:overflowPunct/>
        <w:topLinePunct w:val="0"/>
        <w:autoSpaceDE w:val="0"/>
        <w:autoSpaceDN w:val="0"/>
        <w:bidi w:val="0"/>
        <w:adjustRightInd w:val="0"/>
        <w:snapToGrid w:val="0"/>
        <w:spacing w:line="420" w:lineRule="exact"/>
        <w:ind w:left="12" w:right="0" w:firstLine="423"/>
        <w:textAlignment w:val="baseline"/>
        <w:rPr>
          <w:rFonts w:hint="eastAsia" w:ascii="宋体" w:hAnsi="宋体" w:eastAsia="宋体" w:cs="宋体"/>
          <w:color w:val="auto"/>
          <w:highlight w:val="none"/>
          <w:lang w:eastAsia="zh-CN"/>
        </w:rPr>
      </w:pPr>
      <w:r>
        <w:rPr>
          <w:rFonts w:ascii="宋体" w:hAnsi="宋体" w:eastAsia="宋体" w:cs="宋体"/>
          <w:color w:val="auto"/>
          <w:spacing w:val="8"/>
          <w:highlight w:val="none"/>
          <w:lang w:eastAsia="zh-CN"/>
        </w:rPr>
        <w:t>31.6质疑供应商对采购人、采购代理机构</w:t>
      </w:r>
      <w:r>
        <w:rPr>
          <w:rFonts w:ascii="宋体" w:hAnsi="宋体" w:eastAsia="宋体" w:cs="宋体"/>
          <w:color w:val="auto"/>
          <w:spacing w:val="7"/>
          <w:highlight w:val="none"/>
          <w:lang w:eastAsia="zh-CN"/>
        </w:rPr>
        <w:t>的答复不满意，或者采购人、采购代理机构未在规定时间内</w:t>
      </w:r>
      <w:r>
        <w:rPr>
          <w:rFonts w:ascii="宋体" w:hAnsi="宋体" w:eastAsia="宋体" w:cs="宋体"/>
          <w:color w:val="auto"/>
          <w:spacing w:val="8"/>
          <w:highlight w:val="none"/>
          <w:lang w:eastAsia="zh-CN"/>
        </w:rPr>
        <w:t>作出答复的，可以在答复期满后</w:t>
      </w:r>
      <w:r>
        <w:rPr>
          <w:rFonts w:ascii="宋体" w:hAnsi="宋体" w:eastAsia="宋体" w:cs="宋体"/>
          <w:color w:val="auto"/>
          <w:spacing w:val="-21"/>
          <w:highlight w:val="none"/>
          <w:lang w:eastAsia="zh-CN"/>
        </w:rPr>
        <w:t xml:space="preserve"> </w:t>
      </w:r>
      <w:r>
        <w:rPr>
          <w:rFonts w:ascii="宋体" w:hAnsi="宋体" w:eastAsia="宋体" w:cs="宋体"/>
          <w:color w:val="auto"/>
          <w:spacing w:val="8"/>
          <w:highlight w:val="none"/>
          <w:lang w:eastAsia="zh-CN"/>
        </w:rPr>
        <w:t>15</w:t>
      </w:r>
      <w:r>
        <w:rPr>
          <w:rFonts w:ascii="宋体" w:hAnsi="宋体" w:eastAsia="宋体" w:cs="宋体"/>
          <w:color w:val="auto"/>
          <w:spacing w:val="-38"/>
          <w:highlight w:val="none"/>
          <w:lang w:eastAsia="zh-CN"/>
        </w:rPr>
        <w:t xml:space="preserve"> </w:t>
      </w:r>
      <w:r>
        <w:rPr>
          <w:rFonts w:ascii="宋体" w:hAnsi="宋体" w:eastAsia="宋体" w:cs="宋体"/>
          <w:color w:val="auto"/>
          <w:spacing w:val="8"/>
          <w:highlight w:val="none"/>
          <w:lang w:eastAsia="zh-CN"/>
        </w:rPr>
        <w:t>个工作日内向《政府</w:t>
      </w:r>
      <w:r>
        <w:rPr>
          <w:rFonts w:ascii="宋体" w:hAnsi="宋体" w:eastAsia="宋体" w:cs="宋体"/>
          <w:color w:val="auto"/>
          <w:spacing w:val="7"/>
          <w:highlight w:val="none"/>
          <w:lang w:eastAsia="zh-CN"/>
        </w:rPr>
        <w:t>采购质疑和投诉办法》（财政部令第</w:t>
      </w:r>
      <w:r>
        <w:rPr>
          <w:rFonts w:ascii="宋体" w:hAnsi="宋体" w:eastAsia="宋体" w:cs="宋体"/>
          <w:color w:val="auto"/>
          <w:spacing w:val="-36"/>
          <w:highlight w:val="none"/>
          <w:lang w:eastAsia="zh-CN"/>
        </w:rPr>
        <w:t xml:space="preserve"> </w:t>
      </w:r>
      <w:r>
        <w:rPr>
          <w:rFonts w:ascii="宋体" w:hAnsi="宋体" w:eastAsia="宋体" w:cs="宋体"/>
          <w:color w:val="auto"/>
          <w:spacing w:val="7"/>
          <w:highlight w:val="none"/>
          <w:lang w:eastAsia="zh-CN"/>
        </w:rPr>
        <w:t>94</w:t>
      </w:r>
      <w:r>
        <w:rPr>
          <w:rFonts w:ascii="宋体" w:hAnsi="宋体" w:eastAsia="宋体" w:cs="宋体"/>
          <w:color w:val="auto"/>
          <w:spacing w:val="-31"/>
          <w:highlight w:val="none"/>
          <w:lang w:eastAsia="zh-CN"/>
        </w:rPr>
        <w:t xml:space="preserve"> </w:t>
      </w:r>
      <w:r>
        <w:rPr>
          <w:rFonts w:ascii="宋体" w:hAnsi="宋体" w:eastAsia="宋体" w:cs="宋体"/>
          <w:color w:val="auto"/>
          <w:spacing w:val="7"/>
          <w:highlight w:val="none"/>
          <w:lang w:eastAsia="zh-CN"/>
        </w:rPr>
        <w:t>号）第六</w:t>
      </w:r>
      <w:r>
        <w:rPr>
          <w:rFonts w:ascii="宋体" w:hAnsi="宋体" w:eastAsia="宋体" w:cs="宋体"/>
          <w:color w:val="auto"/>
          <w:spacing w:val="5"/>
          <w:highlight w:val="none"/>
          <w:lang w:eastAsia="zh-CN"/>
        </w:rPr>
        <w:t>条规定的财政部门提起投诉（投诉书格式后附）。</w:t>
      </w:r>
    </w:p>
    <w:p w14:paraId="538A121C">
      <w:pPr>
        <w:keepNext w:val="0"/>
        <w:keepLines w:val="0"/>
        <w:pageBreakBefore w:val="0"/>
        <w:widowControl/>
        <w:kinsoku w:val="0"/>
        <w:wordWrap/>
        <w:overflowPunct/>
        <w:topLinePunct w:val="0"/>
        <w:autoSpaceDE w:val="0"/>
        <w:autoSpaceDN w:val="0"/>
        <w:bidi w:val="0"/>
        <w:adjustRightInd w:val="0"/>
        <w:snapToGrid w:val="0"/>
        <w:spacing w:after="0" w:afterLines="60" w:line="660" w:lineRule="exact"/>
        <w:ind w:right="0"/>
        <w:jc w:val="center"/>
        <w:textAlignment w:val="baseline"/>
        <w:rPr>
          <w:rFonts w:hint="eastAsia" w:ascii="宋体" w:hAnsi="宋体" w:eastAsia="宋体" w:cs="宋体"/>
          <w:b/>
          <w:bCs/>
          <w:color w:val="auto"/>
          <w:spacing w:val="1"/>
          <w:sz w:val="31"/>
          <w:szCs w:val="31"/>
          <w:highlight w:val="none"/>
          <w:lang w:eastAsia="zh-CN"/>
        </w:rPr>
      </w:pPr>
      <w:bookmarkStart w:id="12" w:name="_Toc10351"/>
      <w:r>
        <w:rPr>
          <w:rFonts w:hint="eastAsia" w:ascii="宋体" w:hAnsi="宋体" w:eastAsia="宋体" w:cs="宋体"/>
          <w:b/>
          <w:bCs/>
          <w:color w:val="auto"/>
          <w:spacing w:val="1"/>
          <w:sz w:val="31"/>
          <w:szCs w:val="31"/>
          <w:highlight w:val="none"/>
          <w:lang w:eastAsia="zh-CN"/>
        </w:rPr>
        <w:t>六、验收</w:t>
      </w:r>
      <w:bookmarkEnd w:id="12"/>
    </w:p>
    <w:p w14:paraId="08C252B8">
      <w:pPr>
        <w:keepNext w:val="0"/>
        <w:keepLines w:val="0"/>
        <w:pageBreakBefore w:val="0"/>
        <w:widowControl/>
        <w:tabs>
          <w:tab w:val="left" w:pos="0"/>
        </w:tabs>
        <w:kinsoku w:val="0"/>
        <w:wordWrap/>
        <w:overflowPunct/>
        <w:topLinePunct w:val="0"/>
        <w:autoSpaceDE w:val="0"/>
        <w:autoSpaceDN w:val="0"/>
        <w:bidi w:val="0"/>
        <w:adjustRightInd w:val="0"/>
        <w:snapToGrid w:val="0"/>
        <w:spacing w:line="400" w:lineRule="exact"/>
        <w:ind w:right="0" w:firstLine="480" w:firstLineChars="200"/>
        <w:textAlignment w:val="baseline"/>
        <w:rPr>
          <w:rFonts w:hint="eastAsia" w:ascii="宋体" w:hAnsi="宋体" w:cs="宋体"/>
          <w:b/>
          <w:bCs/>
          <w:color w:val="auto"/>
          <w:sz w:val="24"/>
          <w:highlight w:val="none"/>
        </w:rPr>
      </w:pPr>
      <w:r>
        <w:rPr>
          <w:rFonts w:hint="eastAsia" w:ascii="宋体" w:hAnsi="宋体" w:cs="宋体"/>
          <w:b/>
          <w:bCs/>
          <w:color w:val="auto"/>
          <w:sz w:val="24"/>
          <w:highlight w:val="none"/>
          <w:lang w:bidi="ar"/>
        </w:rPr>
        <w:t>32.验收</w:t>
      </w:r>
    </w:p>
    <w:p w14:paraId="4C5DDFE7">
      <w:pPr>
        <w:keepNext w:val="0"/>
        <w:keepLines w:val="0"/>
        <w:pageBreakBefore w:val="0"/>
        <w:widowControl/>
        <w:tabs>
          <w:tab w:val="left" w:pos="0"/>
        </w:tabs>
        <w:kinsoku w:val="0"/>
        <w:wordWrap/>
        <w:overflowPunct/>
        <w:topLinePunct w:val="0"/>
        <w:autoSpaceDE w:val="0"/>
        <w:autoSpaceDN w:val="0"/>
        <w:bidi w:val="0"/>
        <w:adjustRightInd w:val="0"/>
        <w:snapToGrid w:val="0"/>
        <w:spacing w:line="400" w:lineRule="exact"/>
        <w:ind w:right="0" w:firstLine="420" w:firstLineChars="200"/>
        <w:textAlignment w:val="baseline"/>
        <w:rPr>
          <w:rFonts w:hint="eastAsia" w:ascii="宋体" w:hAnsi="宋体" w:cs="Helvetica"/>
          <w:color w:val="auto"/>
          <w:kern w:val="0"/>
          <w:szCs w:val="21"/>
          <w:highlight w:val="none"/>
        </w:rPr>
      </w:pPr>
      <w:r>
        <w:rPr>
          <w:rFonts w:hint="eastAsia" w:ascii="宋体" w:hAnsi="宋体" w:cs="Helvetica"/>
          <w:color w:val="auto"/>
          <w:kern w:val="0"/>
          <w:szCs w:val="21"/>
          <w:highlight w:val="none"/>
          <w:lang w:bidi="ar"/>
        </w:rPr>
        <w:t>32.1采购人会同实际使用人组织对供应商履约的验收。大型或者复杂的政府采购项目，应当邀请国家认可的质量检测机构参加验收工作。验收方成员应当在验收书上签字，并承担相应的法律责任。如果发现与</w:t>
      </w:r>
      <w:r>
        <w:rPr>
          <w:rFonts w:hint="eastAsia" w:ascii="宋体" w:hAnsi="宋体" w:eastAsia="宋体" w:cs="Helvetica"/>
          <w:color w:val="auto"/>
          <w:kern w:val="0"/>
          <w:szCs w:val="21"/>
          <w:highlight w:val="none"/>
          <w:lang w:eastAsia="zh-CN" w:bidi="ar"/>
        </w:rPr>
        <w:t>合同</w:t>
      </w:r>
      <w:r>
        <w:rPr>
          <w:rFonts w:hint="eastAsia" w:ascii="宋体" w:hAnsi="宋体" w:cs="Helvetica"/>
          <w:color w:val="auto"/>
          <w:kern w:val="0"/>
          <w:szCs w:val="21"/>
          <w:highlight w:val="none"/>
          <w:lang w:bidi="ar"/>
        </w:rPr>
        <w:t>要求不符，供应商须承担由此发生的一切损失和费用，并接受相应的处理。</w:t>
      </w:r>
    </w:p>
    <w:p w14:paraId="7A0C4C4C">
      <w:pPr>
        <w:keepNext w:val="0"/>
        <w:keepLines w:val="0"/>
        <w:pageBreakBefore w:val="0"/>
        <w:widowControl/>
        <w:tabs>
          <w:tab w:val="left" w:pos="0"/>
        </w:tabs>
        <w:kinsoku w:val="0"/>
        <w:wordWrap/>
        <w:overflowPunct/>
        <w:topLinePunct w:val="0"/>
        <w:autoSpaceDE w:val="0"/>
        <w:autoSpaceDN w:val="0"/>
        <w:bidi w:val="0"/>
        <w:adjustRightInd w:val="0"/>
        <w:snapToGrid w:val="0"/>
        <w:spacing w:line="400" w:lineRule="exact"/>
        <w:ind w:firstLine="420" w:firstLineChars="200"/>
        <w:textAlignment w:val="baseline"/>
        <w:rPr>
          <w:rFonts w:hint="eastAsia" w:ascii="宋体" w:hAnsi="宋体" w:cs="Helvetica"/>
          <w:color w:val="auto"/>
          <w:kern w:val="0"/>
          <w:szCs w:val="21"/>
          <w:highlight w:val="none"/>
        </w:rPr>
      </w:pPr>
      <w:r>
        <w:rPr>
          <w:rFonts w:hint="eastAsia" w:ascii="宋体" w:hAnsi="宋体" w:cs="Helvetica"/>
          <w:color w:val="auto"/>
          <w:kern w:val="0"/>
          <w:szCs w:val="21"/>
          <w:highlight w:val="none"/>
          <w:lang w:bidi="ar"/>
        </w:rPr>
        <w:t>32.2采购人可以邀请参加本项目的其他供应商或者第三方机构参与验收。参与验收的供应商或者第三方机构的意见作为验收书的参考资料一并存档。</w:t>
      </w:r>
    </w:p>
    <w:p w14:paraId="0F66F24F">
      <w:pPr>
        <w:keepNext w:val="0"/>
        <w:keepLines w:val="0"/>
        <w:pageBreakBefore w:val="0"/>
        <w:widowControl/>
        <w:tabs>
          <w:tab w:val="left" w:pos="0"/>
        </w:tabs>
        <w:kinsoku w:val="0"/>
        <w:wordWrap/>
        <w:overflowPunct/>
        <w:topLinePunct w:val="0"/>
        <w:autoSpaceDE w:val="0"/>
        <w:autoSpaceDN w:val="0"/>
        <w:bidi w:val="0"/>
        <w:adjustRightInd w:val="0"/>
        <w:snapToGrid w:val="0"/>
        <w:spacing w:line="400" w:lineRule="exact"/>
        <w:ind w:firstLine="420" w:firstLineChars="200"/>
        <w:textAlignment w:val="baseline"/>
        <w:rPr>
          <w:rFonts w:hint="eastAsia" w:ascii="宋体" w:hAnsi="宋体" w:cs="Helvetica"/>
          <w:color w:val="auto"/>
          <w:kern w:val="0"/>
          <w:szCs w:val="21"/>
          <w:highlight w:val="none"/>
        </w:rPr>
      </w:pPr>
      <w:r>
        <w:rPr>
          <w:rFonts w:hint="eastAsia" w:ascii="宋体" w:hAnsi="宋体" w:cs="Helvetica"/>
          <w:color w:val="auto"/>
          <w:kern w:val="0"/>
          <w:szCs w:val="21"/>
          <w:highlight w:val="none"/>
          <w:lang w:bidi="ar"/>
        </w:rPr>
        <w:t>32.3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6CA97BC8">
      <w:pPr>
        <w:keepNext w:val="0"/>
        <w:keepLines w:val="0"/>
        <w:pageBreakBefore w:val="0"/>
        <w:widowControl/>
        <w:kinsoku w:val="0"/>
        <w:wordWrap/>
        <w:overflowPunct/>
        <w:topLinePunct w:val="0"/>
        <w:autoSpaceDE w:val="0"/>
        <w:autoSpaceDN w:val="0"/>
        <w:bidi w:val="0"/>
        <w:adjustRightInd w:val="0"/>
        <w:snapToGrid w:val="0"/>
        <w:spacing w:line="400" w:lineRule="exact"/>
        <w:ind w:firstLine="420" w:firstLineChars="200"/>
        <w:textAlignment w:val="baseline"/>
        <w:rPr>
          <w:rFonts w:ascii="宋体" w:hAnsi="宋体" w:eastAsia="宋体" w:cs="宋体"/>
          <w:b/>
          <w:bCs/>
          <w:color w:val="auto"/>
          <w:spacing w:val="-4"/>
          <w:highlight w:val="none"/>
          <w:lang w:eastAsia="zh-CN"/>
        </w:rPr>
      </w:pPr>
      <w:r>
        <w:rPr>
          <w:rFonts w:hint="eastAsia" w:ascii="宋体" w:hAnsi="宋体" w:cs="Helvetica"/>
          <w:color w:val="auto"/>
          <w:kern w:val="0"/>
          <w:szCs w:val="21"/>
          <w:highlight w:val="none"/>
          <w:lang w:bidi="ar"/>
        </w:rPr>
        <w:t>32.4验收合格的项目，实际使用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74B47845">
      <w:pPr>
        <w:keepNext w:val="0"/>
        <w:keepLines w:val="0"/>
        <w:pageBreakBefore w:val="0"/>
        <w:widowControl/>
        <w:kinsoku w:val="0"/>
        <w:wordWrap/>
        <w:overflowPunct/>
        <w:topLinePunct w:val="0"/>
        <w:autoSpaceDE w:val="0"/>
        <w:autoSpaceDN w:val="0"/>
        <w:bidi w:val="0"/>
        <w:adjustRightInd w:val="0"/>
        <w:snapToGrid w:val="0"/>
        <w:spacing w:after="0" w:afterLines="60" w:line="660" w:lineRule="exact"/>
        <w:jc w:val="center"/>
        <w:textAlignment w:val="baseline"/>
        <w:rPr>
          <w:rFonts w:hint="default" w:ascii="宋体" w:hAnsi="宋体" w:eastAsia="宋体" w:cs="宋体"/>
          <w:b/>
          <w:bCs/>
          <w:color w:val="auto"/>
          <w:spacing w:val="1"/>
          <w:sz w:val="31"/>
          <w:szCs w:val="31"/>
          <w:highlight w:val="none"/>
          <w:lang w:val="en-US" w:eastAsia="zh-CN"/>
        </w:rPr>
      </w:pPr>
      <w:r>
        <w:rPr>
          <w:rFonts w:hint="eastAsia" w:ascii="宋体" w:hAnsi="宋体" w:eastAsia="宋体" w:cs="宋体"/>
          <w:b/>
          <w:bCs/>
          <w:color w:val="auto"/>
          <w:spacing w:val="1"/>
          <w:sz w:val="31"/>
          <w:szCs w:val="31"/>
          <w:highlight w:val="none"/>
          <w:lang w:val="en-US" w:eastAsia="zh-CN"/>
        </w:rPr>
        <w:t>七</w:t>
      </w:r>
      <w:r>
        <w:rPr>
          <w:rFonts w:hint="eastAsia" w:ascii="宋体" w:hAnsi="宋体" w:eastAsia="宋体" w:cs="宋体"/>
          <w:b/>
          <w:bCs/>
          <w:color w:val="auto"/>
          <w:spacing w:val="1"/>
          <w:sz w:val="31"/>
          <w:szCs w:val="31"/>
          <w:highlight w:val="none"/>
          <w:lang w:eastAsia="zh-CN"/>
        </w:rPr>
        <w:t>、</w:t>
      </w:r>
      <w:r>
        <w:rPr>
          <w:rFonts w:hint="eastAsia" w:ascii="宋体" w:hAnsi="宋体" w:eastAsia="宋体" w:cs="宋体"/>
          <w:b/>
          <w:bCs/>
          <w:color w:val="auto"/>
          <w:spacing w:val="1"/>
          <w:sz w:val="31"/>
          <w:szCs w:val="31"/>
          <w:highlight w:val="none"/>
          <w:lang w:val="en-US" w:eastAsia="zh-CN"/>
        </w:rPr>
        <w:t>其他事项</w:t>
      </w:r>
    </w:p>
    <w:p w14:paraId="1BFE3A90">
      <w:pPr>
        <w:spacing w:line="420" w:lineRule="exact"/>
        <w:ind w:firstLine="406" w:firstLineChars="200"/>
        <w:rPr>
          <w:rFonts w:hint="default" w:ascii="宋体" w:hAnsi="宋体" w:eastAsia="宋体" w:cs="宋体"/>
          <w:color w:val="auto"/>
          <w:highlight w:val="none"/>
          <w:lang w:val="en-US" w:eastAsia="zh-CN"/>
        </w:rPr>
      </w:pPr>
      <w:r>
        <w:rPr>
          <w:rFonts w:ascii="宋体" w:hAnsi="宋体" w:eastAsia="宋体" w:cs="宋体"/>
          <w:b/>
          <w:bCs/>
          <w:color w:val="auto"/>
          <w:spacing w:val="-4"/>
          <w:highlight w:val="none"/>
          <w:lang w:eastAsia="zh-CN"/>
        </w:rPr>
        <w:t>3</w:t>
      </w:r>
      <w:r>
        <w:rPr>
          <w:rFonts w:hint="eastAsia" w:ascii="宋体" w:hAnsi="宋体" w:eastAsia="宋体" w:cs="宋体"/>
          <w:b/>
          <w:bCs/>
          <w:color w:val="auto"/>
          <w:spacing w:val="-4"/>
          <w:highlight w:val="none"/>
          <w:lang w:val="en-US" w:eastAsia="zh-CN"/>
        </w:rPr>
        <w:t>3</w:t>
      </w:r>
      <w:r>
        <w:rPr>
          <w:rFonts w:ascii="宋体" w:hAnsi="宋体" w:eastAsia="宋体" w:cs="宋体"/>
          <w:b/>
          <w:bCs/>
          <w:color w:val="auto"/>
          <w:spacing w:val="-4"/>
          <w:highlight w:val="none"/>
          <w:lang w:eastAsia="zh-CN"/>
        </w:rPr>
        <w:t>.</w:t>
      </w:r>
      <w:r>
        <w:rPr>
          <w:rFonts w:hint="eastAsia" w:ascii="宋体" w:hAnsi="宋体" w:eastAsia="宋体" w:cs="宋体"/>
          <w:b/>
          <w:bCs/>
          <w:color w:val="auto"/>
          <w:spacing w:val="-4"/>
          <w:highlight w:val="none"/>
          <w:lang w:val="en-US" w:eastAsia="zh-CN"/>
        </w:rPr>
        <w:t>代理服务费</w:t>
      </w:r>
    </w:p>
    <w:p w14:paraId="025EDB9A">
      <w:pPr>
        <w:spacing w:line="420" w:lineRule="exact"/>
        <w:ind w:firstLine="435"/>
        <w:rPr>
          <w:rFonts w:hint="eastAsia" w:ascii="宋体" w:hAnsi="宋体" w:eastAsia="宋体" w:cs="宋体"/>
          <w:color w:val="auto"/>
          <w:spacing w:val="8"/>
          <w:highlight w:val="none"/>
          <w:lang w:eastAsia="zh-CN"/>
        </w:rPr>
      </w:pPr>
      <w:r>
        <w:rPr>
          <w:rFonts w:hint="eastAsia" w:ascii="宋体" w:hAnsi="宋体" w:eastAsia="宋体" w:cs="宋体"/>
          <w:color w:val="auto"/>
          <w:spacing w:val="8"/>
          <w:highlight w:val="none"/>
          <w:lang w:val="en-US" w:eastAsia="zh-CN"/>
        </w:rPr>
        <w:t>33.1</w:t>
      </w:r>
      <w:r>
        <w:rPr>
          <w:rFonts w:hint="eastAsia" w:ascii="宋体" w:hAnsi="宋体" w:eastAsia="宋体" w:cs="宋体"/>
          <w:color w:val="auto"/>
          <w:spacing w:val="8"/>
          <w:highlight w:val="none"/>
          <w:lang w:eastAsia="zh-CN"/>
        </w:rPr>
        <w:t>代理服务费收取标准及缴费账户详见“供应商须知前附表”，供应商为联合体的，可以由联合体中的一方或者多方共同交纳代理服务费。</w:t>
      </w:r>
    </w:p>
    <w:p w14:paraId="44CADA1F">
      <w:pPr>
        <w:spacing w:line="420" w:lineRule="exact"/>
        <w:ind w:firstLine="410" w:firstLineChars="200"/>
        <w:rPr>
          <w:rFonts w:hint="eastAsia" w:ascii="宋体" w:hAnsi="宋体" w:eastAsia="宋体" w:cs="宋体"/>
          <w:color w:val="auto"/>
          <w:highlight w:val="none"/>
          <w:lang w:eastAsia="zh-CN"/>
        </w:rPr>
      </w:pPr>
      <w:r>
        <w:rPr>
          <w:rFonts w:ascii="宋体" w:hAnsi="宋体" w:eastAsia="宋体" w:cs="宋体"/>
          <w:b/>
          <w:bCs/>
          <w:color w:val="auto"/>
          <w:spacing w:val="-3"/>
          <w:highlight w:val="none"/>
          <w:lang w:eastAsia="zh-CN"/>
        </w:rPr>
        <w:t>3</w:t>
      </w:r>
      <w:r>
        <w:rPr>
          <w:rFonts w:hint="eastAsia" w:ascii="宋体" w:hAnsi="宋体" w:eastAsia="宋体" w:cs="宋体"/>
          <w:b/>
          <w:bCs/>
          <w:color w:val="auto"/>
          <w:spacing w:val="-3"/>
          <w:highlight w:val="none"/>
          <w:lang w:val="en-US" w:eastAsia="zh-CN"/>
        </w:rPr>
        <w:t>4</w:t>
      </w:r>
      <w:r>
        <w:rPr>
          <w:rFonts w:ascii="宋体" w:hAnsi="宋体" w:eastAsia="宋体" w:cs="宋体"/>
          <w:b/>
          <w:bCs/>
          <w:color w:val="auto"/>
          <w:spacing w:val="-3"/>
          <w:highlight w:val="none"/>
          <w:lang w:eastAsia="zh-CN"/>
        </w:rPr>
        <w:t>.需要补充的其他内容</w:t>
      </w:r>
    </w:p>
    <w:p w14:paraId="4DA3E905">
      <w:pPr>
        <w:spacing w:line="420" w:lineRule="exact"/>
        <w:ind w:left="425"/>
        <w:rPr>
          <w:rFonts w:hint="eastAsia" w:ascii="宋体" w:hAnsi="宋体" w:eastAsia="宋体" w:cs="宋体"/>
          <w:color w:val="auto"/>
          <w:highlight w:val="none"/>
          <w:lang w:eastAsia="zh-CN"/>
        </w:rPr>
      </w:pPr>
      <w:r>
        <w:rPr>
          <w:rFonts w:ascii="宋体" w:hAnsi="宋体" w:eastAsia="宋体" w:cs="宋体"/>
          <w:color w:val="auto"/>
          <w:spacing w:val="7"/>
          <w:highlight w:val="none"/>
          <w:lang w:eastAsia="zh-CN"/>
        </w:rPr>
        <w:t>3</w:t>
      </w:r>
      <w:r>
        <w:rPr>
          <w:rFonts w:hint="eastAsia" w:ascii="宋体" w:hAnsi="宋体" w:eastAsia="宋体" w:cs="宋体"/>
          <w:color w:val="auto"/>
          <w:spacing w:val="7"/>
          <w:highlight w:val="none"/>
          <w:lang w:val="en-US" w:eastAsia="zh-CN"/>
        </w:rPr>
        <w:t>4</w:t>
      </w:r>
      <w:r>
        <w:rPr>
          <w:rFonts w:ascii="宋体" w:hAnsi="宋体" w:eastAsia="宋体" w:cs="宋体"/>
          <w:color w:val="auto"/>
          <w:spacing w:val="7"/>
          <w:highlight w:val="none"/>
          <w:lang w:eastAsia="zh-CN"/>
        </w:rPr>
        <w:t>.1本磋商文件解释规则详见“供应商须知</w:t>
      </w:r>
      <w:r>
        <w:rPr>
          <w:rFonts w:ascii="宋体" w:hAnsi="宋体" w:eastAsia="宋体" w:cs="宋体"/>
          <w:color w:val="auto"/>
          <w:spacing w:val="6"/>
          <w:highlight w:val="none"/>
          <w:lang w:eastAsia="zh-CN"/>
        </w:rPr>
        <w:t>前附表</w:t>
      </w:r>
      <w:r>
        <w:rPr>
          <w:rFonts w:ascii="宋体" w:hAnsi="宋体" w:eastAsia="宋体" w:cs="宋体"/>
          <w:color w:val="auto"/>
          <w:spacing w:val="-70"/>
          <w:highlight w:val="none"/>
          <w:lang w:eastAsia="zh-CN"/>
        </w:rPr>
        <w:t xml:space="preserve"> </w:t>
      </w:r>
      <w:r>
        <w:rPr>
          <w:rFonts w:ascii="宋体" w:hAnsi="宋体" w:eastAsia="宋体" w:cs="宋体"/>
          <w:color w:val="auto"/>
          <w:spacing w:val="6"/>
          <w:highlight w:val="none"/>
          <w:lang w:eastAsia="zh-CN"/>
        </w:rPr>
        <w:t>”。</w:t>
      </w:r>
    </w:p>
    <w:p w14:paraId="7903FD18">
      <w:pPr>
        <w:spacing w:line="420" w:lineRule="exact"/>
        <w:ind w:left="425"/>
        <w:rPr>
          <w:rFonts w:ascii="宋体" w:hAnsi="宋体" w:eastAsia="宋体" w:cs="宋体"/>
          <w:color w:val="auto"/>
          <w:spacing w:val="6"/>
          <w:highlight w:val="none"/>
          <w:lang w:eastAsia="zh-CN"/>
        </w:rPr>
      </w:pPr>
      <w:r>
        <w:rPr>
          <w:rFonts w:ascii="宋体" w:hAnsi="宋体" w:eastAsia="宋体" w:cs="宋体"/>
          <w:color w:val="auto"/>
          <w:spacing w:val="6"/>
          <w:highlight w:val="none"/>
          <w:lang w:eastAsia="zh-CN"/>
        </w:rPr>
        <w:t>3</w:t>
      </w:r>
      <w:r>
        <w:rPr>
          <w:rFonts w:hint="eastAsia" w:ascii="宋体" w:hAnsi="宋体" w:eastAsia="宋体" w:cs="宋体"/>
          <w:color w:val="auto"/>
          <w:spacing w:val="6"/>
          <w:highlight w:val="none"/>
          <w:lang w:val="en-US" w:eastAsia="zh-CN"/>
        </w:rPr>
        <w:t>4</w:t>
      </w:r>
      <w:r>
        <w:rPr>
          <w:rFonts w:ascii="宋体" w:hAnsi="宋体" w:eastAsia="宋体" w:cs="宋体"/>
          <w:color w:val="auto"/>
          <w:spacing w:val="6"/>
          <w:highlight w:val="none"/>
          <w:lang w:eastAsia="zh-CN"/>
        </w:rPr>
        <w:t>.2其他事项详见“供应商须知前附表</w:t>
      </w:r>
      <w:r>
        <w:rPr>
          <w:rFonts w:ascii="宋体" w:hAnsi="宋体" w:eastAsia="宋体" w:cs="宋体"/>
          <w:color w:val="auto"/>
          <w:spacing w:val="-60"/>
          <w:highlight w:val="none"/>
          <w:lang w:eastAsia="zh-CN"/>
        </w:rPr>
        <w:t xml:space="preserve"> </w:t>
      </w:r>
      <w:r>
        <w:rPr>
          <w:rFonts w:ascii="宋体" w:hAnsi="宋体" w:eastAsia="宋体" w:cs="宋体"/>
          <w:color w:val="auto"/>
          <w:spacing w:val="6"/>
          <w:highlight w:val="none"/>
          <w:lang w:eastAsia="zh-CN"/>
        </w:rPr>
        <w:t>”。</w:t>
      </w:r>
      <w:bookmarkStart w:id="13" w:name="bookmark6"/>
      <w:bookmarkEnd w:id="13"/>
      <w:bookmarkStart w:id="14" w:name="bookmark5"/>
      <w:bookmarkEnd w:id="14"/>
    </w:p>
    <w:p w14:paraId="09738EA5">
      <w:pPr>
        <w:keepNext w:val="0"/>
        <w:keepLines w:val="0"/>
        <w:pageBreakBefore w:val="0"/>
        <w:widowControl/>
        <w:kinsoku w:val="0"/>
        <w:wordWrap/>
        <w:overflowPunct/>
        <w:topLinePunct w:val="0"/>
        <w:autoSpaceDE w:val="0"/>
        <w:autoSpaceDN w:val="0"/>
        <w:bidi w:val="0"/>
        <w:adjustRightInd w:val="0"/>
        <w:snapToGrid w:val="0"/>
        <w:spacing w:line="420" w:lineRule="exact"/>
        <w:ind w:left="0" w:firstLine="448" w:firstLineChars="200"/>
        <w:textAlignment w:val="baseline"/>
        <w:rPr>
          <w:rFonts w:ascii="宋体" w:hAnsi="宋体" w:eastAsia="宋体" w:cs="宋体"/>
          <w:color w:val="auto"/>
          <w:spacing w:val="7"/>
          <w:highlight w:val="none"/>
          <w:lang w:eastAsia="zh-CN"/>
        </w:rPr>
      </w:pPr>
      <w:r>
        <w:rPr>
          <w:rFonts w:hint="eastAsia" w:ascii="宋体" w:hAnsi="宋体" w:eastAsia="宋体" w:cs="宋体"/>
          <w:color w:val="auto"/>
          <w:spacing w:val="7"/>
          <w:highlight w:val="none"/>
          <w:lang w:eastAsia="zh-CN"/>
        </w:rPr>
        <w:t>34.3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服务由中小企业承接，即提供服务的人员为中小企业依照《中华人民共和国劳动合同法》订立劳动合同的从业人员，不对其中涉及的货物的制造商和工程承建商作出要求的，享受本文件规定的中小企业扶持政策。</w:t>
      </w:r>
    </w:p>
    <w:p w14:paraId="511E64BF">
      <w:pPr>
        <w:keepNext w:val="0"/>
        <w:keepLines w:val="0"/>
        <w:pageBreakBefore w:val="0"/>
        <w:widowControl/>
        <w:kinsoku w:val="0"/>
        <w:wordWrap/>
        <w:overflowPunct/>
        <w:topLinePunct w:val="0"/>
        <w:autoSpaceDE w:val="0"/>
        <w:autoSpaceDN w:val="0"/>
        <w:bidi w:val="0"/>
        <w:adjustRightInd w:val="0"/>
        <w:snapToGrid w:val="0"/>
        <w:spacing w:line="420" w:lineRule="exact"/>
        <w:ind w:left="0" w:firstLine="448" w:firstLineChars="200"/>
        <w:textAlignment w:val="baseline"/>
        <w:rPr>
          <w:rFonts w:ascii="宋体" w:hAnsi="宋体" w:eastAsia="宋体" w:cs="宋体"/>
          <w:color w:val="auto"/>
          <w:spacing w:val="7"/>
          <w:highlight w:val="none"/>
          <w:lang w:eastAsia="zh-CN"/>
        </w:rPr>
      </w:pPr>
      <w:r>
        <w:rPr>
          <w:rFonts w:hint="eastAsia" w:ascii="宋体" w:hAnsi="宋体" w:eastAsia="宋体" w:cs="宋体"/>
          <w:color w:val="auto"/>
          <w:spacing w:val="7"/>
          <w:highlight w:val="none"/>
          <w:lang w:eastAsia="zh-CN"/>
        </w:rPr>
        <w:t>以联合体形式参加政府采购活动，联合体各方均为中小企业的，联合体视同中小企业。其中，联合体各方均为小微企业的，联合体视同小微企业。</w:t>
      </w:r>
    </w:p>
    <w:p w14:paraId="6361DCE5">
      <w:pPr>
        <w:keepNext w:val="0"/>
        <w:keepLines w:val="0"/>
        <w:pageBreakBefore w:val="0"/>
        <w:widowControl/>
        <w:kinsoku w:val="0"/>
        <w:wordWrap/>
        <w:overflowPunct/>
        <w:topLinePunct w:val="0"/>
        <w:autoSpaceDE w:val="0"/>
        <w:autoSpaceDN w:val="0"/>
        <w:bidi w:val="0"/>
        <w:adjustRightInd w:val="0"/>
        <w:snapToGrid w:val="0"/>
        <w:spacing w:line="420" w:lineRule="exact"/>
        <w:ind w:left="0" w:firstLine="448" w:firstLineChars="200"/>
        <w:textAlignment w:val="baseline"/>
        <w:rPr>
          <w:rFonts w:ascii="宋体" w:hAnsi="宋体" w:eastAsia="宋体" w:cs="宋体"/>
          <w:color w:val="auto"/>
          <w:spacing w:val="7"/>
          <w:highlight w:val="none"/>
          <w:lang w:eastAsia="zh-CN"/>
        </w:rPr>
        <w:sectPr>
          <w:footerReference r:id="rId7" w:type="default"/>
          <w:pgSz w:w="11906" w:h="16839"/>
          <w:pgMar w:top="1134" w:right="1191" w:bottom="1134" w:left="1474" w:header="0" w:footer="822" w:gutter="0"/>
          <w:pgNumType w:fmt="numberInDash"/>
          <w:cols w:space="720" w:num="1"/>
        </w:sectPr>
      </w:pPr>
      <w:r>
        <w:rPr>
          <w:rFonts w:hint="eastAsia" w:ascii="宋体" w:hAnsi="宋体" w:eastAsia="宋体" w:cs="宋体"/>
          <w:color w:val="auto"/>
          <w:spacing w:val="7"/>
          <w:highlight w:val="none"/>
          <w:lang w:eastAsia="zh-CN"/>
        </w:rPr>
        <w:t>依据本文件规定享受扶持政策获得政府采购合同的，小微企业不得将合同分包给大中型企业，中型企业不得将合同分包给大型企业。</w:t>
      </w:r>
    </w:p>
    <w:p w14:paraId="16C5EF8C">
      <w:pPr>
        <w:keepNext w:val="0"/>
        <w:keepLines w:val="0"/>
        <w:pageBreakBefore w:val="0"/>
        <w:widowControl/>
        <w:kinsoku w:val="0"/>
        <w:wordWrap/>
        <w:overflowPunct/>
        <w:topLinePunct w:val="0"/>
        <w:autoSpaceDE w:val="0"/>
        <w:autoSpaceDN w:val="0"/>
        <w:bidi w:val="0"/>
        <w:adjustRightInd w:val="0"/>
        <w:snapToGrid w:val="0"/>
        <w:spacing w:line="640" w:lineRule="exact"/>
        <w:ind w:left="5" w:hanging="5"/>
        <w:jc w:val="center"/>
        <w:textAlignment w:val="baseline"/>
        <w:outlineLvl w:val="0"/>
        <w:rPr>
          <w:rFonts w:hint="eastAsia" w:ascii="宋体" w:hAnsi="宋体" w:eastAsia="宋体" w:cs="宋体"/>
          <w:color w:val="auto"/>
          <w:sz w:val="38"/>
          <w:szCs w:val="38"/>
          <w:highlight w:val="none"/>
          <w:lang w:eastAsia="zh-CN"/>
        </w:rPr>
      </w:pPr>
      <w:r>
        <w:rPr>
          <w:rFonts w:ascii="宋体" w:hAnsi="宋体" w:eastAsia="宋体" w:cs="宋体"/>
          <w:b/>
          <w:bCs/>
          <w:color w:val="auto"/>
          <w:spacing w:val="6"/>
          <w:sz w:val="38"/>
          <w:szCs w:val="38"/>
          <w:highlight w:val="none"/>
          <w:lang w:eastAsia="zh-CN"/>
        </w:rPr>
        <w:t>第四章</w:t>
      </w:r>
      <w:r>
        <w:rPr>
          <w:rFonts w:ascii="宋体" w:hAnsi="宋体" w:eastAsia="宋体" w:cs="宋体"/>
          <w:color w:val="auto"/>
          <w:spacing w:val="6"/>
          <w:sz w:val="38"/>
          <w:szCs w:val="38"/>
          <w:highlight w:val="none"/>
          <w:lang w:eastAsia="zh-CN"/>
        </w:rPr>
        <w:t xml:space="preserve">  </w:t>
      </w:r>
      <w:r>
        <w:rPr>
          <w:rFonts w:ascii="宋体" w:hAnsi="宋体" w:eastAsia="宋体" w:cs="宋体"/>
          <w:b/>
          <w:bCs/>
          <w:color w:val="auto"/>
          <w:spacing w:val="6"/>
          <w:sz w:val="38"/>
          <w:szCs w:val="38"/>
          <w:highlight w:val="none"/>
          <w:lang w:eastAsia="zh-CN"/>
        </w:rPr>
        <w:t>评审程序、评审方法和评审标准</w:t>
      </w:r>
    </w:p>
    <w:p w14:paraId="20A11182">
      <w:pPr>
        <w:keepNext w:val="0"/>
        <w:keepLines w:val="0"/>
        <w:pageBreakBefore w:val="0"/>
        <w:widowControl/>
        <w:kinsoku w:val="0"/>
        <w:wordWrap/>
        <w:overflowPunct/>
        <w:topLinePunct w:val="0"/>
        <w:autoSpaceDE w:val="0"/>
        <w:autoSpaceDN w:val="0"/>
        <w:bidi w:val="0"/>
        <w:adjustRightInd w:val="0"/>
        <w:snapToGrid w:val="0"/>
        <w:spacing w:line="640" w:lineRule="exact"/>
        <w:jc w:val="center"/>
        <w:textAlignment w:val="baseline"/>
        <w:rPr>
          <w:rFonts w:hint="eastAsia" w:ascii="宋体" w:hAnsi="宋体" w:eastAsia="宋体" w:cs="宋体"/>
          <w:color w:val="auto"/>
          <w:sz w:val="32"/>
          <w:szCs w:val="32"/>
          <w:highlight w:val="none"/>
          <w:lang w:eastAsia="zh-CN"/>
        </w:rPr>
      </w:pPr>
      <w:r>
        <w:rPr>
          <w:rFonts w:hint="eastAsia" w:ascii="宋体" w:hAnsi="宋体" w:eastAsia="宋体" w:cs="宋体"/>
          <w:b/>
          <w:bCs/>
          <w:color w:val="auto"/>
          <w:spacing w:val="-4"/>
          <w:sz w:val="32"/>
          <w:szCs w:val="32"/>
          <w:highlight w:val="none"/>
          <w:lang w:val="en-US" w:eastAsia="zh-CN"/>
        </w:rPr>
        <w:t xml:space="preserve">第一节 </w:t>
      </w:r>
      <w:r>
        <w:rPr>
          <w:rFonts w:ascii="宋体" w:hAnsi="宋体" w:eastAsia="宋体" w:cs="宋体"/>
          <w:b/>
          <w:bCs/>
          <w:color w:val="auto"/>
          <w:spacing w:val="-4"/>
          <w:sz w:val="32"/>
          <w:szCs w:val="32"/>
          <w:highlight w:val="none"/>
          <w:lang w:eastAsia="zh-CN"/>
        </w:rPr>
        <w:t>评审程序和评审方法</w:t>
      </w:r>
    </w:p>
    <w:p w14:paraId="452B7FF4">
      <w:pPr>
        <w:keepNext w:val="0"/>
        <w:keepLines w:val="0"/>
        <w:pageBreakBefore w:val="0"/>
        <w:widowControl/>
        <w:kinsoku w:val="0"/>
        <w:wordWrap/>
        <w:overflowPunct/>
        <w:topLinePunct w:val="0"/>
        <w:autoSpaceDE w:val="0"/>
        <w:autoSpaceDN w:val="0"/>
        <w:bidi w:val="0"/>
        <w:adjustRightInd w:val="0"/>
        <w:snapToGrid w:val="0"/>
        <w:spacing w:line="500" w:lineRule="exact"/>
        <w:ind w:firstLine="482" w:firstLineChars="200"/>
        <w:textAlignment w:val="baseline"/>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bidi="ar"/>
        </w:rPr>
        <w:t>1.确认磋商文件</w:t>
      </w:r>
    </w:p>
    <w:p w14:paraId="72D6FF6B">
      <w:pPr>
        <w:keepNext w:val="0"/>
        <w:keepLines w:val="0"/>
        <w:pageBreakBefore w:val="0"/>
        <w:widowControl/>
        <w:kinsoku w:val="0"/>
        <w:wordWrap/>
        <w:overflowPunct/>
        <w:topLinePunct w:val="0"/>
        <w:autoSpaceDE w:val="0"/>
        <w:autoSpaceDN w:val="0"/>
        <w:bidi w:val="0"/>
        <w:adjustRightInd w:val="0"/>
        <w:snapToGrid w:val="0"/>
        <w:spacing w:line="420" w:lineRule="exact"/>
        <w:ind w:firstLine="420" w:firstLineChars="200"/>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由磋商小组确认磋商文件。</w:t>
      </w:r>
    </w:p>
    <w:p w14:paraId="0896F79B">
      <w:pPr>
        <w:keepNext w:val="0"/>
        <w:keepLines w:val="0"/>
        <w:pageBreakBefore w:val="0"/>
        <w:widowControl/>
        <w:kinsoku w:val="0"/>
        <w:wordWrap/>
        <w:overflowPunct/>
        <w:topLinePunct w:val="0"/>
        <w:autoSpaceDE w:val="0"/>
        <w:autoSpaceDN w:val="0"/>
        <w:bidi w:val="0"/>
        <w:adjustRightInd w:val="0"/>
        <w:snapToGrid w:val="0"/>
        <w:spacing w:line="500" w:lineRule="exact"/>
        <w:ind w:firstLine="482" w:firstLineChars="200"/>
        <w:textAlignment w:val="baseline"/>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bidi="ar"/>
        </w:rPr>
        <w:t>2.资格审查</w:t>
      </w:r>
    </w:p>
    <w:p w14:paraId="32EDD451">
      <w:pPr>
        <w:keepNext w:val="0"/>
        <w:keepLines w:val="0"/>
        <w:pageBreakBefore w:val="0"/>
        <w:widowControl/>
        <w:kinsoku w:val="0"/>
        <w:wordWrap/>
        <w:overflowPunct/>
        <w:topLinePunct w:val="0"/>
        <w:autoSpaceDE w:val="0"/>
        <w:autoSpaceDN w:val="0"/>
        <w:bidi w:val="0"/>
        <w:adjustRightInd w:val="0"/>
        <w:snapToGrid w:val="0"/>
        <w:spacing w:line="420" w:lineRule="exact"/>
        <w:ind w:firstLine="420" w:firstLineChars="200"/>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2.1</w:t>
      </w:r>
      <w:r>
        <w:rPr>
          <w:rFonts w:hint="eastAsia" w:ascii="宋体" w:hAnsi="宋体" w:eastAsia="宋体" w:cs="宋体"/>
          <w:color w:val="auto"/>
          <w:szCs w:val="21"/>
          <w:highlight w:val="none"/>
          <w:lang w:val="en-US" w:eastAsia="zh-CN" w:bidi="ar"/>
        </w:rPr>
        <w:t xml:space="preserve"> </w:t>
      </w:r>
      <w:r>
        <w:rPr>
          <w:rFonts w:hint="eastAsia" w:ascii="宋体" w:hAnsi="宋体" w:eastAsia="宋体" w:cs="宋体"/>
          <w:color w:val="auto"/>
          <w:szCs w:val="21"/>
          <w:highlight w:val="none"/>
          <w:lang w:bidi="ar"/>
        </w:rPr>
        <w:t>响应文件开启后，磋商小组依法对供应商的资格证明文件进行审查。</w:t>
      </w:r>
    </w:p>
    <w:p w14:paraId="59125507">
      <w:pPr>
        <w:keepNext w:val="0"/>
        <w:keepLines w:val="0"/>
        <w:pageBreakBefore w:val="0"/>
        <w:widowControl/>
        <w:kinsoku w:val="0"/>
        <w:wordWrap/>
        <w:overflowPunct/>
        <w:topLinePunct w:val="0"/>
        <w:autoSpaceDE w:val="0"/>
        <w:autoSpaceDN w:val="0"/>
        <w:bidi w:val="0"/>
        <w:adjustRightInd w:val="0"/>
        <w:snapToGrid w:val="0"/>
        <w:spacing w:line="420" w:lineRule="exact"/>
        <w:ind w:firstLine="420" w:firstLineChars="200"/>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注：采购人代表或者采购代理机构在资格审查结束前，对供应商进行信用查询。</w:t>
      </w:r>
    </w:p>
    <w:p w14:paraId="27B5BBE4">
      <w:pPr>
        <w:keepNext w:val="0"/>
        <w:keepLines w:val="0"/>
        <w:pageBreakBefore w:val="0"/>
        <w:widowControl/>
        <w:kinsoku w:val="0"/>
        <w:wordWrap/>
        <w:overflowPunct/>
        <w:topLinePunct w:val="0"/>
        <w:autoSpaceDE w:val="0"/>
        <w:autoSpaceDN w:val="0"/>
        <w:bidi w:val="0"/>
        <w:adjustRightInd w:val="0"/>
        <w:snapToGrid w:val="0"/>
        <w:spacing w:line="420" w:lineRule="exact"/>
        <w:ind w:firstLine="420" w:firstLineChars="200"/>
        <w:jc w:val="left"/>
        <w:textAlignment w:val="baseline"/>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（1）查询渠道：广西政府采购云平台“信用中国”网站</w:t>
      </w:r>
      <w:r>
        <w:rPr>
          <w:rFonts w:hint="eastAsia" w:ascii="宋体" w:hAnsi="宋体" w:eastAsia="宋体" w:cs="宋体"/>
          <w:color w:val="auto"/>
          <w:szCs w:val="21"/>
          <w:highlight w:val="none"/>
          <w:u w:val="none"/>
          <w:lang w:eastAsia="zh-CN" w:bidi="ar"/>
        </w:rPr>
        <w:t>（</w:t>
      </w:r>
      <w:r>
        <w:rPr>
          <w:rFonts w:hint="eastAsia" w:ascii="宋体" w:hAnsi="宋体" w:eastAsia="宋体" w:cs="宋体"/>
          <w:color w:val="auto"/>
          <w:szCs w:val="21"/>
          <w:highlight w:val="none"/>
          <w:u w:val="none"/>
          <w:lang w:eastAsia="zh-CN" w:bidi="ar"/>
        </w:rPr>
        <w:fldChar w:fldCharType="begin"/>
      </w:r>
      <w:r>
        <w:rPr>
          <w:rFonts w:hint="eastAsia" w:ascii="宋体" w:hAnsi="宋体" w:eastAsia="宋体" w:cs="宋体"/>
          <w:color w:val="auto"/>
          <w:szCs w:val="21"/>
          <w:highlight w:val="none"/>
          <w:u w:val="none"/>
          <w:lang w:eastAsia="zh-CN" w:bidi="ar"/>
        </w:rPr>
        <w:instrText xml:space="preserve"> HYPERLINK "http://www.creditchina.gov.cn" </w:instrText>
      </w:r>
      <w:r>
        <w:rPr>
          <w:rFonts w:hint="eastAsia" w:ascii="宋体" w:hAnsi="宋体" w:eastAsia="宋体" w:cs="宋体"/>
          <w:color w:val="auto"/>
          <w:szCs w:val="21"/>
          <w:highlight w:val="none"/>
          <w:u w:val="none"/>
          <w:lang w:eastAsia="zh-CN" w:bidi="ar"/>
        </w:rPr>
        <w:fldChar w:fldCharType="separate"/>
      </w:r>
      <w:r>
        <w:rPr>
          <w:rFonts w:hint="eastAsia" w:ascii="宋体" w:hAnsi="宋体" w:eastAsia="宋体" w:cs="宋体"/>
          <w:color w:val="auto"/>
          <w:szCs w:val="21"/>
          <w:highlight w:val="none"/>
          <w:u w:val="none"/>
          <w:lang w:eastAsia="zh-CN" w:bidi="ar"/>
        </w:rPr>
        <w:t>www.creditchina.gov.cn</w:t>
      </w:r>
      <w:r>
        <w:rPr>
          <w:rFonts w:hint="eastAsia" w:ascii="宋体" w:hAnsi="宋体" w:eastAsia="宋体" w:cs="宋体"/>
          <w:color w:val="auto"/>
          <w:szCs w:val="21"/>
          <w:highlight w:val="none"/>
          <w:u w:val="none"/>
          <w:lang w:eastAsia="zh-CN" w:bidi="ar"/>
        </w:rPr>
        <w:fldChar w:fldCharType="end"/>
      </w:r>
      <w:r>
        <w:rPr>
          <w:rFonts w:hint="eastAsia" w:ascii="宋体" w:hAnsi="宋体" w:eastAsia="宋体" w:cs="宋体"/>
          <w:color w:val="auto"/>
          <w:szCs w:val="21"/>
          <w:highlight w:val="none"/>
          <w:u w:val="none"/>
          <w:lang w:eastAsia="zh-CN" w:bidi="ar"/>
        </w:rPr>
        <w:t>）</w:t>
      </w:r>
      <w:r>
        <w:rPr>
          <w:rFonts w:hint="eastAsia" w:ascii="宋体" w:hAnsi="宋体" w:eastAsia="宋体" w:cs="宋体"/>
          <w:color w:val="auto"/>
          <w:szCs w:val="21"/>
          <w:highlight w:val="none"/>
          <w:u w:val="none"/>
          <w:lang w:bidi="ar"/>
        </w:rPr>
        <w:t>、中国政府采购网</w:t>
      </w:r>
      <w:r>
        <w:rPr>
          <w:rFonts w:hint="eastAsia" w:ascii="宋体" w:hAnsi="宋体" w:eastAsia="宋体" w:cs="宋体"/>
          <w:color w:val="auto"/>
          <w:szCs w:val="21"/>
          <w:highlight w:val="none"/>
          <w:u w:val="none"/>
          <w:lang w:eastAsia="zh-CN" w:bidi="ar"/>
        </w:rPr>
        <w:t>（</w:t>
      </w:r>
      <w:r>
        <w:rPr>
          <w:rFonts w:hint="eastAsia" w:ascii="宋体" w:hAnsi="宋体" w:eastAsia="宋体" w:cs="宋体"/>
          <w:color w:val="auto"/>
          <w:szCs w:val="21"/>
          <w:highlight w:val="none"/>
          <w:u w:val="none"/>
          <w:lang w:eastAsia="zh-CN" w:bidi="ar"/>
        </w:rPr>
        <w:fldChar w:fldCharType="begin"/>
      </w:r>
      <w:r>
        <w:rPr>
          <w:rFonts w:hint="eastAsia" w:ascii="宋体" w:hAnsi="宋体" w:eastAsia="宋体" w:cs="宋体"/>
          <w:color w:val="auto"/>
          <w:szCs w:val="21"/>
          <w:highlight w:val="none"/>
          <w:u w:val="none"/>
          <w:lang w:eastAsia="zh-CN" w:bidi="ar"/>
        </w:rPr>
        <w:instrText xml:space="preserve"> HYPERLINK "http://www.ccgp.gov.cn" </w:instrText>
      </w:r>
      <w:r>
        <w:rPr>
          <w:rFonts w:hint="eastAsia" w:ascii="宋体" w:hAnsi="宋体" w:eastAsia="宋体" w:cs="宋体"/>
          <w:color w:val="auto"/>
          <w:szCs w:val="21"/>
          <w:highlight w:val="none"/>
          <w:u w:val="none"/>
          <w:lang w:eastAsia="zh-CN" w:bidi="ar"/>
        </w:rPr>
        <w:fldChar w:fldCharType="separate"/>
      </w:r>
      <w:r>
        <w:rPr>
          <w:rFonts w:hint="eastAsia" w:ascii="宋体" w:hAnsi="宋体" w:eastAsia="宋体" w:cs="宋体"/>
          <w:color w:val="auto"/>
          <w:szCs w:val="21"/>
          <w:highlight w:val="none"/>
          <w:u w:val="none"/>
          <w:lang w:eastAsia="zh-CN" w:bidi="ar"/>
        </w:rPr>
        <w:t>www.ccgp.gov.cn</w:t>
      </w:r>
      <w:r>
        <w:rPr>
          <w:rFonts w:hint="eastAsia" w:ascii="宋体" w:hAnsi="宋体" w:eastAsia="宋体" w:cs="宋体"/>
          <w:color w:val="auto"/>
          <w:szCs w:val="21"/>
          <w:highlight w:val="none"/>
          <w:u w:val="none"/>
          <w:lang w:eastAsia="zh-CN" w:bidi="ar"/>
        </w:rPr>
        <w:fldChar w:fldCharType="end"/>
      </w:r>
      <w:r>
        <w:rPr>
          <w:rFonts w:hint="eastAsia" w:ascii="宋体" w:hAnsi="宋体" w:eastAsia="宋体" w:cs="宋体"/>
          <w:color w:val="auto"/>
          <w:szCs w:val="21"/>
          <w:highlight w:val="none"/>
          <w:u w:val="none"/>
          <w:lang w:eastAsia="zh-CN" w:bidi="ar"/>
        </w:rPr>
        <w:t>）</w:t>
      </w:r>
      <w:r>
        <w:rPr>
          <w:rFonts w:hint="eastAsia" w:ascii="宋体" w:hAnsi="宋体" w:eastAsia="宋体" w:cs="宋体"/>
          <w:color w:val="auto"/>
          <w:szCs w:val="21"/>
          <w:highlight w:val="none"/>
          <w:u w:val="none"/>
          <w:lang w:bidi="ar"/>
        </w:rPr>
        <w:t>链接入口。</w:t>
      </w:r>
    </w:p>
    <w:p w14:paraId="757EBC8E">
      <w:pPr>
        <w:keepNext w:val="0"/>
        <w:keepLines w:val="0"/>
        <w:pageBreakBefore w:val="0"/>
        <w:widowControl/>
        <w:kinsoku w:val="0"/>
        <w:wordWrap/>
        <w:overflowPunct/>
        <w:topLinePunct w:val="0"/>
        <w:autoSpaceDE w:val="0"/>
        <w:autoSpaceDN w:val="0"/>
        <w:bidi w:val="0"/>
        <w:adjustRightInd w:val="0"/>
        <w:snapToGrid w:val="0"/>
        <w:spacing w:line="420" w:lineRule="exact"/>
        <w:ind w:firstLine="420" w:firstLineChars="200"/>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（2）信用查询截止时点：资格审查结束前。</w:t>
      </w:r>
    </w:p>
    <w:p w14:paraId="420295C9">
      <w:pPr>
        <w:keepNext w:val="0"/>
        <w:keepLines w:val="0"/>
        <w:pageBreakBefore w:val="0"/>
        <w:widowControl/>
        <w:kinsoku w:val="0"/>
        <w:wordWrap/>
        <w:overflowPunct/>
        <w:topLinePunct w:val="0"/>
        <w:autoSpaceDE w:val="0"/>
        <w:autoSpaceDN w:val="0"/>
        <w:bidi w:val="0"/>
        <w:adjustRightInd w:val="0"/>
        <w:snapToGrid w:val="0"/>
        <w:spacing w:line="420" w:lineRule="exact"/>
        <w:ind w:firstLine="420" w:firstLineChars="200"/>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查询记录和证据留存方式：在查询网站中直接打印查询记录，截图另存为电子文档作为评审资料保存。</w:t>
      </w:r>
    </w:p>
    <w:p w14:paraId="49928B79">
      <w:pPr>
        <w:keepNext w:val="0"/>
        <w:keepLines w:val="0"/>
        <w:pageBreakBefore w:val="0"/>
        <w:widowControl/>
        <w:kinsoku w:val="0"/>
        <w:wordWrap/>
        <w:overflowPunct/>
        <w:topLinePunct w:val="0"/>
        <w:autoSpaceDE w:val="0"/>
        <w:autoSpaceDN w:val="0"/>
        <w:bidi w:val="0"/>
        <w:adjustRightInd w:val="0"/>
        <w:snapToGrid w:val="0"/>
        <w:spacing w:line="420" w:lineRule="exact"/>
        <w:ind w:firstLine="420" w:firstLineChars="200"/>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（3）信用信息使用规则：对在“信用中国”网站</w:t>
      </w:r>
      <w:r>
        <w:rPr>
          <w:rFonts w:hint="eastAsia" w:ascii="宋体" w:hAnsi="宋体" w:eastAsia="宋体" w:cs="宋体"/>
          <w:color w:val="auto"/>
          <w:szCs w:val="21"/>
          <w:highlight w:val="none"/>
          <w:lang w:eastAsia="zh-CN" w:bidi="ar"/>
        </w:rPr>
        <w:t>（</w:t>
      </w:r>
      <w:r>
        <w:rPr>
          <w:rFonts w:hint="eastAsia" w:ascii="宋体" w:hAnsi="宋体" w:eastAsia="宋体" w:cs="宋体"/>
          <w:color w:val="auto"/>
          <w:szCs w:val="21"/>
          <w:highlight w:val="none"/>
          <w:lang w:bidi="ar"/>
        </w:rPr>
        <w:t>www.creditchina.gov.cn</w:t>
      </w:r>
      <w:r>
        <w:rPr>
          <w:rFonts w:hint="eastAsia" w:ascii="宋体" w:hAnsi="宋体" w:eastAsia="宋体" w:cs="宋体"/>
          <w:color w:val="auto"/>
          <w:szCs w:val="21"/>
          <w:highlight w:val="none"/>
          <w:lang w:eastAsia="zh-CN" w:bidi="ar"/>
        </w:rPr>
        <w:t>）</w:t>
      </w:r>
      <w:r>
        <w:rPr>
          <w:rFonts w:hint="eastAsia" w:ascii="宋体" w:hAnsi="宋体" w:eastAsia="宋体" w:cs="宋体"/>
          <w:color w:val="auto"/>
          <w:szCs w:val="21"/>
          <w:highlight w:val="none"/>
          <w:lang w:bidi="ar"/>
        </w:rPr>
        <w:t xml:space="preserve"> 、中国政府采购网</w:t>
      </w:r>
      <w:r>
        <w:rPr>
          <w:rFonts w:hint="eastAsia" w:ascii="宋体" w:hAnsi="宋体" w:eastAsia="宋体" w:cs="宋体"/>
          <w:color w:val="auto"/>
          <w:szCs w:val="21"/>
          <w:highlight w:val="none"/>
          <w:lang w:eastAsia="zh-CN" w:bidi="ar"/>
        </w:rPr>
        <w:t>（</w:t>
      </w:r>
      <w:r>
        <w:rPr>
          <w:rFonts w:hint="eastAsia" w:ascii="宋体" w:hAnsi="宋体" w:eastAsia="宋体" w:cs="宋体"/>
          <w:color w:val="auto"/>
          <w:szCs w:val="21"/>
          <w:highlight w:val="none"/>
          <w:lang w:bidi="ar"/>
        </w:rPr>
        <w:t>www.ccgp.gov.cn</w:t>
      </w:r>
      <w:r>
        <w:rPr>
          <w:rFonts w:hint="eastAsia" w:ascii="宋体" w:hAnsi="宋体" w:eastAsia="宋体" w:cs="宋体"/>
          <w:color w:val="auto"/>
          <w:szCs w:val="21"/>
          <w:highlight w:val="none"/>
          <w:lang w:eastAsia="zh-CN" w:bidi="ar"/>
        </w:rPr>
        <w:t>）</w:t>
      </w:r>
      <w:r>
        <w:rPr>
          <w:rFonts w:hint="eastAsia" w:ascii="宋体" w:hAnsi="宋体" w:eastAsia="宋体" w:cs="宋体"/>
          <w:color w:val="auto"/>
          <w:szCs w:val="21"/>
          <w:highlight w:val="none"/>
          <w:lang w:bidi="ar"/>
        </w:rPr>
        <w:t>被列入失信被执行人、重大税收违法案件当事人名单、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65002896">
      <w:pPr>
        <w:keepNext w:val="0"/>
        <w:keepLines w:val="0"/>
        <w:pageBreakBefore w:val="0"/>
        <w:widowControl/>
        <w:kinsoku w:val="0"/>
        <w:wordWrap/>
        <w:overflowPunct/>
        <w:topLinePunct w:val="0"/>
        <w:autoSpaceDE w:val="0"/>
        <w:autoSpaceDN w:val="0"/>
        <w:bidi w:val="0"/>
        <w:adjustRightInd w:val="0"/>
        <w:snapToGrid w:val="0"/>
        <w:spacing w:line="420" w:lineRule="exact"/>
        <w:ind w:firstLine="420" w:firstLineChars="200"/>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2.2</w:t>
      </w:r>
      <w:r>
        <w:rPr>
          <w:rFonts w:hint="eastAsia" w:ascii="宋体" w:hAnsi="宋体" w:eastAsia="宋体" w:cs="宋体"/>
          <w:color w:val="auto"/>
          <w:szCs w:val="21"/>
          <w:highlight w:val="none"/>
          <w:lang w:val="en-US" w:eastAsia="zh-CN" w:bidi="ar"/>
        </w:rPr>
        <w:t xml:space="preserve"> </w:t>
      </w:r>
      <w:r>
        <w:rPr>
          <w:rFonts w:hint="eastAsia" w:ascii="宋体" w:hAnsi="宋体" w:eastAsia="宋体" w:cs="宋体"/>
          <w:color w:val="auto"/>
          <w:szCs w:val="21"/>
          <w:highlight w:val="none"/>
          <w:lang w:bidi="ar"/>
        </w:rPr>
        <w:t>资格审查标准为本磋商文件中载明对供应商资格要求的条件。资格审查采用合格制，凡符合磋商文件规定的供应商资格要求的响应文件均通过资格审查。</w:t>
      </w:r>
    </w:p>
    <w:p w14:paraId="7A38934E">
      <w:pPr>
        <w:keepNext w:val="0"/>
        <w:keepLines w:val="0"/>
        <w:pageBreakBefore w:val="0"/>
        <w:widowControl/>
        <w:kinsoku w:val="0"/>
        <w:wordWrap/>
        <w:overflowPunct/>
        <w:topLinePunct w:val="0"/>
        <w:autoSpaceDE w:val="0"/>
        <w:autoSpaceDN w:val="0"/>
        <w:bidi w:val="0"/>
        <w:adjustRightInd w:val="0"/>
        <w:snapToGrid w:val="0"/>
        <w:spacing w:line="420" w:lineRule="exact"/>
        <w:ind w:firstLine="420" w:firstLineChars="200"/>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2.3</w:t>
      </w:r>
      <w:r>
        <w:rPr>
          <w:rFonts w:hint="eastAsia" w:ascii="宋体" w:hAnsi="宋体" w:eastAsia="宋体" w:cs="宋体"/>
          <w:color w:val="auto"/>
          <w:szCs w:val="21"/>
          <w:highlight w:val="none"/>
          <w:lang w:val="en-US" w:eastAsia="zh-CN" w:bidi="ar"/>
        </w:rPr>
        <w:t xml:space="preserve"> </w:t>
      </w:r>
      <w:r>
        <w:rPr>
          <w:rFonts w:hint="eastAsia" w:ascii="宋体" w:hAnsi="宋体" w:eastAsia="宋体" w:cs="宋体"/>
          <w:color w:val="auto"/>
          <w:szCs w:val="21"/>
          <w:highlight w:val="none"/>
          <w:lang w:bidi="ar"/>
        </w:rPr>
        <w:t>供应商有下列情形之一的，资格审查不通过，其响应文件按无效响应处理：</w:t>
      </w:r>
    </w:p>
    <w:p w14:paraId="7BC46000">
      <w:pPr>
        <w:keepNext w:val="0"/>
        <w:keepLines w:val="0"/>
        <w:pageBreakBefore w:val="0"/>
        <w:widowControl/>
        <w:kinsoku w:val="0"/>
        <w:wordWrap/>
        <w:overflowPunct/>
        <w:topLinePunct w:val="0"/>
        <w:autoSpaceDE w:val="0"/>
        <w:autoSpaceDN w:val="0"/>
        <w:bidi w:val="0"/>
        <w:adjustRightInd w:val="0"/>
        <w:snapToGrid w:val="0"/>
        <w:spacing w:line="420" w:lineRule="exact"/>
        <w:ind w:firstLine="420" w:firstLineChars="200"/>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（1）不具备磋商文件中规定的资格要求的；</w:t>
      </w:r>
    </w:p>
    <w:p w14:paraId="1ED27CE0">
      <w:pPr>
        <w:keepNext w:val="0"/>
        <w:keepLines w:val="0"/>
        <w:pageBreakBefore w:val="0"/>
        <w:widowControl/>
        <w:kinsoku w:val="0"/>
        <w:wordWrap/>
        <w:overflowPunct/>
        <w:topLinePunct w:val="0"/>
        <w:autoSpaceDE w:val="0"/>
        <w:autoSpaceDN w:val="0"/>
        <w:bidi w:val="0"/>
        <w:adjustRightInd w:val="0"/>
        <w:snapToGrid w:val="0"/>
        <w:spacing w:line="420" w:lineRule="exact"/>
        <w:ind w:firstLine="420" w:firstLineChars="200"/>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（2）响应文件未提供任一项“供应商须知前附表”资格证明文件规定的“必须提供”的文件资料的；</w:t>
      </w:r>
    </w:p>
    <w:p w14:paraId="4208F1A3">
      <w:pPr>
        <w:keepNext w:val="0"/>
        <w:keepLines w:val="0"/>
        <w:pageBreakBefore w:val="0"/>
        <w:widowControl/>
        <w:kinsoku w:val="0"/>
        <w:wordWrap/>
        <w:overflowPunct/>
        <w:topLinePunct w:val="0"/>
        <w:autoSpaceDE w:val="0"/>
        <w:autoSpaceDN w:val="0"/>
        <w:bidi w:val="0"/>
        <w:adjustRightInd w:val="0"/>
        <w:snapToGrid w:val="0"/>
        <w:spacing w:line="420" w:lineRule="exact"/>
        <w:ind w:firstLine="420" w:firstLineChars="200"/>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（3）响应文件提供的资格证明文件出现任一项不符合“供应商须知前附表”资格证明文件规定的“必须提供”的文件资料要求或者无效的。</w:t>
      </w:r>
    </w:p>
    <w:p w14:paraId="39B4FC7C">
      <w:pPr>
        <w:keepNext w:val="0"/>
        <w:keepLines w:val="0"/>
        <w:pageBreakBefore w:val="0"/>
        <w:widowControl/>
        <w:kinsoku w:val="0"/>
        <w:wordWrap/>
        <w:overflowPunct/>
        <w:topLinePunct w:val="0"/>
        <w:autoSpaceDE w:val="0"/>
        <w:autoSpaceDN w:val="0"/>
        <w:bidi w:val="0"/>
        <w:adjustRightInd w:val="0"/>
        <w:snapToGrid w:val="0"/>
        <w:spacing w:line="420" w:lineRule="exact"/>
        <w:ind w:firstLine="420" w:firstLineChars="200"/>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（4）同一合同项下的不同供应商，单位负责人为同一人或者存在直接控股、管理关系的；为本项目提供过整体设计、规范编制或者项目管理、监理、检测等服务的。</w:t>
      </w:r>
    </w:p>
    <w:p w14:paraId="476E49C2">
      <w:pPr>
        <w:keepNext w:val="0"/>
        <w:keepLines w:val="0"/>
        <w:pageBreakBefore w:val="0"/>
        <w:widowControl/>
        <w:kinsoku w:val="0"/>
        <w:wordWrap/>
        <w:overflowPunct/>
        <w:topLinePunct w:val="0"/>
        <w:autoSpaceDE w:val="0"/>
        <w:autoSpaceDN w:val="0"/>
        <w:bidi w:val="0"/>
        <w:adjustRightInd w:val="0"/>
        <w:snapToGrid w:val="0"/>
        <w:spacing w:line="420" w:lineRule="exact"/>
        <w:ind w:firstLine="420" w:firstLineChars="200"/>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2.4</w:t>
      </w:r>
      <w:r>
        <w:rPr>
          <w:rFonts w:hint="eastAsia" w:ascii="宋体" w:hAnsi="宋体" w:eastAsia="宋体" w:cs="宋体"/>
          <w:color w:val="auto"/>
          <w:szCs w:val="21"/>
          <w:highlight w:val="none"/>
          <w:lang w:val="en-US" w:eastAsia="zh-CN" w:bidi="ar"/>
        </w:rPr>
        <w:t xml:space="preserve"> </w:t>
      </w:r>
      <w:r>
        <w:rPr>
          <w:rFonts w:hint="eastAsia" w:ascii="宋体" w:hAnsi="宋体" w:eastAsia="宋体" w:cs="宋体"/>
          <w:color w:val="auto"/>
          <w:szCs w:val="21"/>
          <w:highlight w:val="none"/>
          <w:lang w:bidi="ar"/>
        </w:rPr>
        <w:t>通过资格审查的合格供应商不足3家的，不得进入符合性审查环节，采购人或者采购代理机构应当重新开展采购活动。</w:t>
      </w:r>
    </w:p>
    <w:p w14:paraId="29107FB9">
      <w:pPr>
        <w:keepNext w:val="0"/>
        <w:keepLines w:val="0"/>
        <w:pageBreakBefore w:val="0"/>
        <w:widowControl/>
        <w:kinsoku w:val="0"/>
        <w:wordWrap/>
        <w:overflowPunct/>
        <w:topLinePunct w:val="0"/>
        <w:autoSpaceDE w:val="0"/>
        <w:autoSpaceDN w:val="0"/>
        <w:bidi w:val="0"/>
        <w:adjustRightInd w:val="0"/>
        <w:snapToGrid w:val="0"/>
        <w:spacing w:line="500" w:lineRule="exact"/>
        <w:ind w:firstLine="482" w:firstLineChars="200"/>
        <w:textAlignment w:val="baseline"/>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bidi="ar"/>
        </w:rPr>
        <w:t>3.符合性审查</w:t>
      </w:r>
    </w:p>
    <w:p w14:paraId="0E81B8C9">
      <w:pPr>
        <w:keepNext w:val="0"/>
        <w:keepLines w:val="0"/>
        <w:pageBreakBefore w:val="0"/>
        <w:widowControl/>
        <w:kinsoku w:val="0"/>
        <w:wordWrap/>
        <w:overflowPunct/>
        <w:topLinePunct w:val="0"/>
        <w:autoSpaceDE w:val="0"/>
        <w:autoSpaceDN w:val="0"/>
        <w:bidi w:val="0"/>
        <w:adjustRightInd w:val="0"/>
        <w:snapToGrid w:val="0"/>
        <w:spacing w:line="420" w:lineRule="exact"/>
        <w:ind w:firstLine="420" w:firstLineChars="200"/>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3.1</w:t>
      </w:r>
      <w:r>
        <w:rPr>
          <w:rFonts w:hint="eastAsia" w:ascii="宋体" w:hAnsi="宋体" w:eastAsia="宋体" w:cs="宋体"/>
          <w:color w:val="auto"/>
          <w:szCs w:val="21"/>
          <w:highlight w:val="none"/>
          <w:lang w:val="en-US" w:eastAsia="zh-CN" w:bidi="ar"/>
        </w:rPr>
        <w:t xml:space="preserve"> </w:t>
      </w:r>
      <w:r>
        <w:rPr>
          <w:rFonts w:hint="eastAsia" w:ascii="宋体" w:hAnsi="宋体" w:eastAsia="宋体" w:cs="宋体"/>
          <w:color w:val="auto"/>
          <w:szCs w:val="21"/>
          <w:highlight w:val="none"/>
          <w:lang w:bidi="ar"/>
        </w:rPr>
        <w:t>由磋商小组对通过资格审查的合格供应商的响应文件的响应报价、商务、技术等实质性要求进行符合性审查，以确定其是否满足磋商文件的实质性要求。</w:t>
      </w:r>
    </w:p>
    <w:p w14:paraId="753EAE03">
      <w:pPr>
        <w:keepNext w:val="0"/>
        <w:keepLines w:val="0"/>
        <w:pageBreakBefore w:val="0"/>
        <w:widowControl/>
        <w:kinsoku w:val="0"/>
        <w:wordWrap/>
        <w:overflowPunct/>
        <w:topLinePunct w:val="0"/>
        <w:autoSpaceDE w:val="0"/>
        <w:autoSpaceDN w:val="0"/>
        <w:bidi w:val="0"/>
        <w:adjustRightInd w:val="0"/>
        <w:snapToGrid w:val="0"/>
        <w:spacing w:line="420" w:lineRule="exact"/>
        <w:ind w:firstLine="420" w:firstLineChars="200"/>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3.2</w:t>
      </w:r>
      <w:r>
        <w:rPr>
          <w:rFonts w:hint="eastAsia" w:ascii="宋体" w:hAnsi="宋体" w:eastAsia="宋体" w:cs="宋体"/>
          <w:color w:val="auto"/>
          <w:szCs w:val="21"/>
          <w:highlight w:val="none"/>
          <w:lang w:val="en-US" w:eastAsia="zh-CN" w:bidi="ar"/>
        </w:rPr>
        <w:t xml:space="preserve"> </w:t>
      </w:r>
      <w:r>
        <w:rPr>
          <w:rFonts w:hint="eastAsia" w:ascii="宋体" w:hAnsi="宋体" w:eastAsia="宋体" w:cs="宋体"/>
          <w:color w:val="auto"/>
          <w:szCs w:val="21"/>
          <w:highlight w:val="none"/>
          <w:lang w:bidi="ar"/>
        </w:rPr>
        <w:t>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9E7A4C9">
      <w:pPr>
        <w:keepNext w:val="0"/>
        <w:keepLines w:val="0"/>
        <w:pageBreakBefore w:val="0"/>
        <w:widowControl/>
        <w:kinsoku w:val="0"/>
        <w:wordWrap/>
        <w:overflowPunct/>
        <w:topLinePunct w:val="0"/>
        <w:autoSpaceDE w:val="0"/>
        <w:autoSpaceDN w:val="0"/>
        <w:bidi w:val="0"/>
        <w:adjustRightInd w:val="0"/>
        <w:snapToGrid w:val="0"/>
        <w:spacing w:line="420" w:lineRule="exact"/>
        <w:ind w:firstLine="420" w:firstLineChars="200"/>
        <w:textAlignment w:val="baseline"/>
        <w:rPr>
          <w:rFonts w:hint="eastAsia" w:ascii="宋体" w:hAnsi="宋体" w:eastAsia="宋体" w:cs="宋体"/>
          <w:color w:val="auto"/>
          <w:spacing w:val="-6"/>
          <w:szCs w:val="21"/>
          <w:highlight w:val="none"/>
        </w:rPr>
      </w:pPr>
      <w:r>
        <w:rPr>
          <w:rFonts w:hint="eastAsia" w:ascii="宋体" w:hAnsi="宋体" w:eastAsia="宋体" w:cs="宋体"/>
          <w:color w:val="auto"/>
          <w:szCs w:val="21"/>
          <w:highlight w:val="none"/>
          <w:lang w:bidi="ar"/>
        </w:rPr>
        <w:t>3.3</w:t>
      </w:r>
      <w:r>
        <w:rPr>
          <w:rFonts w:hint="eastAsia" w:ascii="宋体" w:hAnsi="宋体" w:eastAsia="宋体" w:cs="宋体"/>
          <w:color w:val="auto"/>
          <w:szCs w:val="21"/>
          <w:highlight w:val="none"/>
          <w:lang w:val="en-US" w:eastAsia="zh-CN" w:bidi="ar"/>
        </w:rPr>
        <w:t xml:space="preserve"> </w:t>
      </w:r>
      <w:r>
        <w:rPr>
          <w:rFonts w:hint="eastAsia" w:ascii="宋体" w:hAnsi="宋体" w:eastAsia="宋体" w:cs="宋体"/>
          <w:color w:val="auto"/>
          <w:szCs w:val="21"/>
          <w:highlight w:val="none"/>
          <w:lang w:bidi="ar"/>
        </w:rPr>
        <w:t>磋商小组要求供应商澄清、说明或者更正响应文件应当以电子澄清函形式作出。供应商的澄清、说明或者更正应当</w:t>
      </w:r>
      <w:r>
        <w:rPr>
          <w:rFonts w:hint="eastAsia" w:ascii="宋体" w:hAnsi="宋体" w:eastAsia="宋体" w:cs="宋体"/>
          <w:color w:val="auto"/>
          <w:szCs w:val="21"/>
          <w:highlight w:val="none"/>
          <w:lang w:eastAsia="zh-CN" w:bidi="ar"/>
        </w:rPr>
        <w:t>以</w:t>
      </w:r>
      <w:r>
        <w:rPr>
          <w:rFonts w:hint="eastAsia" w:ascii="宋体" w:hAnsi="宋体" w:eastAsia="宋体" w:cs="宋体"/>
          <w:color w:val="auto"/>
          <w:szCs w:val="21"/>
          <w:highlight w:val="none"/>
          <w:lang w:bidi="ar"/>
        </w:rPr>
        <w:t>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电子公章</w:t>
      </w:r>
      <w:r>
        <w:rPr>
          <w:rFonts w:hint="eastAsia" w:ascii="宋体" w:hAnsi="宋体" w:eastAsia="宋体" w:cs="宋体"/>
          <w:color w:val="auto"/>
          <w:spacing w:val="-6"/>
          <w:szCs w:val="21"/>
          <w:highlight w:val="none"/>
          <w:lang w:bidi="ar"/>
        </w:rPr>
        <w:t>。供应商为自然人的，必须由本人签字并附身份证明。</w:t>
      </w:r>
    </w:p>
    <w:p w14:paraId="01BBF27F">
      <w:pPr>
        <w:keepNext w:val="0"/>
        <w:keepLines w:val="0"/>
        <w:pageBreakBefore w:val="0"/>
        <w:widowControl/>
        <w:kinsoku w:val="0"/>
        <w:wordWrap/>
        <w:overflowPunct/>
        <w:topLinePunct w:val="0"/>
        <w:autoSpaceDE w:val="0"/>
        <w:autoSpaceDN w:val="0"/>
        <w:bidi w:val="0"/>
        <w:adjustRightInd w:val="0"/>
        <w:snapToGrid w:val="0"/>
        <w:spacing w:line="420" w:lineRule="exact"/>
        <w:ind w:firstLine="396" w:firstLineChars="200"/>
        <w:textAlignment w:val="baseline"/>
        <w:rPr>
          <w:rFonts w:hint="eastAsia" w:ascii="宋体" w:hAnsi="宋体" w:eastAsia="宋体" w:cs="宋体"/>
          <w:color w:val="auto"/>
          <w:szCs w:val="21"/>
          <w:highlight w:val="none"/>
        </w:rPr>
      </w:pPr>
      <w:r>
        <w:rPr>
          <w:rFonts w:hint="eastAsia" w:ascii="宋体" w:hAnsi="宋体" w:eastAsia="宋体" w:cs="宋体"/>
          <w:color w:val="auto"/>
          <w:spacing w:val="-6"/>
          <w:szCs w:val="21"/>
          <w:highlight w:val="none"/>
          <w:lang w:bidi="ar"/>
        </w:rPr>
        <w:t>3.4</w:t>
      </w:r>
      <w:r>
        <w:rPr>
          <w:rFonts w:hint="eastAsia" w:ascii="宋体" w:hAnsi="宋体" w:eastAsia="宋体" w:cs="宋体"/>
          <w:color w:val="auto"/>
          <w:spacing w:val="-6"/>
          <w:szCs w:val="21"/>
          <w:highlight w:val="none"/>
          <w:lang w:val="en-US" w:eastAsia="zh-CN" w:bidi="ar"/>
        </w:rPr>
        <w:t xml:space="preserve"> </w:t>
      </w:r>
      <w:r>
        <w:rPr>
          <w:rFonts w:hint="eastAsia" w:ascii="宋体" w:hAnsi="宋体" w:eastAsia="宋体" w:cs="宋体"/>
          <w:color w:val="auto"/>
          <w:szCs w:val="21"/>
          <w:highlight w:val="none"/>
          <w:lang w:bidi="ar"/>
        </w:rPr>
        <w:t xml:space="preserve">首次响应文件报价出现前后不一致的，按照下列规定修正： </w:t>
      </w:r>
    </w:p>
    <w:p w14:paraId="02A29F72">
      <w:pPr>
        <w:keepNext w:val="0"/>
        <w:keepLines w:val="0"/>
        <w:pageBreakBefore w:val="0"/>
        <w:widowControl/>
        <w:kinsoku w:val="0"/>
        <w:wordWrap/>
        <w:overflowPunct/>
        <w:topLinePunct w:val="0"/>
        <w:autoSpaceDE w:val="0"/>
        <w:autoSpaceDN w:val="0"/>
        <w:bidi w:val="0"/>
        <w:adjustRightInd w:val="0"/>
        <w:snapToGrid w:val="0"/>
        <w:spacing w:line="420" w:lineRule="exact"/>
        <w:ind w:firstLine="420" w:firstLineChars="200"/>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（1）响应文件中报价表内容与响应文件中相应内容不一致的，以报价表为准；</w:t>
      </w:r>
    </w:p>
    <w:p w14:paraId="5F8332A9">
      <w:pPr>
        <w:keepNext w:val="0"/>
        <w:keepLines w:val="0"/>
        <w:pageBreakBefore w:val="0"/>
        <w:widowControl/>
        <w:kinsoku w:val="0"/>
        <w:wordWrap/>
        <w:overflowPunct/>
        <w:topLinePunct w:val="0"/>
        <w:autoSpaceDE w:val="0"/>
        <w:autoSpaceDN w:val="0"/>
        <w:bidi w:val="0"/>
        <w:adjustRightInd w:val="0"/>
        <w:snapToGrid w:val="0"/>
        <w:spacing w:line="420" w:lineRule="exact"/>
        <w:ind w:firstLine="420" w:firstLineChars="200"/>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（2）大写金额和小写金额不一致的，以大写金额为准；</w:t>
      </w:r>
    </w:p>
    <w:p w14:paraId="4AB2D8CA">
      <w:pPr>
        <w:keepNext w:val="0"/>
        <w:keepLines w:val="0"/>
        <w:pageBreakBefore w:val="0"/>
        <w:widowControl/>
        <w:kinsoku w:val="0"/>
        <w:wordWrap/>
        <w:overflowPunct/>
        <w:topLinePunct w:val="0"/>
        <w:autoSpaceDE w:val="0"/>
        <w:autoSpaceDN w:val="0"/>
        <w:bidi w:val="0"/>
        <w:adjustRightInd w:val="0"/>
        <w:snapToGrid w:val="0"/>
        <w:spacing w:line="420" w:lineRule="exact"/>
        <w:ind w:firstLine="420" w:firstLineChars="200"/>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（3）单价金额小数点或者百分比有明显错位的，以报价表的总价为准，并修改单价；</w:t>
      </w:r>
    </w:p>
    <w:p w14:paraId="374B85CC">
      <w:pPr>
        <w:keepNext w:val="0"/>
        <w:keepLines w:val="0"/>
        <w:pageBreakBefore w:val="0"/>
        <w:widowControl/>
        <w:kinsoku w:val="0"/>
        <w:wordWrap/>
        <w:overflowPunct/>
        <w:topLinePunct w:val="0"/>
        <w:autoSpaceDE w:val="0"/>
        <w:autoSpaceDN w:val="0"/>
        <w:bidi w:val="0"/>
        <w:adjustRightInd w:val="0"/>
        <w:snapToGrid w:val="0"/>
        <w:spacing w:line="420" w:lineRule="exact"/>
        <w:ind w:firstLine="420" w:firstLineChars="200"/>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（4）总价金额与按单价汇总金额不一致的，以单价金额计算结果为准。</w:t>
      </w:r>
    </w:p>
    <w:p w14:paraId="20B88047">
      <w:pPr>
        <w:keepNext w:val="0"/>
        <w:keepLines w:val="0"/>
        <w:pageBreakBefore w:val="0"/>
        <w:widowControl/>
        <w:kinsoku w:val="0"/>
        <w:wordWrap/>
        <w:overflowPunct/>
        <w:topLinePunct w:val="0"/>
        <w:autoSpaceDE w:val="0"/>
        <w:autoSpaceDN w:val="0"/>
        <w:bidi w:val="0"/>
        <w:adjustRightInd w:val="0"/>
        <w:snapToGrid w:val="0"/>
        <w:spacing w:line="420" w:lineRule="exact"/>
        <w:ind w:firstLine="420" w:firstLineChars="200"/>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同时出现两种以上不一致的，按照以上（1）-（4）规定的顺序逐条进行修正。修正后的报价经供应商确认后产生约束力，供应商不确认的，其响应文件按无效响应处理。</w:t>
      </w:r>
    </w:p>
    <w:p w14:paraId="7B8D3F55">
      <w:pPr>
        <w:keepNext w:val="0"/>
        <w:keepLines w:val="0"/>
        <w:pageBreakBefore w:val="0"/>
        <w:widowControl/>
        <w:kinsoku w:val="0"/>
        <w:wordWrap/>
        <w:overflowPunct/>
        <w:topLinePunct w:val="0"/>
        <w:autoSpaceDE w:val="0"/>
        <w:autoSpaceDN w:val="0"/>
        <w:bidi w:val="0"/>
        <w:adjustRightInd w:val="0"/>
        <w:snapToGrid w:val="0"/>
        <w:spacing w:line="420" w:lineRule="exact"/>
        <w:ind w:firstLine="420" w:firstLineChars="200"/>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3.5</w:t>
      </w:r>
      <w:r>
        <w:rPr>
          <w:rFonts w:hint="eastAsia" w:ascii="宋体" w:hAnsi="宋体" w:eastAsia="宋体" w:cs="宋体"/>
          <w:color w:val="auto"/>
          <w:szCs w:val="21"/>
          <w:highlight w:val="none"/>
          <w:lang w:val="en-US" w:eastAsia="zh-CN" w:bidi="ar"/>
        </w:rPr>
        <w:t xml:space="preserve"> </w:t>
      </w:r>
      <w:r>
        <w:rPr>
          <w:rFonts w:hint="eastAsia" w:ascii="宋体" w:hAnsi="宋体" w:eastAsia="宋体" w:cs="宋体"/>
          <w:color w:val="auto"/>
          <w:szCs w:val="21"/>
          <w:highlight w:val="none"/>
          <w:lang w:bidi="ar"/>
        </w:rPr>
        <w:t>商务技术、报价评审</w:t>
      </w:r>
    </w:p>
    <w:p w14:paraId="0F11BAF6">
      <w:pPr>
        <w:keepNext w:val="0"/>
        <w:keepLines w:val="0"/>
        <w:pageBreakBefore w:val="0"/>
        <w:widowControl/>
        <w:kinsoku w:val="0"/>
        <w:wordWrap/>
        <w:overflowPunct/>
        <w:topLinePunct w:val="0"/>
        <w:autoSpaceDE w:val="0"/>
        <w:autoSpaceDN w:val="0"/>
        <w:bidi w:val="0"/>
        <w:adjustRightInd w:val="0"/>
        <w:snapToGrid w:val="0"/>
        <w:spacing w:line="420" w:lineRule="exact"/>
        <w:ind w:firstLine="420" w:firstLineChars="200"/>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在评审时，如发现下列情形之一的，将被视为响应文件无效处理：</w:t>
      </w:r>
    </w:p>
    <w:p w14:paraId="05137C88">
      <w:pPr>
        <w:keepNext w:val="0"/>
        <w:keepLines w:val="0"/>
        <w:pageBreakBefore w:val="0"/>
        <w:widowControl/>
        <w:kinsoku w:val="0"/>
        <w:wordWrap/>
        <w:overflowPunct/>
        <w:topLinePunct w:val="0"/>
        <w:autoSpaceDE w:val="0"/>
        <w:autoSpaceDN w:val="0"/>
        <w:bidi w:val="0"/>
        <w:adjustRightInd w:val="0"/>
        <w:snapToGrid w:val="0"/>
        <w:spacing w:line="420" w:lineRule="exact"/>
        <w:ind w:firstLine="420" w:firstLineChars="200"/>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（1）商务技术评审</w:t>
      </w:r>
    </w:p>
    <w:p w14:paraId="54A38F11">
      <w:pPr>
        <w:keepNext w:val="0"/>
        <w:keepLines w:val="0"/>
        <w:pageBreakBefore w:val="0"/>
        <w:widowControl/>
        <w:kinsoku w:val="0"/>
        <w:wordWrap/>
        <w:overflowPunct/>
        <w:topLinePunct w:val="0"/>
        <w:autoSpaceDE w:val="0"/>
        <w:autoSpaceDN w:val="0"/>
        <w:bidi w:val="0"/>
        <w:adjustRightInd w:val="0"/>
        <w:snapToGrid w:val="0"/>
        <w:spacing w:line="420" w:lineRule="exact"/>
        <w:ind w:firstLine="420" w:firstLineChars="200"/>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1）响应文件未按磋商文件要求签署、盖章；</w:t>
      </w:r>
    </w:p>
    <w:p w14:paraId="3CF2CBC3">
      <w:pPr>
        <w:keepNext w:val="0"/>
        <w:keepLines w:val="0"/>
        <w:pageBreakBefore w:val="0"/>
        <w:widowControl/>
        <w:kinsoku w:val="0"/>
        <w:wordWrap/>
        <w:overflowPunct/>
        <w:topLinePunct w:val="0"/>
        <w:autoSpaceDE w:val="0"/>
        <w:autoSpaceDN w:val="0"/>
        <w:bidi w:val="0"/>
        <w:adjustRightInd w:val="0"/>
        <w:snapToGrid w:val="0"/>
        <w:spacing w:line="420" w:lineRule="exact"/>
        <w:ind w:firstLine="420" w:firstLineChars="200"/>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 xml:space="preserve">2）委托代理人未能出具有效身份证明或者出具的身份证明与授权委托书中的信息不符； </w:t>
      </w:r>
    </w:p>
    <w:p w14:paraId="276B1704">
      <w:pPr>
        <w:keepNext w:val="0"/>
        <w:keepLines w:val="0"/>
        <w:pageBreakBefore w:val="0"/>
        <w:widowControl/>
        <w:kinsoku w:val="0"/>
        <w:wordWrap/>
        <w:overflowPunct/>
        <w:topLinePunct w:val="0"/>
        <w:autoSpaceDE w:val="0"/>
        <w:autoSpaceDN w:val="0"/>
        <w:bidi w:val="0"/>
        <w:adjustRightInd w:val="0"/>
        <w:snapToGrid w:val="0"/>
        <w:spacing w:line="420" w:lineRule="exact"/>
        <w:ind w:firstLine="420" w:firstLineChars="200"/>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3）响应文件未提供任一项“供应商须知前附表” 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14:paraId="46F24C32">
      <w:pPr>
        <w:keepNext w:val="0"/>
        <w:keepLines w:val="0"/>
        <w:pageBreakBefore w:val="0"/>
        <w:widowControl/>
        <w:kinsoku w:val="0"/>
        <w:wordWrap/>
        <w:overflowPunct/>
        <w:topLinePunct w:val="0"/>
        <w:autoSpaceDE w:val="0"/>
        <w:autoSpaceDN w:val="0"/>
        <w:bidi w:val="0"/>
        <w:adjustRightInd w:val="0"/>
        <w:snapToGrid w:val="0"/>
        <w:spacing w:line="420" w:lineRule="exact"/>
        <w:ind w:firstLine="420" w:firstLineChars="200"/>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4）商务条款成交“▲”的条款发生负偏离的或者允许负偏离的条款数超过“供应商须知前附表”规定项数的或者标明实质性的要求发生负偏离；</w:t>
      </w:r>
    </w:p>
    <w:p w14:paraId="1AE6A241">
      <w:pPr>
        <w:keepNext w:val="0"/>
        <w:keepLines w:val="0"/>
        <w:pageBreakBefore w:val="0"/>
        <w:widowControl/>
        <w:kinsoku w:val="0"/>
        <w:wordWrap/>
        <w:overflowPunct/>
        <w:topLinePunct w:val="0"/>
        <w:autoSpaceDE w:val="0"/>
        <w:autoSpaceDN w:val="0"/>
        <w:bidi w:val="0"/>
        <w:adjustRightInd w:val="0"/>
        <w:snapToGrid w:val="0"/>
        <w:spacing w:line="420" w:lineRule="exact"/>
        <w:ind w:firstLine="420" w:firstLineChars="200"/>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5）未对竞标有效期作出响应或者响应文件承诺的竞标有效期不满足磋商文件要求；</w:t>
      </w:r>
    </w:p>
    <w:p w14:paraId="1EF1095E">
      <w:pPr>
        <w:keepNext w:val="0"/>
        <w:keepLines w:val="0"/>
        <w:pageBreakBefore w:val="0"/>
        <w:widowControl/>
        <w:kinsoku w:val="0"/>
        <w:wordWrap/>
        <w:overflowPunct/>
        <w:topLinePunct w:val="0"/>
        <w:autoSpaceDE w:val="0"/>
        <w:autoSpaceDN w:val="0"/>
        <w:bidi w:val="0"/>
        <w:adjustRightInd w:val="0"/>
        <w:snapToGrid w:val="0"/>
        <w:spacing w:line="420" w:lineRule="exact"/>
        <w:ind w:firstLine="420" w:firstLineChars="200"/>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6）响应文件的实质性内容未使用中文表述、使用计量单位不符合磋商文件要求；</w:t>
      </w:r>
    </w:p>
    <w:p w14:paraId="1986E71D">
      <w:pPr>
        <w:keepNext w:val="0"/>
        <w:keepLines w:val="0"/>
        <w:pageBreakBefore w:val="0"/>
        <w:widowControl/>
        <w:kinsoku w:val="0"/>
        <w:wordWrap/>
        <w:overflowPunct/>
        <w:topLinePunct w:val="0"/>
        <w:autoSpaceDE w:val="0"/>
        <w:autoSpaceDN w:val="0"/>
        <w:bidi w:val="0"/>
        <w:adjustRightInd w:val="0"/>
        <w:snapToGrid w:val="0"/>
        <w:spacing w:line="420" w:lineRule="exact"/>
        <w:ind w:firstLine="420" w:firstLineChars="200"/>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7）响应文件中的文件资料因填写不齐全或者内容虚假或者出现其他情形而导致被磋商小组认定无效；</w:t>
      </w:r>
    </w:p>
    <w:p w14:paraId="1F077B4A">
      <w:pPr>
        <w:keepNext w:val="0"/>
        <w:keepLines w:val="0"/>
        <w:pageBreakBefore w:val="0"/>
        <w:widowControl/>
        <w:kinsoku w:val="0"/>
        <w:wordWrap/>
        <w:overflowPunct/>
        <w:topLinePunct w:val="0"/>
        <w:autoSpaceDE w:val="0"/>
        <w:autoSpaceDN w:val="0"/>
        <w:bidi w:val="0"/>
        <w:adjustRightInd w:val="0"/>
        <w:snapToGrid w:val="0"/>
        <w:spacing w:line="420" w:lineRule="exact"/>
        <w:ind w:firstLine="420" w:firstLineChars="200"/>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8）响应文件含有采购人不能接受的附加条件；</w:t>
      </w:r>
    </w:p>
    <w:p w14:paraId="05DE358B">
      <w:pPr>
        <w:keepNext w:val="0"/>
        <w:keepLines w:val="0"/>
        <w:pageBreakBefore w:val="0"/>
        <w:widowControl/>
        <w:kinsoku w:val="0"/>
        <w:wordWrap/>
        <w:overflowPunct/>
        <w:topLinePunct w:val="0"/>
        <w:autoSpaceDE w:val="0"/>
        <w:autoSpaceDN w:val="0"/>
        <w:bidi w:val="0"/>
        <w:adjustRightInd w:val="0"/>
        <w:snapToGrid w:val="0"/>
        <w:spacing w:line="420" w:lineRule="exact"/>
        <w:ind w:firstLine="420" w:firstLineChars="200"/>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9）属于“供应商须知正文”第7.5条情形；</w:t>
      </w:r>
    </w:p>
    <w:p w14:paraId="79B1E14A">
      <w:pPr>
        <w:keepNext w:val="0"/>
        <w:keepLines w:val="0"/>
        <w:pageBreakBefore w:val="0"/>
        <w:widowControl/>
        <w:kinsoku w:val="0"/>
        <w:wordWrap/>
        <w:overflowPunct/>
        <w:topLinePunct w:val="0"/>
        <w:autoSpaceDE w:val="0"/>
        <w:autoSpaceDN w:val="0"/>
        <w:bidi w:val="0"/>
        <w:adjustRightInd w:val="0"/>
        <w:snapToGrid w:val="0"/>
        <w:spacing w:line="420" w:lineRule="exact"/>
        <w:ind w:firstLine="420" w:firstLineChars="200"/>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10）技术需求允许负偏离的条款数超过“供应商须知前附表”规定项数；</w:t>
      </w:r>
    </w:p>
    <w:p w14:paraId="3429DA4B">
      <w:pPr>
        <w:keepNext w:val="0"/>
        <w:keepLines w:val="0"/>
        <w:pageBreakBefore w:val="0"/>
        <w:widowControl/>
        <w:kinsoku w:val="0"/>
        <w:wordWrap/>
        <w:overflowPunct/>
        <w:topLinePunct w:val="0"/>
        <w:autoSpaceDE w:val="0"/>
        <w:autoSpaceDN w:val="0"/>
        <w:bidi w:val="0"/>
        <w:adjustRightInd w:val="0"/>
        <w:snapToGrid w:val="0"/>
        <w:spacing w:line="420" w:lineRule="exact"/>
        <w:ind w:firstLine="420" w:firstLineChars="200"/>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11）虚假竞标，或者出现其他情形而导致被磋商小组认定无效；</w:t>
      </w:r>
    </w:p>
    <w:p w14:paraId="33B5B8F8">
      <w:pPr>
        <w:keepNext w:val="0"/>
        <w:keepLines w:val="0"/>
        <w:pageBreakBefore w:val="0"/>
        <w:widowControl/>
        <w:kinsoku w:val="0"/>
        <w:wordWrap/>
        <w:overflowPunct/>
        <w:topLinePunct w:val="0"/>
        <w:autoSpaceDE w:val="0"/>
        <w:autoSpaceDN w:val="0"/>
        <w:bidi w:val="0"/>
        <w:adjustRightInd w:val="0"/>
        <w:snapToGrid w:val="0"/>
        <w:spacing w:line="420" w:lineRule="exact"/>
        <w:ind w:firstLine="420" w:firstLineChars="200"/>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12）竞标技术方案不明确，磋商文件未允许但响应文件中存在一个或者一个以上备选（替代）竞标方案；</w:t>
      </w:r>
    </w:p>
    <w:p w14:paraId="0974EC4C">
      <w:pPr>
        <w:keepNext w:val="0"/>
        <w:keepLines w:val="0"/>
        <w:pageBreakBefore w:val="0"/>
        <w:widowControl/>
        <w:kinsoku w:val="0"/>
        <w:wordWrap/>
        <w:overflowPunct/>
        <w:topLinePunct w:val="0"/>
        <w:autoSpaceDE w:val="0"/>
        <w:autoSpaceDN w:val="0"/>
        <w:bidi w:val="0"/>
        <w:adjustRightInd w:val="0"/>
        <w:snapToGrid w:val="0"/>
        <w:spacing w:line="420" w:lineRule="exact"/>
        <w:ind w:firstLine="420" w:firstLineChars="200"/>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13）响应文件标注的项目名称或者项目编号与竞争性磋商文件标注的项目名称或者项目编号不一致的；</w:t>
      </w:r>
    </w:p>
    <w:p w14:paraId="46C9F2D1">
      <w:pPr>
        <w:keepNext w:val="0"/>
        <w:keepLines w:val="0"/>
        <w:pageBreakBefore w:val="0"/>
        <w:widowControl/>
        <w:kinsoku w:val="0"/>
        <w:wordWrap/>
        <w:overflowPunct/>
        <w:topLinePunct w:val="0"/>
        <w:autoSpaceDE w:val="0"/>
        <w:autoSpaceDN w:val="0"/>
        <w:bidi w:val="0"/>
        <w:adjustRightInd w:val="0"/>
        <w:snapToGrid w:val="0"/>
        <w:spacing w:line="420" w:lineRule="exact"/>
        <w:ind w:firstLine="420" w:firstLineChars="200"/>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14）未响应磋商文件实质性要求；</w:t>
      </w:r>
    </w:p>
    <w:p w14:paraId="71F957A5">
      <w:pPr>
        <w:keepNext w:val="0"/>
        <w:keepLines w:val="0"/>
        <w:pageBreakBefore w:val="0"/>
        <w:widowControl/>
        <w:kinsoku w:val="0"/>
        <w:wordWrap/>
        <w:overflowPunct/>
        <w:topLinePunct w:val="0"/>
        <w:autoSpaceDE w:val="0"/>
        <w:autoSpaceDN w:val="0"/>
        <w:bidi w:val="0"/>
        <w:adjustRightInd w:val="0"/>
        <w:snapToGrid w:val="0"/>
        <w:spacing w:line="420" w:lineRule="exact"/>
        <w:ind w:firstLine="420" w:firstLineChars="200"/>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15）</w:t>
      </w:r>
      <w:r>
        <w:rPr>
          <w:rFonts w:hint="eastAsia" w:ascii="宋体" w:hAnsi="宋体" w:eastAsia="宋体" w:cs="宋体"/>
          <w:color w:val="auto"/>
          <w:szCs w:val="21"/>
          <w:highlight w:val="none"/>
          <w:lang w:eastAsia="zh-CN" w:bidi="ar"/>
        </w:rPr>
        <w:t>法律法规</w:t>
      </w:r>
      <w:r>
        <w:rPr>
          <w:rFonts w:hint="eastAsia" w:ascii="宋体" w:hAnsi="宋体" w:eastAsia="宋体" w:cs="宋体"/>
          <w:color w:val="auto"/>
          <w:szCs w:val="21"/>
          <w:highlight w:val="none"/>
          <w:lang w:bidi="ar"/>
        </w:rPr>
        <w:t>和磋商文件规定的其他无效情形。</w:t>
      </w:r>
    </w:p>
    <w:p w14:paraId="3F21138D">
      <w:pPr>
        <w:keepNext w:val="0"/>
        <w:keepLines w:val="0"/>
        <w:pageBreakBefore w:val="0"/>
        <w:widowControl/>
        <w:kinsoku w:val="0"/>
        <w:wordWrap/>
        <w:overflowPunct/>
        <w:topLinePunct w:val="0"/>
        <w:autoSpaceDE w:val="0"/>
        <w:autoSpaceDN w:val="0"/>
        <w:bidi w:val="0"/>
        <w:adjustRightInd w:val="0"/>
        <w:snapToGrid w:val="0"/>
        <w:spacing w:line="420" w:lineRule="exact"/>
        <w:ind w:firstLine="420" w:firstLineChars="200"/>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（2）报价评审</w:t>
      </w:r>
    </w:p>
    <w:p w14:paraId="5DE39A45">
      <w:pPr>
        <w:keepNext w:val="0"/>
        <w:keepLines w:val="0"/>
        <w:pageBreakBefore w:val="0"/>
        <w:widowControl/>
        <w:kinsoku w:val="0"/>
        <w:wordWrap/>
        <w:overflowPunct/>
        <w:topLinePunct w:val="0"/>
        <w:autoSpaceDE w:val="0"/>
        <w:autoSpaceDN w:val="0"/>
        <w:bidi w:val="0"/>
        <w:adjustRightInd w:val="0"/>
        <w:snapToGrid w:val="0"/>
        <w:spacing w:line="420" w:lineRule="exact"/>
        <w:ind w:firstLine="420" w:firstLineChars="200"/>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1</w:t>
      </w:r>
      <w:r>
        <w:rPr>
          <w:rFonts w:hint="eastAsia" w:ascii="宋体" w:hAnsi="宋体" w:eastAsia="宋体" w:cs="宋体"/>
          <w:color w:val="auto"/>
          <w:szCs w:val="21"/>
          <w:highlight w:val="none"/>
          <w:lang w:eastAsia="zh-CN" w:bidi="ar"/>
        </w:rPr>
        <w:t>）</w:t>
      </w:r>
      <w:r>
        <w:rPr>
          <w:rFonts w:hint="eastAsia" w:ascii="宋体" w:hAnsi="宋体" w:eastAsia="宋体" w:cs="宋体"/>
          <w:color w:val="auto"/>
          <w:szCs w:val="21"/>
          <w:highlight w:val="none"/>
          <w:lang w:bidi="ar"/>
        </w:rPr>
        <w:t>响应文件未提供“供应商须知前附表” 报价文件中规定的“响应报价表”；</w:t>
      </w:r>
    </w:p>
    <w:p w14:paraId="6C9A2A0F">
      <w:pPr>
        <w:keepNext w:val="0"/>
        <w:keepLines w:val="0"/>
        <w:pageBreakBefore w:val="0"/>
        <w:widowControl/>
        <w:kinsoku w:val="0"/>
        <w:wordWrap/>
        <w:overflowPunct/>
        <w:topLinePunct w:val="0"/>
        <w:autoSpaceDE w:val="0"/>
        <w:autoSpaceDN w:val="0"/>
        <w:bidi w:val="0"/>
        <w:adjustRightInd w:val="0"/>
        <w:snapToGrid w:val="0"/>
        <w:spacing w:line="420" w:lineRule="exact"/>
        <w:ind w:firstLine="420" w:firstLineChars="200"/>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2）未采用人民币报价或者未按照磋商文件标明的币种报价；</w:t>
      </w:r>
    </w:p>
    <w:p w14:paraId="75198E8A">
      <w:pPr>
        <w:keepNext w:val="0"/>
        <w:keepLines w:val="0"/>
        <w:pageBreakBefore w:val="0"/>
        <w:widowControl/>
        <w:kinsoku w:val="0"/>
        <w:wordWrap/>
        <w:overflowPunct/>
        <w:topLinePunct w:val="0"/>
        <w:autoSpaceDE w:val="0"/>
        <w:autoSpaceDN w:val="0"/>
        <w:bidi w:val="0"/>
        <w:adjustRightInd w:val="0"/>
        <w:snapToGrid w:val="0"/>
        <w:spacing w:line="420" w:lineRule="exact"/>
        <w:ind w:firstLine="420" w:firstLineChars="200"/>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3）供应商未就所竞标分标进行报价或者存在漏项报价；供应商未就所竞标分标的单项内容作唯一报价；供应商未就所竞标分标的全部内容作唯一总价报价；供应商响应文件中存在有选择、有条件报价的（磋商文件允许有备选方案或者其他约定的除外）；</w:t>
      </w:r>
    </w:p>
    <w:p w14:paraId="58BB44AE">
      <w:pPr>
        <w:keepNext w:val="0"/>
        <w:keepLines w:val="0"/>
        <w:pageBreakBefore w:val="0"/>
        <w:widowControl/>
        <w:kinsoku w:val="0"/>
        <w:wordWrap/>
        <w:overflowPunct/>
        <w:topLinePunct w:val="0"/>
        <w:autoSpaceDE w:val="0"/>
        <w:autoSpaceDN w:val="0"/>
        <w:bidi w:val="0"/>
        <w:adjustRightInd w:val="0"/>
        <w:snapToGrid w:val="0"/>
        <w:spacing w:line="420" w:lineRule="exact"/>
        <w:ind w:firstLine="420" w:firstLineChars="200"/>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4）响应报价（包含首次报价、最后报价）超过所竞标分标规定的采购预算金额或者最高限价的（如本项目公布了最高限价）；响应报价（包含首次报价、最后报价）超过磋商文件分项采购预算金额或者最高限价的（如本项目公布了最高限价）；</w:t>
      </w:r>
    </w:p>
    <w:p w14:paraId="6431F600">
      <w:pPr>
        <w:keepNext w:val="0"/>
        <w:keepLines w:val="0"/>
        <w:pageBreakBefore w:val="0"/>
        <w:widowControl/>
        <w:kinsoku w:val="0"/>
        <w:wordWrap/>
        <w:overflowPunct/>
        <w:topLinePunct w:val="0"/>
        <w:autoSpaceDE w:val="0"/>
        <w:autoSpaceDN w:val="0"/>
        <w:bidi w:val="0"/>
        <w:adjustRightInd w:val="0"/>
        <w:snapToGrid w:val="0"/>
        <w:spacing w:line="420" w:lineRule="exact"/>
        <w:ind w:firstLine="420" w:firstLineChars="200"/>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5）修正后的报价，供应商不确认的；或者经供应商确认修正后的响应报价（包含首次报价、最后报价）超过所竞标分标规定的采购预算金额或者最高限价（如本项目公布了最高限价）；或者经供应商确认修正后响应报价（包含首次报价、最后报价）超过磋商文件分项采购预算金额或者最高限价的（如本项目公布了最高限价）。</w:t>
      </w:r>
    </w:p>
    <w:p w14:paraId="10667420">
      <w:pPr>
        <w:keepNext w:val="0"/>
        <w:keepLines w:val="0"/>
        <w:pageBreakBefore w:val="0"/>
        <w:widowControl/>
        <w:kinsoku w:val="0"/>
        <w:wordWrap/>
        <w:overflowPunct/>
        <w:topLinePunct w:val="0"/>
        <w:autoSpaceDE w:val="0"/>
        <w:autoSpaceDN w:val="0"/>
        <w:bidi w:val="0"/>
        <w:adjustRightInd w:val="0"/>
        <w:snapToGrid w:val="0"/>
        <w:spacing w:line="420" w:lineRule="exact"/>
        <w:ind w:firstLine="420" w:firstLineChars="200"/>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6）响应文件响应的标的数量及单位与竞争性磋商采购文件要求实质性不一致的。</w:t>
      </w:r>
    </w:p>
    <w:p w14:paraId="738A67BA">
      <w:pPr>
        <w:keepNext w:val="0"/>
        <w:keepLines w:val="0"/>
        <w:pageBreakBefore w:val="0"/>
        <w:widowControl/>
        <w:kinsoku w:val="0"/>
        <w:wordWrap/>
        <w:overflowPunct/>
        <w:topLinePunct w:val="0"/>
        <w:autoSpaceDE w:val="0"/>
        <w:autoSpaceDN w:val="0"/>
        <w:bidi w:val="0"/>
        <w:adjustRightInd w:val="0"/>
        <w:snapToGrid w:val="0"/>
        <w:spacing w:line="420" w:lineRule="exact"/>
        <w:ind w:firstLine="420" w:firstLineChars="200"/>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3.6</w:t>
      </w:r>
      <w:r>
        <w:rPr>
          <w:rFonts w:hint="eastAsia" w:ascii="宋体" w:hAnsi="宋体" w:eastAsia="宋体" w:cs="宋体"/>
          <w:color w:val="auto"/>
          <w:szCs w:val="21"/>
          <w:highlight w:val="none"/>
          <w:lang w:val="en-US" w:eastAsia="zh-CN" w:bidi="ar"/>
        </w:rPr>
        <w:t xml:space="preserve"> </w:t>
      </w:r>
      <w:r>
        <w:rPr>
          <w:rFonts w:hint="eastAsia" w:ascii="宋体" w:hAnsi="宋体" w:eastAsia="宋体" w:cs="宋体"/>
          <w:color w:val="auto"/>
          <w:szCs w:val="21"/>
          <w:highlight w:val="none"/>
          <w:lang w:bidi="ar"/>
        </w:rPr>
        <w:t>磋商小组对响应文件进行评审，未实质性响应磋商文件的响应文件按无效处理，磋商小组应当将资格和符合性不通过的情况告知有关供应商。磋商小组从符合磋商文件规定的相应资格条件的供应商名单中确定不少于3家的供应商参加磋商。</w:t>
      </w:r>
    </w:p>
    <w:p w14:paraId="080A3F3B">
      <w:pPr>
        <w:keepNext w:val="0"/>
        <w:keepLines w:val="0"/>
        <w:pageBreakBefore w:val="0"/>
        <w:widowControl/>
        <w:kinsoku w:val="0"/>
        <w:wordWrap/>
        <w:overflowPunct/>
        <w:topLinePunct w:val="0"/>
        <w:autoSpaceDE w:val="0"/>
        <w:autoSpaceDN w:val="0"/>
        <w:bidi w:val="0"/>
        <w:adjustRightInd w:val="0"/>
        <w:snapToGrid w:val="0"/>
        <w:spacing w:line="420" w:lineRule="exact"/>
        <w:ind w:firstLine="420" w:firstLineChars="200"/>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3.7</w:t>
      </w:r>
      <w:r>
        <w:rPr>
          <w:rFonts w:hint="eastAsia" w:ascii="宋体" w:hAnsi="宋体" w:eastAsia="宋体" w:cs="宋体"/>
          <w:color w:val="auto"/>
          <w:szCs w:val="21"/>
          <w:highlight w:val="none"/>
          <w:lang w:val="en-US" w:eastAsia="zh-CN" w:bidi="ar"/>
        </w:rPr>
        <w:t xml:space="preserve"> </w:t>
      </w:r>
      <w:r>
        <w:rPr>
          <w:rFonts w:hint="eastAsia" w:ascii="宋体" w:hAnsi="宋体" w:eastAsia="宋体" w:cs="宋体"/>
          <w:color w:val="auto"/>
          <w:szCs w:val="21"/>
          <w:highlight w:val="none"/>
          <w:lang w:bidi="ar"/>
        </w:rPr>
        <w:t>非政府购买服务项目，通过符合性审查的合格供应商不足3家的，不得进入磋商环节，采购人或者采购代理机构应当重新开展采购活动。政府购买服务项目，按《财政部关于政府采购竞争性磋商采购方式管理暂行办法有关问题的补充通知》（财库〔2015〕124号）规定，采购过程中通过符合性审查的供应商（社会资本）只有2家的，磋商采购活动可以继续进行。</w:t>
      </w:r>
    </w:p>
    <w:p w14:paraId="465617E6">
      <w:pPr>
        <w:keepNext w:val="0"/>
        <w:keepLines w:val="0"/>
        <w:pageBreakBefore w:val="0"/>
        <w:widowControl/>
        <w:kinsoku w:val="0"/>
        <w:wordWrap/>
        <w:overflowPunct/>
        <w:topLinePunct w:val="0"/>
        <w:autoSpaceDE w:val="0"/>
        <w:autoSpaceDN w:val="0"/>
        <w:bidi w:val="0"/>
        <w:adjustRightInd w:val="0"/>
        <w:snapToGrid w:val="0"/>
        <w:spacing w:line="500" w:lineRule="exact"/>
        <w:ind w:firstLine="482" w:firstLineChars="200"/>
        <w:textAlignment w:val="baseline"/>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bidi="ar"/>
        </w:rPr>
        <w:t>4.磋商程序</w:t>
      </w:r>
    </w:p>
    <w:p w14:paraId="5241A635">
      <w:pPr>
        <w:keepNext w:val="0"/>
        <w:keepLines w:val="0"/>
        <w:pageBreakBefore w:val="0"/>
        <w:widowControl/>
        <w:kinsoku w:val="0"/>
        <w:wordWrap/>
        <w:overflowPunct/>
        <w:topLinePunct w:val="0"/>
        <w:autoSpaceDE w:val="0"/>
        <w:autoSpaceDN w:val="0"/>
        <w:bidi w:val="0"/>
        <w:adjustRightInd w:val="0"/>
        <w:snapToGrid w:val="0"/>
        <w:spacing w:line="420" w:lineRule="exact"/>
        <w:ind w:firstLine="420" w:firstLineChars="200"/>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bidi="ar"/>
        </w:rPr>
        <w:t>4.1</w:t>
      </w:r>
      <w:r>
        <w:rPr>
          <w:rFonts w:hint="eastAsia" w:ascii="宋体" w:hAnsi="宋体" w:eastAsia="宋体" w:cs="宋体"/>
          <w:color w:val="auto"/>
          <w:kern w:val="0"/>
          <w:szCs w:val="21"/>
          <w:highlight w:val="none"/>
          <w:lang w:val="en-US" w:eastAsia="zh-CN" w:bidi="ar"/>
        </w:rPr>
        <w:t xml:space="preserve"> </w:t>
      </w:r>
      <w:r>
        <w:rPr>
          <w:rFonts w:hint="eastAsia" w:ascii="宋体" w:hAnsi="宋体" w:eastAsia="宋体" w:cs="宋体"/>
          <w:color w:val="auto"/>
          <w:kern w:val="0"/>
          <w:szCs w:val="21"/>
          <w:highlight w:val="none"/>
          <w:lang w:bidi="ar"/>
        </w:rPr>
        <w:t>磋商小组按照“供应商须知前附表”</w:t>
      </w:r>
      <w:r>
        <w:rPr>
          <w:rFonts w:hint="eastAsia" w:ascii="宋体" w:hAnsi="宋体" w:eastAsia="宋体" w:cs="宋体"/>
          <w:color w:val="auto"/>
          <w:szCs w:val="21"/>
          <w:highlight w:val="none"/>
          <w:lang w:bidi="ar"/>
        </w:rPr>
        <w:t xml:space="preserve"> </w:t>
      </w:r>
      <w:r>
        <w:rPr>
          <w:rFonts w:hint="eastAsia" w:ascii="宋体" w:hAnsi="宋体" w:eastAsia="宋体" w:cs="宋体"/>
          <w:color w:val="auto"/>
          <w:kern w:val="0"/>
          <w:szCs w:val="21"/>
          <w:highlight w:val="none"/>
          <w:lang w:bidi="ar"/>
        </w:rPr>
        <w:t>确定的</w:t>
      </w:r>
      <w:r>
        <w:rPr>
          <w:rFonts w:hint="eastAsia" w:ascii="宋体" w:hAnsi="宋体" w:eastAsia="宋体" w:cs="宋体"/>
          <w:color w:val="auto"/>
          <w:szCs w:val="21"/>
          <w:highlight w:val="none"/>
          <w:lang w:bidi="ar"/>
        </w:rPr>
        <w:t>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14:paraId="02FFB9A0">
      <w:pPr>
        <w:keepNext w:val="0"/>
        <w:keepLines w:val="0"/>
        <w:pageBreakBefore w:val="0"/>
        <w:widowControl/>
        <w:kinsoku w:val="0"/>
        <w:wordWrap/>
        <w:overflowPunct/>
        <w:topLinePunct w:val="0"/>
        <w:autoSpaceDE w:val="0"/>
        <w:autoSpaceDN w:val="0"/>
        <w:bidi w:val="0"/>
        <w:adjustRightInd w:val="0"/>
        <w:snapToGrid w:val="0"/>
        <w:spacing w:line="420" w:lineRule="exact"/>
        <w:ind w:firstLine="420" w:firstLineChars="200"/>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4.2</w:t>
      </w:r>
      <w:r>
        <w:rPr>
          <w:rFonts w:hint="eastAsia" w:ascii="宋体" w:hAnsi="宋体" w:eastAsia="宋体" w:cs="宋体"/>
          <w:color w:val="auto"/>
          <w:szCs w:val="21"/>
          <w:highlight w:val="none"/>
          <w:lang w:val="en-US" w:eastAsia="zh-CN" w:bidi="ar"/>
        </w:rPr>
        <w:t xml:space="preserve"> </w:t>
      </w:r>
      <w:r>
        <w:rPr>
          <w:rFonts w:hint="eastAsia" w:ascii="宋体" w:hAnsi="宋体" w:eastAsia="宋体" w:cs="宋体"/>
          <w:color w:val="auto"/>
          <w:szCs w:val="21"/>
          <w:highlight w:val="none"/>
          <w:lang w:bidi="ar"/>
        </w:rPr>
        <w:t>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1791E0EA">
      <w:pPr>
        <w:keepNext w:val="0"/>
        <w:keepLines w:val="0"/>
        <w:pageBreakBefore w:val="0"/>
        <w:widowControl/>
        <w:kinsoku w:val="0"/>
        <w:wordWrap/>
        <w:overflowPunct/>
        <w:topLinePunct w:val="0"/>
        <w:autoSpaceDE w:val="0"/>
        <w:autoSpaceDN w:val="0"/>
        <w:bidi w:val="0"/>
        <w:adjustRightInd w:val="0"/>
        <w:snapToGrid w:val="0"/>
        <w:spacing w:line="420" w:lineRule="exact"/>
        <w:ind w:firstLine="420" w:firstLineChars="200"/>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4.3</w:t>
      </w:r>
      <w:r>
        <w:rPr>
          <w:rFonts w:hint="eastAsia" w:ascii="宋体" w:hAnsi="宋体" w:eastAsia="宋体" w:cs="宋体"/>
          <w:color w:val="auto"/>
          <w:szCs w:val="21"/>
          <w:highlight w:val="none"/>
          <w:lang w:val="en-US" w:eastAsia="zh-CN" w:bidi="ar"/>
        </w:rPr>
        <w:t xml:space="preserve"> </w:t>
      </w:r>
      <w:r>
        <w:rPr>
          <w:rFonts w:hint="eastAsia" w:ascii="宋体" w:hAnsi="宋体" w:eastAsia="宋体" w:cs="宋体"/>
          <w:color w:val="auto"/>
          <w:szCs w:val="21"/>
          <w:highlight w:val="none"/>
          <w:lang w:bidi="ar"/>
        </w:rPr>
        <w:t>对磋商文件作出的实质性变动是磋商文件的有效组成部分，由磋商小组及时以电子澄清函形式同时通知所有参加磋商的供应商。</w:t>
      </w:r>
    </w:p>
    <w:p w14:paraId="48E0BAA5">
      <w:pPr>
        <w:keepNext w:val="0"/>
        <w:keepLines w:val="0"/>
        <w:pageBreakBefore w:val="0"/>
        <w:widowControl/>
        <w:kinsoku w:val="0"/>
        <w:wordWrap/>
        <w:overflowPunct/>
        <w:topLinePunct w:val="0"/>
        <w:autoSpaceDE w:val="0"/>
        <w:autoSpaceDN w:val="0"/>
        <w:bidi w:val="0"/>
        <w:adjustRightInd w:val="0"/>
        <w:snapToGrid w:val="0"/>
        <w:spacing w:line="420" w:lineRule="exact"/>
        <w:ind w:firstLine="420" w:firstLineChars="200"/>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4.4</w:t>
      </w:r>
      <w:r>
        <w:rPr>
          <w:rFonts w:hint="eastAsia" w:ascii="宋体" w:hAnsi="宋体" w:eastAsia="宋体" w:cs="宋体"/>
          <w:color w:val="auto"/>
          <w:szCs w:val="21"/>
          <w:highlight w:val="none"/>
          <w:lang w:val="en-US" w:eastAsia="zh-CN" w:bidi="ar"/>
        </w:rPr>
        <w:t xml:space="preserve"> </w:t>
      </w:r>
      <w:r>
        <w:rPr>
          <w:rFonts w:hint="eastAsia" w:ascii="宋体" w:hAnsi="宋体" w:eastAsia="宋体" w:cs="宋体"/>
          <w:color w:val="auto"/>
          <w:szCs w:val="21"/>
          <w:highlight w:val="none"/>
          <w:lang w:bidi="ar"/>
        </w:rPr>
        <w:t>供应商必须按照磋商文件的变动情况和磋商小组的要求以回函的形式重新提交响应文件，并加盖电子公章。供应商为自然人的，必须由本人签字并附身份证明。参加磋商的供应商未在规定时间内重新提交响应文件的，视同退出磋商。</w:t>
      </w:r>
    </w:p>
    <w:p w14:paraId="7AA73765">
      <w:pPr>
        <w:keepNext w:val="0"/>
        <w:keepLines w:val="0"/>
        <w:pageBreakBefore w:val="0"/>
        <w:widowControl/>
        <w:kinsoku w:val="0"/>
        <w:wordWrap/>
        <w:overflowPunct/>
        <w:topLinePunct w:val="0"/>
        <w:autoSpaceDE w:val="0"/>
        <w:autoSpaceDN w:val="0"/>
        <w:bidi w:val="0"/>
        <w:adjustRightInd w:val="0"/>
        <w:snapToGrid w:val="0"/>
        <w:spacing w:line="420" w:lineRule="exact"/>
        <w:ind w:firstLine="420" w:firstLineChars="200"/>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4.5</w:t>
      </w:r>
      <w:r>
        <w:rPr>
          <w:rFonts w:hint="eastAsia" w:ascii="宋体" w:hAnsi="宋体" w:eastAsia="宋体" w:cs="宋体"/>
          <w:color w:val="auto"/>
          <w:szCs w:val="21"/>
          <w:highlight w:val="none"/>
          <w:lang w:val="en-US" w:eastAsia="zh-CN" w:bidi="ar"/>
        </w:rPr>
        <w:t xml:space="preserve"> </w:t>
      </w:r>
      <w:r>
        <w:rPr>
          <w:rFonts w:hint="eastAsia" w:ascii="宋体" w:hAnsi="宋体" w:eastAsia="宋体" w:cs="宋体"/>
          <w:color w:val="auto"/>
          <w:szCs w:val="21"/>
          <w:highlight w:val="none"/>
          <w:lang w:bidi="ar"/>
        </w:rPr>
        <w:t>磋商中，</w:t>
      </w:r>
      <w:r>
        <w:rPr>
          <w:rFonts w:hint="eastAsia" w:ascii="宋体" w:hAnsi="宋体" w:eastAsia="宋体" w:cs="宋体"/>
          <w:color w:val="auto"/>
          <w:spacing w:val="-6"/>
          <w:szCs w:val="21"/>
          <w:highlight w:val="none"/>
          <w:lang w:bidi="ar"/>
        </w:rPr>
        <w:t>磋商的任何一方不得透露与磋商有关的其他供应商的技术资料、价格和其他信息。</w:t>
      </w:r>
    </w:p>
    <w:p w14:paraId="70C3A7D6">
      <w:pPr>
        <w:keepNext w:val="0"/>
        <w:keepLines w:val="0"/>
        <w:pageBreakBefore w:val="0"/>
        <w:widowControl/>
        <w:tabs>
          <w:tab w:val="left" w:pos="540"/>
        </w:tabs>
        <w:kinsoku w:val="0"/>
        <w:wordWrap/>
        <w:overflowPunct/>
        <w:topLinePunct w:val="0"/>
        <w:autoSpaceDE w:val="0"/>
        <w:autoSpaceDN w:val="0"/>
        <w:bidi w:val="0"/>
        <w:adjustRightInd w:val="0"/>
        <w:snapToGrid w:val="0"/>
        <w:spacing w:line="420" w:lineRule="exact"/>
        <w:ind w:firstLine="420" w:firstLineChars="200"/>
        <w:jc w:val="left"/>
        <w:textAlignment w:val="baseline"/>
        <w:rPr>
          <w:rFonts w:hint="eastAsia" w:ascii="宋体" w:hAnsi="宋体" w:eastAsia="宋体" w:cs="宋体"/>
          <w:b/>
          <w:color w:val="auto"/>
          <w:highlight w:val="none"/>
        </w:rPr>
      </w:pPr>
      <w:r>
        <w:rPr>
          <w:rFonts w:hint="eastAsia" w:ascii="宋体" w:hAnsi="宋体" w:eastAsia="宋体" w:cs="宋体"/>
          <w:color w:val="auto"/>
          <w:szCs w:val="21"/>
          <w:highlight w:val="none"/>
          <w:lang w:bidi="ar"/>
        </w:rPr>
        <w:t>4.6</w:t>
      </w:r>
      <w:r>
        <w:rPr>
          <w:rFonts w:hint="eastAsia" w:ascii="宋体" w:hAnsi="宋体" w:eastAsia="宋体" w:cs="宋体"/>
          <w:color w:val="auto"/>
          <w:szCs w:val="21"/>
          <w:highlight w:val="none"/>
          <w:lang w:val="en-US" w:eastAsia="zh-CN" w:bidi="ar"/>
        </w:rPr>
        <w:t xml:space="preserve"> </w:t>
      </w:r>
      <w:r>
        <w:rPr>
          <w:rFonts w:hint="eastAsia" w:ascii="宋体" w:hAnsi="宋体" w:eastAsia="宋体" w:cs="宋体"/>
          <w:color w:val="auto"/>
          <w:szCs w:val="21"/>
          <w:highlight w:val="none"/>
          <w:lang w:bidi="ar"/>
        </w:rPr>
        <w:t>磋商小组应对磋商过程和重要磋商内容进行记录，作为评标报告一部分，磋商小组在记录上签字确认。</w:t>
      </w:r>
      <w:r>
        <w:rPr>
          <w:rFonts w:hint="eastAsia" w:ascii="宋体" w:hAnsi="宋体" w:eastAsia="宋体" w:cs="宋体"/>
          <w:b/>
          <w:color w:val="auto"/>
          <w:highlight w:val="none"/>
          <w:lang w:bidi="ar"/>
        </w:rPr>
        <w:t>主要内容包括：</w:t>
      </w:r>
    </w:p>
    <w:p w14:paraId="173D3271">
      <w:pPr>
        <w:pStyle w:val="18"/>
        <w:keepNext w:val="0"/>
        <w:keepLines w:val="0"/>
        <w:pageBreakBefore w:val="0"/>
        <w:widowControl/>
        <w:kinsoku w:val="0"/>
        <w:wordWrap/>
        <w:overflowPunct/>
        <w:topLinePunct w:val="0"/>
        <w:autoSpaceDE w:val="0"/>
        <w:autoSpaceDN w:val="0"/>
        <w:bidi w:val="0"/>
        <w:adjustRightInd w:val="0"/>
        <w:snapToGrid w:val="0"/>
        <w:spacing w:line="420" w:lineRule="exact"/>
        <w:ind w:firstLine="396" w:firstLineChars="200"/>
        <w:textAlignment w:val="baseline"/>
        <w:rPr>
          <w:rFonts w:hint="eastAsia" w:ascii="宋体" w:hAnsi="宋体" w:eastAsia="宋体" w:cs="宋体"/>
          <w:color w:val="auto"/>
          <w:spacing w:val="-6"/>
          <w:kern w:val="2"/>
          <w:sz w:val="21"/>
          <w:szCs w:val="21"/>
          <w:highlight w:val="none"/>
        </w:rPr>
      </w:pPr>
      <w:r>
        <w:rPr>
          <w:rFonts w:hint="eastAsia" w:ascii="宋体" w:hAnsi="宋体" w:eastAsia="宋体" w:cs="宋体"/>
          <w:color w:val="auto"/>
          <w:spacing w:val="-6"/>
          <w:kern w:val="2"/>
          <w:sz w:val="21"/>
          <w:szCs w:val="21"/>
          <w:highlight w:val="none"/>
          <w:lang w:bidi="ar"/>
        </w:rPr>
        <w:t>（1）按照相关规定进行公示的，公示情况说明；</w:t>
      </w:r>
    </w:p>
    <w:p w14:paraId="673E5211">
      <w:pPr>
        <w:pStyle w:val="18"/>
        <w:keepNext w:val="0"/>
        <w:keepLines w:val="0"/>
        <w:pageBreakBefore w:val="0"/>
        <w:widowControl/>
        <w:kinsoku w:val="0"/>
        <w:wordWrap/>
        <w:overflowPunct/>
        <w:topLinePunct w:val="0"/>
        <w:autoSpaceDE w:val="0"/>
        <w:autoSpaceDN w:val="0"/>
        <w:bidi w:val="0"/>
        <w:adjustRightInd w:val="0"/>
        <w:snapToGrid w:val="0"/>
        <w:spacing w:line="420" w:lineRule="exact"/>
        <w:ind w:firstLine="396" w:firstLineChars="200"/>
        <w:textAlignment w:val="baseline"/>
        <w:rPr>
          <w:rFonts w:hint="eastAsia" w:ascii="宋体" w:hAnsi="宋体" w:eastAsia="宋体" w:cs="宋体"/>
          <w:color w:val="auto"/>
          <w:spacing w:val="-6"/>
          <w:kern w:val="2"/>
          <w:sz w:val="21"/>
          <w:szCs w:val="21"/>
          <w:highlight w:val="none"/>
        </w:rPr>
      </w:pPr>
      <w:r>
        <w:rPr>
          <w:rFonts w:hint="eastAsia" w:ascii="宋体" w:hAnsi="宋体" w:eastAsia="宋体" w:cs="宋体"/>
          <w:color w:val="auto"/>
          <w:spacing w:val="-6"/>
          <w:kern w:val="2"/>
          <w:sz w:val="21"/>
          <w:szCs w:val="21"/>
          <w:highlight w:val="none"/>
          <w:lang w:bidi="ar"/>
        </w:rPr>
        <w:t>（2）磋商日期和地点，磋商人员名单；</w:t>
      </w:r>
    </w:p>
    <w:p w14:paraId="3B8CB87F">
      <w:pPr>
        <w:pStyle w:val="18"/>
        <w:keepNext w:val="0"/>
        <w:keepLines w:val="0"/>
        <w:pageBreakBefore w:val="0"/>
        <w:widowControl/>
        <w:kinsoku w:val="0"/>
        <w:wordWrap/>
        <w:overflowPunct/>
        <w:topLinePunct w:val="0"/>
        <w:autoSpaceDE w:val="0"/>
        <w:autoSpaceDN w:val="0"/>
        <w:bidi w:val="0"/>
        <w:adjustRightInd w:val="0"/>
        <w:snapToGrid w:val="0"/>
        <w:spacing w:line="420" w:lineRule="exact"/>
        <w:ind w:firstLine="396" w:firstLineChars="200"/>
        <w:textAlignment w:val="baseline"/>
        <w:rPr>
          <w:rFonts w:hint="eastAsia" w:ascii="宋体" w:hAnsi="宋体" w:eastAsia="宋体" w:cs="宋体"/>
          <w:color w:val="auto"/>
          <w:spacing w:val="-6"/>
          <w:kern w:val="2"/>
          <w:sz w:val="21"/>
          <w:szCs w:val="21"/>
          <w:highlight w:val="none"/>
        </w:rPr>
      </w:pPr>
      <w:r>
        <w:rPr>
          <w:rFonts w:hint="eastAsia" w:ascii="宋体" w:hAnsi="宋体" w:eastAsia="宋体" w:cs="宋体"/>
          <w:color w:val="auto"/>
          <w:spacing w:val="-6"/>
          <w:kern w:val="2"/>
          <w:sz w:val="21"/>
          <w:szCs w:val="21"/>
          <w:highlight w:val="none"/>
          <w:lang w:bidi="ar"/>
        </w:rPr>
        <w:t>（3）合同主要条款及价格商定情况。</w:t>
      </w:r>
    </w:p>
    <w:p w14:paraId="4333CAA4">
      <w:pPr>
        <w:keepNext w:val="0"/>
        <w:keepLines w:val="0"/>
        <w:pageBreakBefore w:val="0"/>
        <w:widowControl/>
        <w:tabs>
          <w:tab w:val="left" w:pos="540"/>
        </w:tabs>
        <w:kinsoku w:val="0"/>
        <w:wordWrap/>
        <w:overflowPunct/>
        <w:topLinePunct w:val="0"/>
        <w:autoSpaceDE w:val="0"/>
        <w:autoSpaceDN w:val="0"/>
        <w:bidi w:val="0"/>
        <w:adjustRightInd w:val="0"/>
        <w:snapToGrid w:val="0"/>
        <w:spacing w:line="420" w:lineRule="exact"/>
        <w:ind w:firstLine="420" w:firstLineChars="200"/>
        <w:jc w:val="left"/>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4.7</w:t>
      </w:r>
      <w:r>
        <w:rPr>
          <w:rFonts w:hint="eastAsia" w:ascii="宋体" w:hAnsi="宋体" w:eastAsia="宋体" w:cs="宋体"/>
          <w:color w:val="auto"/>
          <w:szCs w:val="21"/>
          <w:highlight w:val="none"/>
          <w:lang w:val="en-US" w:eastAsia="zh-CN" w:bidi="ar"/>
        </w:rPr>
        <w:t xml:space="preserve"> </w:t>
      </w:r>
      <w:r>
        <w:rPr>
          <w:rFonts w:hint="eastAsia" w:ascii="宋体" w:hAnsi="宋体" w:eastAsia="宋体" w:cs="宋体"/>
          <w:color w:val="auto"/>
          <w:szCs w:val="21"/>
          <w:highlight w:val="none"/>
          <w:lang w:bidi="ar"/>
        </w:rPr>
        <w:t>磋商过程中重新提交的响应文件，供应商可以在开启前补充、修改。</w:t>
      </w:r>
    </w:p>
    <w:p w14:paraId="049FAA24">
      <w:pPr>
        <w:keepNext w:val="0"/>
        <w:keepLines w:val="0"/>
        <w:pageBreakBefore w:val="0"/>
        <w:widowControl/>
        <w:tabs>
          <w:tab w:val="left" w:pos="2837"/>
        </w:tabs>
        <w:kinsoku w:val="0"/>
        <w:wordWrap/>
        <w:overflowPunct/>
        <w:topLinePunct w:val="0"/>
        <w:autoSpaceDE w:val="0"/>
        <w:autoSpaceDN w:val="0"/>
        <w:bidi w:val="0"/>
        <w:adjustRightInd w:val="0"/>
        <w:snapToGrid w:val="0"/>
        <w:spacing w:line="420" w:lineRule="exact"/>
        <w:ind w:firstLine="420" w:firstLineChars="200"/>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4.8</w:t>
      </w:r>
      <w:r>
        <w:rPr>
          <w:rFonts w:hint="eastAsia" w:ascii="宋体" w:hAnsi="宋体" w:eastAsia="宋体" w:cs="宋体"/>
          <w:color w:val="auto"/>
          <w:szCs w:val="21"/>
          <w:highlight w:val="none"/>
          <w:lang w:val="en-US" w:eastAsia="zh-CN" w:bidi="ar"/>
        </w:rPr>
        <w:t xml:space="preserve"> </w:t>
      </w:r>
      <w:r>
        <w:rPr>
          <w:rFonts w:hint="eastAsia" w:ascii="宋体" w:hAnsi="宋体" w:eastAsia="宋体" w:cs="宋体"/>
          <w:color w:val="auto"/>
          <w:szCs w:val="21"/>
          <w:highlight w:val="none"/>
          <w:lang w:bidi="ar"/>
        </w:rPr>
        <w:t>对磋商过程提交的响应文件进行有效性、完整性和响应程度审查，通过审查的合格供应商不足3家的，采购人或者采购代理机构应当重新开展采购活动。</w:t>
      </w:r>
    </w:p>
    <w:p w14:paraId="158CC863">
      <w:pPr>
        <w:keepNext w:val="0"/>
        <w:keepLines w:val="0"/>
        <w:pageBreakBefore w:val="0"/>
        <w:widowControl/>
        <w:kinsoku w:val="0"/>
        <w:wordWrap/>
        <w:overflowPunct/>
        <w:topLinePunct w:val="0"/>
        <w:autoSpaceDE w:val="0"/>
        <w:autoSpaceDN w:val="0"/>
        <w:bidi w:val="0"/>
        <w:adjustRightInd w:val="0"/>
        <w:snapToGrid w:val="0"/>
        <w:spacing w:line="500" w:lineRule="exact"/>
        <w:ind w:firstLine="470" w:firstLineChars="195"/>
        <w:textAlignment w:val="baseline"/>
        <w:rPr>
          <w:rFonts w:hint="eastAsia" w:ascii="宋体" w:hAnsi="宋体" w:eastAsia="宋体" w:cs="宋体"/>
          <w:color w:val="auto"/>
          <w:szCs w:val="21"/>
          <w:highlight w:val="none"/>
        </w:rPr>
      </w:pPr>
      <w:r>
        <w:rPr>
          <w:rFonts w:hint="eastAsia" w:ascii="宋体" w:hAnsi="宋体" w:eastAsia="宋体" w:cs="宋体"/>
          <w:b/>
          <w:bCs/>
          <w:color w:val="auto"/>
          <w:sz w:val="24"/>
          <w:highlight w:val="none"/>
          <w:lang w:bidi="ar"/>
        </w:rPr>
        <w:t>5.最后报价</w:t>
      </w:r>
    </w:p>
    <w:p w14:paraId="570BD814">
      <w:pPr>
        <w:keepNext w:val="0"/>
        <w:keepLines w:val="0"/>
        <w:pageBreakBefore w:val="0"/>
        <w:widowControl/>
        <w:kinsoku w:val="0"/>
        <w:wordWrap/>
        <w:overflowPunct/>
        <w:topLinePunct w:val="0"/>
        <w:autoSpaceDE w:val="0"/>
        <w:autoSpaceDN w:val="0"/>
        <w:bidi w:val="0"/>
        <w:adjustRightInd w:val="0"/>
        <w:snapToGrid w:val="0"/>
        <w:spacing w:line="420" w:lineRule="exact"/>
        <w:ind w:firstLine="420" w:firstLineChars="200"/>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5.1</w:t>
      </w:r>
      <w:r>
        <w:rPr>
          <w:rFonts w:hint="eastAsia" w:ascii="宋体" w:hAnsi="宋体" w:eastAsia="宋体" w:cs="宋体"/>
          <w:color w:val="auto"/>
          <w:szCs w:val="21"/>
          <w:highlight w:val="none"/>
          <w:lang w:val="en-US" w:eastAsia="zh-CN" w:bidi="ar"/>
        </w:rPr>
        <w:t xml:space="preserve"> </w:t>
      </w:r>
      <w:r>
        <w:rPr>
          <w:rFonts w:hint="eastAsia" w:ascii="宋体" w:hAnsi="宋体" w:eastAsia="宋体" w:cs="宋体"/>
          <w:color w:val="auto"/>
          <w:szCs w:val="21"/>
          <w:highlight w:val="none"/>
          <w:lang w:bidi="ar"/>
        </w:rPr>
        <w:t>磋商文件能够详细列明采购标的的技术、服务要求的，磋商结束后，由磋商小组要求所有继续参加磋商的供应商在规定时间内密封提交最后报价，除本章第5.3条外，提交最后报价的供应商不得少于3家，否则必须重新采购。</w:t>
      </w:r>
    </w:p>
    <w:p w14:paraId="6BC69B88">
      <w:pPr>
        <w:keepNext w:val="0"/>
        <w:keepLines w:val="0"/>
        <w:pageBreakBefore w:val="0"/>
        <w:widowControl/>
        <w:kinsoku w:val="0"/>
        <w:wordWrap/>
        <w:overflowPunct/>
        <w:topLinePunct w:val="0"/>
        <w:autoSpaceDE w:val="0"/>
        <w:autoSpaceDN w:val="0"/>
        <w:bidi w:val="0"/>
        <w:adjustRightInd w:val="0"/>
        <w:snapToGrid w:val="0"/>
        <w:spacing w:line="420" w:lineRule="exact"/>
        <w:ind w:firstLine="420" w:firstLineChars="200"/>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5.2</w:t>
      </w:r>
      <w:r>
        <w:rPr>
          <w:rFonts w:hint="eastAsia" w:ascii="宋体" w:hAnsi="宋体" w:eastAsia="宋体" w:cs="宋体"/>
          <w:color w:val="auto"/>
          <w:szCs w:val="21"/>
          <w:highlight w:val="none"/>
          <w:lang w:val="en-US" w:eastAsia="zh-CN" w:bidi="ar"/>
        </w:rPr>
        <w:t xml:space="preserve"> </w:t>
      </w:r>
      <w:r>
        <w:rPr>
          <w:rFonts w:hint="eastAsia" w:ascii="宋体" w:hAnsi="宋体" w:eastAsia="宋体" w:cs="宋体"/>
          <w:color w:val="auto"/>
          <w:szCs w:val="21"/>
          <w:highlight w:val="none"/>
          <w:lang w:bidi="ar"/>
        </w:rPr>
        <w:t>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密封提交最后报价。</w:t>
      </w:r>
    </w:p>
    <w:p w14:paraId="3382D9E4">
      <w:pPr>
        <w:keepNext w:val="0"/>
        <w:keepLines w:val="0"/>
        <w:pageBreakBefore w:val="0"/>
        <w:widowControl/>
        <w:kinsoku w:val="0"/>
        <w:wordWrap/>
        <w:overflowPunct/>
        <w:topLinePunct w:val="0"/>
        <w:autoSpaceDE w:val="0"/>
        <w:autoSpaceDN w:val="0"/>
        <w:bidi w:val="0"/>
        <w:adjustRightInd w:val="0"/>
        <w:snapToGrid w:val="0"/>
        <w:spacing w:line="420" w:lineRule="exact"/>
        <w:ind w:firstLine="420" w:firstLineChars="200"/>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5.3 最后报价是供应商响应文件的有效组成部分。符合《政府采购竞争性磋商采购方式管理暂行办法》（财库〔2014〕214号）第三条第四项“市场竞争不充分的科研项目，以及需要扶持的科技成果转化项目”的，提交最后报价的供应商可以为2家。</w:t>
      </w:r>
    </w:p>
    <w:p w14:paraId="388FAC25">
      <w:pPr>
        <w:keepNext w:val="0"/>
        <w:keepLines w:val="0"/>
        <w:pageBreakBefore w:val="0"/>
        <w:widowControl/>
        <w:kinsoku w:val="0"/>
        <w:wordWrap/>
        <w:overflowPunct/>
        <w:topLinePunct w:val="0"/>
        <w:autoSpaceDE w:val="0"/>
        <w:autoSpaceDN w:val="0"/>
        <w:bidi w:val="0"/>
        <w:adjustRightInd w:val="0"/>
        <w:snapToGrid w:val="0"/>
        <w:spacing w:line="420" w:lineRule="exact"/>
        <w:ind w:firstLine="420" w:firstLineChars="200"/>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5.4</w:t>
      </w:r>
      <w:r>
        <w:rPr>
          <w:rFonts w:hint="eastAsia" w:ascii="宋体" w:hAnsi="宋体" w:eastAsia="宋体" w:cs="宋体"/>
          <w:color w:val="auto"/>
          <w:szCs w:val="21"/>
          <w:highlight w:val="none"/>
          <w:lang w:val="en-US" w:eastAsia="zh-CN" w:bidi="ar"/>
        </w:rPr>
        <w:t xml:space="preserve"> </w:t>
      </w:r>
      <w:r>
        <w:rPr>
          <w:rFonts w:hint="eastAsia" w:ascii="宋体" w:hAnsi="宋体" w:eastAsia="宋体" w:cs="宋体"/>
          <w:color w:val="auto"/>
          <w:szCs w:val="21"/>
          <w:highlight w:val="none"/>
          <w:lang w:bidi="ar"/>
        </w:rPr>
        <w:t>已经提交响应文件的供应商，在提交最后报价之前，可以根据磋商情况退出磋商，退出磋商的供应商的响应文件按无效响应处理。</w:t>
      </w:r>
    </w:p>
    <w:p w14:paraId="7522523D">
      <w:pPr>
        <w:keepNext w:val="0"/>
        <w:keepLines w:val="0"/>
        <w:pageBreakBefore w:val="0"/>
        <w:widowControl/>
        <w:kinsoku w:val="0"/>
        <w:wordWrap/>
        <w:overflowPunct/>
        <w:topLinePunct w:val="0"/>
        <w:autoSpaceDE w:val="0"/>
        <w:autoSpaceDN w:val="0"/>
        <w:bidi w:val="0"/>
        <w:adjustRightInd w:val="0"/>
        <w:snapToGrid w:val="0"/>
        <w:spacing w:line="420" w:lineRule="exact"/>
        <w:ind w:firstLine="420" w:firstLineChars="200"/>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5.5</w:t>
      </w:r>
      <w:r>
        <w:rPr>
          <w:rFonts w:hint="eastAsia" w:ascii="宋体" w:hAnsi="宋体" w:eastAsia="宋体" w:cs="宋体"/>
          <w:color w:val="auto"/>
          <w:szCs w:val="21"/>
          <w:highlight w:val="none"/>
          <w:lang w:val="en-US" w:eastAsia="zh-CN" w:bidi="ar"/>
        </w:rPr>
        <w:t xml:space="preserve"> </w:t>
      </w:r>
      <w:r>
        <w:rPr>
          <w:rFonts w:hint="eastAsia" w:ascii="宋体" w:hAnsi="宋体" w:eastAsia="宋体" w:cs="宋体"/>
          <w:color w:val="auto"/>
          <w:szCs w:val="21"/>
          <w:highlight w:val="none"/>
          <w:lang w:bidi="ar"/>
        </w:rPr>
        <w:t>供应商未在规定时间内提交最后报价的，视同退出磋商。</w:t>
      </w:r>
    </w:p>
    <w:p w14:paraId="308B2609">
      <w:pPr>
        <w:keepNext w:val="0"/>
        <w:keepLines w:val="0"/>
        <w:pageBreakBefore w:val="0"/>
        <w:widowControl/>
        <w:kinsoku w:val="0"/>
        <w:wordWrap/>
        <w:overflowPunct/>
        <w:topLinePunct w:val="0"/>
        <w:autoSpaceDE w:val="0"/>
        <w:autoSpaceDN w:val="0"/>
        <w:bidi w:val="0"/>
        <w:adjustRightInd w:val="0"/>
        <w:snapToGrid w:val="0"/>
        <w:spacing w:line="420" w:lineRule="exact"/>
        <w:ind w:firstLine="420" w:firstLineChars="200"/>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5.6</w:t>
      </w:r>
      <w:r>
        <w:rPr>
          <w:rFonts w:hint="eastAsia" w:ascii="宋体" w:hAnsi="宋体" w:eastAsia="宋体" w:cs="宋体"/>
          <w:color w:val="auto"/>
          <w:szCs w:val="21"/>
          <w:highlight w:val="none"/>
          <w:lang w:val="en-US" w:eastAsia="zh-CN" w:bidi="ar"/>
        </w:rPr>
        <w:t xml:space="preserve"> </w:t>
      </w:r>
      <w:r>
        <w:rPr>
          <w:rFonts w:hint="eastAsia" w:ascii="宋体" w:hAnsi="宋体" w:eastAsia="宋体" w:cs="宋体"/>
          <w:color w:val="auto"/>
          <w:szCs w:val="21"/>
          <w:highlight w:val="none"/>
          <w:lang w:bidi="ar"/>
        </w:rPr>
        <w:t>磋商小组收齐某一分标最后报价后统一开启，磋商小组对最后报价进行有效性、完整性和响应程度的审查。</w:t>
      </w:r>
    </w:p>
    <w:p w14:paraId="1BE34134">
      <w:pPr>
        <w:keepNext w:val="0"/>
        <w:keepLines w:val="0"/>
        <w:pageBreakBefore w:val="0"/>
        <w:widowControl/>
        <w:kinsoku w:val="0"/>
        <w:wordWrap/>
        <w:overflowPunct/>
        <w:topLinePunct w:val="0"/>
        <w:autoSpaceDE w:val="0"/>
        <w:autoSpaceDN w:val="0"/>
        <w:bidi w:val="0"/>
        <w:adjustRightInd w:val="0"/>
        <w:snapToGrid w:val="0"/>
        <w:spacing w:line="420" w:lineRule="exact"/>
        <w:ind w:firstLine="420" w:firstLineChars="200"/>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5.7</w:t>
      </w:r>
      <w:r>
        <w:rPr>
          <w:rFonts w:hint="eastAsia" w:ascii="宋体" w:hAnsi="宋体" w:eastAsia="宋体" w:cs="宋体"/>
          <w:color w:val="auto"/>
          <w:szCs w:val="21"/>
          <w:highlight w:val="none"/>
          <w:lang w:val="en-US" w:eastAsia="zh-CN" w:bidi="ar"/>
        </w:rPr>
        <w:t xml:space="preserve"> </w:t>
      </w:r>
      <w:r>
        <w:rPr>
          <w:rFonts w:hint="eastAsia" w:ascii="宋体" w:hAnsi="宋体" w:eastAsia="宋体" w:cs="宋体"/>
          <w:color w:val="auto"/>
          <w:szCs w:val="21"/>
          <w:highlight w:val="none"/>
          <w:lang w:bidi="ar"/>
        </w:rPr>
        <w:t xml:space="preserve">最终响应文件的报价出现前后不一致的，按照本章第3.4条的规定修正。 </w:t>
      </w:r>
    </w:p>
    <w:p w14:paraId="6189047D">
      <w:pPr>
        <w:keepNext w:val="0"/>
        <w:keepLines w:val="0"/>
        <w:pageBreakBefore w:val="0"/>
        <w:widowControl/>
        <w:kinsoku w:val="0"/>
        <w:wordWrap/>
        <w:overflowPunct/>
        <w:topLinePunct w:val="0"/>
        <w:autoSpaceDE w:val="0"/>
        <w:autoSpaceDN w:val="0"/>
        <w:bidi w:val="0"/>
        <w:adjustRightInd w:val="0"/>
        <w:snapToGrid w:val="0"/>
        <w:spacing w:line="420" w:lineRule="exact"/>
        <w:ind w:firstLine="420" w:firstLineChars="200"/>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5.8</w:t>
      </w:r>
      <w:r>
        <w:rPr>
          <w:rFonts w:hint="eastAsia" w:ascii="宋体" w:hAnsi="宋体" w:eastAsia="宋体" w:cs="宋体"/>
          <w:color w:val="auto"/>
          <w:szCs w:val="21"/>
          <w:highlight w:val="none"/>
          <w:lang w:val="en-US" w:eastAsia="zh-CN" w:bidi="ar"/>
        </w:rPr>
        <w:t xml:space="preserve"> </w:t>
      </w:r>
      <w:r>
        <w:rPr>
          <w:rFonts w:hint="eastAsia" w:ascii="宋体" w:hAnsi="宋体" w:eastAsia="宋体" w:cs="宋体"/>
          <w:color w:val="auto"/>
          <w:szCs w:val="21"/>
          <w:highlight w:val="none"/>
          <w:lang w:bidi="ar"/>
        </w:rPr>
        <w:t>修正后的最终报价出现下列情形的，按无效响应处理：</w:t>
      </w:r>
    </w:p>
    <w:p w14:paraId="52245122">
      <w:pPr>
        <w:keepNext w:val="0"/>
        <w:keepLines w:val="0"/>
        <w:pageBreakBefore w:val="0"/>
        <w:widowControl/>
        <w:kinsoku w:val="0"/>
        <w:wordWrap/>
        <w:overflowPunct/>
        <w:topLinePunct w:val="0"/>
        <w:autoSpaceDE w:val="0"/>
        <w:autoSpaceDN w:val="0"/>
        <w:bidi w:val="0"/>
        <w:adjustRightInd w:val="0"/>
        <w:snapToGrid w:val="0"/>
        <w:spacing w:line="420" w:lineRule="exact"/>
        <w:ind w:firstLine="420" w:firstLineChars="200"/>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（1）供应商不确认的（全流程电子化评标采取在线确认）；</w:t>
      </w:r>
    </w:p>
    <w:p w14:paraId="73F89E9C">
      <w:pPr>
        <w:keepNext w:val="0"/>
        <w:keepLines w:val="0"/>
        <w:pageBreakBefore w:val="0"/>
        <w:widowControl/>
        <w:kinsoku w:val="0"/>
        <w:wordWrap/>
        <w:overflowPunct/>
        <w:topLinePunct w:val="0"/>
        <w:autoSpaceDE w:val="0"/>
        <w:autoSpaceDN w:val="0"/>
        <w:bidi w:val="0"/>
        <w:adjustRightInd w:val="0"/>
        <w:snapToGrid w:val="0"/>
        <w:spacing w:line="420" w:lineRule="exact"/>
        <w:ind w:firstLine="420" w:firstLineChars="200"/>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（2）经供应商确认修正后的响应报价（包含首次报价、最后报价）超过所竞标分标规定的采购预算金额或者最高限价的（如本项目公布了最高限价）；</w:t>
      </w:r>
    </w:p>
    <w:p w14:paraId="19694A42">
      <w:pPr>
        <w:keepNext w:val="0"/>
        <w:keepLines w:val="0"/>
        <w:pageBreakBefore w:val="0"/>
        <w:widowControl/>
        <w:kinsoku w:val="0"/>
        <w:wordWrap/>
        <w:overflowPunct/>
        <w:topLinePunct w:val="0"/>
        <w:autoSpaceDE w:val="0"/>
        <w:autoSpaceDN w:val="0"/>
        <w:bidi w:val="0"/>
        <w:adjustRightInd w:val="0"/>
        <w:snapToGrid w:val="0"/>
        <w:spacing w:line="420" w:lineRule="exact"/>
        <w:ind w:firstLine="420" w:firstLineChars="200"/>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（3）经供应商确认修正后的响应报价（包含首次报价、最后报价）超过分项采购预算金额或者最高限价的（如本项目公布了最高限价）。</w:t>
      </w:r>
    </w:p>
    <w:p w14:paraId="4F39248E">
      <w:pPr>
        <w:keepNext w:val="0"/>
        <w:keepLines w:val="0"/>
        <w:pageBreakBefore w:val="0"/>
        <w:widowControl/>
        <w:kinsoku w:val="0"/>
        <w:wordWrap/>
        <w:overflowPunct/>
        <w:topLinePunct w:val="0"/>
        <w:autoSpaceDE w:val="0"/>
        <w:autoSpaceDN w:val="0"/>
        <w:bidi w:val="0"/>
        <w:adjustRightInd w:val="0"/>
        <w:snapToGrid w:val="0"/>
        <w:spacing w:line="420" w:lineRule="exact"/>
        <w:ind w:firstLine="420" w:firstLineChars="200"/>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5.9</w:t>
      </w:r>
      <w:r>
        <w:rPr>
          <w:rFonts w:hint="eastAsia" w:ascii="宋体" w:hAnsi="宋体" w:eastAsia="宋体" w:cs="宋体"/>
          <w:color w:val="auto"/>
          <w:szCs w:val="21"/>
          <w:highlight w:val="none"/>
          <w:lang w:val="en-US" w:eastAsia="zh-CN" w:bidi="ar"/>
        </w:rPr>
        <w:t xml:space="preserve"> </w:t>
      </w:r>
      <w:r>
        <w:rPr>
          <w:rFonts w:hint="eastAsia" w:ascii="宋体" w:hAnsi="宋体" w:eastAsia="宋体" w:cs="宋体"/>
          <w:color w:val="auto"/>
          <w:szCs w:val="21"/>
          <w:highlight w:val="none"/>
          <w:lang w:bidi="ar"/>
        </w:rPr>
        <w:t>经供应商确认修正后的最后报价作为评审及签订合同的依据。</w:t>
      </w:r>
    </w:p>
    <w:p w14:paraId="08DFEDD3">
      <w:pPr>
        <w:keepNext w:val="0"/>
        <w:keepLines w:val="0"/>
        <w:pageBreakBefore w:val="0"/>
        <w:widowControl/>
        <w:kinsoku w:val="0"/>
        <w:wordWrap/>
        <w:overflowPunct/>
        <w:topLinePunct w:val="0"/>
        <w:autoSpaceDE w:val="0"/>
        <w:autoSpaceDN w:val="0"/>
        <w:bidi w:val="0"/>
        <w:adjustRightInd w:val="0"/>
        <w:snapToGrid w:val="0"/>
        <w:spacing w:line="420" w:lineRule="exact"/>
        <w:ind w:firstLine="420" w:firstLineChars="200"/>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5.10</w:t>
      </w:r>
      <w:r>
        <w:rPr>
          <w:rFonts w:hint="eastAsia" w:ascii="宋体" w:hAnsi="宋体" w:eastAsia="宋体" w:cs="宋体"/>
          <w:color w:val="auto"/>
          <w:szCs w:val="21"/>
          <w:highlight w:val="none"/>
          <w:lang w:val="en-US" w:eastAsia="zh-CN" w:bidi="ar"/>
        </w:rPr>
        <w:t xml:space="preserve"> </w:t>
      </w:r>
      <w:r>
        <w:rPr>
          <w:rFonts w:hint="eastAsia" w:ascii="宋体" w:hAnsi="宋体" w:eastAsia="宋体" w:cs="宋体"/>
          <w:color w:val="auto"/>
          <w:szCs w:val="21"/>
          <w:highlight w:val="none"/>
          <w:lang w:bidi="ar"/>
        </w:rPr>
        <w:t>供应商出现最后报价按无效响应处理或者响应文件按无效处理时</w:t>
      </w:r>
      <w:r>
        <w:rPr>
          <w:rFonts w:hint="eastAsia" w:ascii="宋体" w:hAnsi="宋体" w:eastAsia="宋体" w:cs="宋体"/>
          <w:color w:val="auto"/>
          <w:sz w:val="22"/>
          <w:szCs w:val="22"/>
          <w:highlight w:val="none"/>
          <w:lang w:bidi="ar"/>
        </w:rPr>
        <w:t>，磋商小组应当告知有关供应商</w:t>
      </w:r>
      <w:r>
        <w:rPr>
          <w:rFonts w:hint="eastAsia" w:ascii="宋体" w:hAnsi="宋体" w:eastAsia="宋体" w:cs="宋体"/>
          <w:color w:val="auto"/>
          <w:szCs w:val="21"/>
          <w:highlight w:val="none"/>
          <w:lang w:bidi="ar"/>
        </w:rPr>
        <w:t>。</w:t>
      </w:r>
    </w:p>
    <w:p w14:paraId="3A2AD081">
      <w:pPr>
        <w:keepNext w:val="0"/>
        <w:keepLines w:val="0"/>
        <w:pageBreakBefore w:val="0"/>
        <w:widowControl/>
        <w:kinsoku w:val="0"/>
        <w:wordWrap/>
        <w:overflowPunct/>
        <w:topLinePunct w:val="0"/>
        <w:autoSpaceDE w:val="0"/>
        <w:autoSpaceDN w:val="0"/>
        <w:bidi w:val="0"/>
        <w:adjustRightInd w:val="0"/>
        <w:snapToGrid w:val="0"/>
        <w:spacing w:line="420" w:lineRule="exact"/>
        <w:ind w:firstLine="420" w:firstLineChars="200"/>
        <w:textAlignment w:val="baseline"/>
        <w:rPr>
          <w:rFonts w:hint="eastAsia" w:ascii="宋体" w:hAnsi="宋体" w:eastAsia="宋体" w:cs="宋体"/>
          <w:color w:val="auto"/>
          <w:szCs w:val="21"/>
          <w:highlight w:val="none"/>
          <w:lang w:bidi="ar"/>
        </w:rPr>
      </w:pPr>
      <w:r>
        <w:rPr>
          <w:rFonts w:hint="eastAsia" w:ascii="宋体" w:hAnsi="宋体" w:eastAsia="宋体" w:cs="宋体"/>
          <w:color w:val="auto"/>
          <w:szCs w:val="21"/>
          <w:highlight w:val="none"/>
          <w:lang w:bidi="ar"/>
        </w:rPr>
        <w:t>5.11</w:t>
      </w:r>
      <w:r>
        <w:rPr>
          <w:rFonts w:hint="eastAsia" w:ascii="宋体" w:hAnsi="宋体" w:eastAsia="宋体" w:cs="宋体"/>
          <w:color w:val="auto"/>
          <w:szCs w:val="21"/>
          <w:highlight w:val="none"/>
          <w:lang w:val="en-US" w:eastAsia="zh-CN" w:bidi="ar"/>
        </w:rPr>
        <w:t xml:space="preserve"> </w:t>
      </w:r>
      <w:r>
        <w:rPr>
          <w:rFonts w:hint="eastAsia" w:ascii="宋体" w:hAnsi="宋体" w:eastAsia="宋体" w:cs="宋体"/>
          <w:color w:val="auto"/>
          <w:szCs w:val="21"/>
          <w:highlight w:val="none"/>
          <w:lang w:bidi="ar"/>
        </w:rPr>
        <w:t>最后报价结束后，磋商小组不得再与供应商进行任何形式的商谈。</w:t>
      </w:r>
    </w:p>
    <w:p w14:paraId="75FD6152">
      <w:pPr>
        <w:pStyle w:val="28"/>
        <w:keepNext w:val="0"/>
        <w:keepLines w:val="0"/>
        <w:pageBreakBefore w:val="0"/>
        <w:widowControl/>
        <w:kinsoku w:val="0"/>
        <w:wordWrap/>
        <w:overflowPunct/>
        <w:topLinePunct w:val="0"/>
        <w:autoSpaceDE w:val="0"/>
        <w:autoSpaceDN w:val="0"/>
        <w:bidi w:val="0"/>
        <w:adjustRightInd w:val="0"/>
        <w:snapToGrid w:val="0"/>
        <w:spacing w:line="420" w:lineRule="exact"/>
        <w:ind w:firstLine="420" w:firstLineChars="200"/>
        <w:textAlignment w:val="baseline"/>
        <w:rPr>
          <w:rFonts w:hint="eastAsia" w:ascii="宋体" w:hAnsi="宋体" w:eastAsia="宋体" w:cs="宋体"/>
          <w:color w:val="auto"/>
          <w:highlight w:val="none"/>
        </w:rPr>
      </w:pPr>
      <w:r>
        <w:rPr>
          <w:rFonts w:hint="eastAsia" w:ascii="宋体" w:hAnsi="宋体" w:eastAsia="宋体" w:cs="宋体"/>
          <w:bCs w:val="0"/>
          <w:snapToGrid w:val="0"/>
          <w:color w:val="auto"/>
          <w:spacing w:val="0"/>
          <w:kern w:val="0"/>
          <w:sz w:val="21"/>
          <w:szCs w:val="21"/>
          <w:highlight w:val="none"/>
          <w:lang w:val="en-US" w:eastAsia="en-US" w:bidi="ar"/>
        </w:rPr>
        <w:t>5.12</w:t>
      </w:r>
      <w:r>
        <w:rPr>
          <w:rFonts w:hint="eastAsia" w:ascii="宋体" w:hAnsi="宋体" w:eastAsia="宋体" w:cs="宋体"/>
          <w:bCs w:val="0"/>
          <w:snapToGrid w:val="0"/>
          <w:color w:val="auto"/>
          <w:spacing w:val="0"/>
          <w:kern w:val="0"/>
          <w:sz w:val="21"/>
          <w:szCs w:val="21"/>
          <w:highlight w:val="none"/>
          <w:lang w:val="en-US" w:eastAsia="zh-CN" w:bidi="ar"/>
        </w:rPr>
        <w:t xml:space="preserve"> </w:t>
      </w:r>
      <w:r>
        <w:rPr>
          <w:rFonts w:hint="eastAsia" w:ascii="宋体" w:hAnsi="宋体" w:eastAsia="宋体" w:cs="宋体"/>
          <w:bCs w:val="0"/>
          <w:snapToGrid w:val="0"/>
          <w:color w:val="auto"/>
          <w:spacing w:val="0"/>
          <w:kern w:val="0"/>
          <w:sz w:val="21"/>
          <w:szCs w:val="21"/>
          <w:highlight w:val="none"/>
          <w:lang w:val="en-US" w:eastAsia="en-US" w:bidi="ar"/>
        </w:rPr>
        <w:t>特别说明</w:t>
      </w:r>
      <w:r>
        <w:rPr>
          <w:rFonts w:hint="eastAsia" w:ascii="宋体" w:hAnsi="宋体" w:eastAsia="宋体" w:cs="宋体"/>
          <w:color w:val="auto"/>
          <w:kern w:val="2"/>
          <w:sz w:val="21"/>
          <w:szCs w:val="21"/>
          <w:highlight w:val="none"/>
          <w:lang w:bidi="ar"/>
        </w:rPr>
        <w:t>：</w:t>
      </w:r>
      <w:r>
        <w:rPr>
          <w:rFonts w:hint="eastAsia" w:ascii="宋体" w:hAnsi="宋体" w:eastAsia="宋体" w:cs="宋体"/>
          <w:color w:val="auto"/>
          <w:szCs w:val="21"/>
          <w:highlight w:val="none"/>
          <w:lang w:val="en-US" w:eastAsia="zh-CN"/>
        </w:rPr>
        <w:t>供应商</w:t>
      </w:r>
      <w:r>
        <w:rPr>
          <w:rFonts w:hint="eastAsia" w:ascii="宋体" w:hAnsi="宋体" w:eastAsia="宋体" w:cs="宋体"/>
          <w:color w:val="auto"/>
          <w:kern w:val="2"/>
          <w:sz w:val="21"/>
          <w:szCs w:val="21"/>
          <w:highlight w:val="none"/>
          <w:lang w:bidi="ar"/>
        </w:rPr>
        <w:t>的报价明显低于其他通过符合性审查</w:t>
      </w:r>
      <w:r>
        <w:rPr>
          <w:rFonts w:hint="eastAsia" w:ascii="宋体" w:hAnsi="宋体" w:eastAsia="宋体" w:cs="宋体"/>
          <w:color w:val="auto"/>
          <w:kern w:val="2"/>
          <w:sz w:val="21"/>
          <w:szCs w:val="21"/>
          <w:highlight w:val="none"/>
          <w:lang w:val="en-US" w:eastAsia="zh-CN" w:bidi="ar"/>
        </w:rPr>
        <w:t>供应商</w:t>
      </w:r>
      <w:r>
        <w:rPr>
          <w:rFonts w:hint="eastAsia" w:ascii="宋体" w:hAnsi="宋体" w:eastAsia="宋体" w:cs="宋体"/>
          <w:color w:val="auto"/>
          <w:kern w:val="2"/>
          <w:sz w:val="21"/>
          <w:szCs w:val="21"/>
          <w:highlight w:val="none"/>
          <w:lang w:bidi="ar"/>
        </w:rPr>
        <w:t>的报价，有可能影响产品质量或者不能诚信履约的，其应当在评标现场合理的时间内提供书面说明，必要时提交相关证明材料；供应商不能证明其报价合理性的，</w:t>
      </w:r>
      <w:r>
        <w:rPr>
          <w:rFonts w:hint="eastAsia" w:ascii="宋体" w:hAnsi="宋体" w:eastAsia="宋体" w:cs="宋体"/>
          <w:color w:val="auto"/>
          <w:szCs w:val="21"/>
          <w:highlight w:val="none"/>
          <w:lang w:bidi="ar"/>
        </w:rPr>
        <w:t>评审</w:t>
      </w:r>
      <w:r>
        <w:rPr>
          <w:rFonts w:hint="eastAsia" w:ascii="宋体" w:hAnsi="宋体" w:eastAsia="宋体" w:cs="宋体"/>
          <w:color w:val="auto"/>
          <w:kern w:val="2"/>
          <w:sz w:val="21"/>
          <w:szCs w:val="21"/>
          <w:highlight w:val="none"/>
          <w:lang w:bidi="ar"/>
        </w:rPr>
        <w:t>委员会将其作为无效投标处理。</w:t>
      </w:r>
      <w:r>
        <w:rPr>
          <w:rFonts w:hint="eastAsia" w:ascii="宋体" w:hAnsi="宋体" w:eastAsia="宋体" w:cs="宋体"/>
          <w:color w:val="auto"/>
          <w:highlight w:val="none"/>
        </w:rPr>
        <w:t xml:space="preserve">  </w:t>
      </w:r>
    </w:p>
    <w:p w14:paraId="72EFF2B1">
      <w:pPr>
        <w:keepNext w:val="0"/>
        <w:keepLines w:val="0"/>
        <w:pageBreakBefore w:val="0"/>
        <w:widowControl/>
        <w:kinsoku w:val="0"/>
        <w:wordWrap/>
        <w:overflowPunct/>
        <w:topLinePunct w:val="0"/>
        <w:autoSpaceDE w:val="0"/>
        <w:autoSpaceDN w:val="0"/>
        <w:bidi w:val="0"/>
        <w:adjustRightInd w:val="0"/>
        <w:snapToGrid w:val="0"/>
        <w:spacing w:line="500" w:lineRule="exact"/>
        <w:ind w:firstLine="470" w:firstLineChars="195"/>
        <w:textAlignment w:val="baseline"/>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bidi="ar"/>
        </w:rPr>
        <w:t>6.比较与评价</w:t>
      </w:r>
    </w:p>
    <w:p w14:paraId="3FBC0F3F">
      <w:pPr>
        <w:keepNext w:val="0"/>
        <w:keepLines w:val="0"/>
        <w:pageBreakBefore w:val="0"/>
        <w:widowControl/>
        <w:kinsoku w:val="0"/>
        <w:wordWrap/>
        <w:overflowPunct/>
        <w:topLinePunct w:val="0"/>
        <w:autoSpaceDE w:val="0"/>
        <w:autoSpaceDN w:val="0"/>
        <w:bidi w:val="0"/>
        <w:adjustRightInd w:val="0"/>
        <w:snapToGrid w:val="0"/>
        <w:spacing w:line="420" w:lineRule="exact"/>
        <w:ind w:firstLine="420" w:firstLineChars="200"/>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6.1</w:t>
      </w:r>
      <w:r>
        <w:rPr>
          <w:rFonts w:hint="eastAsia" w:ascii="宋体" w:hAnsi="宋体" w:eastAsia="宋体" w:cs="宋体"/>
          <w:color w:val="auto"/>
          <w:szCs w:val="21"/>
          <w:highlight w:val="none"/>
          <w:lang w:val="en-US" w:eastAsia="zh-CN" w:bidi="ar"/>
        </w:rPr>
        <w:t xml:space="preserve"> </w:t>
      </w:r>
      <w:r>
        <w:rPr>
          <w:rFonts w:hint="eastAsia" w:ascii="宋体" w:hAnsi="宋体" w:eastAsia="宋体" w:cs="宋体"/>
          <w:color w:val="auto"/>
          <w:szCs w:val="21"/>
          <w:highlight w:val="none"/>
          <w:lang w:bidi="ar"/>
        </w:rPr>
        <w:t>评审方法：综合评分法。</w:t>
      </w:r>
    </w:p>
    <w:p w14:paraId="147CD0D1">
      <w:pPr>
        <w:keepNext w:val="0"/>
        <w:keepLines w:val="0"/>
        <w:pageBreakBefore w:val="0"/>
        <w:widowControl/>
        <w:kinsoku w:val="0"/>
        <w:wordWrap/>
        <w:overflowPunct/>
        <w:topLinePunct w:val="0"/>
        <w:autoSpaceDE w:val="0"/>
        <w:autoSpaceDN w:val="0"/>
        <w:bidi w:val="0"/>
        <w:adjustRightInd w:val="0"/>
        <w:snapToGrid w:val="0"/>
        <w:spacing w:line="420" w:lineRule="exact"/>
        <w:ind w:firstLine="420" w:firstLineChars="200"/>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6.2</w:t>
      </w:r>
      <w:r>
        <w:rPr>
          <w:rFonts w:hint="eastAsia" w:ascii="宋体" w:hAnsi="宋体" w:eastAsia="宋体" w:cs="宋体"/>
          <w:color w:val="auto"/>
          <w:szCs w:val="21"/>
          <w:highlight w:val="none"/>
          <w:lang w:val="en-US" w:eastAsia="zh-CN" w:bidi="ar"/>
        </w:rPr>
        <w:t xml:space="preserve"> </w:t>
      </w:r>
      <w:r>
        <w:rPr>
          <w:rFonts w:hint="eastAsia" w:ascii="宋体" w:hAnsi="宋体" w:eastAsia="宋体" w:cs="宋体"/>
          <w:color w:val="auto"/>
          <w:szCs w:val="21"/>
          <w:highlight w:val="none"/>
          <w:lang w:bidi="ar"/>
        </w:rPr>
        <w:t>经磋商确定最终采购需求和提交最后报价的供应商后，由磋商小组采用综合评分法对提交最后报价的供应商的响应文件和最后报价进行综合评分。</w:t>
      </w:r>
    </w:p>
    <w:p w14:paraId="65CCE02B">
      <w:pPr>
        <w:keepNext w:val="0"/>
        <w:keepLines w:val="0"/>
        <w:pageBreakBefore w:val="0"/>
        <w:widowControl/>
        <w:kinsoku w:val="0"/>
        <w:wordWrap/>
        <w:overflowPunct/>
        <w:topLinePunct w:val="0"/>
        <w:autoSpaceDE w:val="0"/>
        <w:autoSpaceDN w:val="0"/>
        <w:bidi w:val="0"/>
        <w:adjustRightInd w:val="0"/>
        <w:snapToGrid w:val="0"/>
        <w:spacing w:line="420" w:lineRule="exact"/>
        <w:ind w:firstLine="420" w:firstLineChars="200"/>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6.3</w:t>
      </w:r>
      <w:r>
        <w:rPr>
          <w:rFonts w:hint="eastAsia" w:ascii="宋体" w:hAnsi="宋体" w:eastAsia="宋体" w:cs="宋体"/>
          <w:color w:val="auto"/>
          <w:szCs w:val="21"/>
          <w:highlight w:val="none"/>
          <w:lang w:val="en-US" w:eastAsia="zh-CN" w:bidi="ar"/>
        </w:rPr>
        <w:t xml:space="preserve"> </w:t>
      </w:r>
      <w:r>
        <w:rPr>
          <w:rFonts w:hint="eastAsia" w:ascii="宋体" w:hAnsi="宋体" w:eastAsia="宋体" w:cs="宋体"/>
          <w:color w:val="auto"/>
          <w:szCs w:val="21"/>
          <w:highlight w:val="none"/>
          <w:lang w:bidi="ar"/>
        </w:rPr>
        <w:t>评审时，磋商小组各成员应当独立对每个有效响应的文件进行评价、打分，然后汇总每个供应商每项评分因素的得分。</w:t>
      </w:r>
    </w:p>
    <w:p w14:paraId="550B12EF">
      <w:pPr>
        <w:keepNext w:val="0"/>
        <w:keepLines w:val="0"/>
        <w:pageBreakBefore w:val="0"/>
        <w:widowControl/>
        <w:kinsoku w:val="0"/>
        <w:wordWrap/>
        <w:overflowPunct/>
        <w:topLinePunct w:val="0"/>
        <w:autoSpaceDE w:val="0"/>
        <w:autoSpaceDN w:val="0"/>
        <w:bidi w:val="0"/>
        <w:adjustRightInd w:val="0"/>
        <w:snapToGrid w:val="0"/>
        <w:spacing w:line="420" w:lineRule="exact"/>
        <w:ind w:firstLine="420" w:firstLineChars="200"/>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1）评审委员会成员要根据政府采购法律法规和采购文件所载明的评审方法、标准进行评审。对供应商的价格分等客观评分项的评分应当一致，对其他需要借助专业知识评判的主观评分项，应当严格按照评分细则公正评分。</w:t>
      </w:r>
    </w:p>
    <w:p w14:paraId="4A7366CD">
      <w:pPr>
        <w:keepNext w:val="0"/>
        <w:keepLines w:val="0"/>
        <w:pageBreakBefore w:val="0"/>
        <w:widowControl/>
        <w:kinsoku w:val="0"/>
        <w:wordWrap/>
        <w:overflowPunct/>
        <w:topLinePunct w:val="0"/>
        <w:autoSpaceDE w:val="0"/>
        <w:autoSpaceDN w:val="0"/>
        <w:bidi w:val="0"/>
        <w:adjustRightInd w:val="0"/>
        <w:snapToGrid w:val="0"/>
        <w:spacing w:line="420" w:lineRule="exact"/>
        <w:ind w:firstLine="420" w:firstLineChars="200"/>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（2）磋商小组按照磋商文件中规定的评审标准计算各供应商的报价得分。项目评审过程中，不得去掉最后报价中的最高报价和最低报价。</w:t>
      </w:r>
    </w:p>
    <w:p w14:paraId="12D658F2">
      <w:pPr>
        <w:keepNext w:val="0"/>
        <w:keepLines w:val="0"/>
        <w:pageBreakBefore w:val="0"/>
        <w:widowControl/>
        <w:kinsoku w:val="0"/>
        <w:wordWrap/>
        <w:overflowPunct/>
        <w:topLinePunct w:val="0"/>
        <w:autoSpaceDE w:val="0"/>
        <w:autoSpaceDN w:val="0"/>
        <w:bidi w:val="0"/>
        <w:adjustRightInd w:val="0"/>
        <w:snapToGrid w:val="0"/>
        <w:spacing w:line="420" w:lineRule="exact"/>
        <w:ind w:firstLine="420" w:firstLineChars="200"/>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（3）各供应商的得分为磋商小组所有成员的有效评分的算术平均数。</w:t>
      </w:r>
    </w:p>
    <w:p w14:paraId="3A3375C8">
      <w:pPr>
        <w:keepNext w:val="0"/>
        <w:keepLines w:val="0"/>
        <w:pageBreakBefore w:val="0"/>
        <w:widowControl/>
        <w:kinsoku w:val="0"/>
        <w:wordWrap/>
        <w:overflowPunct/>
        <w:topLinePunct w:val="0"/>
        <w:autoSpaceDE w:val="0"/>
        <w:autoSpaceDN w:val="0"/>
        <w:bidi w:val="0"/>
        <w:adjustRightInd w:val="0"/>
        <w:snapToGrid w:val="0"/>
        <w:spacing w:line="420" w:lineRule="exact"/>
        <w:ind w:firstLine="420" w:firstLineChars="200"/>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6.4</w:t>
      </w:r>
      <w:r>
        <w:rPr>
          <w:rFonts w:hint="eastAsia" w:ascii="宋体" w:hAnsi="宋体" w:eastAsia="宋体" w:cs="宋体"/>
          <w:color w:val="auto"/>
          <w:szCs w:val="21"/>
          <w:highlight w:val="none"/>
          <w:lang w:val="en-US" w:eastAsia="zh-CN" w:bidi="ar"/>
        </w:rPr>
        <w:t xml:space="preserve"> </w:t>
      </w:r>
      <w:r>
        <w:rPr>
          <w:rFonts w:hint="eastAsia" w:ascii="宋体" w:hAnsi="宋体" w:eastAsia="宋体" w:cs="宋体"/>
          <w:color w:val="auto"/>
          <w:szCs w:val="21"/>
          <w:highlight w:val="none"/>
          <w:lang w:bidi="ar"/>
        </w:rPr>
        <w:t>评审价为供应商的最后报价进行政策性扣除后的价格，评审价只是作为评审时使用。最终成交供应商的成交金额等于最后报价（如有修正，以确认修正后的最后报价为准）。</w:t>
      </w:r>
    </w:p>
    <w:p w14:paraId="1AB9B692">
      <w:pPr>
        <w:keepNext w:val="0"/>
        <w:keepLines w:val="0"/>
        <w:pageBreakBefore w:val="0"/>
        <w:widowControl/>
        <w:kinsoku w:val="0"/>
        <w:wordWrap/>
        <w:overflowPunct/>
        <w:topLinePunct w:val="0"/>
        <w:autoSpaceDE w:val="0"/>
        <w:autoSpaceDN w:val="0"/>
        <w:bidi w:val="0"/>
        <w:adjustRightInd w:val="0"/>
        <w:snapToGrid w:val="0"/>
        <w:spacing w:line="420" w:lineRule="exact"/>
        <w:ind w:firstLine="420" w:firstLineChars="200"/>
        <w:textAlignment w:val="baseline"/>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lang w:bidi="ar"/>
        </w:rPr>
        <w:t>6.5</w:t>
      </w:r>
      <w:r>
        <w:rPr>
          <w:rFonts w:hint="eastAsia" w:ascii="宋体" w:hAnsi="宋体" w:eastAsia="宋体" w:cs="宋体"/>
          <w:color w:val="auto"/>
          <w:szCs w:val="21"/>
          <w:highlight w:val="none"/>
          <w:lang w:val="en-US" w:eastAsia="zh-CN" w:bidi="ar"/>
        </w:rPr>
        <w:t xml:space="preserve"> </w:t>
      </w:r>
      <w:r>
        <w:rPr>
          <w:rFonts w:hint="eastAsia" w:ascii="宋体" w:hAnsi="宋体" w:eastAsia="宋体" w:cs="宋体"/>
          <w:color w:val="auto"/>
          <w:szCs w:val="21"/>
          <w:highlight w:val="none"/>
          <w:lang w:bidi="ar"/>
        </w:rPr>
        <w:t>由磋商小组根据综合评分情况，按照评审得分由高到低顺序推荐3名以上成交候选供应商，并编写评</w:t>
      </w:r>
      <w:r>
        <w:rPr>
          <w:rFonts w:hint="eastAsia" w:ascii="宋体" w:hAnsi="宋体" w:eastAsia="宋体" w:cs="宋体"/>
          <w:color w:val="auto"/>
          <w:kern w:val="0"/>
          <w:szCs w:val="21"/>
          <w:highlight w:val="none"/>
          <w:lang w:bidi="ar"/>
        </w:rPr>
        <w:t>审报告。符合本章第4.3条情形的，可以推荐2家成交候选供应商。评审得分相同的，按照最后报价由低到高的顺序推荐。评审得分且最后报价相同的，按照技术指标优劣顺序推荐。</w:t>
      </w:r>
    </w:p>
    <w:p w14:paraId="20DC7793">
      <w:pPr>
        <w:keepNext w:val="0"/>
        <w:keepLines w:val="0"/>
        <w:pageBreakBefore w:val="0"/>
        <w:widowControl/>
        <w:kinsoku w:val="0"/>
        <w:wordWrap/>
        <w:overflowPunct/>
        <w:topLinePunct w:val="0"/>
        <w:autoSpaceDE w:val="0"/>
        <w:autoSpaceDN w:val="0"/>
        <w:bidi w:val="0"/>
        <w:adjustRightInd w:val="0"/>
        <w:snapToGrid w:val="0"/>
        <w:spacing w:line="420" w:lineRule="exact"/>
        <w:ind w:firstLine="420" w:firstLineChars="200"/>
        <w:textAlignment w:val="baseline"/>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lang w:bidi="ar"/>
        </w:rPr>
        <w:t>6.6</w:t>
      </w:r>
      <w:r>
        <w:rPr>
          <w:rFonts w:hint="eastAsia" w:ascii="宋体" w:hAnsi="宋体" w:eastAsia="宋体" w:cs="宋体"/>
          <w:color w:val="auto"/>
          <w:kern w:val="0"/>
          <w:szCs w:val="21"/>
          <w:highlight w:val="none"/>
          <w:lang w:val="en-US" w:eastAsia="zh-CN" w:bidi="ar"/>
        </w:rPr>
        <w:t xml:space="preserve"> </w:t>
      </w:r>
      <w:r>
        <w:rPr>
          <w:rFonts w:hint="eastAsia" w:ascii="宋体" w:hAnsi="宋体" w:eastAsia="宋体" w:cs="宋体"/>
          <w:color w:val="auto"/>
          <w:kern w:val="0"/>
          <w:szCs w:val="21"/>
          <w:highlight w:val="none"/>
          <w:lang w:bidi="ar"/>
        </w:rPr>
        <w:t>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030220CA">
      <w:pPr>
        <w:keepNext w:val="0"/>
        <w:keepLines w:val="0"/>
        <w:pageBreakBefore w:val="0"/>
        <w:widowControl/>
        <w:kinsoku w:val="0"/>
        <w:wordWrap/>
        <w:overflowPunct/>
        <w:topLinePunct w:val="0"/>
        <w:autoSpaceDE w:val="0"/>
        <w:autoSpaceDN w:val="0"/>
        <w:bidi w:val="0"/>
        <w:adjustRightInd w:val="0"/>
        <w:snapToGrid w:val="0"/>
        <w:spacing w:line="500" w:lineRule="exact"/>
        <w:ind w:firstLine="470" w:firstLineChars="195"/>
        <w:textAlignment w:val="baseline"/>
        <w:rPr>
          <w:rFonts w:hint="eastAsia" w:ascii="宋体" w:hAnsi="宋体" w:eastAsia="宋体" w:cs="宋体"/>
          <w:b/>
          <w:bCs/>
          <w:color w:val="auto"/>
          <w:sz w:val="24"/>
          <w:highlight w:val="none"/>
          <w:lang w:bidi="ar"/>
        </w:rPr>
      </w:pPr>
      <w:r>
        <w:rPr>
          <w:rFonts w:hint="eastAsia" w:ascii="宋体" w:hAnsi="宋体" w:eastAsia="宋体" w:cs="宋体"/>
          <w:b/>
          <w:bCs/>
          <w:color w:val="auto"/>
          <w:sz w:val="24"/>
          <w:highlight w:val="none"/>
          <w:lang w:bidi="ar"/>
        </w:rPr>
        <w:t>7.评审复核</w:t>
      </w:r>
    </w:p>
    <w:p w14:paraId="4C9ADB7D">
      <w:pPr>
        <w:keepNext w:val="0"/>
        <w:keepLines w:val="0"/>
        <w:pageBreakBefore w:val="0"/>
        <w:widowControl/>
        <w:kinsoku w:val="0"/>
        <w:wordWrap/>
        <w:overflowPunct/>
        <w:topLinePunct w:val="0"/>
        <w:autoSpaceDE w:val="0"/>
        <w:autoSpaceDN w:val="0"/>
        <w:bidi w:val="0"/>
        <w:adjustRightInd w:val="0"/>
        <w:snapToGrid w:val="0"/>
        <w:spacing w:line="420" w:lineRule="exact"/>
        <w:ind w:firstLine="420" w:firstLineChars="200"/>
        <w:textAlignment w:val="baseline"/>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7.1 评审报告签署前，评审委员会要对评审结果进行复核，复核意见要体现在评审报告中。</w:t>
      </w:r>
    </w:p>
    <w:p w14:paraId="157D6B38">
      <w:pPr>
        <w:keepNext w:val="0"/>
        <w:keepLines w:val="0"/>
        <w:pageBreakBefore w:val="0"/>
        <w:widowControl/>
        <w:kinsoku w:val="0"/>
        <w:wordWrap/>
        <w:overflowPunct/>
        <w:topLinePunct w:val="0"/>
        <w:autoSpaceDE w:val="0"/>
        <w:autoSpaceDN w:val="0"/>
        <w:bidi w:val="0"/>
        <w:adjustRightInd w:val="0"/>
        <w:snapToGrid w:val="0"/>
        <w:spacing w:line="420" w:lineRule="exact"/>
        <w:ind w:firstLine="420" w:firstLineChars="200"/>
        <w:textAlignment w:val="baseline"/>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7.2 评审结果汇总完成后，采购人、采购代理机构和评审委员会均不得修改评审结果或者要求重新评审，但资格性检查认定错误、分值汇总计算错误、分项评分超出评分标准范围、客观分评分不一致、经评审委员会一致认定评分畸高、畸低的情形除外。出现上述除外情形的，评审委员会应当现场修改评审结果，并在评审报告中明确记载。</w:t>
      </w:r>
    </w:p>
    <w:p w14:paraId="21BE94E1">
      <w:pPr>
        <w:keepNext w:val="0"/>
        <w:keepLines w:val="0"/>
        <w:pageBreakBefore w:val="0"/>
        <w:widowControl/>
        <w:kinsoku w:val="0"/>
        <w:wordWrap/>
        <w:overflowPunct/>
        <w:topLinePunct w:val="0"/>
        <w:autoSpaceDE w:val="0"/>
        <w:autoSpaceDN w:val="0"/>
        <w:bidi w:val="0"/>
        <w:adjustRightInd w:val="0"/>
        <w:snapToGrid w:val="0"/>
        <w:spacing w:line="500" w:lineRule="exact"/>
        <w:ind w:firstLine="470" w:firstLineChars="195"/>
        <w:textAlignment w:val="baseline"/>
        <w:rPr>
          <w:rFonts w:hint="eastAsia" w:ascii="宋体" w:hAnsi="宋体" w:eastAsia="宋体" w:cs="宋体"/>
          <w:b/>
          <w:bCs/>
          <w:color w:val="auto"/>
          <w:sz w:val="24"/>
          <w:highlight w:val="none"/>
          <w:lang w:eastAsia="zh-CN" w:bidi="ar"/>
        </w:rPr>
      </w:pPr>
      <w:r>
        <w:rPr>
          <w:rFonts w:hint="eastAsia" w:ascii="宋体" w:hAnsi="宋体" w:eastAsia="宋体" w:cs="宋体"/>
          <w:b/>
          <w:bCs/>
          <w:color w:val="auto"/>
          <w:sz w:val="24"/>
          <w:highlight w:val="none"/>
          <w:lang w:val="en-US" w:eastAsia="zh-CN" w:bidi="ar"/>
        </w:rPr>
        <w:t>8.</w:t>
      </w:r>
      <w:r>
        <w:rPr>
          <w:rFonts w:hint="eastAsia" w:ascii="宋体" w:hAnsi="宋体" w:eastAsia="宋体" w:cs="宋体"/>
          <w:b/>
          <w:bCs/>
          <w:color w:val="auto"/>
          <w:sz w:val="24"/>
          <w:highlight w:val="none"/>
          <w:lang w:eastAsia="zh-CN" w:bidi="ar"/>
        </w:rPr>
        <w:t>评审标准</w:t>
      </w:r>
    </w:p>
    <w:p w14:paraId="1C391B99">
      <w:pPr>
        <w:keepNext w:val="0"/>
        <w:keepLines w:val="0"/>
        <w:pageBreakBefore w:val="0"/>
        <w:widowControl/>
        <w:kinsoku w:val="0"/>
        <w:wordWrap/>
        <w:overflowPunct/>
        <w:topLinePunct w:val="0"/>
        <w:autoSpaceDE w:val="0"/>
        <w:autoSpaceDN w:val="0"/>
        <w:bidi w:val="0"/>
        <w:adjustRightInd w:val="0"/>
        <w:snapToGrid w:val="0"/>
        <w:spacing w:line="420" w:lineRule="exact"/>
        <w:ind w:firstLine="440" w:firstLineChars="200"/>
        <w:textAlignment w:val="baseline"/>
        <w:rPr>
          <w:rFonts w:hint="eastAsia" w:ascii="宋体" w:hAnsi="宋体" w:cs="宋体"/>
          <w:bCs/>
          <w:color w:val="auto"/>
          <w:sz w:val="22"/>
          <w:szCs w:val="22"/>
          <w:highlight w:val="none"/>
        </w:rPr>
      </w:pPr>
      <w:r>
        <w:rPr>
          <w:rFonts w:hint="eastAsia" w:ascii="宋体" w:hAnsi="宋体" w:eastAsia="宋体" w:cs="宋体"/>
          <w:bCs/>
          <w:color w:val="auto"/>
          <w:sz w:val="22"/>
          <w:szCs w:val="22"/>
          <w:highlight w:val="none"/>
          <w:lang w:val="en-US" w:eastAsia="zh-CN"/>
        </w:rPr>
        <w:t>8.1</w:t>
      </w:r>
      <w:r>
        <w:rPr>
          <w:rFonts w:hint="eastAsia" w:ascii="宋体" w:hAnsi="宋体" w:cs="宋体"/>
          <w:bCs/>
          <w:color w:val="auto"/>
          <w:sz w:val="22"/>
          <w:szCs w:val="22"/>
          <w:highlight w:val="none"/>
        </w:rPr>
        <w:t>评审依据：磋商小组将以磋商响应文件为评审依据，对供应商的报价、技术、商务等方面内容按百分制打分。（计分方法按四舍五入取至百分位）</w:t>
      </w:r>
    </w:p>
    <w:p w14:paraId="0B9A6166">
      <w:pPr>
        <w:keepNext w:val="0"/>
        <w:keepLines w:val="0"/>
        <w:pageBreakBefore w:val="0"/>
        <w:widowControl/>
        <w:kinsoku w:val="0"/>
        <w:wordWrap/>
        <w:overflowPunct/>
        <w:topLinePunct w:val="0"/>
        <w:autoSpaceDE w:val="0"/>
        <w:autoSpaceDN w:val="0"/>
        <w:bidi w:val="0"/>
        <w:adjustRightInd w:val="0"/>
        <w:snapToGrid w:val="0"/>
        <w:spacing w:line="420" w:lineRule="exact"/>
        <w:ind w:firstLine="440" w:firstLineChars="200"/>
        <w:textAlignment w:val="baseline"/>
        <w:rPr>
          <w:rFonts w:hint="eastAsia" w:ascii="宋体" w:hAnsi="宋体" w:cs="宋体"/>
          <w:bCs/>
          <w:color w:val="auto"/>
          <w:sz w:val="22"/>
          <w:szCs w:val="22"/>
          <w:highlight w:val="none"/>
        </w:rPr>
      </w:pPr>
      <w:r>
        <w:rPr>
          <w:rFonts w:hint="eastAsia" w:ascii="宋体" w:hAnsi="宋体" w:eastAsia="宋体" w:cs="宋体"/>
          <w:bCs/>
          <w:color w:val="auto"/>
          <w:sz w:val="22"/>
          <w:szCs w:val="22"/>
          <w:highlight w:val="none"/>
          <w:lang w:val="en-US" w:eastAsia="zh-CN"/>
        </w:rPr>
        <w:t>8.2</w:t>
      </w:r>
      <w:r>
        <w:rPr>
          <w:rFonts w:hint="eastAsia" w:ascii="宋体" w:hAnsi="宋体" w:cs="宋体"/>
          <w:bCs/>
          <w:color w:val="auto"/>
          <w:sz w:val="22"/>
          <w:szCs w:val="22"/>
          <w:highlight w:val="none"/>
        </w:rPr>
        <w:t>商务技术评审因素为客观评分项的，应在评分项目或评分标准中予以标注为“客观分”。对供应商的客观评分项目，各评审专家评分应当一致。</w:t>
      </w:r>
    </w:p>
    <w:tbl>
      <w:tblPr>
        <w:tblStyle w:val="22"/>
        <w:tblW w:w="95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1100"/>
        <w:gridCol w:w="1596"/>
        <w:gridCol w:w="6292"/>
      </w:tblGrid>
      <w:tr w14:paraId="45EBD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562" w:type="dxa"/>
            <w:noWrap w:val="0"/>
            <w:vAlign w:val="center"/>
          </w:tcPr>
          <w:p w14:paraId="3B5C9E17">
            <w:pPr>
              <w:keepNext w:val="0"/>
              <w:keepLines w:val="0"/>
              <w:pageBreakBefore w:val="0"/>
              <w:wordWrap/>
              <w:topLinePunct w:val="0"/>
              <w:bidi w:val="0"/>
              <w:adjustRightInd w:val="0"/>
              <w:spacing w:line="400" w:lineRule="exact"/>
              <w:jc w:val="center"/>
              <w:textAlignment w:val="baseline"/>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序号</w:t>
            </w:r>
          </w:p>
        </w:tc>
        <w:tc>
          <w:tcPr>
            <w:tcW w:w="1100" w:type="dxa"/>
            <w:noWrap w:val="0"/>
            <w:vAlign w:val="center"/>
          </w:tcPr>
          <w:p w14:paraId="2E8989D5">
            <w:pPr>
              <w:keepNext w:val="0"/>
              <w:keepLines w:val="0"/>
              <w:pageBreakBefore w:val="0"/>
              <w:wordWrap/>
              <w:topLinePunct w:val="0"/>
              <w:bidi w:val="0"/>
              <w:adjustRightInd w:val="0"/>
              <w:spacing w:line="400" w:lineRule="exact"/>
              <w:jc w:val="center"/>
              <w:textAlignment w:val="baseline"/>
              <w:rPr>
                <w:rFonts w:hint="eastAsia" w:ascii="宋体" w:hAnsi="宋体" w:eastAsia="宋体" w:cs="宋体"/>
                <w:b/>
                <w:color w:val="auto"/>
                <w:sz w:val="22"/>
                <w:szCs w:val="22"/>
                <w:highlight w:val="none"/>
                <w:lang w:val="en-US" w:eastAsia="zh-CN"/>
              </w:rPr>
            </w:pPr>
            <w:r>
              <w:rPr>
                <w:rFonts w:hint="eastAsia" w:ascii="宋体" w:hAnsi="宋体" w:eastAsia="宋体" w:cs="宋体"/>
                <w:b/>
                <w:color w:val="auto"/>
                <w:sz w:val="22"/>
                <w:szCs w:val="22"/>
                <w:highlight w:val="none"/>
                <w:lang w:val="en-US" w:eastAsia="zh-CN"/>
              </w:rPr>
              <w:t>评分项</w:t>
            </w:r>
          </w:p>
        </w:tc>
        <w:tc>
          <w:tcPr>
            <w:tcW w:w="1596" w:type="dxa"/>
            <w:noWrap w:val="0"/>
            <w:vAlign w:val="center"/>
          </w:tcPr>
          <w:p w14:paraId="49C29F48">
            <w:pPr>
              <w:keepNext w:val="0"/>
              <w:keepLines w:val="0"/>
              <w:pageBreakBefore w:val="0"/>
              <w:wordWrap/>
              <w:topLinePunct w:val="0"/>
              <w:bidi w:val="0"/>
              <w:adjustRightInd w:val="0"/>
              <w:spacing w:line="400" w:lineRule="exact"/>
              <w:jc w:val="center"/>
              <w:textAlignment w:val="baseline"/>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评分因素</w:t>
            </w:r>
          </w:p>
        </w:tc>
        <w:tc>
          <w:tcPr>
            <w:tcW w:w="6292" w:type="dxa"/>
            <w:noWrap w:val="0"/>
            <w:vAlign w:val="center"/>
          </w:tcPr>
          <w:p w14:paraId="4F67D33F">
            <w:pPr>
              <w:keepNext w:val="0"/>
              <w:keepLines w:val="0"/>
              <w:pageBreakBefore w:val="0"/>
              <w:wordWrap/>
              <w:topLinePunct w:val="0"/>
              <w:bidi w:val="0"/>
              <w:adjustRightInd w:val="0"/>
              <w:spacing w:line="400" w:lineRule="exact"/>
              <w:jc w:val="center"/>
              <w:textAlignment w:val="baseline"/>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评分标准</w:t>
            </w:r>
          </w:p>
        </w:tc>
      </w:tr>
      <w:tr w14:paraId="0A5E2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noWrap w:val="0"/>
            <w:vAlign w:val="center"/>
          </w:tcPr>
          <w:p w14:paraId="7DB0C895">
            <w:pPr>
              <w:keepNext w:val="0"/>
              <w:keepLines w:val="0"/>
              <w:pageBreakBefore w:val="0"/>
              <w:wordWrap/>
              <w:topLinePunct w:val="0"/>
              <w:bidi w:val="0"/>
              <w:adjustRightInd w:val="0"/>
              <w:spacing w:line="400" w:lineRule="exact"/>
              <w:jc w:val="center"/>
              <w:textAlignment w:val="baseline"/>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1</w:t>
            </w:r>
          </w:p>
        </w:tc>
        <w:tc>
          <w:tcPr>
            <w:tcW w:w="1100" w:type="dxa"/>
            <w:noWrap w:val="0"/>
            <w:vAlign w:val="center"/>
          </w:tcPr>
          <w:p w14:paraId="41B7E5AB">
            <w:pPr>
              <w:keepNext w:val="0"/>
              <w:keepLines w:val="0"/>
              <w:pageBreakBefore w:val="0"/>
              <w:wordWrap/>
              <w:topLinePunct w:val="0"/>
              <w:bidi w:val="0"/>
              <w:adjustRightInd w:val="0"/>
              <w:spacing w:line="400" w:lineRule="exact"/>
              <w:jc w:val="center"/>
              <w:textAlignment w:val="baseline"/>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价格分</w:t>
            </w:r>
          </w:p>
          <w:p w14:paraId="587AEB01">
            <w:pPr>
              <w:keepNext w:val="0"/>
              <w:keepLines w:val="0"/>
              <w:pageBreakBefore w:val="0"/>
              <w:wordWrap/>
              <w:topLinePunct w:val="0"/>
              <w:bidi w:val="0"/>
              <w:adjustRightInd w:val="0"/>
              <w:spacing w:line="400" w:lineRule="exact"/>
              <w:jc w:val="center"/>
              <w:textAlignment w:val="baseline"/>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w:t>
            </w:r>
            <w:r>
              <w:rPr>
                <w:rFonts w:hint="eastAsia" w:ascii="宋体" w:hAnsi="宋体" w:eastAsia="宋体" w:cs="宋体"/>
                <w:b/>
                <w:color w:val="auto"/>
                <w:sz w:val="22"/>
                <w:szCs w:val="22"/>
                <w:highlight w:val="none"/>
                <w:lang w:val="en-US" w:eastAsia="zh-CN"/>
              </w:rPr>
              <w:t>满分10</w:t>
            </w:r>
            <w:r>
              <w:rPr>
                <w:rFonts w:hint="eastAsia" w:ascii="宋体" w:hAnsi="宋体" w:eastAsia="宋体" w:cs="宋体"/>
                <w:b/>
                <w:color w:val="auto"/>
                <w:sz w:val="22"/>
                <w:szCs w:val="22"/>
                <w:highlight w:val="none"/>
              </w:rPr>
              <w:t>分）</w:t>
            </w:r>
          </w:p>
        </w:tc>
        <w:tc>
          <w:tcPr>
            <w:tcW w:w="1596" w:type="dxa"/>
            <w:noWrap w:val="0"/>
            <w:vAlign w:val="center"/>
          </w:tcPr>
          <w:p w14:paraId="2A286500">
            <w:pPr>
              <w:keepNext w:val="0"/>
              <w:keepLines w:val="0"/>
              <w:pageBreakBefore w:val="0"/>
              <w:wordWrap/>
              <w:topLinePunct w:val="0"/>
              <w:bidi w:val="0"/>
              <w:adjustRightInd w:val="0"/>
              <w:spacing w:line="400" w:lineRule="exact"/>
              <w:jc w:val="center"/>
              <w:textAlignment w:val="baseline"/>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val="en-US" w:eastAsia="zh-CN"/>
              </w:rPr>
              <w:t>响应</w:t>
            </w:r>
            <w:r>
              <w:rPr>
                <w:rFonts w:hint="eastAsia" w:ascii="宋体" w:hAnsi="宋体" w:eastAsia="宋体" w:cs="宋体"/>
                <w:b/>
                <w:bCs/>
                <w:color w:val="auto"/>
                <w:sz w:val="22"/>
                <w:szCs w:val="22"/>
                <w:highlight w:val="none"/>
              </w:rPr>
              <w:t>报价</w:t>
            </w:r>
          </w:p>
          <w:p w14:paraId="14AF8647">
            <w:pPr>
              <w:keepNext w:val="0"/>
              <w:keepLines w:val="0"/>
              <w:pageBreakBefore w:val="0"/>
              <w:wordWrap/>
              <w:topLinePunct w:val="0"/>
              <w:bidi w:val="0"/>
              <w:adjustRightInd w:val="0"/>
              <w:spacing w:line="400" w:lineRule="exact"/>
              <w:jc w:val="center"/>
              <w:textAlignment w:val="baseline"/>
              <w:rPr>
                <w:rFonts w:hint="eastAsia" w:ascii="宋体" w:hAnsi="宋体" w:eastAsia="宋体" w:cs="宋体"/>
                <w:b/>
                <w:bCs/>
                <w:color w:val="auto"/>
                <w:sz w:val="22"/>
                <w:szCs w:val="22"/>
                <w:highlight w:val="none"/>
                <w:lang w:eastAsia="zh-CN"/>
              </w:rPr>
            </w:pPr>
            <w:r>
              <w:rPr>
                <w:rFonts w:hint="eastAsia" w:ascii="宋体" w:hAnsi="宋体" w:eastAsia="宋体" w:cs="宋体"/>
                <w:b/>
                <w:bCs/>
                <w:color w:val="auto"/>
                <w:sz w:val="22"/>
                <w:szCs w:val="22"/>
                <w:highlight w:val="none"/>
                <w:lang w:eastAsia="zh-CN"/>
              </w:rPr>
              <w:t>（0~</w:t>
            </w:r>
            <w:r>
              <w:rPr>
                <w:rFonts w:hint="eastAsia" w:ascii="宋体" w:hAnsi="宋体" w:eastAsia="宋体" w:cs="宋体"/>
                <w:b/>
                <w:bCs/>
                <w:color w:val="auto"/>
                <w:sz w:val="22"/>
                <w:szCs w:val="22"/>
                <w:highlight w:val="none"/>
                <w:lang w:val="en-US" w:eastAsia="zh-CN"/>
              </w:rPr>
              <w:t>10</w:t>
            </w:r>
            <w:r>
              <w:rPr>
                <w:rFonts w:hint="eastAsia" w:ascii="宋体" w:hAnsi="宋体" w:eastAsia="宋体" w:cs="宋体"/>
                <w:b/>
                <w:bCs/>
                <w:color w:val="auto"/>
                <w:sz w:val="22"/>
                <w:szCs w:val="22"/>
                <w:highlight w:val="none"/>
              </w:rPr>
              <w:t>分</w:t>
            </w:r>
            <w:r>
              <w:rPr>
                <w:rFonts w:hint="eastAsia" w:ascii="宋体" w:hAnsi="宋体" w:eastAsia="宋体" w:cs="宋体"/>
                <w:b/>
                <w:bCs/>
                <w:color w:val="auto"/>
                <w:sz w:val="22"/>
                <w:szCs w:val="22"/>
                <w:highlight w:val="none"/>
                <w:lang w:eastAsia="zh-CN"/>
              </w:rPr>
              <w:t>）</w:t>
            </w:r>
          </w:p>
        </w:tc>
        <w:tc>
          <w:tcPr>
            <w:tcW w:w="6292" w:type="dxa"/>
            <w:noWrap w:val="0"/>
            <w:vAlign w:val="center"/>
          </w:tcPr>
          <w:p w14:paraId="6A6242D1">
            <w:pPr>
              <w:keepNext w:val="0"/>
              <w:keepLines w:val="0"/>
              <w:pageBreakBefore w:val="0"/>
              <w:widowControl w:val="0"/>
              <w:kinsoku/>
              <w:wordWrap/>
              <w:overflowPunct/>
              <w:topLinePunct w:val="0"/>
              <w:autoSpaceDE/>
              <w:autoSpaceDN/>
              <w:bidi w:val="0"/>
              <w:adjustRightInd/>
              <w:snapToGrid/>
              <w:spacing w:line="400" w:lineRule="exact"/>
              <w:ind w:left="0" w:leftChars="0" w:firstLine="440" w:firstLineChars="200"/>
              <w:textAlignment w:val="auto"/>
              <w:rPr>
                <w:rFonts w:hint="eastAsia" w:ascii="宋体" w:hAnsi="宋体" w:eastAsia="宋体" w:cs="宋体"/>
                <w:bCs/>
                <w:color w:val="auto"/>
                <w:kern w:val="2"/>
                <w:sz w:val="22"/>
                <w:szCs w:val="22"/>
                <w:highlight w:val="none"/>
                <w:lang w:val="en-US" w:eastAsia="zh-CN"/>
              </w:rPr>
            </w:pPr>
            <w:r>
              <w:rPr>
                <w:rFonts w:hint="eastAsia" w:ascii="宋体" w:hAnsi="宋体" w:eastAsia="宋体" w:cs="宋体"/>
                <w:bCs/>
                <w:color w:val="auto"/>
                <w:kern w:val="2"/>
                <w:sz w:val="22"/>
                <w:szCs w:val="22"/>
                <w:highlight w:val="none"/>
                <w:lang w:val="en-US" w:eastAsia="zh-CN"/>
              </w:rPr>
              <w:t>（1）本项目为专门面向中小企业采购的项目，不再执行价格扣除优惠政策。</w:t>
            </w:r>
          </w:p>
          <w:p w14:paraId="07CFE290">
            <w:pPr>
              <w:keepNext w:val="0"/>
              <w:keepLines w:val="0"/>
              <w:pageBreakBefore w:val="0"/>
              <w:widowControl w:val="0"/>
              <w:kinsoku/>
              <w:wordWrap/>
              <w:overflowPunct/>
              <w:topLinePunct w:val="0"/>
              <w:autoSpaceDE/>
              <w:autoSpaceDN/>
              <w:bidi w:val="0"/>
              <w:adjustRightInd/>
              <w:snapToGrid/>
              <w:spacing w:line="400" w:lineRule="exact"/>
              <w:ind w:left="0" w:leftChars="0" w:firstLine="440" w:firstLineChars="200"/>
              <w:textAlignment w:val="auto"/>
              <w:rPr>
                <w:rFonts w:hint="eastAsia" w:ascii="宋体" w:hAnsi="宋体" w:eastAsia="宋体" w:cs="宋体"/>
                <w:bCs/>
                <w:color w:val="auto"/>
                <w:kern w:val="2"/>
                <w:sz w:val="22"/>
                <w:szCs w:val="22"/>
                <w:highlight w:val="none"/>
                <w:lang w:val="en-US" w:eastAsia="zh-CN"/>
              </w:rPr>
            </w:pPr>
            <w:r>
              <w:rPr>
                <w:rFonts w:hint="eastAsia" w:ascii="宋体" w:hAnsi="宋体" w:eastAsia="宋体" w:cs="宋体"/>
                <w:bCs/>
                <w:color w:val="auto"/>
                <w:kern w:val="2"/>
                <w:sz w:val="22"/>
                <w:szCs w:val="22"/>
                <w:highlight w:val="none"/>
                <w:lang w:val="en-US" w:eastAsia="zh-CN"/>
              </w:rPr>
              <w:t>（2）评审价为供应商的最后报价，最终成交供应商的成交金额等于最后报价（如有修正，以确认修正后的最后报价为准）。以进入比较与评价环节的最低的评审价为基准价，基准价得分为满分。</w:t>
            </w:r>
          </w:p>
          <w:p w14:paraId="246CA95B">
            <w:pPr>
              <w:keepNext w:val="0"/>
              <w:keepLines w:val="0"/>
              <w:pageBreakBefore w:val="0"/>
              <w:widowControl w:val="0"/>
              <w:kinsoku/>
              <w:wordWrap/>
              <w:overflowPunct/>
              <w:topLinePunct w:val="0"/>
              <w:autoSpaceDE/>
              <w:autoSpaceDN/>
              <w:bidi w:val="0"/>
              <w:adjustRightInd/>
              <w:snapToGrid/>
              <w:spacing w:line="400" w:lineRule="exact"/>
              <w:ind w:left="0" w:leftChars="0" w:firstLine="440" w:firstLineChars="200"/>
              <w:textAlignment w:val="auto"/>
              <w:rPr>
                <w:rFonts w:hint="eastAsia" w:ascii="宋体" w:hAnsi="宋体" w:eastAsia="宋体" w:cs="宋体"/>
                <w:bCs/>
                <w:color w:val="auto"/>
                <w:kern w:val="2"/>
                <w:sz w:val="22"/>
                <w:szCs w:val="22"/>
                <w:highlight w:val="none"/>
                <w:lang w:val="en-US" w:eastAsia="zh-CN"/>
              </w:rPr>
            </w:pPr>
            <w:r>
              <w:rPr>
                <w:rFonts w:hint="eastAsia" w:ascii="宋体" w:hAnsi="宋体" w:eastAsia="宋体" w:cs="宋体"/>
                <w:bCs/>
                <w:color w:val="auto"/>
                <w:kern w:val="2"/>
                <w:sz w:val="22"/>
                <w:szCs w:val="22"/>
                <w:highlight w:val="none"/>
                <w:lang w:val="en-US" w:eastAsia="zh-CN"/>
              </w:rPr>
              <w:t>（3）价格分计算公式：</w:t>
            </w:r>
          </w:p>
          <w:p w14:paraId="5E07FD8C">
            <w:pPr>
              <w:keepNext w:val="0"/>
              <w:keepLines w:val="0"/>
              <w:pageBreakBefore w:val="0"/>
              <w:wordWrap/>
              <w:overflowPunct/>
              <w:topLinePunct w:val="0"/>
              <w:bidi w:val="0"/>
              <w:snapToGrid w:val="0"/>
              <w:spacing w:line="400" w:lineRule="exact"/>
              <w:ind w:left="0" w:leftChars="0" w:firstLine="440" w:firstLineChars="200"/>
              <w:jc w:val="both"/>
              <w:rPr>
                <w:rFonts w:hint="eastAsia" w:ascii="宋体" w:hAnsi="宋体" w:eastAsia="宋体" w:cs="宋体"/>
                <w:bCs/>
                <w:color w:val="auto"/>
                <w:sz w:val="22"/>
                <w:szCs w:val="22"/>
                <w:highlight w:val="none"/>
              </w:rPr>
            </w:pPr>
            <w:r>
              <w:rPr>
                <w:rFonts w:hint="eastAsia" w:ascii="宋体" w:hAnsi="宋体" w:eastAsia="宋体" w:cs="宋体"/>
                <w:bCs/>
                <w:color w:val="auto"/>
                <w:kern w:val="2"/>
                <w:sz w:val="22"/>
                <w:szCs w:val="22"/>
                <w:highlight w:val="none"/>
                <w:lang w:val="en-US" w:eastAsia="zh-CN"/>
              </w:rPr>
              <w:t xml:space="preserve">报价得分=（评审基准价/有效竞标报价）×10分  </w:t>
            </w:r>
          </w:p>
        </w:tc>
      </w:tr>
      <w:tr w14:paraId="10ACF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562" w:type="dxa"/>
            <w:vMerge w:val="restart"/>
            <w:noWrap w:val="0"/>
            <w:vAlign w:val="center"/>
          </w:tcPr>
          <w:p w14:paraId="58C48B6E">
            <w:pPr>
              <w:keepNext w:val="0"/>
              <w:keepLines w:val="0"/>
              <w:pageBreakBefore w:val="0"/>
              <w:wordWrap/>
              <w:topLinePunct w:val="0"/>
              <w:bidi w:val="0"/>
              <w:adjustRightInd w:val="0"/>
              <w:snapToGrid w:val="0"/>
              <w:spacing w:line="400" w:lineRule="exact"/>
              <w:jc w:val="center"/>
              <w:textAlignment w:val="baseline"/>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2</w:t>
            </w:r>
          </w:p>
        </w:tc>
        <w:tc>
          <w:tcPr>
            <w:tcW w:w="1100" w:type="dxa"/>
            <w:vMerge w:val="restart"/>
            <w:noWrap w:val="0"/>
            <w:vAlign w:val="center"/>
          </w:tcPr>
          <w:p w14:paraId="033A4827">
            <w:pPr>
              <w:keepNext w:val="0"/>
              <w:keepLines w:val="0"/>
              <w:pageBreakBefore w:val="0"/>
              <w:wordWrap/>
              <w:topLinePunct w:val="0"/>
              <w:bidi w:val="0"/>
              <w:adjustRightInd w:val="0"/>
              <w:snapToGrid w:val="0"/>
              <w:spacing w:line="400" w:lineRule="exact"/>
              <w:jc w:val="center"/>
              <w:textAlignment w:val="baseline"/>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技术分</w:t>
            </w:r>
          </w:p>
          <w:p w14:paraId="1BF59331">
            <w:pPr>
              <w:keepNext w:val="0"/>
              <w:keepLines w:val="0"/>
              <w:pageBreakBefore w:val="0"/>
              <w:wordWrap/>
              <w:topLinePunct w:val="0"/>
              <w:bidi w:val="0"/>
              <w:adjustRightInd w:val="0"/>
              <w:snapToGrid w:val="0"/>
              <w:spacing w:line="400" w:lineRule="exact"/>
              <w:jc w:val="center"/>
              <w:textAlignment w:val="baseline"/>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w:t>
            </w:r>
            <w:r>
              <w:rPr>
                <w:rFonts w:hint="eastAsia" w:ascii="宋体" w:hAnsi="宋体" w:eastAsia="宋体" w:cs="宋体"/>
                <w:b/>
                <w:bCs/>
                <w:color w:val="auto"/>
                <w:sz w:val="22"/>
                <w:szCs w:val="22"/>
                <w:highlight w:val="none"/>
                <w:lang w:val="en-US" w:eastAsia="zh-CN"/>
              </w:rPr>
              <w:t>满分78</w:t>
            </w:r>
            <w:r>
              <w:rPr>
                <w:rFonts w:hint="eastAsia" w:ascii="宋体" w:hAnsi="宋体" w:eastAsia="宋体" w:cs="宋体"/>
                <w:b/>
                <w:bCs/>
                <w:color w:val="auto"/>
                <w:sz w:val="22"/>
                <w:szCs w:val="22"/>
                <w:highlight w:val="none"/>
              </w:rPr>
              <w:t>分）</w:t>
            </w:r>
          </w:p>
        </w:tc>
        <w:tc>
          <w:tcPr>
            <w:tcW w:w="1596" w:type="dxa"/>
            <w:noWrap w:val="0"/>
            <w:tcMar>
              <w:left w:w="57" w:type="dxa"/>
              <w:right w:w="57" w:type="dxa"/>
            </w:tcMar>
            <w:vAlign w:val="center"/>
          </w:tcPr>
          <w:p w14:paraId="4DC6475B">
            <w:pPr>
              <w:keepNext w:val="0"/>
              <w:keepLines w:val="0"/>
              <w:pageBreakBefore w:val="0"/>
              <w:widowControl/>
              <w:wordWrap/>
              <w:topLinePunct w:val="0"/>
              <w:bidi w:val="0"/>
              <w:snapToGrid w:val="0"/>
              <w:spacing w:line="400" w:lineRule="exact"/>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val="en-US" w:eastAsia="zh-CN"/>
              </w:rPr>
              <w:t>（1）</w:t>
            </w:r>
            <w:r>
              <w:rPr>
                <w:rFonts w:hint="eastAsia" w:ascii="宋体" w:hAnsi="宋体" w:eastAsia="宋体" w:cs="宋体"/>
                <w:b/>
                <w:bCs/>
                <w:color w:val="auto"/>
                <w:sz w:val="22"/>
                <w:szCs w:val="22"/>
                <w:highlight w:val="none"/>
              </w:rPr>
              <w:t>服务响应</w:t>
            </w:r>
          </w:p>
          <w:p w14:paraId="41EC62D5">
            <w:pPr>
              <w:keepNext w:val="0"/>
              <w:keepLines w:val="0"/>
              <w:pageBreakBefore w:val="0"/>
              <w:widowControl/>
              <w:wordWrap/>
              <w:topLinePunct w:val="0"/>
              <w:bidi w:val="0"/>
              <w:snapToGrid w:val="0"/>
              <w:spacing w:line="400" w:lineRule="exact"/>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w:t>
            </w:r>
            <w:r>
              <w:rPr>
                <w:rFonts w:hint="eastAsia" w:ascii="宋体" w:hAnsi="宋体" w:eastAsia="宋体" w:cs="宋体"/>
                <w:b/>
                <w:bCs/>
                <w:color w:val="auto"/>
                <w:sz w:val="22"/>
                <w:szCs w:val="22"/>
                <w:highlight w:val="none"/>
                <w:lang w:val="en-US" w:eastAsia="zh-CN"/>
              </w:rPr>
              <w:t>客观分，</w:t>
            </w:r>
            <w:r>
              <w:rPr>
                <w:rFonts w:hint="eastAsia" w:ascii="宋体" w:hAnsi="宋体" w:eastAsia="宋体" w:cs="宋体"/>
                <w:b/>
                <w:bCs/>
                <w:color w:val="auto"/>
                <w:sz w:val="22"/>
                <w:szCs w:val="22"/>
                <w:highlight w:val="none"/>
                <w:lang w:eastAsia="zh-CN"/>
              </w:rPr>
              <w:t>0~</w:t>
            </w:r>
            <w:r>
              <w:rPr>
                <w:rFonts w:hint="eastAsia" w:ascii="宋体" w:hAnsi="宋体" w:eastAsia="宋体" w:cs="宋体"/>
                <w:b/>
                <w:bCs/>
                <w:color w:val="auto"/>
                <w:sz w:val="22"/>
                <w:szCs w:val="22"/>
                <w:highlight w:val="none"/>
                <w:lang w:val="en-US" w:eastAsia="zh-CN"/>
              </w:rPr>
              <w:t>10</w:t>
            </w:r>
            <w:r>
              <w:rPr>
                <w:rFonts w:hint="eastAsia" w:ascii="宋体" w:hAnsi="宋体" w:eastAsia="宋体" w:cs="宋体"/>
                <w:b/>
                <w:bCs/>
                <w:color w:val="auto"/>
                <w:sz w:val="22"/>
                <w:szCs w:val="22"/>
                <w:highlight w:val="none"/>
              </w:rPr>
              <w:t>分）</w:t>
            </w:r>
          </w:p>
        </w:tc>
        <w:tc>
          <w:tcPr>
            <w:tcW w:w="6292" w:type="dxa"/>
            <w:noWrap w:val="0"/>
            <w:vAlign w:val="center"/>
          </w:tcPr>
          <w:p w14:paraId="5A798174">
            <w:pPr>
              <w:keepNext w:val="0"/>
              <w:keepLines w:val="0"/>
              <w:pageBreakBefore w:val="0"/>
              <w:widowControl/>
              <w:wordWrap/>
              <w:topLinePunct w:val="0"/>
              <w:bidi w:val="0"/>
              <w:snapToGrid w:val="0"/>
              <w:spacing w:line="400" w:lineRule="exact"/>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完全满足采购文件要求</w:t>
            </w:r>
            <w:r>
              <w:rPr>
                <w:rFonts w:hint="eastAsia" w:ascii="宋体" w:hAnsi="宋体" w:eastAsia="宋体" w:cs="宋体"/>
                <w:bCs/>
                <w:color w:val="auto"/>
                <w:sz w:val="22"/>
                <w:szCs w:val="22"/>
                <w:highlight w:val="none"/>
                <w:lang w:val="en-US" w:eastAsia="zh-CN"/>
              </w:rPr>
              <w:t>的</w:t>
            </w:r>
            <w:r>
              <w:rPr>
                <w:rFonts w:hint="eastAsia" w:ascii="宋体" w:hAnsi="宋体" w:eastAsia="宋体" w:cs="宋体"/>
                <w:bCs/>
                <w:color w:val="auto"/>
                <w:sz w:val="22"/>
                <w:szCs w:val="22"/>
                <w:highlight w:val="none"/>
              </w:rPr>
              <w:t>得</w:t>
            </w:r>
            <w:r>
              <w:rPr>
                <w:rFonts w:hint="eastAsia" w:ascii="宋体" w:hAnsi="宋体" w:eastAsia="宋体" w:cs="宋体"/>
                <w:bCs/>
                <w:color w:val="auto"/>
                <w:sz w:val="22"/>
                <w:szCs w:val="22"/>
                <w:highlight w:val="none"/>
                <w:lang w:val="en-US" w:eastAsia="zh-CN"/>
              </w:rPr>
              <w:t>10</w:t>
            </w:r>
            <w:r>
              <w:rPr>
                <w:rFonts w:hint="eastAsia" w:ascii="宋体" w:hAnsi="宋体" w:eastAsia="宋体" w:cs="宋体"/>
                <w:bCs/>
                <w:color w:val="auto"/>
                <w:sz w:val="22"/>
                <w:szCs w:val="22"/>
                <w:highlight w:val="none"/>
              </w:rPr>
              <w:t>分，</w:t>
            </w:r>
            <w:r>
              <w:rPr>
                <w:rFonts w:hint="eastAsia" w:ascii="宋体" w:hAnsi="宋体" w:eastAsia="宋体" w:cs="宋体"/>
                <w:bCs/>
                <w:color w:val="auto"/>
                <w:sz w:val="22"/>
                <w:szCs w:val="22"/>
                <w:highlight w:val="none"/>
                <w:lang w:val="en-US" w:eastAsia="zh-CN"/>
              </w:rPr>
              <w:t>服务需求一览表中</w:t>
            </w:r>
            <w:r>
              <w:rPr>
                <w:rFonts w:hint="eastAsia" w:ascii="宋体" w:hAnsi="宋体" w:eastAsia="宋体" w:cs="宋体"/>
                <w:bCs/>
                <w:color w:val="auto"/>
                <w:sz w:val="22"/>
                <w:szCs w:val="22"/>
                <w:highlight w:val="none"/>
              </w:rPr>
              <w:t>服务</w:t>
            </w:r>
            <w:r>
              <w:rPr>
                <w:rFonts w:hint="eastAsia" w:ascii="宋体" w:hAnsi="宋体" w:eastAsia="宋体" w:cs="宋体"/>
                <w:bCs/>
                <w:color w:val="auto"/>
                <w:sz w:val="22"/>
                <w:szCs w:val="22"/>
                <w:highlight w:val="none"/>
                <w:lang w:val="en-US" w:eastAsia="zh-CN"/>
              </w:rPr>
              <w:t>参数</w:t>
            </w:r>
            <w:r>
              <w:rPr>
                <w:rFonts w:hint="eastAsia" w:ascii="宋体" w:hAnsi="宋体" w:eastAsia="宋体" w:cs="宋体"/>
                <w:bCs/>
                <w:color w:val="auto"/>
                <w:sz w:val="22"/>
                <w:szCs w:val="22"/>
                <w:highlight w:val="none"/>
              </w:rPr>
              <w:t>条款（</w:t>
            </w:r>
            <w:r>
              <w:rPr>
                <w:rFonts w:hint="eastAsia" w:ascii="宋体" w:hAnsi="宋体" w:eastAsia="宋体" w:cs="宋体"/>
                <w:bCs/>
                <w:color w:val="auto"/>
                <w:sz w:val="22"/>
                <w:szCs w:val="22"/>
                <w:highlight w:val="none"/>
                <w:lang w:val="en-US" w:eastAsia="zh-CN"/>
              </w:rPr>
              <w:t>非</w:t>
            </w:r>
            <w:r>
              <w:rPr>
                <w:rFonts w:hint="eastAsia" w:ascii="宋体" w:hAnsi="宋体" w:eastAsia="宋体" w:cs="宋体"/>
                <w:bCs/>
                <w:color w:val="auto"/>
                <w:sz w:val="22"/>
                <w:szCs w:val="22"/>
                <w:highlight w:val="none"/>
              </w:rPr>
              <w:t>实质性条款）</w:t>
            </w:r>
            <w:r>
              <w:rPr>
                <w:rFonts w:hint="eastAsia" w:ascii="宋体" w:hAnsi="宋体" w:eastAsia="宋体" w:cs="宋体"/>
                <w:bCs/>
                <w:color w:val="auto"/>
                <w:sz w:val="22"/>
                <w:szCs w:val="22"/>
                <w:highlight w:val="none"/>
                <w:lang w:val="en-US" w:eastAsia="zh-CN"/>
              </w:rPr>
              <w:t>每</w:t>
            </w:r>
            <w:r>
              <w:rPr>
                <w:rFonts w:hint="eastAsia" w:ascii="宋体" w:hAnsi="宋体" w:eastAsia="宋体" w:cs="宋体"/>
                <w:bCs/>
                <w:color w:val="auto"/>
                <w:sz w:val="22"/>
                <w:szCs w:val="22"/>
                <w:highlight w:val="none"/>
              </w:rPr>
              <w:t>发生负偏离或漏项一项</w:t>
            </w:r>
            <w:r>
              <w:rPr>
                <w:rFonts w:hint="eastAsia" w:ascii="宋体" w:hAnsi="宋体" w:eastAsia="宋体" w:cs="宋体"/>
                <w:bCs/>
                <w:color w:val="auto"/>
                <w:sz w:val="22"/>
                <w:szCs w:val="22"/>
                <w:highlight w:val="none"/>
                <w:lang w:val="en-US" w:eastAsia="zh-CN"/>
              </w:rPr>
              <w:t>的</w:t>
            </w:r>
            <w:r>
              <w:rPr>
                <w:rFonts w:hint="eastAsia" w:ascii="宋体" w:hAnsi="宋体" w:eastAsia="宋体" w:cs="宋体"/>
                <w:bCs/>
                <w:color w:val="auto"/>
                <w:sz w:val="22"/>
                <w:szCs w:val="22"/>
                <w:highlight w:val="none"/>
              </w:rPr>
              <w:t>扣2分，扣完本项分值</w:t>
            </w:r>
            <w:r>
              <w:rPr>
                <w:rFonts w:hint="eastAsia" w:ascii="宋体" w:hAnsi="宋体" w:eastAsia="宋体" w:cs="宋体"/>
                <w:bCs/>
                <w:color w:val="auto"/>
                <w:sz w:val="22"/>
                <w:szCs w:val="22"/>
                <w:highlight w:val="none"/>
                <w:lang w:val="en-US" w:eastAsia="zh-CN"/>
              </w:rPr>
              <w:t>为止</w:t>
            </w:r>
            <w:r>
              <w:rPr>
                <w:rFonts w:hint="eastAsia" w:ascii="宋体" w:hAnsi="宋体" w:eastAsia="宋体" w:cs="宋体"/>
                <w:bCs/>
                <w:color w:val="auto"/>
                <w:sz w:val="22"/>
                <w:szCs w:val="22"/>
                <w:highlight w:val="none"/>
              </w:rPr>
              <w:t>（在采购文件允许偏离的项数内）。</w:t>
            </w:r>
          </w:p>
        </w:tc>
      </w:tr>
      <w:tr w14:paraId="1F302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Merge w:val="continue"/>
            <w:noWrap w:val="0"/>
            <w:vAlign w:val="top"/>
          </w:tcPr>
          <w:p w14:paraId="1265ABB1">
            <w:pPr>
              <w:keepNext w:val="0"/>
              <w:keepLines w:val="0"/>
              <w:pageBreakBefore w:val="0"/>
              <w:wordWrap/>
              <w:topLinePunct w:val="0"/>
              <w:bidi w:val="0"/>
              <w:adjustRightInd w:val="0"/>
              <w:snapToGrid w:val="0"/>
              <w:spacing w:line="400" w:lineRule="exact"/>
              <w:jc w:val="center"/>
              <w:textAlignment w:val="baseline"/>
              <w:rPr>
                <w:rFonts w:hint="eastAsia" w:ascii="宋体" w:hAnsi="宋体" w:eastAsia="宋体" w:cs="宋体"/>
                <w:color w:val="auto"/>
                <w:sz w:val="22"/>
                <w:szCs w:val="22"/>
                <w:highlight w:val="none"/>
              </w:rPr>
            </w:pPr>
          </w:p>
        </w:tc>
        <w:tc>
          <w:tcPr>
            <w:tcW w:w="1100" w:type="dxa"/>
            <w:vMerge w:val="continue"/>
            <w:noWrap w:val="0"/>
            <w:vAlign w:val="top"/>
          </w:tcPr>
          <w:p w14:paraId="5B2D4AD6">
            <w:pPr>
              <w:keepNext w:val="0"/>
              <w:keepLines w:val="0"/>
              <w:pageBreakBefore w:val="0"/>
              <w:wordWrap/>
              <w:topLinePunct w:val="0"/>
              <w:bidi w:val="0"/>
              <w:adjustRightInd w:val="0"/>
              <w:snapToGrid w:val="0"/>
              <w:spacing w:line="400" w:lineRule="exact"/>
              <w:jc w:val="center"/>
              <w:textAlignment w:val="baseline"/>
              <w:rPr>
                <w:rFonts w:hint="eastAsia" w:ascii="宋体" w:hAnsi="宋体" w:eastAsia="宋体" w:cs="宋体"/>
                <w:color w:val="auto"/>
                <w:sz w:val="22"/>
                <w:szCs w:val="22"/>
                <w:highlight w:val="none"/>
              </w:rPr>
            </w:pPr>
          </w:p>
        </w:tc>
        <w:tc>
          <w:tcPr>
            <w:tcW w:w="1596" w:type="dxa"/>
            <w:noWrap w:val="0"/>
            <w:tcMar>
              <w:left w:w="57" w:type="dxa"/>
              <w:right w:w="57" w:type="dxa"/>
            </w:tcMar>
            <w:vAlign w:val="center"/>
          </w:tcPr>
          <w:p w14:paraId="332EB3F1">
            <w:pPr>
              <w:pStyle w:val="10"/>
              <w:keepNext w:val="0"/>
              <w:keepLines w:val="0"/>
              <w:pageBreakBefore w:val="0"/>
              <w:wordWrap/>
              <w:topLinePunct w:val="0"/>
              <w:bidi w:val="0"/>
              <w:spacing w:line="400" w:lineRule="exact"/>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val="en-US" w:eastAsia="zh-CN"/>
              </w:rPr>
              <w:t>（2）</w:t>
            </w:r>
            <w:r>
              <w:rPr>
                <w:rFonts w:hint="eastAsia" w:ascii="宋体" w:hAnsi="宋体" w:eastAsia="宋体" w:cs="宋体"/>
                <w:b/>
                <w:bCs/>
                <w:color w:val="auto"/>
                <w:sz w:val="22"/>
                <w:szCs w:val="22"/>
                <w:highlight w:val="none"/>
              </w:rPr>
              <w:t>技术方案</w:t>
            </w:r>
          </w:p>
          <w:p w14:paraId="664FFCAF">
            <w:pPr>
              <w:pStyle w:val="10"/>
              <w:keepNext w:val="0"/>
              <w:keepLines w:val="0"/>
              <w:pageBreakBefore w:val="0"/>
              <w:wordWrap/>
              <w:topLinePunct w:val="0"/>
              <w:bidi w:val="0"/>
              <w:spacing w:line="400" w:lineRule="exact"/>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w:t>
            </w:r>
            <w:r>
              <w:rPr>
                <w:rFonts w:hint="eastAsia" w:ascii="宋体" w:hAnsi="宋体" w:eastAsia="宋体" w:cs="宋体"/>
                <w:b/>
                <w:bCs/>
                <w:color w:val="auto"/>
                <w:sz w:val="22"/>
                <w:szCs w:val="22"/>
                <w:highlight w:val="none"/>
                <w:lang w:eastAsia="zh-CN"/>
              </w:rPr>
              <w:t>0~</w:t>
            </w:r>
            <w:r>
              <w:rPr>
                <w:rFonts w:hint="eastAsia" w:ascii="宋体" w:hAnsi="宋体" w:eastAsia="宋体" w:cs="宋体"/>
                <w:b/>
                <w:bCs/>
                <w:color w:val="auto"/>
                <w:sz w:val="22"/>
                <w:szCs w:val="22"/>
                <w:highlight w:val="none"/>
              </w:rPr>
              <w:t>2</w:t>
            </w:r>
            <w:r>
              <w:rPr>
                <w:rFonts w:hint="eastAsia" w:ascii="宋体" w:hAnsi="宋体" w:eastAsia="宋体" w:cs="宋体"/>
                <w:b/>
                <w:bCs/>
                <w:color w:val="auto"/>
                <w:sz w:val="22"/>
                <w:szCs w:val="22"/>
                <w:highlight w:val="none"/>
                <w:lang w:val="en-US" w:eastAsia="zh-CN"/>
              </w:rPr>
              <w:t>2</w:t>
            </w:r>
            <w:r>
              <w:rPr>
                <w:rFonts w:hint="eastAsia" w:ascii="宋体" w:hAnsi="宋体" w:eastAsia="宋体" w:cs="宋体"/>
                <w:b/>
                <w:bCs/>
                <w:color w:val="auto"/>
                <w:sz w:val="22"/>
                <w:szCs w:val="22"/>
                <w:highlight w:val="none"/>
              </w:rPr>
              <w:t>分）</w:t>
            </w:r>
          </w:p>
          <w:p w14:paraId="2A0AA9E2">
            <w:pPr>
              <w:keepNext w:val="0"/>
              <w:keepLines w:val="0"/>
              <w:pageBreakBefore w:val="0"/>
              <w:widowControl/>
              <w:wordWrap/>
              <w:topLinePunct w:val="0"/>
              <w:bidi w:val="0"/>
              <w:snapToGrid w:val="0"/>
              <w:spacing w:line="400" w:lineRule="exact"/>
              <w:jc w:val="center"/>
              <w:rPr>
                <w:rFonts w:hint="eastAsia" w:ascii="宋体" w:hAnsi="宋体" w:eastAsia="宋体" w:cs="宋体"/>
                <w:b/>
                <w:bCs/>
                <w:color w:val="auto"/>
                <w:kern w:val="0"/>
                <w:sz w:val="22"/>
                <w:szCs w:val="22"/>
                <w:highlight w:val="none"/>
              </w:rPr>
            </w:pPr>
          </w:p>
        </w:tc>
        <w:tc>
          <w:tcPr>
            <w:tcW w:w="6292" w:type="dxa"/>
            <w:noWrap w:val="0"/>
            <w:vAlign w:val="center"/>
          </w:tcPr>
          <w:p w14:paraId="6C516EBC">
            <w:pPr>
              <w:keepNext w:val="0"/>
              <w:keepLines w:val="0"/>
              <w:pageBreakBefore w:val="0"/>
              <w:widowControl w:val="0"/>
              <w:kinsoku/>
              <w:wordWrap/>
              <w:overflowPunct/>
              <w:topLinePunct w:val="0"/>
              <w:autoSpaceDE/>
              <w:autoSpaceDN/>
              <w:bidi w:val="0"/>
              <w:adjustRightInd/>
              <w:snapToGrid/>
              <w:spacing w:line="400" w:lineRule="exact"/>
              <w:ind w:left="0" w:leftChars="0" w:firstLine="440" w:firstLineChars="200"/>
              <w:textAlignment w:val="auto"/>
              <w:rPr>
                <w:rFonts w:hint="eastAsia" w:ascii="宋体" w:hAnsi="宋体" w:eastAsia="宋体" w:cs="宋体"/>
                <w:bCs/>
                <w:color w:val="auto"/>
                <w:kern w:val="2"/>
                <w:sz w:val="22"/>
                <w:szCs w:val="22"/>
                <w:highlight w:val="none"/>
                <w:lang w:val="en-US" w:eastAsia="zh-CN"/>
              </w:rPr>
            </w:pPr>
            <w:r>
              <w:rPr>
                <w:rFonts w:hint="eastAsia" w:ascii="宋体" w:hAnsi="宋体" w:eastAsia="宋体" w:cs="宋体"/>
                <w:bCs/>
                <w:color w:val="auto"/>
                <w:kern w:val="2"/>
                <w:sz w:val="22"/>
                <w:szCs w:val="22"/>
                <w:highlight w:val="none"/>
                <w:lang w:val="en-US" w:eastAsia="zh-CN"/>
              </w:rPr>
              <w:t>一档（6分）：提供了完整的设计方案，基本理解系统建设的必要性，对用户需求理解较透彻，功能设计较为完善，能够满足项目建设的基本需求，并承诺提供持续的服务支持。</w:t>
            </w:r>
          </w:p>
          <w:p w14:paraId="774A8241">
            <w:pPr>
              <w:keepNext w:val="0"/>
              <w:keepLines w:val="0"/>
              <w:pageBreakBefore w:val="0"/>
              <w:widowControl w:val="0"/>
              <w:kinsoku/>
              <w:wordWrap/>
              <w:overflowPunct/>
              <w:topLinePunct w:val="0"/>
              <w:autoSpaceDE/>
              <w:autoSpaceDN/>
              <w:bidi w:val="0"/>
              <w:adjustRightInd/>
              <w:snapToGrid/>
              <w:spacing w:line="400" w:lineRule="exact"/>
              <w:ind w:left="0" w:leftChars="0" w:firstLine="440" w:firstLineChars="200"/>
              <w:textAlignment w:val="auto"/>
              <w:rPr>
                <w:rFonts w:hint="eastAsia" w:ascii="宋体" w:hAnsi="宋体" w:eastAsia="宋体" w:cs="宋体"/>
                <w:bCs/>
                <w:color w:val="auto"/>
                <w:kern w:val="2"/>
                <w:sz w:val="22"/>
                <w:szCs w:val="22"/>
                <w:highlight w:val="none"/>
                <w:lang w:val="en-US" w:eastAsia="zh-CN"/>
              </w:rPr>
            </w:pPr>
            <w:r>
              <w:rPr>
                <w:rFonts w:hint="eastAsia" w:ascii="宋体" w:hAnsi="宋体" w:eastAsia="宋体" w:cs="宋体"/>
                <w:bCs/>
                <w:color w:val="auto"/>
                <w:kern w:val="2"/>
                <w:sz w:val="22"/>
                <w:szCs w:val="22"/>
                <w:highlight w:val="none"/>
                <w:lang w:val="en-US" w:eastAsia="zh-CN"/>
              </w:rPr>
              <w:t>二档（14分）：提供了高水平的设计方案，内容详细、完整，论述具体明确；充分理解系统建设的必要性，对用户需求理解透彻，功能设计完善，完全满足项目建设需求；详细阐述了系统设计思路和技术路线，并承诺提供持续服务支持，确保项目顺利实施。</w:t>
            </w:r>
          </w:p>
          <w:p w14:paraId="6E20AC13">
            <w:pPr>
              <w:keepNext w:val="0"/>
              <w:keepLines w:val="0"/>
              <w:pageBreakBefore w:val="0"/>
              <w:widowControl w:val="0"/>
              <w:kinsoku/>
              <w:wordWrap/>
              <w:overflowPunct/>
              <w:topLinePunct w:val="0"/>
              <w:autoSpaceDE/>
              <w:autoSpaceDN/>
              <w:bidi w:val="0"/>
              <w:adjustRightInd/>
              <w:snapToGrid/>
              <w:spacing w:line="400" w:lineRule="exact"/>
              <w:ind w:left="0" w:leftChars="0" w:firstLine="440" w:firstLineChars="200"/>
              <w:textAlignment w:val="auto"/>
              <w:rPr>
                <w:rFonts w:hint="eastAsia" w:ascii="宋体" w:hAnsi="宋体" w:eastAsia="宋体" w:cs="宋体"/>
                <w:bCs/>
                <w:color w:val="auto"/>
                <w:kern w:val="2"/>
                <w:sz w:val="22"/>
                <w:szCs w:val="22"/>
                <w:highlight w:val="none"/>
                <w:lang w:val="en-US" w:eastAsia="zh-CN"/>
              </w:rPr>
            </w:pPr>
            <w:r>
              <w:rPr>
                <w:rFonts w:hint="eastAsia" w:ascii="宋体" w:hAnsi="宋体" w:eastAsia="宋体" w:cs="宋体"/>
                <w:bCs/>
                <w:color w:val="auto"/>
                <w:kern w:val="2"/>
                <w:sz w:val="22"/>
                <w:szCs w:val="22"/>
                <w:highlight w:val="none"/>
                <w:lang w:val="en-US" w:eastAsia="zh-CN"/>
              </w:rPr>
              <w:t>三档（22分）：提供了卓越的设计方案，内容详尽、逻辑严谨、论述清晰；充分理解项目建设背景与用户需求，功能设计全面且具备前瞻性；在完全满足项目需求的基础上，充分体现系统的智能化、稳定性、安全性、易用性与灵活性，同时对系统进行模块化细分设计，至少包括以下子系统：DRG和特殊病种分组器系统设计方案、医保结算清单管理子系统设计方案、医疗质量管理质控信息系统设计方案、医保</w:t>
            </w:r>
            <w:r>
              <w:rPr>
                <w:rFonts w:hint="eastAsia" w:ascii="宋体" w:hAnsi="宋体" w:eastAsia="宋体" w:cs="宋体"/>
                <w:b w:val="0"/>
                <w:bCs w:val="0"/>
                <w:color w:val="auto"/>
                <w:sz w:val="22"/>
                <w:szCs w:val="22"/>
                <w:highlight w:val="none"/>
                <w:lang w:val="en-US" w:eastAsia="zh-CN"/>
              </w:rPr>
              <w:t>基金结算审核</w:t>
            </w:r>
            <w:r>
              <w:rPr>
                <w:rFonts w:hint="eastAsia" w:ascii="宋体" w:hAnsi="宋体" w:eastAsia="宋体" w:cs="宋体"/>
                <w:b w:val="0"/>
                <w:bCs w:val="0"/>
                <w:color w:val="auto"/>
                <w:kern w:val="2"/>
                <w:sz w:val="22"/>
                <w:szCs w:val="22"/>
                <w:highlight w:val="none"/>
                <w:lang w:val="en-US" w:eastAsia="zh-CN"/>
              </w:rPr>
              <w:t>系统设计方案；且各模块设计内容详尽、真实可</w:t>
            </w:r>
            <w:r>
              <w:rPr>
                <w:rFonts w:hint="eastAsia" w:ascii="宋体" w:hAnsi="宋体" w:eastAsia="宋体" w:cs="宋体"/>
                <w:bCs/>
                <w:color w:val="auto"/>
                <w:kern w:val="2"/>
                <w:sz w:val="22"/>
                <w:szCs w:val="22"/>
                <w:highlight w:val="none"/>
                <w:lang w:val="en-US" w:eastAsia="zh-CN"/>
              </w:rPr>
              <w:t>靠，技术路线先进，具备可实施性和可扩展性，并提供持续服务支持，保障项目高质量实施。</w:t>
            </w:r>
          </w:p>
          <w:p w14:paraId="3796F9AF">
            <w:pPr>
              <w:keepNext w:val="0"/>
              <w:keepLines w:val="0"/>
              <w:pageBreakBefore w:val="0"/>
              <w:widowControl/>
              <w:wordWrap/>
              <w:topLinePunct w:val="0"/>
              <w:bidi w:val="0"/>
              <w:snapToGrid w:val="0"/>
              <w:spacing w:line="400" w:lineRule="exact"/>
              <w:ind w:firstLine="442" w:firstLineChars="200"/>
              <w:jc w:val="left"/>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lang w:val="en-US" w:eastAsia="zh-CN"/>
              </w:rPr>
              <w:t>注</w:t>
            </w:r>
            <w:r>
              <w:rPr>
                <w:rFonts w:hint="eastAsia" w:ascii="宋体" w:hAnsi="宋体" w:eastAsia="宋体" w:cs="宋体"/>
                <w:b/>
                <w:color w:val="auto"/>
                <w:sz w:val="22"/>
                <w:szCs w:val="22"/>
                <w:highlight w:val="none"/>
              </w:rPr>
              <w:t>：未提供本项内容或</w:t>
            </w:r>
            <w:r>
              <w:rPr>
                <w:rFonts w:hint="eastAsia" w:ascii="宋体" w:hAnsi="宋体" w:eastAsia="宋体" w:cs="宋体"/>
                <w:b/>
                <w:color w:val="auto"/>
                <w:sz w:val="22"/>
                <w:szCs w:val="22"/>
                <w:highlight w:val="none"/>
                <w:lang w:val="en-US" w:eastAsia="zh-CN"/>
              </w:rPr>
              <w:t>未达到一</w:t>
            </w:r>
            <w:r>
              <w:rPr>
                <w:rFonts w:hint="eastAsia" w:ascii="宋体" w:hAnsi="宋体" w:eastAsia="宋体" w:cs="宋体"/>
                <w:b/>
                <w:color w:val="auto"/>
                <w:sz w:val="22"/>
                <w:szCs w:val="22"/>
                <w:highlight w:val="none"/>
              </w:rPr>
              <w:t>档的不得分。</w:t>
            </w:r>
          </w:p>
        </w:tc>
      </w:tr>
      <w:tr w14:paraId="07FB4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Merge w:val="continue"/>
            <w:noWrap w:val="0"/>
            <w:vAlign w:val="top"/>
          </w:tcPr>
          <w:p w14:paraId="05ADC93B">
            <w:pPr>
              <w:keepNext w:val="0"/>
              <w:keepLines w:val="0"/>
              <w:pageBreakBefore w:val="0"/>
              <w:wordWrap/>
              <w:topLinePunct w:val="0"/>
              <w:bidi w:val="0"/>
              <w:adjustRightInd w:val="0"/>
              <w:snapToGrid w:val="0"/>
              <w:spacing w:line="400" w:lineRule="exact"/>
              <w:jc w:val="center"/>
              <w:textAlignment w:val="baseline"/>
              <w:rPr>
                <w:rFonts w:hint="eastAsia" w:ascii="宋体" w:hAnsi="宋体" w:eastAsia="宋体" w:cs="宋体"/>
                <w:color w:val="auto"/>
                <w:sz w:val="22"/>
                <w:szCs w:val="22"/>
                <w:highlight w:val="none"/>
              </w:rPr>
            </w:pPr>
          </w:p>
        </w:tc>
        <w:tc>
          <w:tcPr>
            <w:tcW w:w="1100" w:type="dxa"/>
            <w:vMerge w:val="continue"/>
            <w:noWrap w:val="0"/>
            <w:vAlign w:val="top"/>
          </w:tcPr>
          <w:p w14:paraId="17EBD2EE">
            <w:pPr>
              <w:keepNext w:val="0"/>
              <w:keepLines w:val="0"/>
              <w:pageBreakBefore w:val="0"/>
              <w:wordWrap/>
              <w:topLinePunct w:val="0"/>
              <w:bidi w:val="0"/>
              <w:adjustRightInd w:val="0"/>
              <w:snapToGrid w:val="0"/>
              <w:spacing w:line="400" w:lineRule="exact"/>
              <w:jc w:val="center"/>
              <w:textAlignment w:val="baseline"/>
              <w:rPr>
                <w:rFonts w:hint="eastAsia" w:ascii="宋体" w:hAnsi="宋体" w:eastAsia="宋体" w:cs="宋体"/>
                <w:color w:val="auto"/>
                <w:sz w:val="22"/>
                <w:szCs w:val="22"/>
                <w:highlight w:val="none"/>
              </w:rPr>
            </w:pPr>
          </w:p>
        </w:tc>
        <w:tc>
          <w:tcPr>
            <w:tcW w:w="1596" w:type="dxa"/>
            <w:noWrap w:val="0"/>
            <w:tcMar>
              <w:left w:w="57" w:type="dxa"/>
              <w:right w:w="57" w:type="dxa"/>
            </w:tcMar>
            <w:vAlign w:val="center"/>
          </w:tcPr>
          <w:p w14:paraId="7C217982">
            <w:pPr>
              <w:pStyle w:val="39"/>
              <w:keepNext w:val="0"/>
              <w:keepLines w:val="0"/>
              <w:pageBreakBefore w:val="0"/>
              <w:kinsoku w:val="0"/>
              <w:wordWrap/>
              <w:overflowPunct w:val="0"/>
              <w:topLinePunct w:val="0"/>
              <w:bidi w:val="0"/>
              <w:spacing w:line="400" w:lineRule="exact"/>
              <w:jc w:val="center"/>
              <w:rPr>
                <w:rFonts w:hint="eastAsia" w:ascii="宋体" w:hAnsi="宋体" w:eastAsia="宋体" w:cs="宋体"/>
                <w:b/>
                <w:bCs/>
                <w:color w:val="auto"/>
                <w:sz w:val="22"/>
                <w:szCs w:val="22"/>
                <w:highlight w:val="none"/>
                <w:lang w:eastAsia="zh-CN"/>
              </w:rPr>
            </w:pPr>
            <w:r>
              <w:rPr>
                <w:rFonts w:hint="eastAsia" w:ascii="宋体" w:hAnsi="宋体" w:eastAsia="宋体" w:cs="宋体"/>
                <w:b/>
                <w:bCs/>
                <w:color w:val="auto"/>
                <w:sz w:val="22"/>
                <w:szCs w:val="22"/>
                <w:highlight w:val="none"/>
                <w:lang w:val="en-US" w:eastAsia="zh-CN"/>
              </w:rPr>
              <w:t>（3）</w:t>
            </w:r>
            <w:r>
              <w:rPr>
                <w:rFonts w:hint="eastAsia" w:ascii="宋体" w:hAnsi="宋体" w:eastAsia="宋体" w:cs="宋体"/>
                <w:b/>
                <w:bCs/>
                <w:color w:val="auto"/>
                <w:sz w:val="22"/>
                <w:szCs w:val="22"/>
                <w:highlight w:val="none"/>
                <w:lang w:eastAsia="zh-CN"/>
              </w:rPr>
              <w:t>项目实施方案（0~</w:t>
            </w:r>
            <w:r>
              <w:rPr>
                <w:rFonts w:hint="eastAsia" w:ascii="宋体" w:hAnsi="宋体" w:eastAsia="宋体" w:cs="宋体"/>
                <w:b/>
                <w:bCs/>
                <w:color w:val="auto"/>
                <w:sz w:val="22"/>
                <w:szCs w:val="22"/>
                <w:highlight w:val="none"/>
                <w:lang w:val="en-US" w:eastAsia="zh-CN"/>
              </w:rPr>
              <w:t>21</w:t>
            </w:r>
            <w:r>
              <w:rPr>
                <w:rFonts w:hint="eastAsia" w:ascii="宋体" w:hAnsi="宋体" w:eastAsia="宋体" w:cs="宋体"/>
                <w:b/>
                <w:bCs/>
                <w:color w:val="auto"/>
                <w:sz w:val="22"/>
                <w:szCs w:val="22"/>
                <w:highlight w:val="none"/>
                <w:lang w:eastAsia="zh-CN"/>
              </w:rPr>
              <w:t>分）</w:t>
            </w:r>
          </w:p>
          <w:p w14:paraId="1D7FC03B">
            <w:pPr>
              <w:keepNext w:val="0"/>
              <w:keepLines w:val="0"/>
              <w:pageBreakBefore w:val="0"/>
              <w:wordWrap/>
              <w:topLinePunct w:val="0"/>
              <w:bidi w:val="0"/>
              <w:spacing w:line="400" w:lineRule="exact"/>
              <w:jc w:val="center"/>
              <w:rPr>
                <w:rFonts w:hint="eastAsia" w:ascii="宋体" w:hAnsi="宋体" w:eastAsia="宋体" w:cs="宋体"/>
                <w:b/>
                <w:color w:val="auto"/>
                <w:sz w:val="22"/>
                <w:szCs w:val="22"/>
                <w:highlight w:val="none"/>
              </w:rPr>
            </w:pPr>
          </w:p>
        </w:tc>
        <w:tc>
          <w:tcPr>
            <w:tcW w:w="6292" w:type="dxa"/>
            <w:noWrap w:val="0"/>
            <w:vAlign w:val="center"/>
          </w:tcPr>
          <w:p w14:paraId="1469BD00">
            <w:pPr>
              <w:keepNext w:val="0"/>
              <w:keepLines w:val="0"/>
              <w:pageBreakBefore w:val="0"/>
              <w:widowControl w:val="0"/>
              <w:kinsoku/>
              <w:wordWrap/>
              <w:overflowPunct/>
              <w:topLinePunct w:val="0"/>
              <w:autoSpaceDE/>
              <w:autoSpaceDN/>
              <w:bidi w:val="0"/>
              <w:adjustRightInd/>
              <w:snapToGrid/>
              <w:spacing w:line="400" w:lineRule="exact"/>
              <w:ind w:left="0" w:leftChars="0" w:firstLine="440" w:firstLineChars="200"/>
              <w:textAlignment w:val="auto"/>
              <w:rPr>
                <w:rFonts w:hint="eastAsia" w:ascii="宋体" w:hAnsi="宋体" w:eastAsia="宋体" w:cs="宋体"/>
                <w:bCs/>
                <w:color w:val="auto"/>
                <w:kern w:val="2"/>
                <w:sz w:val="22"/>
                <w:szCs w:val="22"/>
                <w:highlight w:val="none"/>
                <w:lang w:val="en-US" w:eastAsia="zh-CN"/>
              </w:rPr>
            </w:pPr>
            <w:r>
              <w:rPr>
                <w:rFonts w:hint="eastAsia" w:ascii="宋体" w:hAnsi="宋体" w:eastAsia="宋体" w:cs="宋体"/>
                <w:bCs/>
                <w:color w:val="auto"/>
                <w:kern w:val="2"/>
                <w:sz w:val="22"/>
                <w:szCs w:val="22"/>
                <w:highlight w:val="none"/>
                <w:lang w:val="en-US" w:eastAsia="zh-CN"/>
              </w:rPr>
              <w:t>一档（5分）：有基本的工作进度计划，能提供实施人员名单，有进度目标和实施进度保证措施。</w:t>
            </w:r>
          </w:p>
          <w:p w14:paraId="097B6E44">
            <w:pPr>
              <w:keepNext w:val="0"/>
              <w:keepLines w:val="0"/>
              <w:pageBreakBefore w:val="0"/>
              <w:widowControl w:val="0"/>
              <w:kinsoku/>
              <w:wordWrap/>
              <w:overflowPunct/>
              <w:topLinePunct w:val="0"/>
              <w:autoSpaceDE/>
              <w:autoSpaceDN/>
              <w:bidi w:val="0"/>
              <w:adjustRightInd/>
              <w:snapToGrid/>
              <w:spacing w:line="400" w:lineRule="exact"/>
              <w:ind w:left="0" w:leftChars="0" w:firstLine="440" w:firstLineChars="200"/>
              <w:textAlignment w:val="auto"/>
              <w:rPr>
                <w:rFonts w:hint="eastAsia" w:ascii="宋体" w:hAnsi="宋体" w:eastAsia="宋体" w:cs="宋体"/>
                <w:bCs/>
                <w:color w:val="auto"/>
                <w:kern w:val="2"/>
                <w:sz w:val="22"/>
                <w:szCs w:val="22"/>
                <w:highlight w:val="none"/>
                <w:lang w:val="en-US" w:eastAsia="zh-CN"/>
              </w:rPr>
            </w:pPr>
            <w:r>
              <w:rPr>
                <w:rFonts w:hint="eastAsia" w:ascii="宋体" w:hAnsi="宋体" w:eastAsia="宋体" w:cs="宋体"/>
                <w:bCs/>
                <w:color w:val="auto"/>
                <w:kern w:val="2"/>
                <w:sz w:val="22"/>
                <w:szCs w:val="22"/>
                <w:highlight w:val="none"/>
                <w:lang w:val="en-US" w:eastAsia="zh-CN"/>
              </w:rPr>
              <w:t>二档（13分）：有详尽的工作进度计划，能提供满足项目需求的实施人员名单，进度目标表述明确具体，实施进度保证措施详细，提出配套措施基本保证进度的实现。</w:t>
            </w:r>
          </w:p>
          <w:p w14:paraId="585CAEED">
            <w:pPr>
              <w:keepNext w:val="0"/>
              <w:keepLines w:val="0"/>
              <w:pageBreakBefore w:val="0"/>
              <w:widowControl/>
              <w:wordWrap/>
              <w:topLinePunct w:val="0"/>
              <w:bidi w:val="0"/>
              <w:snapToGrid w:val="0"/>
              <w:spacing w:line="400" w:lineRule="exact"/>
              <w:ind w:firstLine="440" w:firstLineChars="200"/>
              <w:jc w:val="left"/>
              <w:rPr>
                <w:rFonts w:hint="eastAsia" w:ascii="宋体" w:hAnsi="宋体" w:eastAsia="宋体" w:cs="宋体"/>
                <w:bCs/>
                <w:color w:val="auto"/>
                <w:kern w:val="2"/>
                <w:sz w:val="22"/>
                <w:szCs w:val="22"/>
                <w:highlight w:val="none"/>
                <w:lang w:val="en-US" w:eastAsia="zh-CN"/>
              </w:rPr>
            </w:pPr>
            <w:r>
              <w:rPr>
                <w:rFonts w:hint="eastAsia" w:ascii="宋体" w:hAnsi="宋体" w:eastAsia="宋体" w:cs="宋体"/>
                <w:bCs/>
                <w:color w:val="auto"/>
                <w:kern w:val="2"/>
                <w:sz w:val="22"/>
                <w:szCs w:val="22"/>
                <w:highlight w:val="none"/>
                <w:lang w:val="en-US" w:eastAsia="zh-CN"/>
              </w:rPr>
              <w:t>三档（21分）：有详尽的工作进度计划，进度目标明确具体；实施人员配置优于项目需求；部署实施文档内容完整、结构合理；实施进度保证措施详细可行，并配备切实有效的配套机制，能够充分保障项目按期高质量完成。同时，供应商能结合项目实际情况，针对项目特点，提出切实可行的质量保证措施、进度保证措施和安全保证措施，方案可操作性强。</w:t>
            </w:r>
          </w:p>
          <w:p w14:paraId="654AEE74">
            <w:pPr>
              <w:keepNext w:val="0"/>
              <w:keepLines w:val="0"/>
              <w:pageBreakBefore w:val="0"/>
              <w:widowControl/>
              <w:wordWrap/>
              <w:topLinePunct w:val="0"/>
              <w:bidi w:val="0"/>
              <w:snapToGrid w:val="0"/>
              <w:spacing w:line="400" w:lineRule="exact"/>
              <w:ind w:firstLine="442" w:firstLineChars="200"/>
              <w:jc w:val="left"/>
              <w:rPr>
                <w:rFonts w:hint="eastAsia" w:ascii="宋体" w:hAnsi="宋体" w:eastAsia="宋体" w:cs="宋体"/>
                <w:bCs/>
                <w:color w:val="auto"/>
                <w:sz w:val="22"/>
                <w:szCs w:val="22"/>
                <w:highlight w:val="none"/>
              </w:rPr>
            </w:pPr>
            <w:r>
              <w:rPr>
                <w:rFonts w:hint="eastAsia" w:ascii="宋体" w:hAnsi="宋体" w:eastAsia="宋体" w:cs="宋体"/>
                <w:b/>
                <w:color w:val="auto"/>
                <w:sz w:val="22"/>
                <w:szCs w:val="22"/>
                <w:highlight w:val="none"/>
                <w:lang w:val="en-US" w:eastAsia="zh-CN"/>
              </w:rPr>
              <w:t>注</w:t>
            </w:r>
            <w:r>
              <w:rPr>
                <w:rFonts w:hint="eastAsia" w:ascii="宋体" w:hAnsi="宋体" w:eastAsia="宋体" w:cs="宋体"/>
                <w:b/>
                <w:color w:val="auto"/>
                <w:sz w:val="22"/>
                <w:szCs w:val="22"/>
                <w:highlight w:val="none"/>
              </w:rPr>
              <w:t>：未提供本项内容或</w:t>
            </w:r>
            <w:r>
              <w:rPr>
                <w:rFonts w:hint="eastAsia" w:ascii="宋体" w:hAnsi="宋体" w:eastAsia="宋体" w:cs="宋体"/>
                <w:b/>
                <w:color w:val="auto"/>
                <w:sz w:val="22"/>
                <w:szCs w:val="22"/>
                <w:highlight w:val="none"/>
                <w:lang w:val="en-US" w:eastAsia="zh-CN"/>
              </w:rPr>
              <w:t>未达到一</w:t>
            </w:r>
            <w:r>
              <w:rPr>
                <w:rFonts w:hint="eastAsia" w:ascii="宋体" w:hAnsi="宋体" w:eastAsia="宋体" w:cs="宋体"/>
                <w:b/>
                <w:color w:val="auto"/>
                <w:sz w:val="22"/>
                <w:szCs w:val="22"/>
                <w:highlight w:val="none"/>
              </w:rPr>
              <w:t>档的不得分。</w:t>
            </w:r>
          </w:p>
        </w:tc>
      </w:tr>
      <w:tr w14:paraId="427F4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Merge w:val="continue"/>
            <w:noWrap w:val="0"/>
            <w:vAlign w:val="top"/>
          </w:tcPr>
          <w:p w14:paraId="005018C5">
            <w:pPr>
              <w:keepNext w:val="0"/>
              <w:keepLines w:val="0"/>
              <w:pageBreakBefore w:val="0"/>
              <w:wordWrap/>
              <w:topLinePunct w:val="0"/>
              <w:bidi w:val="0"/>
              <w:adjustRightInd w:val="0"/>
              <w:snapToGrid w:val="0"/>
              <w:spacing w:line="400" w:lineRule="exact"/>
              <w:jc w:val="center"/>
              <w:textAlignment w:val="baseline"/>
              <w:rPr>
                <w:rFonts w:hint="eastAsia" w:ascii="宋体" w:hAnsi="宋体" w:eastAsia="宋体" w:cs="宋体"/>
                <w:color w:val="auto"/>
                <w:sz w:val="22"/>
                <w:szCs w:val="22"/>
                <w:highlight w:val="none"/>
              </w:rPr>
            </w:pPr>
          </w:p>
        </w:tc>
        <w:tc>
          <w:tcPr>
            <w:tcW w:w="1100" w:type="dxa"/>
            <w:vMerge w:val="continue"/>
            <w:noWrap w:val="0"/>
            <w:vAlign w:val="top"/>
          </w:tcPr>
          <w:p w14:paraId="4FBAAC30">
            <w:pPr>
              <w:keepNext w:val="0"/>
              <w:keepLines w:val="0"/>
              <w:pageBreakBefore w:val="0"/>
              <w:wordWrap/>
              <w:topLinePunct w:val="0"/>
              <w:bidi w:val="0"/>
              <w:adjustRightInd w:val="0"/>
              <w:snapToGrid w:val="0"/>
              <w:spacing w:line="400" w:lineRule="exact"/>
              <w:jc w:val="center"/>
              <w:textAlignment w:val="baseline"/>
              <w:rPr>
                <w:rFonts w:hint="eastAsia" w:ascii="宋体" w:hAnsi="宋体" w:eastAsia="宋体" w:cs="宋体"/>
                <w:color w:val="auto"/>
                <w:sz w:val="22"/>
                <w:szCs w:val="22"/>
                <w:highlight w:val="none"/>
              </w:rPr>
            </w:pPr>
          </w:p>
        </w:tc>
        <w:tc>
          <w:tcPr>
            <w:tcW w:w="1596" w:type="dxa"/>
            <w:noWrap w:val="0"/>
            <w:tcMar>
              <w:left w:w="57" w:type="dxa"/>
              <w:right w:w="57" w:type="dxa"/>
            </w:tcMar>
            <w:vAlign w:val="center"/>
          </w:tcPr>
          <w:p w14:paraId="6C0A5858">
            <w:pPr>
              <w:keepNext w:val="0"/>
              <w:keepLines w:val="0"/>
              <w:pageBreakBefore w:val="0"/>
              <w:wordWrap/>
              <w:topLinePunct w:val="0"/>
              <w:bidi w:val="0"/>
              <w:spacing w:line="400" w:lineRule="exact"/>
              <w:jc w:val="center"/>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lang w:val="en-US" w:eastAsia="zh-CN"/>
              </w:rPr>
              <w:t>（4）</w:t>
            </w:r>
            <w:r>
              <w:rPr>
                <w:rFonts w:hint="eastAsia" w:ascii="宋体" w:hAnsi="宋体" w:eastAsia="宋体" w:cs="宋体"/>
                <w:b/>
                <w:color w:val="auto"/>
                <w:sz w:val="22"/>
                <w:szCs w:val="22"/>
                <w:highlight w:val="none"/>
              </w:rPr>
              <w:t>售后服务方案</w:t>
            </w:r>
            <w:r>
              <w:rPr>
                <w:rFonts w:hint="eastAsia" w:ascii="宋体" w:hAnsi="宋体" w:eastAsia="宋体" w:cs="宋体"/>
                <w:b/>
                <w:bCs w:val="0"/>
                <w:color w:val="auto"/>
                <w:sz w:val="22"/>
                <w:szCs w:val="22"/>
                <w:highlight w:val="none"/>
              </w:rPr>
              <w:t>（</w:t>
            </w:r>
            <w:r>
              <w:rPr>
                <w:rFonts w:hint="eastAsia" w:ascii="宋体" w:hAnsi="宋体" w:eastAsia="宋体" w:cs="宋体"/>
                <w:b/>
                <w:bCs w:val="0"/>
                <w:color w:val="auto"/>
                <w:sz w:val="22"/>
                <w:szCs w:val="22"/>
                <w:highlight w:val="none"/>
                <w:lang w:eastAsia="zh-CN"/>
              </w:rPr>
              <w:t>0~</w:t>
            </w:r>
            <w:r>
              <w:rPr>
                <w:rFonts w:hint="eastAsia" w:ascii="宋体" w:hAnsi="宋体" w:eastAsia="宋体" w:cs="宋体"/>
                <w:b/>
                <w:bCs w:val="0"/>
                <w:color w:val="auto"/>
                <w:sz w:val="22"/>
                <w:szCs w:val="22"/>
                <w:highlight w:val="none"/>
              </w:rPr>
              <w:t>1</w:t>
            </w:r>
            <w:r>
              <w:rPr>
                <w:rFonts w:hint="eastAsia" w:ascii="宋体" w:hAnsi="宋体" w:eastAsia="宋体" w:cs="宋体"/>
                <w:b/>
                <w:bCs w:val="0"/>
                <w:color w:val="auto"/>
                <w:sz w:val="22"/>
                <w:szCs w:val="22"/>
                <w:highlight w:val="none"/>
                <w:lang w:val="en-US" w:eastAsia="zh-CN"/>
              </w:rPr>
              <w:t>5</w:t>
            </w:r>
            <w:r>
              <w:rPr>
                <w:rFonts w:hint="eastAsia" w:ascii="宋体" w:hAnsi="宋体" w:eastAsia="宋体" w:cs="宋体"/>
                <w:b/>
                <w:bCs w:val="0"/>
                <w:color w:val="auto"/>
                <w:sz w:val="22"/>
                <w:szCs w:val="22"/>
                <w:highlight w:val="none"/>
              </w:rPr>
              <w:t>分）</w:t>
            </w:r>
          </w:p>
        </w:tc>
        <w:tc>
          <w:tcPr>
            <w:tcW w:w="6292" w:type="dxa"/>
            <w:noWrap w:val="0"/>
            <w:vAlign w:val="center"/>
          </w:tcPr>
          <w:p w14:paraId="126FA9A0">
            <w:pPr>
              <w:keepNext w:val="0"/>
              <w:keepLines w:val="0"/>
              <w:pageBreakBefore w:val="0"/>
              <w:widowControl w:val="0"/>
              <w:kinsoku/>
              <w:wordWrap/>
              <w:overflowPunct/>
              <w:topLinePunct w:val="0"/>
              <w:autoSpaceDE/>
              <w:autoSpaceDN/>
              <w:bidi w:val="0"/>
              <w:adjustRightInd/>
              <w:snapToGrid/>
              <w:spacing w:line="400" w:lineRule="exact"/>
              <w:ind w:left="0" w:leftChars="0" w:firstLine="440" w:firstLineChars="200"/>
              <w:textAlignment w:val="auto"/>
              <w:rPr>
                <w:rFonts w:hint="eastAsia" w:ascii="宋体" w:hAnsi="宋体" w:eastAsia="宋体" w:cs="宋体"/>
                <w:bCs/>
                <w:color w:val="auto"/>
                <w:kern w:val="2"/>
                <w:sz w:val="22"/>
                <w:szCs w:val="22"/>
                <w:highlight w:val="none"/>
                <w:lang w:val="en-US" w:eastAsia="zh-CN"/>
              </w:rPr>
            </w:pPr>
            <w:r>
              <w:rPr>
                <w:rFonts w:hint="eastAsia" w:ascii="宋体" w:hAnsi="宋体" w:eastAsia="宋体" w:cs="宋体"/>
                <w:bCs/>
                <w:color w:val="auto"/>
                <w:kern w:val="2"/>
                <w:sz w:val="22"/>
                <w:szCs w:val="22"/>
                <w:highlight w:val="none"/>
                <w:lang w:val="en-US" w:eastAsia="zh-CN"/>
              </w:rPr>
              <w:t>一档（5分）：有基本的售后服务方案，仅能说明服务响应时间满足采购文件要求，内容简单，缺乏具体措施和组织保障。</w:t>
            </w:r>
          </w:p>
          <w:p w14:paraId="57C8F031">
            <w:pPr>
              <w:keepNext w:val="0"/>
              <w:keepLines w:val="0"/>
              <w:pageBreakBefore w:val="0"/>
              <w:widowControl w:val="0"/>
              <w:kinsoku/>
              <w:wordWrap/>
              <w:overflowPunct/>
              <w:topLinePunct w:val="0"/>
              <w:autoSpaceDE/>
              <w:autoSpaceDN/>
              <w:bidi w:val="0"/>
              <w:adjustRightInd/>
              <w:snapToGrid/>
              <w:spacing w:line="400" w:lineRule="exact"/>
              <w:ind w:left="0" w:leftChars="0" w:firstLine="440" w:firstLineChars="200"/>
              <w:textAlignment w:val="auto"/>
              <w:rPr>
                <w:rFonts w:hint="eastAsia" w:ascii="宋体" w:hAnsi="宋体" w:eastAsia="宋体" w:cs="宋体"/>
                <w:bCs/>
                <w:color w:val="auto"/>
                <w:kern w:val="2"/>
                <w:sz w:val="22"/>
                <w:szCs w:val="22"/>
                <w:highlight w:val="none"/>
                <w:lang w:val="en-US" w:eastAsia="zh-CN"/>
              </w:rPr>
            </w:pPr>
            <w:r>
              <w:rPr>
                <w:rFonts w:hint="eastAsia" w:ascii="宋体" w:hAnsi="宋体" w:eastAsia="宋体" w:cs="宋体"/>
                <w:bCs/>
                <w:color w:val="auto"/>
                <w:kern w:val="2"/>
                <w:sz w:val="22"/>
                <w:szCs w:val="22"/>
                <w:highlight w:val="none"/>
                <w:lang w:val="en-US" w:eastAsia="zh-CN"/>
              </w:rPr>
              <w:t>二档（10分）：售后服务方案较详细，包含故障响应、技术支持、人员配置等内容；提出合理的故障处理方案和保修期外维修措施；响应及时，具备一定的增值措施（如远程支持、电话咨询等），但未形成完整的售后服务体系。</w:t>
            </w:r>
          </w:p>
          <w:p w14:paraId="72914A43">
            <w:pPr>
              <w:keepNext w:val="0"/>
              <w:keepLines w:val="0"/>
              <w:pageBreakBefore w:val="0"/>
              <w:widowControl w:val="0"/>
              <w:kinsoku/>
              <w:wordWrap/>
              <w:overflowPunct/>
              <w:topLinePunct w:val="0"/>
              <w:autoSpaceDE/>
              <w:autoSpaceDN/>
              <w:bidi w:val="0"/>
              <w:adjustRightInd/>
              <w:snapToGrid/>
              <w:spacing w:line="400" w:lineRule="exact"/>
              <w:ind w:left="0" w:leftChars="0" w:firstLine="440" w:firstLineChars="200"/>
              <w:textAlignment w:val="auto"/>
              <w:rPr>
                <w:rFonts w:hint="eastAsia" w:ascii="宋体" w:hAnsi="宋体" w:eastAsia="宋体" w:cs="宋体"/>
                <w:bCs/>
                <w:color w:val="auto"/>
                <w:kern w:val="2"/>
                <w:sz w:val="22"/>
                <w:szCs w:val="22"/>
                <w:highlight w:val="none"/>
                <w:lang w:val="en-US" w:eastAsia="zh-CN"/>
              </w:rPr>
            </w:pPr>
            <w:r>
              <w:rPr>
                <w:rFonts w:hint="eastAsia" w:ascii="宋体" w:hAnsi="宋体" w:eastAsia="宋体" w:cs="宋体"/>
                <w:bCs/>
                <w:color w:val="auto"/>
                <w:kern w:val="2"/>
                <w:sz w:val="22"/>
                <w:szCs w:val="22"/>
                <w:highlight w:val="none"/>
                <w:lang w:val="en-US" w:eastAsia="zh-CN"/>
              </w:rPr>
              <w:t>三档（15分）：售后服务方案体系完整、结构清晰、切实可行，包含但不限于：明确的售后服务宗旨与服务目标；完整的服务内容（如故障排除、数据备份、版本升级、定期巡检、应急响应等）；规范的服务流程（请求→诊断→派工→处理→验收→反馈→归档）；专业的售后服务团队组成、职责分工及能力要求；详细的故障分级响应机制与应急预案；增值服务措施（如用户培训、满意度调查、知识库建设、定期回访等）；服务质量监控、考核与持续改进机制。方案具有高度可操作性和前瞻性，能有效保障系统长期稳定运行，充分体现出对采购需求的深入理解和全方位服务保障能力。</w:t>
            </w:r>
          </w:p>
          <w:p w14:paraId="26A18C20">
            <w:pPr>
              <w:keepNext w:val="0"/>
              <w:keepLines w:val="0"/>
              <w:pageBreakBefore w:val="0"/>
              <w:widowControl/>
              <w:kinsoku w:val="0"/>
              <w:wordWrap/>
              <w:overflowPunct/>
              <w:topLinePunct w:val="0"/>
              <w:autoSpaceDE w:val="0"/>
              <w:autoSpaceDN w:val="0"/>
              <w:bidi w:val="0"/>
              <w:adjustRightInd w:val="0"/>
              <w:snapToGrid w:val="0"/>
              <w:spacing w:line="400" w:lineRule="exact"/>
              <w:ind w:firstLine="440" w:firstLineChars="200"/>
              <w:textAlignment w:val="baseline"/>
              <w:rPr>
                <w:rFonts w:hint="eastAsia" w:ascii="宋体" w:hAnsi="宋体" w:eastAsia="宋体" w:cs="宋体"/>
                <w:b/>
                <w:color w:val="auto"/>
                <w:sz w:val="22"/>
                <w:szCs w:val="22"/>
                <w:highlight w:val="none"/>
              </w:rPr>
            </w:pPr>
            <w:r>
              <w:rPr>
                <w:rFonts w:hint="eastAsia" w:ascii="宋体" w:hAnsi="宋体" w:eastAsia="宋体" w:cs="宋体"/>
                <w:color w:val="auto"/>
                <w:sz w:val="22"/>
                <w:szCs w:val="22"/>
                <w:highlight w:val="none"/>
              </w:rPr>
              <w:t xml:space="preserve"> </w:t>
            </w:r>
            <w:r>
              <w:rPr>
                <w:rFonts w:hint="eastAsia" w:ascii="宋体" w:hAnsi="宋体" w:eastAsia="宋体" w:cs="宋体"/>
                <w:b/>
                <w:bCs/>
                <w:color w:val="auto"/>
                <w:sz w:val="22"/>
                <w:szCs w:val="22"/>
                <w:highlight w:val="none"/>
              </w:rPr>
              <w:t>注：未提供本项内容</w:t>
            </w:r>
            <w:r>
              <w:rPr>
                <w:rFonts w:hint="eastAsia" w:ascii="宋体" w:hAnsi="宋体" w:eastAsia="宋体" w:cs="宋体"/>
                <w:b/>
                <w:color w:val="auto"/>
                <w:sz w:val="22"/>
                <w:szCs w:val="22"/>
                <w:highlight w:val="none"/>
              </w:rPr>
              <w:t>或</w:t>
            </w:r>
            <w:r>
              <w:rPr>
                <w:rFonts w:hint="eastAsia" w:ascii="宋体" w:hAnsi="宋体" w:eastAsia="宋体" w:cs="宋体"/>
                <w:b/>
                <w:color w:val="auto"/>
                <w:sz w:val="22"/>
                <w:szCs w:val="22"/>
                <w:highlight w:val="none"/>
                <w:lang w:val="en-US" w:eastAsia="zh-CN"/>
              </w:rPr>
              <w:t>未达到一</w:t>
            </w:r>
            <w:r>
              <w:rPr>
                <w:rFonts w:hint="eastAsia" w:ascii="宋体" w:hAnsi="宋体" w:eastAsia="宋体" w:cs="宋体"/>
                <w:b/>
                <w:color w:val="auto"/>
                <w:sz w:val="22"/>
                <w:szCs w:val="22"/>
                <w:highlight w:val="none"/>
              </w:rPr>
              <w:t>档的</w:t>
            </w:r>
            <w:r>
              <w:rPr>
                <w:rFonts w:hint="eastAsia" w:ascii="宋体" w:hAnsi="宋体" w:eastAsia="宋体" w:cs="宋体"/>
                <w:b/>
                <w:color w:val="auto"/>
                <w:sz w:val="22"/>
                <w:szCs w:val="22"/>
                <w:highlight w:val="none"/>
                <w:lang w:val="en-US" w:eastAsia="zh-CN"/>
              </w:rPr>
              <w:t>不得</w:t>
            </w:r>
            <w:r>
              <w:rPr>
                <w:rFonts w:hint="eastAsia" w:ascii="宋体" w:hAnsi="宋体" w:eastAsia="宋体" w:cs="宋体"/>
                <w:b/>
                <w:bCs/>
                <w:color w:val="auto"/>
                <w:sz w:val="22"/>
                <w:szCs w:val="22"/>
                <w:highlight w:val="none"/>
              </w:rPr>
              <w:t>分。</w:t>
            </w:r>
          </w:p>
        </w:tc>
      </w:tr>
      <w:tr w14:paraId="6B825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Merge w:val="continue"/>
            <w:noWrap w:val="0"/>
            <w:vAlign w:val="top"/>
          </w:tcPr>
          <w:p w14:paraId="1B07D690">
            <w:pPr>
              <w:keepNext w:val="0"/>
              <w:keepLines w:val="0"/>
              <w:pageBreakBefore w:val="0"/>
              <w:wordWrap/>
              <w:topLinePunct w:val="0"/>
              <w:bidi w:val="0"/>
              <w:adjustRightInd w:val="0"/>
              <w:snapToGrid w:val="0"/>
              <w:spacing w:line="400" w:lineRule="exact"/>
              <w:jc w:val="center"/>
              <w:textAlignment w:val="baseline"/>
              <w:rPr>
                <w:rFonts w:hint="eastAsia" w:ascii="宋体" w:hAnsi="宋体" w:eastAsia="宋体" w:cs="宋体"/>
                <w:color w:val="auto"/>
                <w:sz w:val="22"/>
                <w:szCs w:val="22"/>
                <w:highlight w:val="none"/>
              </w:rPr>
            </w:pPr>
          </w:p>
        </w:tc>
        <w:tc>
          <w:tcPr>
            <w:tcW w:w="1100" w:type="dxa"/>
            <w:vMerge w:val="continue"/>
            <w:noWrap w:val="0"/>
            <w:vAlign w:val="top"/>
          </w:tcPr>
          <w:p w14:paraId="37D12293">
            <w:pPr>
              <w:keepNext w:val="0"/>
              <w:keepLines w:val="0"/>
              <w:pageBreakBefore w:val="0"/>
              <w:wordWrap/>
              <w:topLinePunct w:val="0"/>
              <w:bidi w:val="0"/>
              <w:adjustRightInd w:val="0"/>
              <w:snapToGrid w:val="0"/>
              <w:spacing w:line="400" w:lineRule="exact"/>
              <w:jc w:val="center"/>
              <w:textAlignment w:val="baseline"/>
              <w:rPr>
                <w:rFonts w:hint="eastAsia" w:ascii="宋体" w:hAnsi="宋体" w:eastAsia="宋体" w:cs="宋体"/>
                <w:color w:val="auto"/>
                <w:sz w:val="22"/>
                <w:szCs w:val="22"/>
                <w:highlight w:val="none"/>
              </w:rPr>
            </w:pPr>
          </w:p>
        </w:tc>
        <w:tc>
          <w:tcPr>
            <w:tcW w:w="1596" w:type="dxa"/>
            <w:noWrap w:val="0"/>
            <w:tcMar>
              <w:left w:w="57" w:type="dxa"/>
              <w:right w:w="57" w:type="dxa"/>
            </w:tcMar>
            <w:vAlign w:val="center"/>
          </w:tcPr>
          <w:p w14:paraId="36040DCE">
            <w:pPr>
              <w:keepNext w:val="0"/>
              <w:keepLines w:val="0"/>
              <w:pageBreakBefore w:val="0"/>
              <w:wordWrap/>
              <w:topLinePunct w:val="0"/>
              <w:bidi w:val="0"/>
              <w:spacing w:line="400" w:lineRule="exact"/>
              <w:jc w:val="center"/>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lang w:val="en-US" w:eastAsia="zh-CN"/>
              </w:rPr>
              <w:t>（5）应急预案</w:t>
            </w:r>
          </w:p>
          <w:p w14:paraId="5F573B82">
            <w:pPr>
              <w:keepNext w:val="0"/>
              <w:keepLines w:val="0"/>
              <w:pageBreakBefore w:val="0"/>
              <w:wordWrap/>
              <w:topLinePunct w:val="0"/>
              <w:bidi w:val="0"/>
              <w:spacing w:line="400" w:lineRule="exact"/>
              <w:jc w:val="center"/>
              <w:rPr>
                <w:rFonts w:hint="eastAsia" w:ascii="宋体" w:hAnsi="宋体" w:eastAsia="宋体" w:cs="宋体"/>
                <w:bCs/>
                <w:color w:val="auto"/>
                <w:sz w:val="22"/>
                <w:szCs w:val="22"/>
                <w:highlight w:val="none"/>
              </w:rPr>
            </w:pPr>
            <w:r>
              <w:rPr>
                <w:rFonts w:hint="eastAsia" w:ascii="宋体" w:hAnsi="宋体" w:eastAsia="宋体" w:cs="宋体"/>
                <w:b/>
                <w:bCs w:val="0"/>
                <w:color w:val="auto"/>
                <w:sz w:val="22"/>
                <w:szCs w:val="22"/>
                <w:highlight w:val="none"/>
              </w:rPr>
              <w:t>（</w:t>
            </w:r>
            <w:r>
              <w:rPr>
                <w:rFonts w:hint="eastAsia" w:ascii="宋体" w:hAnsi="宋体" w:eastAsia="宋体" w:cs="宋体"/>
                <w:b/>
                <w:bCs w:val="0"/>
                <w:color w:val="auto"/>
                <w:sz w:val="22"/>
                <w:szCs w:val="22"/>
                <w:highlight w:val="none"/>
                <w:lang w:eastAsia="zh-CN"/>
              </w:rPr>
              <w:t>0~</w:t>
            </w:r>
            <w:r>
              <w:rPr>
                <w:rFonts w:hint="eastAsia" w:ascii="宋体" w:hAnsi="宋体" w:eastAsia="宋体" w:cs="宋体"/>
                <w:b/>
                <w:bCs w:val="0"/>
                <w:color w:val="auto"/>
                <w:sz w:val="22"/>
                <w:szCs w:val="22"/>
                <w:highlight w:val="none"/>
                <w:lang w:val="en-US" w:eastAsia="zh-CN"/>
              </w:rPr>
              <w:t>10</w:t>
            </w:r>
            <w:r>
              <w:rPr>
                <w:rFonts w:hint="eastAsia" w:ascii="宋体" w:hAnsi="宋体" w:eastAsia="宋体" w:cs="宋体"/>
                <w:b/>
                <w:bCs w:val="0"/>
                <w:color w:val="auto"/>
                <w:sz w:val="22"/>
                <w:szCs w:val="22"/>
                <w:highlight w:val="none"/>
              </w:rPr>
              <w:t>分）</w:t>
            </w:r>
          </w:p>
        </w:tc>
        <w:tc>
          <w:tcPr>
            <w:tcW w:w="6292" w:type="dxa"/>
            <w:noWrap w:val="0"/>
            <w:vAlign w:val="center"/>
          </w:tcPr>
          <w:p w14:paraId="678B13B8">
            <w:pPr>
              <w:keepNext w:val="0"/>
              <w:keepLines w:val="0"/>
              <w:pageBreakBefore w:val="0"/>
              <w:widowControl/>
              <w:kinsoku w:val="0"/>
              <w:wordWrap/>
              <w:overflowPunct/>
              <w:topLinePunct w:val="0"/>
              <w:autoSpaceDE w:val="0"/>
              <w:autoSpaceDN w:val="0"/>
              <w:bidi w:val="0"/>
              <w:adjustRightInd w:val="0"/>
              <w:snapToGrid w:val="0"/>
              <w:spacing w:line="400" w:lineRule="exact"/>
              <w:ind w:firstLine="440" w:firstLineChars="200"/>
              <w:textAlignment w:val="baseline"/>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一档（</w:t>
            </w:r>
            <w:r>
              <w:rPr>
                <w:rFonts w:hint="eastAsia" w:ascii="宋体" w:hAnsi="宋体" w:eastAsia="宋体" w:cs="宋体"/>
                <w:bCs/>
                <w:color w:val="auto"/>
                <w:sz w:val="22"/>
                <w:szCs w:val="22"/>
                <w:highlight w:val="none"/>
                <w:lang w:val="en-US" w:eastAsia="zh-CN"/>
              </w:rPr>
              <w:t>4</w:t>
            </w:r>
            <w:r>
              <w:rPr>
                <w:rFonts w:hint="eastAsia" w:ascii="宋体" w:hAnsi="宋体" w:eastAsia="宋体" w:cs="宋体"/>
                <w:bCs/>
                <w:color w:val="auto"/>
                <w:sz w:val="22"/>
                <w:szCs w:val="22"/>
                <w:highlight w:val="none"/>
              </w:rPr>
              <w:t>分）：仅提出基本故障排除思路，对策简单，未建立应急组织或响应机制，对运行保障和实施风险应对措施阐述不明确。</w:t>
            </w:r>
          </w:p>
          <w:p w14:paraId="3D6562CD">
            <w:pPr>
              <w:keepNext w:val="0"/>
              <w:keepLines w:val="0"/>
              <w:pageBreakBefore w:val="0"/>
              <w:widowControl/>
              <w:kinsoku w:val="0"/>
              <w:wordWrap/>
              <w:overflowPunct/>
              <w:topLinePunct w:val="0"/>
              <w:autoSpaceDE w:val="0"/>
              <w:autoSpaceDN w:val="0"/>
              <w:bidi w:val="0"/>
              <w:adjustRightInd w:val="0"/>
              <w:snapToGrid w:val="0"/>
              <w:spacing w:line="400" w:lineRule="exact"/>
              <w:ind w:firstLine="440" w:firstLineChars="200"/>
              <w:textAlignment w:val="baseline"/>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二档</w:t>
            </w:r>
            <w:bookmarkStart w:id="22" w:name="_GoBack"/>
            <w:bookmarkEnd w:id="22"/>
            <w:r>
              <w:rPr>
                <w:rFonts w:hint="eastAsia" w:ascii="宋体" w:hAnsi="宋体" w:eastAsia="宋体" w:cs="宋体"/>
                <w:bCs/>
                <w:color w:val="auto"/>
                <w:sz w:val="22"/>
                <w:szCs w:val="22"/>
                <w:highlight w:val="none"/>
              </w:rPr>
              <w:t>（</w:t>
            </w:r>
            <w:r>
              <w:rPr>
                <w:rFonts w:hint="eastAsia" w:ascii="宋体" w:hAnsi="宋体" w:eastAsia="宋体" w:cs="宋体"/>
                <w:bCs/>
                <w:color w:val="auto"/>
                <w:sz w:val="22"/>
                <w:szCs w:val="22"/>
                <w:highlight w:val="none"/>
                <w:lang w:val="en-US" w:eastAsia="zh-CN"/>
              </w:rPr>
              <w:t>7</w:t>
            </w:r>
            <w:r>
              <w:rPr>
                <w:rFonts w:hint="eastAsia" w:ascii="宋体" w:hAnsi="宋体" w:eastAsia="宋体" w:cs="宋体"/>
                <w:bCs/>
                <w:color w:val="auto"/>
                <w:sz w:val="22"/>
                <w:szCs w:val="22"/>
                <w:highlight w:val="none"/>
              </w:rPr>
              <w:t>分）：软件故障及时排除的对策简单，对运行服务保障应急预案及实施过</w:t>
            </w:r>
            <w:r>
              <w:rPr>
                <w:rFonts w:hint="eastAsia" w:ascii="宋体" w:hAnsi="宋体" w:eastAsia="宋体" w:cs="宋体"/>
                <w:bCs/>
                <w:color w:val="auto"/>
                <w:sz w:val="22"/>
                <w:szCs w:val="22"/>
                <w:highlight w:val="none"/>
                <w:lang w:eastAsia="zh-CN"/>
              </w:rPr>
              <w:t>程中</w:t>
            </w:r>
            <w:r>
              <w:rPr>
                <w:rFonts w:hint="eastAsia" w:ascii="宋体" w:hAnsi="宋体" w:eastAsia="宋体" w:cs="宋体"/>
                <w:bCs/>
                <w:color w:val="auto"/>
                <w:sz w:val="22"/>
                <w:szCs w:val="22"/>
                <w:highlight w:val="none"/>
              </w:rPr>
              <w:t>可能遇到的问题</w:t>
            </w:r>
            <w:r>
              <w:rPr>
                <w:rFonts w:hint="eastAsia" w:ascii="宋体" w:hAnsi="宋体" w:eastAsia="宋体" w:cs="宋体"/>
                <w:bCs/>
                <w:color w:val="auto"/>
                <w:sz w:val="22"/>
                <w:szCs w:val="22"/>
                <w:highlight w:val="none"/>
                <w:lang w:val="en-US" w:eastAsia="zh-CN"/>
              </w:rPr>
              <w:t>以</w:t>
            </w:r>
            <w:r>
              <w:rPr>
                <w:rFonts w:hint="eastAsia" w:ascii="宋体" w:hAnsi="宋体" w:eastAsia="宋体" w:cs="宋体"/>
                <w:bCs/>
                <w:color w:val="auto"/>
                <w:sz w:val="22"/>
                <w:szCs w:val="22"/>
                <w:highlight w:val="none"/>
              </w:rPr>
              <w:t>及应对措施的阐述</w:t>
            </w:r>
            <w:r>
              <w:rPr>
                <w:rFonts w:hint="eastAsia" w:ascii="宋体" w:hAnsi="宋体" w:eastAsia="宋体" w:cs="宋体"/>
                <w:bCs/>
                <w:color w:val="auto"/>
                <w:sz w:val="22"/>
                <w:szCs w:val="22"/>
                <w:highlight w:val="none"/>
                <w:lang w:val="en-US" w:eastAsia="zh-CN"/>
              </w:rPr>
              <w:t>简单，</w:t>
            </w:r>
            <w:r>
              <w:rPr>
                <w:rFonts w:hint="eastAsia" w:ascii="宋体" w:hAnsi="宋体" w:eastAsia="宋体" w:cs="宋体"/>
                <w:bCs/>
                <w:color w:val="auto"/>
                <w:sz w:val="22"/>
                <w:szCs w:val="22"/>
                <w:highlight w:val="none"/>
              </w:rPr>
              <w:t>应急预案体系</w:t>
            </w:r>
            <w:r>
              <w:rPr>
                <w:rFonts w:hint="eastAsia" w:ascii="宋体" w:hAnsi="宋体" w:eastAsia="宋体" w:cs="宋体"/>
                <w:bCs/>
                <w:color w:val="auto"/>
                <w:sz w:val="22"/>
                <w:szCs w:val="22"/>
                <w:highlight w:val="none"/>
                <w:lang w:eastAsia="zh-CN"/>
              </w:rPr>
              <w:t>、</w:t>
            </w:r>
            <w:r>
              <w:rPr>
                <w:rFonts w:hint="eastAsia" w:ascii="宋体" w:hAnsi="宋体" w:eastAsia="宋体" w:cs="宋体"/>
                <w:bCs/>
                <w:color w:val="auto"/>
                <w:sz w:val="22"/>
                <w:szCs w:val="22"/>
                <w:highlight w:val="none"/>
                <w:lang w:val="en-US" w:eastAsia="zh-CN"/>
              </w:rPr>
              <w:t>结构、机制不够明确、清</w:t>
            </w:r>
            <w:r>
              <w:rPr>
                <w:rFonts w:hint="eastAsia" w:ascii="宋体" w:hAnsi="宋体" w:eastAsia="宋体" w:cs="宋体"/>
                <w:bCs/>
                <w:color w:val="auto"/>
                <w:sz w:val="22"/>
                <w:szCs w:val="22"/>
                <w:highlight w:val="none"/>
              </w:rPr>
              <w:t>晰。</w:t>
            </w:r>
          </w:p>
          <w:p w14:paraId="6D3C5158">
            <w:pPr>
              <w:keepNext w:val="0"/>
              <w:keepLines w:val="0"/>
              <w:pageBreakBefore w:val="0"/>
              <w:widowControl/>
              <w:kinsoku w:val="0"/>
              <w:wordWrap/>
              <w:overflowPunct/>
              <w:topLinePunct w:val="0"/>
              <w:autoSpaceDE w:val="0"/>
              <w:autoSpaceDN w:val="0"/>
              <w:bidi w:val="0"/>
              <w:adjustRightInd w:val="0"/>
              <w:snapToGrid w:val="0"/>
              <w:spacing w:line="400" w:lineRule="exact"/>
              <w:ind w:firstLine="440" w:firstLineChars="200"/>
              <w:textAlignment w:val="baseline"/>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三档（</w:t>
            </w:r>
            <w:r>
              <w:rPr>
                <w:rFonts w:hint="eastAsia" w:ascii="宋体" w:hAnsi="宋体" w:eastAsia="宋体" w:cs="宋体"/>
                <w:bCs/>
                <w:color w:val="auto"/>
                <w:sz w:val="22"/>
                <w:szCs w:val="22"/>
                <w:highlight w:val="none"/>
                <w:lang w:val="en-US" w:eastAsia="zh-CN"/>
              </w:rPr>
              <w:t>10</w:t>
            </w:r>
            <w:r>
              <w:rPr>
                <w:rFonts w:hint="eastAsia" w:ascii="宋体" w:hAnsi="宋体" w:eastAsia="宋体" w:cs="宋体"/>
                <w:bCs/>
                <w:color w:val="auto"/>
                <w:sz w:val="22"/>
                <w:szCs w:val="22"/>
                <w:highlight w:val="none"/>
              </w:rPr>
              <w:t>分）：应急预案体系完整、结构清晰，包含但不限于：明确的应急组织架构（领导小组、技术小组、应急小组）及职责分工</w:t>
            </w:r>
            <w:r>
              <w:rPr>
                <w:rFonts w:hint="eastAsia" w:ascii="宋体" w:hAnsi="宋体" w:eastAsia="宋体" w:cs="宋体"/>
                <w:bCs/>
                <w:color w:val="auto"/>
                <w:sz w:val="22"/>
                <w:szCs w:val="22"/>
                <w:highlight w:val="none"/>
                <w:lang w:eastAsia="zh-CN"/>
              </w:rPr>
              <w:t>；</w:t>
            </w:r>
            <w:r>
              <w:rPr>
                <w:rFonts w:hint="eastAsia" w:ascii="宋体" w:hAnsi="宋体" w:eastAsia="宋体" w:cs="宋体"/>
                <w:bCs/>
                <w:color w:val="auto"/>
                <w:sz w:val="22"/>
                <w:szCs w:val="22"/>
                <w:highlight w:val="none"/>
              </w:rPr>
              <w:t>科学的故障分级标准（如一、二、三级事件）；针对关键系统（如DRG分组、医保结算、数据安全等）的专项应急措施；完善的数据备份与恢复机制（热备、冷备、双机容错等）；故障处理流程图、登记表、持续改进机制（如鱼刺图分析）；应急预案启动与</w:t>
            </w:r>
            <w:r>
              <w:rPr>
                <w:rFonts w:hint="eastAsia" w:ascii="宋体" w:hAnsi="宋体" w:eastAsia="宋体" w:cs="宋体"/>
                <w:bCs/>
                <w:color w:val="auto"/>
                <w:sz w:val="22"/>
                <w:szCs w:val="22"/>
                <w:highlight w:val="none"/>
                <w:lang w:eastAsia="zh-CN"/>
              </w:rPr>
              <w:t>撤销</w:t>
            </w:r>
            <w:r>
              <w:rPr>
                <w:rFonts w:hint="eastAsia" w:ascii="宋体" w:hAnsi="宋体" w:eastAsia="宋体" w:cs="宋体"/>
                <w:bCs/>
                <w:color w:val="auto"/>
                <w:sz w:val="22"/>
                <w:szCs w:val="22"/>
                <w:highlight w:val="none"/>
              </w:rPr>
              <w:t>机制、事后归档要求。方案具有高度可操作性，能有效保障系统中断时业务连续性。</w:t>
            </w:r>
          </w:p>
        </w:tc>
      </w:tr>
      <w:tr w14:paraId="44ACE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0" w:hRule="atLeast"/>
          <w:jc w:val="center"/>
        </w:trPr>
        <w:tc>
          <w:tcPr>
            <w:tcW w:w="562" w:type="dxa"/>
            <w:vMerge w:val="restart"/>
            <w:noWrap w:val="0"/>
            <w:vAlign w:val="center"/>
          </w:tcPr>
          <w:p w14:paraId="6C4296BA">
            <w:pPr>
              <w:keepNext w:val="0"/>
              <w:keepLines w:val="0"/>
              <w:pageBreakBefore w:val="0"/>
              <w:wordWrap/>
              <w:topLinePunct w:val="0"/>
              <w:bidi w:val="0"/>
              <w:adjustRightInd w:val="0"/>
              <w:snapToGrid w:val="0"/>
              <w:spacing w:line="400" w:lineRule="exact"/>
              <w:jc w:val="center"/>
              <w:textAlignment w:val="baseline"/>
              <w:rPr>
                <w:rFonts w:hint="eastAsia" w:ascii="宋体" w:hAnsi="宋体" w:eastAsia="宋体" w:cs="宋体"/>
                <w:color w:val="auto"/>
                <w:sz w:val="22"/>
                <w:szCs w:val="22"/>
                <w:highlight w:val="none"/>
              </w:rPr>
            </w:pPr>
            <w:r>
              <w:rPr>
                <w:rFonts w:hint="eastAsia" w:ascii="宋体" w:hAnsi="宋体" w:eastAsia="宋体" w:cs="宋体"/>
                <w:b/>
                <w:color w:val="auto"/>
                <w:sz w:val="22"/>
                <w:szCs w:val="22"/>
                <w:highlight w:val="none"/>
              </w:rPr>
              <w:t>3</w:t>
            </w:r>
          </w:p>
        </w:tc>
        <w:tc>
          <w:tcPr>
            <w:tcW w:w="1100" w:type="dxa"/>
            <w:vMerge w:val="restart"/>
            <w:noWrap w:val="0"/>
            <w:vAlign w:val="center"/>
          </w:tcPr>
          <w:p w14:paraId="4117660E">
            <w:pPr>
              <w:keepNext w:val="0"/>
              <w:keepLines w:val="0"/>
              <w:pageBreakBefore w:val="0"/>
              <w:widowControl/>
              <w:wordWrap/>
              <w:topLinePunct w:val="0"/>
              <w:bidi w:val="0"/>
              <w:snapToGrid w:val="0"/>
              <w:spacing w:line="400" w:lineRule="exact"/>
              <w:jc w:val="center"/>
              <w:rPr>
                <w:rFonts w:hint="eastAsia" w:ascii="宋体" w:hAnsi="宋体" w:eastAsia="宋体" w:cs="宋体"/>
                <w:b/>
                <w:color w:val="auto"/>
                <w:spacing w:val="-2"/>
                <w:sz w:val="22"/>
                <w:szCs w:val="22"/>
                <w:highlight w:val="none"/>
              </w:rPr>
            </w:pPr>
            <w:r>
              <w:rPr>
                <w:rFonts w:hint="eastAsia" w:ascii="宋体" w:hAnsi="宋体" w:eastAsia="宋体" w:cs="宋体"/>
                <w:b/>
                <w:color w:val="auto"/>
                <w:spacing w:val="-2"/>
                <w:sz w:val="22"/>
                <w:szCs w:val="22"/>
                <w:highlight w:val="none"/>
              </w:rPr>
              <w:t>商务分</w:t>
            </w:r>
          </w:p>
          <w:p w14:paraId="0E079E35">
            <w:pPr>
              <w:keepNext w:val="0"/>
              <w:keepLines w:val="0"/>
              <w:pageBreakBefore w:val="0"/>
              <w:widowControl/>
              <w:wordWrap/>
              <w:topLinePunct w:val="0"/>
              <w:bidi w:val="0"/>
              <w:snapToGrid w:val="0"/>
              <w:spacing w:line="400" w:lineRule="exact"/>
              <w:jc w:val="center"/>
              <w:rPr>
                <w:rFonts w:hint="eastAsia" w:ascii="宋体" w:hAnsi="宋体" w:eastAsia="宋体" w:cs="宋体"/>
                <w:color w:val="auto"/>
                <w:sz w:val="22"/>
                <w:szCs w:val="22"/>
                <w:highlight w:val="none"/>
              </w:rPr>
            </w:pPr>
            <w:r>
              <w:rPr>
                <w:rFonts w:hint="eastAsia" w:ascii="宋体" w:hAnsi="宋体" w:eastAsia="宋体" w:cs="宋体"/>
                <w:b/>
                <w:color w:val="auto"/>
                <w:spacing w:val="-2"/>
                <w:sz w:val="22"/>
                <w:szCs w:val="22"/>
                <w:highlight w:val="none"/>
              </w:rPr>
              <w:t>（</w:t>
            </w:r>
            <w:r>
              <w:rPr>
                <w:rFonts w:hint="eastAsia" w:ascii="宋体" w:hAnsi="宋体" w:eastAsia="宋体" w:cs="宋体"/>
                <w:b/>
                <w:color w:val="auto"/>
                <w:spacing w:val="-2"/>
                <w:sz w:val="22"/>
                <w:szCs w:val="22"/>
                <w:highlight w:val="none"/>
                <w:lang w:val="en-US" w:eastAsia="zh-CN"/>
              </w:rPr>
              <w:t>客观分，满分12</w:t>
            </w:r>
            <w:r>
              <w:rPr>
                <w:rFonts w:hint="eastAsia" w:ascii="宋体" w:hAnsi="宋体" w:eastAsia="宋体" w:cs="宋体"/>
                <w:b/>
                <w:color w:val="auto"/>
                <w:spacing w:val="-2"/>
                <w:sz w:val="22"/>
                <w:szCs w:val="22"/>
                <w:highlight w:val="none"/>
              </w:rPr>
              <w:t>分）</w:t>
            </w:r>
          </w:p>
        </w:tc>
        <w:tc>
          <w:tcPr>
            <w:tcW w:w="1596" w:type="dxa"/>
            <w:noWrap w:val="0"/>
            <w:tcMar>
              <w:left w:w="57" w:type="dxa"/>
              <w:right w:w="57" w:type="dxa"/>
            </w:tcMar>
            <w:vAlign w:val="center"/>
          </w:tcPr>
          <w:p w14:paraId="142DE322">
            <w:pPr>
              <w:keepNext w:val="0"/>
              <w:keepLines w:val="0"/>
              <w:pageBreakBefore w:val="0"/>
              <w:wordWrap/>
              <w:topLinePunct w:val="0"/>
              <w:bidi w:val="0"/>
              <w:spacing w:line="400" w:lineRule="exact"/>
              <w:jc w:val="center"/>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lang w:val="en-US" w:eastAsia="zh-CN"/>
              </w:rPr>
              <w:t>（1）</w:t>
            </w:r>
            <w:r>
              <w:rPr>
                <w:rFonts w:hint="eastAsia" w:ascii="宋体" w:hAnsi="宋体" w:eastAsia="宋体" w:cs="宋体"/>
                <w:b/>
                <w:color w:val="auto"/>
                <w:sz w:val="22"/>
                <w:szCs w:val="22"/>
                <w:highlight w:val="none"/>
              </w:rPr>
              <w:t>人员配备</w:t>
            </w:r>
          </w:p>
          <w:p w14:paraId="2FE9589F">
            <w:pPr>
              <w:keepNext w:val="0"/>
              <w:keepLines w:val="0"/>
              <w:pageBreakBefore w:val="0"/>
              <w:wordWrap/>
              <w:topLinePunct w:val="0"/>
              <w:bidi w:val="0"/>
              <w:spacing w:line="400" w:lineRule="exact"/>
              <w:jc w:val="center"/>
              <w:rPr>
                <w:rFonts w:hint="eastAsia" w:ascii="宋体" w:hAnsi="宋体" w:eastAsia="宋体" w:cs="宋体"/>
                <w:color w:val="auto"/>
                <w:sz w:val="22"/>
                <w:szCs w:val="22"/>
                <w:highlight w:val="none"/>
              </w:rPr>
            </w:pPr>
            <w:r>
              <w:rPr>
                <w:rFonts w:hint="eastAsia" w:ascii="宋体" w:hAnsi="宋体" w:eastAsia="宋体" w:cs="宋体"/>
                <w:b/>
                <w:bCs w:val="0"/>
                <w:color w:val="auto"/>
                <w:sz w:val="22"/>
                <w:szCs w:val="22"/>
                <w:highlight w:val="none"/>
              </w:rPr>
              <w:t>（</w:t>
            </w:r>
            <w:r>
              <w:rPr>
                <w:rFonts w:hint="eastAsia" w:ascii="宋体" w:hAnsi="宋体" w:eastAsia="宋体" w:cs="宋体"/>
                <w:b/>
                <w:color w:val="auto"/>
                <w:sz w:val="22"/>
                <w:szCs w:val="22"/>
                <w:highlight w:val="none"/>
                <w:lang w:eastAsia="zh-CN"/>
              </w:rPr>
              <w:t>0~</w:t>
            </w:r>
            <w:r>
              <w:rPr>
                <w:rFonts w:hint="eastAsia" w:ascii="宋体" w:hAnsi="宋体" w:eastAsia="宋体" w:cs="宋体"/>
                <w:b/>
                <w:color w:val="auto"/>
                <w:sz w:val="22"/>
                <w:szCs w:val="22"/>
                <w:highlight w:val="none"/>
                <w:lang w:val="en-US" w:eastAsia="zh-CN"/>
              </w:rPr>
              <w:t>6</w:t>
            </w:r>
            <w:r>
              <w:rPr>
                <w:rFonts w:hint="eastAsia" w:ascii="宋体" w:hAnsi="宋体" w:eastAsia="宋体" w:cs="宋体"/>
                <w:b/>
                <w:color w:val="auto"/>
                <w:sz w:val="22"/>
                <w:szCs w:val="22"/>
                <w:highlight w:val="none"/>
              </w:rPr>
              <w:t>分）</w:t>
            </w:r>
          </w:p>
        </w:tc>
        <w:tc>
          <w:tcPr>
            <w:tcW w:w="6292" w:type="dxa"/>
            <w:noWrap w:val="0"/>
            <w:vAlign w:val="center"/>
          </w:tcPr>
          <w:p w14:paraId="427E0EE6">
            <w:pPr>
              <w:keepNext w:val="0"/>
              <w:keepLines w:val="0"/>
              <w:pageBreakBefore w:val="0"/>
              <w:widowControl/>
              <w:kinsoku w:val="0"/>
              <w:wordWrap/>
              <w:overflowPunct/>
              <w:topLinePunct w:val="0"/>
              <w:autoSpaceDE w:val="0"/>
              <w:autoSpaceDN w:val="0"/>
              <w:bidi w:val="0"/>
              <w:adjustRightInd w:val="0"/>
              <w:snapToGrid w:val="0"/>
              <w:spacing w:line="400" w:lineRule="exact"/>
              <w:ind w:firstLine="440" w:firstLineChars="200"/>
              <w:textAlignment w:val="baseline"/>
              <w:rPr>
                <w:rFonts w:hint="eastAsia" w:ascii="宋体" w:hAnsi="宋体" w:eastAsia="宋体" w:cs="宋体"/>
                <w:bCs/>
                <w:color w:val="auto"/>
                <w:sz w:val="22"/>
                <w:szCs w:val="22"/>
                <w:highlight w:val="none"/>
                <w:lang w:eastAsia="zh-CN"/>
              </w:rPr>
            </w:pPr>
            <w:r>
              <w:rPr>
                <w:rFonts w:hint="eastAsia" w:ascii="宋体" w:hAnsi="宋体" w:eastAsia="宋体" w:cs="宋体"/>
                <w:bCs/>
                <w:color w:val="auto"/>
                <w:sz w:val="22"/>
                <w:szCs w:val="22"/>
                <w:highlight w:val="none"/>
              </w:rPr>
              <w:t>一档（</w:t>
            </w:r>
            <w:r>
              <w:rPr>
                <w:rFonts w:hint="eastAsia" w:ascii="宋体" w:hAnsi="宋体" w:eastAsia="宋体" w:cs="宋体"/>
                <w:bCs/>
                <w:color w:val="auto"/>
                <w:sz w:val="22"/>
                <w:szCs w:val="22"/>
                <w:highlight w:val="none"/>
                <w:lang w:val="en-US" w:eastAsia="zh-CN"/>
              </w:rPr>
              <w:t>2</w:t>
            </w:r>
            <w:r>
              <w:rPr>
                <w:rFonts w:hint="eastAsia" w:ascii="宋体" w:hAnsi="宋体" w:eastAsia="宋体" w:cs="宋体"/>
                <w:bCs/>
                <w:color w:val="auto"/>
                <w:sz w:val="22"/>
                <w:szCs w:val="22"/>
                <w:highlight w:val="none"/>
              </w:rPr>
              <w:t>分）：拟派项目团队成员不低于3人，其中产品经理至少1人，软件开发工程师至少1人，运维工程师至少1人。</w:t>
            </w:r>
          </w:p>
          <w:p w14:paraId="41F45A71">
            <w:pPr>
              <w:keepNext w:val="0"/>
              <w:keepLines w:val="0"/>
              <w:pageBreakBefore w:val="0"/>
              <w:widowControl/>
              <w:kinsoku w:val="0"/>
              <w:wordWrap/>
              <w:overflowPunct/>
              <w:topLinePunct w:val="0"/>
              <w:autoSpaceDE w:val="0"/>
              <w:autoSpaceDN w:val="0"/>
              <w:bidi w:val="0"/>
              <w:adjustRightInd w:val="0"/>
              <w:snapToGrid w:val="0"/>
              <w:spacing w:line="400" w:lineRule="exact"/>
              <w:ind w:firstLine="440" w:firstLineChars="200"/>
              <w:textAlignment w:val="baseline"/>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二档（</w:t>
            </w:r>
            <w:r>
              <w:rPr>
                <w:rFonts w:hint="eastAsia" w:ascii="宋体" w:hAnsi="宋体" w:eastAsia="宋体" w:cs="宋体"/>
                <w:bCs/>
                <w:color w:val="auto"/>
                <w:sz w:val="22"/>
                <w:szCs w:val="22"/>
                <w:highlight w:val="none"/>
                <w:lang w:val="en-US" w:eastAsia="zh-CN"/>
              </w:rPr>
              <w:t>4</w:t>
            </w:r>
            <w:r>
              <w:rPr>
                <w:rFonts w:hint="eastAsia" w:ascii="宋体" w:hAnsi="宋体" w:eastAsia="宋体" w:cs="宋体"/>
                <w:bCs/>
                <w:color w:val="auto"/>
                <w:sz w:val="22"/>
                <w:szCs w:val="22"/>
                <w:highlight w:val="none"/>
              </w:rPr>
              <w:t>分）：拟派项目团队成员不低于5人。其中产品经理至少1人，软件开发工程师至少3人，运维工程师至少1人。</w:t>
            </w:r>
          </w:p>
          <w:p w14:paraId="68C96B28">
            <w:pPr>
              <w:keepNext w:val="0"/>
              <w:keepLines w:val="0"/>
              <w:pageBreakBefore w:val="0"/>
              <w:widowControl/>
              <w:kinsoku w:val="0"/>
              <w:wordWrap/>
              <w:overflowPunct/>
              <w:topLinePunct w:val="0"/>
              <w:autoSpaceDE w:val="0"/>
              <w:autoSpaceDN w:val="0"/>
              <w:bidi w:val="0"/>
              <w:adjustRightInd w:val="0"/>
              <w:snapToGrid w:val="0"/>
              <w:spacing w:line="400" w:lineRule="exact"/>
              <w:ind w:firstLine="440" w:firstLineChars="200"/>
              <w:textAlignment w:val="baseline"/>
              <w:rPr>
                <w:rFonts w:hint="eastAsia" w:ascii="宋体" w:hAnsi="宋体" w:eastAsia="宋体" w:cs="宋体"/>
                <w:bCs/>
                <w:color w:val="auto"/>
                <w:sz w:val="22"/>
                <w:szCs w:val="22"/>
                <w:highlight w:val="none"/>
                <w:lang w:eastAsia="zh-CN"/>
              </w:rPr>
            </w:pPr>
            <w:r>
              <w:rPr>
                <w:rFonts w:hint="eastAsia" w:ascii="宋体" w:hAnsi="宋体" w:eastAsia="宋体" w:cs="宋体"/>
                <w:bCs/>
                <w:color w:val="auto"/>
                <w:sz w:val="22"/>
                <w:szCs w:val="22"/>
                <w:highlight w:val="none"/>
              </w:rPr>
              <w:t>三档（</w:t>
            </w:r>
            <w:r>
              <w:rPr>
                <w:rFonts w:hint="eastAsia" w:ascii="宋体" w:hAnsi="宋体" w:eastAsia="宋体" w:cs="宋体"/>
                <w:bCs/>
                <w:color w:val="auto"/>
                <w:sz w:val="22"/>
                <w:szCs w:val="22"/>
                <w:highlight w:val="none"/>
                <w:lang w:val="en-US" w:eastAsia="zh-CN"/>
              </w:rPr>
              <w:t>6</w:t>
            </w:r>
            <w:r>
              <w:rPr>
                <w:rFonts w:hint="eastAsia" w:ascii="宋体" w:hAnsi="宋体" w:eastAsia="宋体" w:cs="宋体"/>
                <w:bCs/>
                <w:color w:val="auto"/>
                <w:sz w:val="22"/>
                <w:szCs w:val="22"/>
                <w:highlight w:val="none"/>
              </w:rPr>
              <w:t>分）：拟派项目团队成员不低于6人。其中产品经理至少1人，软件开发工程师至少3人，测试工程师至少1人，运维工程师1人</w:t>
            </w:r>
            <w:r>
              <w:rPr>
                <w:rFonts w:hint="eastAsia" w:ascii="宋体" w:hAnsi="宋体" w:eastAsia="宋体" w:cs="宋体"/>
                <w:bCs/>
                <w:color w:val="auto"/>
                <w:sz w:val="22"/>
                <w:szCs w:val="22"/>
                <w:highlight w:val="none"/>
                <w:lang w:eastAsia="zh-CN"/>
              </w:rPr>
              <w:t>。</w:t>
            </w:r>
          </w:p>
          <w:p w14:paraId="1205B6C2">
            <w:pPr>
              <w:keepNext w:val="0"/>
              <w:keepLines w:val="0"/>
              <w:pageBreakBefore w:val="0"/>
              <w:wordWrap/>
              <w:topLinePunct w:val="0"/>
              <w:bidi w:val="0"/>
              <w:adjustRightInd w:val="0"/>
              <w:snapToGrid w:val="0"/>
              <w:spacing w:line="400" w:lineRule="exact"/>
              <w:ind w:firstLine="440" w:firstLineChars="200"/>
              <w:jc w:val="left"/>
              <w:textAlignment w:val="baseline"/>
              <w:rPr>
                <w:rFonts w:hint="eastAsia" w:ascii="宋体" w:hAnsi="宋体" w:eastAsia="宋体" w:cs="宋体"/>
                <w:color w:val="auto"/>
                <w:sz w:val="22"/>
                <w:szCs w:val="22"/>
                <w:highlight w:val="none"/>
              </w:rPr>
            </w:pPr>
            <w:r>
              <w:rPr>
                <w:rFonts w:hint="eastAsia" w:ascii="宋体" w:hAnsi="宋体" w:eastAsia="宋体" w:cs="宋体"/>
                <w:b w:val="0"/>
                <w:bCs w:val="0"/>
                <w:color w:val="auto"/>
                <w:sz w:val="22"/>
                <w:szCs w:val="22"/>
                <w:highlight w:val="none"/>
              </w:rPr>
              <w:t>注：以上投入人员必须是</w:t>
            </w:r>
            <w:r>
              <w:rPr>
                <w:rFonts w:hint="eastAsia" w:ascii="宋体" w:hAnsi="宋体" w:eastAsia="宋体" w:cs="宋体"/>
                <w:b w:val="0"/>
                <w:bCs w:val="0"/>
                <w:color w:val="auto"/>
                <w:sz w:val="22"/>
                <w:szCs w:val="22"/>
                <w:highlight w:val="none"/>
                <w:lang w:val="en-US" w:eastAsia="zh-CN"/>
              </w:rPr>
              <w:t>供应商或制造商</w:t>
            </w:r>
            <w:r>
              <w:rPr>
                <w:rFonts w:hint="eastAsia" w:ascii="宋体" w:hAnsi="宋体" w:eastAsia="宋体" w:cs="宋体"/>
                <w:b w:val="0"/>
                <w:bCs w:val="0"/>
                <w:color w:val="auto"/>
                <w:sz w:val="22"/>
                <w:szCs w:val="22"/>
                <w:highlight w:val="none"/>
              </w:rPr>
              <w:t>正式人员，须提供劳动合同等证明材料复印件并加盖公章，否则不予</w:t>
            </w:r>
            <w:r>
              <w:rPr>
                <w:rFonts w:hint="eastAsia" w:ascii="宋体" w:hAnsi="宋体" w:eastAsia="宋体" w:cs="宋体"/>
                <w:b w:val="0"/>
                <w:bCs w:val="0"/>
                <w:color w:val="auto"/>
                <w:sz w:val="22"/>
                <w:szCs w:val="22"/>
                <w:highlight w:val="none"/>
                <w:lang w:val="en-US" w:eastAsia="zh-CN"/>
              </w:rPr>
              <w:t>计分</w:t>
            </w:r>
            <w:r>
              <w:rPr>
                <w:rFonts w:hint="eastAsia" w:ascii="宋体" w:hAnsi="宋体" w:eastAsia="宋体" w:cs="宋体"/>
                <w:b w:val="0"/>
                <w:bCs w:val="0"/>
                <w:color w:val="auto"/>
                <w:sz w:val="22"/>
                <w:szCs w:val="22"/>
                <w:highlight w:val="none"/>
                <w:lang w:eastAsia="zh-CN"/>
              </w:rPr>
              <w:t>；</w:t>
            </w:r>
            <w:r>
              <w:rPr>
                <w:rFonts w:hint="eastAsia" w:ascii="宋体" w:hAnsi="宋体" w:eastAsia="宋体" w:cs="宋体"/>
                <w:b w:val="0"/>
                <w:bCs w:val="0"/>
                <w:color w:val="auto"/>
                <w:sz w:val="22"/>
                <w:szCs w:val="22"/>
                <w:highlight w:val="none"/>
              </w:rPr>
              <w:t>未提供或</w:t>
            </w:r>
            <w:r>
              <w:rPr>
                <w:rFonts w:hint="eastAsia" w:ascii="宋体" w:hAnsi="宋体" w:eastAsia="宋体" w:cs="宋体"/>
                <w:b w:val="0"/>
                <w:bCs w:val="0"/>
                <w:color w:val="auto"/>
                <w:sz w:val="22"/>
                <w:szCs w:val="22"/>
                <w:highlight w:val="none"/>
                <w:lang w:val="en-US" w:eastAsia="zh-CN"/>
              </w:rPr>
              <w:t>未达到一</w:t>
            </w:r>
            <w:r>
              <w:rPr>
                <w:rFonts w:hint="eastAsia" w:ascii="宋体" w:hAnsi="宋体" w:eastAsia="宋体" w:cs="宋体"/>
                <w:b w:val="0"/>
                <w:bCs w:val="0"/>
                <w:color w:val="auto"/>
                <w:sz w:val="22"/>
                <w:szCs w:val="22"/>
                <w:highlight w:val="none"/>
              </w:rPr>
              <w:t>档的</w:t>
            </w:r>
            <w:r>
              <w:rPr>
                <w:rFonts w:hint="eastAsia" w:ascii="宋体" w:hAnsi="宋体" w:eastAsia="宋体" w:cs="宋体"/>
                <w:b w:val="0"/>
                <w:bCs w:val="0"/>
                <w:color w:val="auto"/>
                <w:sz w:val="22"/>
                <w:szCs w:val="22"/>
                <w:highlight w:val="none"/>
                <w:lang w:val="en-US" w:eastAsia="zh-CN"/>
              </w:rPr>
              <w:t>不得</w:t>
            </w:r>
            <w:r>
              <w:rPr>
                <w:rFonts w:hint="eastAsia" w:ascii="宋体" w:hAnsi="宋体" w:eastAsia="宋体" w:cs="宋体"/>
                <w:b w:val="0"/>
                <w:bCs w:val="0"/>
                <w:color w:val="auto"/>
                <w:sz w:val="22"/>
                <w:szCs w:val="22"/>
                <w:highlight w:val="none"/>
              </w:rPr>
              <w:t>分。</w:t>
            </w:r>
          </w:p>
        </w:tc>
      </w:tr>
      <w:tr w14:paraId="43D75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Merge w:val="continue"/>
            <w:noWrap w:val="0"/>
            <w:vAlign w:val="center"/>
          </w:tcPr>
          <w:p w14:paraId="063BCC8D">
            <w:pPr>
              <w:keepNext w:val="0"/>
              <w:keepLines w:val="0"/>
              <w:pageBreakBefore w:val="0"/>
              <w:wordWrap/>
              <w:topLinePunct w:val="0"/>
              <w:bidi w:val="0"/>
              <w:adjustRightInd w:val="0"/>
              <w:snapToGrid w:val="0"/>
              <w:spacing w:line="400" w:lineRule="exact"/>
              <w:jc w:val="center"/>
              <w:textAlignment w:val="baseline"/>
              <w:rPr>
                <w:rFonts w:hint="eastAsia" w:ascii="宋体" w:hAnsi="宋体" w:eastAsia="宋体" w:cs="宋体"/>
                <w:b/>
                <w:color w:val="auto"/>
                <w:sz w:val="22"/>
                <w:szCs w:val="22"/>
                <w:highlight w:val="none"/>
              </w:rPr>
            </w:pPr>
          </w:p>
        </w:tc>
        <w:tc>
          <w:tcPr>
            <w:tcW w:w="1100" w:type="dxa"/>
            <w:vMerge w:val="continue"/>
            <w:noWrap w:val="0"/>
            <w:vAlign w:val="center"/>
          </w:tcPr>
          <w:p w14:paraId="74A1F6E2">
            <w:pPr>
              <w:keepNext w:val="0"/>
              <w:keepLines w:val="0"/>
              <w:pageBreakBefore w:val="0"/>
              <w:widowControl/>
              <w:wordWrap/>
              <w:topLinePunct w:val="0"/>
              <w:bidi w:val="0"/>
              <w:snapToGrid w:val="0"/>
              <w:spacing w:line="400" w:lineRule="exact"/>
              <w:jc w:val="center"/>
              <w:rPr>
                <w:rFonts w:hint="eastAsia" w:ascii="宋体" w:hAnsi="宋体" w:eastAsia="宋体" w:cs="宋体"/>
                <w:b/>
                <w:color w:val="auto"/>
                <w:spacing w:val="-2"/>
                <w:sz w:val="22"/>
                <w:szCs w:val="22"/>
                <w:highlight w:val="none"/>
              </w:rPr>
            </w:pPr>
          </w:p>
        </w:tc>
        <w:tc>
          <w:tcPr>
            <w:tcW w:w="1596" w:type="dxa"/>
            <w:noWrap w:val="0"/>
            <w:vAlign w:val="center"/>
          </w:tcPr>
          <w:p w14:paraId="6F4046BD">
            <w:pPr>
              <w:keepNext w:val="0"/>
              <w:keepLines w:val="0"/>
              <w:pageBreakBefore w:val="0"/>
              <w:wordWrap/>
              <w:topLinePunct w:val="0"/>
              <w:bidi w:val="0"/>
              <w:spacing w:line="400" w:lineRule="exact"/>
              <w:jc w:val="center"/>
              <w:rPr>
                <w:rFonts w:hint="eastAsia" w:ascii="宋体" w:hAnsi="宋体" w:eastAsia="宋体" w:cs="宋体"/>
                <w:color w:val="auto"/>
                <w:sz w:val="22"/>
                <w:szCs w:val="22"/>
                <w:highlight w:val="none"/>
              </w:rPr>
            </w:pPr>
            <w:r>
              <w:rPr>
                <w:rFonts w:hint="eastAsia" w:ascii="宋体" w:hAnsi="宋体" w:eastAsia="宋体" w:cs="宋体"/>
                <w:b/>
                <w:color w:val="auto"/>
                <w:sz w:val="22"/>
                <w:szCs w:val="22"/>
                <w:highlight w:val="none"/>
                <w:lang w:val="en-US" w:eastAsia="zh-CN"/>
              </w:rPr>
              <w:t>（2）企业</w:t>
            </w:r>
            <w:r>
              <w:rPr>
                <w:rFonts w:hint="eastAsia" w:ascii="宋体" w:hAnsi="宋体" w:eastAsia="宋体" w:cs="宋体"/>
                <w:b/>
                <w:color w:val="auto"/>
                <w:sz w:val="22"/>
                <w:szCs w:val="22"/>
                <w:highlight w:val="none"/>
                <w:lang w:val="zh-CN"/>
              </w:rPr>
              <w:t>业绩（</w:t>
            </w:r>
            <w:r>
              <w:rPr>
                <w:rFonts w:hint="eastAsia" w:ascii="宋体" w:hAnsi="宋体" w:eastAsia="宋体" w:cs="宋体"/>
                <w:b/>
                <w:color w:val="auto"/>
                <w:sz w:val="22"/>
                <w:szCs w:val="22"/>
                <w:highlight w:val="none"/>
                <w:lang w:val="zh-CN" w:eastAsia="zh-CN"/>
              </w:rPr>
              <w:t>0~</w:t>
            </w:r>
            <w:r>
              <w:rPr>
                <w:rFonts w:hint="eastAsia" w:ascii="宋体" w:hAnsi="宋体" w:eastAsia="宋体" w:cs="宋体"/>
                <w:b/>
                <w:color w:val="auto"/>
                <w:sz w:val="22"/>
                <w:szCs w:val="22"/>
                <w:highlight w:val="none"/>
                <w:lang w:val="en-US" w:eastAsia="zh-CN"/>
              </w:rPr>
              <w:t>6</w:t>
            </w:r>
            <w:r>
              <w:rPr>
                <w:rFonts w:hint="eastAsia" w:ascii="宋体" w:hAnsi="宋体" w:eastAsia="宋体" w:cs="宋体"/>
                <w:b/>
                <w:color w:val="auto"/>
                <w:sz w:val="22"/>
                <w:szCs w:val="22"/>
                <w:highlight w:val="none"/>
                <w:lang w:val="zh-CN"/>
              </w:rPr>
              <w:t>分）</w:t>
            </w:r>
          </w:p>
        </w:tc>
        <w:tc>
          <w:tcPr>
            <w:tcW w:w="6292" w:type="dxa"/>
            <w:noWrap w:val="0"/>
            <w:vAlign w:val="center"/>
          </w:tcPr>
          <w:p w14:paraId="7A635B43">
            <w:pPr>
              <w:keepNext w:val="0"/>
              <w:keepLines w:val="0"/>
              <w:pageBreakBefore w:val="0"/>
              <w:widowControl/>
              <w:kinsoku w:val="0"/>
              <w:wordWrap/>
              <w:overflowPunct/>
              <w:topLinePunct w:val="0"/>
              <w:autoSpaceDE w:val="0"/>
              <w:autoSpaceDN w:val="0"/>
              <w:bidi w:val="0"/>
              <w:adjustRightInd w:val="0"/>
              <w:snapToGrid w:val="0"/>
              <w:spacing w:line="400" w:lineRule="exact"/>
              <w:ind w:firstLine="440" w:firstLineChars="200"/>
              <w:textAlignment w:val="baseline"/>
              <w:rPr>
                <w:rFonts w:hint="eastAsia" w:ascii="宋体" w:hAnsi="宋体" w:eastAsia="宋体" w:cs="宋体"/>
                <w:color w:val="auto"/>
                <w:sz w:val="22"/>
                <w:szCs w:val="22"/>
                <w:highlight w:val="none"/>
              </w:rPr>
            </w:pPr>
            <w:r>
              <w:rPr>
                <w:rFonts w:hint="eastAsia" w:ascii="宋体" w:hAnsi="宋体" w:eastAsia="宋体" w:cs="宋体"/>
                <w:b w:val="0"/>
                <w:bCs w:val="0"/>
                <w:color w:val="auto"/>
                <w:sz w:val="22"/>
                <w:szCs w:val="22"/>
                <w:highlight w:val="none"/>
              </w:rPr>
              <w:t>供应商</w:t>
            </w:r>
            <w:r>
              <w:rPr>
                <w:rFonts w:hint="eastAsia" w:ascii="宋体" w:hAnsi="宋体" w:eastAsia="宋体" w:cs="宋体"/>
                <w:b w:val="0"/>
                <w:bCs w:val="0"/>
                <w:color w:val="auto"/>
                <w:sz w:val="22"/>
                <w:szCs w:val="22"/>
                <w:highlight w:val="none"/>
                <w:lang w:val="en-US" w:eastAsia="zh-CN"/>
              </w:rPr>
              <w:t>或制造商</w:t>
            </w:r>
            <w:r>
              <w:rPr>
                <w:rFonts w:hint="eastAsia" w:ascii="宋体" w:hAnsi="宋体" w:eastAsia="宋体" w:cs="宋体"/>
                <w:b w:val="0"/>
                <w:bCs w:val="0"/>
                <w:color w:val="auto"/>
                <w:sz w:val="22"/>
                <w:szCs w:val="22"/>
                <w:highlight w:val="none"/>
              </w:rPr>
              <w:t>自202</w:t>
            </w:r>
            <w:r>
              <w:rPr>
                <w:rFonts w:hint="eastAsia" w:ascii="宋体" w:hAnsi="宋体" w:eastAsia="宋体" w:cs="宋体"/>
                <w:b w:val="0"/>
                <w:bCs w:val="0"/>
                <w:color w:val="auto"/>
                <w:sz w:val="22"/>
                <w:szCs w:val="22"/>
                <w:highlight w:val="none"/>
                <w:lang w:val="en-US" w:eastAsia="zh-CN"/>
              </w:rPr>
              <w:t>2</w:t>
            </w:r>
            <w:r>
              <w:rPr>
                <w:rFonts w:hint="eastAsia" w:ascii="宋体" w:hAnsi="宋体" w:eastAsia="宋体" w:cs="宋体"/>
                <w:b w:val="0"/>
                <w:bCs w:val="0"/>
                <w:color w:val="auto"/>
                <w:sz w:val="22"/>
                <w:szCs w:val="22"/>
                <w:highlight w:val="none"/>
              </w:rPr>
              <w:t>年1月1日以来</w:t>
            </w:r>
            <w:r>
              <w:rPr>
                <w:rFonts w:hint="eastAsia" w:ascii="宋体" w:hAnsi="宋体" w:eastAsia="宋体" w:cs="宋体"/>
                <w:b w:val="0"/>
                <w:bCs w:val="0"/>
                <w:color w:val="auto"/>
                <w:sz w:val="22"/>
                <w:szCs w:val="22"/>
                <w:highlight w:val="none"/>
                <w:lang w:val="en-US" w:eastAsia="zh-CN"/>
              </w:rPr>
              <w:t>具备</w:t>
            </w:r>
            <w:r>
              <w:rPr>
                <w:rFonts w:hint="eastAsia" w:ascii="宋体" w:hAnsi="宋体" w:eastAsia="宋体" w:cs="宋体"/>
                <w:b w:val="0"/>
                <w:bCs w:val="0"/>
                <w:color w:val="auto"/>
                <w:sz w:val="22"/>
                <w:szCs w:val="22"/>
                <w:highlight w:val="none"/>
              </w:rPr>
              <w:t>同类</w:t>
            </w:r>
            <w:r>
              <w:rPr>
                <w:rFonts w:hint="eastAsia" w:ascii="宋体" w:hAnsi="宋体" w:eastAsia="宋体" w:cs="宋体"/>
                <w:b w:val="0"/>
                <w:bCs w:val="0"/>
                <w:color w:val="auto"/>
                <w:sz w:val="22"/>
                <w:szCs w:val="22"/>
                <w:highlight w:val="none"/>
                <w:lang w:eastAsia="zh-CN"/>
              </w:rPr>
              <w:t>（</w:t>
            </w:r>
            <w:r>
              <w:rPr>
                <w:rFonts w:hint="eastAsia" w:ascii="宋体" w:hAnsi="宋体" w:eastAsia="宋体" w:cs="宋体"/>
                <w:b w:val="0"/>
                <w:bCs w:val="0"/>
                <w:color w:val="auto"/>
                <w:sz w:val="22"/>
                <w:szCs w:val="22"/>
                <w:highlight w:val="none"/>
              </w:rPr>
              <w:t>DRG或管理系统</w:t>
            </w:r>
            <w:r>
              <w:rPr>
                <w:rFonts w:hint="eastAsia" w:ascii="宋体" w:hAnsi="宋体" w:eastAsia="宋体" w:cs="宋体"/>
                <w:b w:val="0"/>
                <w:bCs w:val="0"/>
                <w:color w:val="auto"/>
                <w:sz w:val="22"/>
                <w:szCs w:val="22"/>
                <w:highlight w:val="none"/>
                <w:lang w:eastAsia="zh-CN"/>
              </w:rPr>
              <w:t>）</w:t>
            </w:r>
            <w:r>
              <w:rPr>
                <w:rFonts w:hint="eastAsia" w:ascii="宋体" w:hAnsi="宋体" w:eastAsia="宋体" w:cs="宋体"/>
                <w:b w:val="0"/>
                <w:bCs w:val="0"/>
                <w:color w:val="auto"/>
                <w:sz w:val="22"/>
                <w:szCs w:val="22"/>
                <w:highlight w:val="none"/>
              </w:rPr>
              <w:t>服务业绩</w:t>
            </w:r>
            <w:r>
              <w:rPr>
                <w:rFonts w:hint="eastAsia" w:ascii="宋体" w:hAnsi="宋体" w:eastAsia="宋体" w:cs="宋体"/>
                <w:b w:val="0"/>
                <w:bCs w:val="0"/>
                <w:color w:val="auto"/>
                <w:sz w:val="22"/>
                <w:szCs w:val="22"/>
                <w:highlight w:val="none"/>
                <w:lang w:val="en-US" w:eastAsia="zh-CN"/>
              </w:rPr>
              <w:t>的，每项</w:t>
            </w:r>
            <w:r>
              <w:rPr>
                <w:rFonts w:hint="eastAsia" w:ascii="宋体" w:hAnsi="宋体" w:eastAsia="宋体" w:cs="宋体"/>
                <w:b w:val="0"/>
                <w:bCs w:val="0"/>
                <w:color w:val="auto"/>
                <w:sz w:val="22"/>
                <w:szCs w:val="22"/>
                <w:highlight w:val="none"/>
              </w:rPr>
              <w:t>得2分，满分6分</w:t>
            </w:r>
            <w:r>
              <w:rPr>
                <w:rFonts w:hint="eastAsia" w:ascii="宋体" w:hAnsi="宋体" w:eastAsia="宋体" w:cs="宋体"/>
                <w:b w:val="0"/>
                <w:bCs w:val="0"/>
                <w:color w:val="auto"/>
                <w:sz w:val="22"/>
                <w:szCs w:val="22"/>
                <w:highlight w:val="none"/>
                <w:lang w:val="en-US" w:eastAsia="zh-CN"/>
              </w:rPr>
              <w:t>[</w:t>
            </w:r>
            <w:r>
              <w:rPr>
                <w:rFonts w:hint="eastAsia" w:ascii="宋体" w:hAnsi="宋体" w:eastAsia="宋体" w:cs="宋体"/>
                <w:b w:val="0"/>
                <w:bCs w:val="0"/>
                <w:color w:val="auto"/>
                <w:sz w:val="22"/>
                <w:szCs w:val="22"/>
                <w:highlight w:val="none"/>
              </w:rPr>
              <w:t>以响应文件中提供的合同复印件或中标</w:t>
            </w:r>
            <w:r>
              <w:rPr>
                <w:rFonts w:hint="eastAsia" w:ascii="宋体" w:hAnsi="宋体" w:eastAsia="宋体" w:cs="宋体"/>
                <w:b w:val="0"/>
                <w:bCs w:val="0"/>
                <w:color w:val="auto"/>
                <w:sz w:val="22"/>
                <w:szCs w:val="22"/>
                <w:highlight w:val="none"/>
                <w:lang w:eastAsia="zh-CN"/>
              </w:rPr>
              <w:t>（</w:t>
            </w:r>
            <w:r>
              <w:rPr>
                <w:rFonts w:hint="eastAsia" w:ascii="宋体" w:hAnsi="宋体" w:eastAsia="宋体" w:cs="宋体"/>
                <w:b w:val="0"/>
                <w:bCs w:val="0"/>
                <w:color w:val="auto"/>
                <w:sz w:val="22"/>
                <w:szCs w:val="22"/>
                <w:highlight w:val="none"/>
              </w:rPr>
              <w:t>成交</w:t>
            </w:r>
            <w:r>
              <w:rPr>
                <w:rFonts w:hint="eastAsia" w:ascii="宋体" w:hAnsi="宋体" w:eastAsia="宋体" w:cs="宋体"/>
                <w:b w:val="0"/>
                <w:bCs w:val="0"/>
                <w:color w:val="auto"/>
                <w:sz w:val="22"/>
                <w:szCs w:val="22"/>
                <w:highlight w:val="none"/>
                <w:lang w:eastAsia="zh-CN"/>
              </w:rPr>
              <w:t>）</w:t>
            </w:r>
            <w:r>
              <w:rPr>
                <w:rFonts w:hint="eastAsia" w:ascii="宋体" w:hAnsi="宋体" w:eastAsia="宋体" w:cs="宋体"/>
                <w:b w:val="0"/>
                <w:bCs w:val="0"/>
                <w:color w:val="auto"/>
                <w:sz w:val="22"/>
                <w:szCs w:val="22"/>
                <w:highlight w:val="none"/>
              </w:rPr>
              <w:t>通知书复印件为准</w:t>
            </w:r>
            <w:r>
              <w:rPr>
                <w:rFonts w:hint="eastAsia" w:ascii="宋体" w:hAnsi="宋体" w:eastAsia="宋体" w:cs="宋体"/>
                <w:b w:val="0"/>
                <w:bCs w:val="0"/>
                <w:color w:val="auto"/>
                <w:sz w:val="22"/>
                <w:szCs w:val="22"/>
                <w:highlight w:val="none"/>
                <w:lang w:val="en-US" w:eastAsia="zh-CN"/>
              </w:rPr>
              <w:t>并加盖公章,</w:t>
            </w:r>
            <w:r>
              <w:rPr>
                <w:rFonts w:hint="eastAsia" w:ascii="宋体" w:hAnsi="宋体" w:eastAsia="宋体" w:cs="宋体"/>
                <w:b w:val="0"/>
                <w:bCs w:val="0"/>
                <w:color w:val="auto"/>
                <w:sz w:val="22"/>
                <w:szCs w:val="22"/>
                <w:highlight w:val="none"/>
              </w:rPr>
              <w:t>否则不予</w:t>
            </w:r>
            <w:r>
              <w:rPr>
                <w:rFonts w:hint="eastAsia" w:ascii="宋体" w:hAnsi="宋体" w:eastAsia="宋体" w:cs="宋体"/>
                <w:b w:val="0"/>
                <w:bCs w:val="0"/>
                <w:color w:val="auto"/>
                <w:sz w:val="22"/>
                <w:szCs w:val="22"/>
                <w:highlight w:val="none"/>
                <w:lang w:val="en-US" w:eastAsia="zh-CN"/>
              </w:rPr>
              <w:t>计分]</w:t>
            </w:r>
            <w:r>
              <w:rPr>
                <w:rFonts w:hint="eastAsia" w:ascii="宋体" w:hAnsi="宋体" w:eastAsia="宋体" w:cs="宋体"/>
                <w:b w:val="0"/>
                <w:bCs w:val="0"/>
                <w:color w:val="auto"/>
                <w:sz w:val="22"/>
                <w:szCs w:val="22"/>
                <w:highlight w:val="none"/>
              </w:rPr>
              <w:t>。</w:t>
            </w:r>
          </w:p>
        </w:tc>
      </w:tr>
      <w:tr w14:paraId="75FA3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9550" w:type="dxa"/>
            <w:gridSpan w:val="4"/>
            <w:noWrap w:val="0"/>
            <w:vAlign w:val="center"/>
          </w:tcPr>
          <w:p w14:paraId="760E152C">
            <w:pPr>
              <w:pStyle w:val="10"/>
              <w:keepNext w:val="0"/>
              <w:keepLines w:val="0"/>
              <w:pageBreakBefore w:val="0"/>
              <w:wordWrap/>
              <w:topLinePunct w:val="0"/>
              <w:bidi w:val="0"/>
              <w:snapToGrid w:val="0"/>
              <w:spacing w:line="400" w:lineRule="exact"/>
              <w:rPr>
                <w:rFonts w:hint="eastAsia" w:ascii="宋体" w:hAnsi="宋体" w:eastAsia="宋体" w:cs="宋体"/>
                <w:b/>
                <w:bCs/>
                <w:color w:val="auto"/>
                <w:sz w:val="22"/>
                <w:szCs w:val="22"/>
                <w:highlight w:val="none"/>
                <w:lang w:val="en-US" w:eastAsia="zh-CN"/>
              </w:rPr>
            </w:pPr>
            <w:r>
              <w:rPr>
                <w:rFonts w:hint="eastAsia" w:ascii="宋体" w:hAnsi="宋体" w:eastAsia="宋体" w:cs="宋体"/>
                <w:b/>
                <w:bCs/>
                <w:color w:val="auto"/>
                <w:sz w:val="22"/>
                <w:szCs w:val="22"/>
                <w:highlight w:val="none"/>
              </w:rPr>
              <w:t>总得分</w:t>
            </w:r>
            <w:r>
              <w:rPr>
                <w:rFonts w:hint="eastAsia" w:ascii="宋体" w:hAnsi="宋体" w:eastAsia="宋体" w:cs="宋体"/>
                <w:b/>
                <w:bCs/>
                <w:color w:val="auto"/>
                <w:sz w:val="22"/>
                <w:szCs w:val="22"/>
                <w:highlight w:val="none"/>
                <w:lang w:val="en-US" w:eastAsia="zh-CN"/>
              </w:rPr>
              <w:t xml:space="preserve"> </w:t>
            </w:r>
            <w:r>
              <w:rPr>
                <w:rFonts w:hint="eastAsia" w:ascii="宋体" w:hAnsi="宋体" w:eastAsia="宋体" w:cs="宋体"/>
                <w:b/>
                <w:bCs/>
                <w:color w:val="auto"/>
                <w:sz w:val="22"/>
                <w:szCs w:val="22"/>
                <w:highlight w:val="none"/>
              </w:rPr>
              <w:t>=</w:t>
            </w:r>
            <w:r>
              <w:rPr>
                <w:rFonts w:hint="eastAsia" w:ascii="宋体" w:hAnsi="宋体" w:eastAsia="宋体" w:cs="宋体"/>
                <w:b/>
                <w:bCs/>
                <w:color w:val="auto"/>
                <w:sz w:val="22"/>
                <w:szCs w:val="22"/>
                <w:highlight w:val="none"/>
                <w:lang w:val="en-US" w:eastAsia="zh-CN"/>
              </w:rPr>
              <w:t xml:space="preserve"> 价格分+技术分+商务分</w:t>
            </w:r>
          </w:p>
        </w:tc>
      </w:tr>
    </w:tbl>
    <w:p w14:paraId="62721222">
      <w:pPr>
        <w:keepNext w:val="0"/>
        <w:keepLines w:val="0"/>
        <w:pageBreakBefore w:val="0"/>
        <w:widowControl/>
        <w:kinsoku w:val="0"/>
        <w:wordWrap/>
        <w:overflowPunct/>
        <w:topLinePunct w:val="0"/>
        <w:autoSpaceDE w:val="0"/>
        <w:autoSpaceDN w:val="0"/>
        <w:bidi w:val="0"/>
        <w:adjustRightInd w:val="0"/>
        <w:snapToGrid w:val="0"/>
        <w:spacing w:line="420" w:lineRule="exact"/>
        <w:ind w:firstLine="422" w:firstLineChars="200"/>
        <w:textAlignment w:val="baseline"/>
        <w:rPr>
          <w:rFonts w:hint="eastAsia" w:ascii="宋体" w:hAnsi="宋体" w:cs="宋体"/>
          <w:b/>
          <w:bCs w:val="0"/>
          <w:color w:val="auto"/>
          <w:szCs w:val="21"/>
          <w:highlight w:val="none"/>
        </w:rPr>
      </w:pPr>
      <w:r>
        <w:rPr>
          <w:rFonts w:hint="eastAsia" w:ascii="宋体" w:hAnsi="宋体" w:eastAsia="宋体" w:cs="宋体"/>
          <w:b/>
          <w:bCs w:val="0"/>
          <w:color w:val="auto"/>
          <w:szCs w:val="21"/>
          <w:highlight w:val="none"/>
          <w:lang w:val="en-US" w:eastAsia="zh-CN"/>
        </w:rPr>
        <w:t>8.3</w:t>
      </w:r>
      <w:r>
        <w:rPr>
          <w:rFonts w:hint="eastAsia" w:ascii="宋体" w:hAnsi="宋体" w:cs="宋体"/>
          <w:b/>
          <w:bCs w:val="0"/>
          <w:color w:val="auto"/>
          <w:szCs w:val="21"/>
          <w:highlight w:val="none"/>
        </w:rPr>
        <w:t>终止竞争性磋商采购活动</w:t>
      </w:r>
    </w:p>
    <w:p w14:paraId="5EB58281">
      <w:pPr>
        <w:keepNext w:val="0"/>
        <w:keepLines w:val="0"/>
        <w:pageBreakBefore w:val="0"/>
        <w:widowControl/>
        <w:kinsoku w:val="0"/>
        <w:wordWrap/>
        <w:overflowPunct/>
        <w:topLinePunct w:val="0"/>
        <w:autoSpaceDE w:val="0"/>
        <w:autoSpaceDN w:val="0"/>
        <w:bidi w:val="0"/>
        <w:adjustRightInd w:val="0"/>
        <w:snapToGrid w:val="0"/>
        <w:spacing w:line="420" w:lineRule="exact"/>
        <w:ind w:firstLine="420" w:firstLineChars="200"/>
        <w:textAlignment w:val="baseline"/>
        <w:rPr>
          <w:rFonts w:hint="eastAsia" w:ascii="宋体" w:hAnsi="宋体" w:cs="宋体"/>
          <w:color w:val="auto"/>
          <w:highlight w:val="none"/>
        </w:rPr>
      </w:pPr>
      <w:r>
        <w:rPr>
          <w:rFonts w:hint="eastAsia" w:ascii="宋体" w:hAnsi="宋体" w:cs="宋体"/>
          <w:color w:val="auto"/>
          <w:highlight w:val="none"/>
          <w:lang w:bidi="ar"/>
        </w:rPr>
        <w:t>磋商小组发现竞争性磋商文件存在歧义、重大缺陷导致评审工作无法进行，或者竞争性磋商文件内容违反国家有关规定的，要停止评审工作并向采购人或采购代理机构书面说明情况，采购人或采购代理机构应当修改竞争性磋商文件后重新组织采购活动；发现供应商提供虚假材料、串通等违法违规行为的，要及时向采购人或采购代理机构报告。</w:t>
      </w:r>
    </w:p>
    <w:p w14:paraId="289F75A0">
      <w:pPr>
        <w:keepNext w:val="0"/>
        <w:keepLines w:val="0"/>
        <w:pageBreakBefore w:val="0"/>
        <w:widowControl/>
        <w:kinsoku w:val="0"/>
        <w:wordWrap/>
        <w:overflowPunct/>
        <w:topLinePunct w:val="0"/>
        <w:autoSpaceDE w:val="0"/>
        <w:autoSpaceDN w:val="0"/>
        <w:bidi w:val="0"/>
        <w:adjustRightInd w:val="0"/>
        <w:snapToGrid w:val="0"/>
        <w:spacing w:before="0" w:beforeLines="30" w:after="72" w:afterLines="30" w:line="640" w:lineRule="exact"/>
        <w:ind w:left="6" w:hanging="6"/>
        <w:jc w:val="center"/>
        <w:textAlignment w:val="baseline"/>
        <w:rPr>
          <w:rFonts w:hint="eastAsia" w:ascii="宋体" w:hAnsi="宋体" w:eastAsia="宋体" w:cs="宋体"/>
          <w:b/>
          <w:bCs/>
          <w:color w:val="auto"/>
          <w:spacing w:val="-6"/>
          <w:sz w:val="32"/>
          <w:szCs w:val="32"/>
          <w:highlight w:val="none"/>
          <w:lang w:val="en-US" w:eastAsia="zh-CN"/>
        </w:rPr>
      </w:pPr>
      <w:bookmarkStart w:id="15" w:name="_Toc67"/>
      <w:r>
        <w:rPr>
          <w:rFonts w:hint="eastAsia" w:ascii="宋体" w:hAnsi="宋体" w:eastAsia="宋体" w:cs="宋体"/>
          <w:b/>
          <w:bCs/>
          <w:color w:val="auto"/>
          <w:spacing w:val="-6"/>
          <w:sz w:val="32"/>
          <w:szCs w:val="32"/>
          <w:highlight w:val="none"/>
          <w:lang w:val="en-US" w:eastAsia="zh-CN"/>
        </w:rPr>
        <w:t>第二节 评标报告</w:t>
      </w:r>
      <w:bookmarkEnd w:id="15"/>
    </w:p>
    <w:p w14:paraId="4EB8508B">
      <w:pPr>
        <w:keepNext w:val="0"/>
        <w:keepLines w:val="0"/>
        <w:pageBreakBefore w:val="0"/>
        <w:widowControl/>
        <w:kinsoku w:val="0"/>
        <w:wordWrap/>
        <w:overflowPunct/>
        <w:topLinePunct w:val="0"/>
        <w:autoSpaceDE w:val="0"/>
        <w:autoSpaceDN w:val="0"/>
        <w:bidi w:val="0"/>
        <w:adjustRightInd w:val="0"/>
        <w:snapToGrid w:val="0"/>
        <w:spacing w:line="420" w:lineRule="exact"/>
        <w:ind w:firstLine="440" w:firstLineChars="200"/>
        <w:textAlignment w:val="baseline"/>
        <w:rPr>
          <w:rFonts w:hint="eastAsia" w:ascii="宋体" w:hAnsi="宋体" w:cs="宋体"/>
          <w:b/>
          <w:bCs/>
          <w:color w:val="auto"/>
          <w:sz w:val="22"/>
          <w:szCs w:val="22"/>
          <w:highlight w:val="none"/>
        </w:rPr>
      </w:pPr>
      <w:r>
        <w:rPr>
          <w:rFonts w:hint="eastAsia" w:ascii="宋体" w:hAnsi="宋体" w:cs="宋体"/>
          <w:b/>
          <w:bCs/>
          <w:color w:val="auto"/>
          <w:sz w:val="22"/>
          <w:szCs w:val="22"/>
          <w:highlight w:val="none"/>
          <w:lang w:bidi="ar"/>
        </w:rPr>
        <w:t>1.成交标准</w:t>
      </w:r>
    </w:p>
    <w:p w14:paraId="44791142">
      <w:pPr>
        <w:keepNext w:val="0"/>
        <w:keepLines w:val="0"/>
        <w:pageBreakBefore w:val="0"/>
        <w:widowControl/>
        <w:kinsoku w:val="0"/>
        <w:wordWrap/>
        <w:overflowPunct/>
        <w:topLinePunct w:val="0"/>
        <w:autoSpaceDE w:val="0"/>
        <w:autoSpaceDN w:val="0"/>
        <w:bidi w:val="0"/>
        <w:adjustRightInd w:val="0"/>
        <w:snapToGrid w:val="0"/>
        <w:spacing w:line="420" w:lineRule="exact"/>
        <w:ind w:firstLine="440" w:firstLineChars="200"/>
        <w:textAlignment w:val="baseline"/>
        <w:rPr>
          <w:rFonts w:hint="eastAsia" w:ascii="宋体" w:hAnsi="宋体" w:cs="宋体"/>
          <w:bCs/>
          <w:color w:val="auto"/>
          <w:sz w:val="22"/>
          <w:szCs w:val="22"/>
          <w:highlight w:val="none"/>
          <w:lang w:bidi="ar"/>
        </w:rPr>
      </w:pPr>
      <w:r>
        <w:rPr>
          <w:rFonts w:hint="eastAsia" w:ascii="宋体" w:hAnsi="宋体" w:cs="宋体"/>
          <w:bCs/>
          <w:color w:val="auto"/>
          <w:sz w:val="22"/>
          <w:szCs w:val="22"/>
          <w:highlight w:val="none"/>
          <w:lang w:bidi="ar"/>
        </w:rPr>
        <w:t>由磋商小组根据综合评分情况，按照评审得分由高到低顺序推荐3名以上成交候选供应商</w:t>
      </w:r>
      <w:r>
        <w:rPr>
          <w:rFonts w:hint="eastAsia" w:ascii="宋体" w:hAnsi="宋体" w:eastAsia="宋体" w:cs="宋体"/>
          <w:bCs/>
          <w:color w:val="auto"/>
          <w:sz w:val="22"/>
          <w:szCs w:val="22"/>
          <w:highlight w:val="none"/>
          <w:lang w:eastAsia="zh-CN" w:bidi="ar"/>
        </w:rPr>
        <w:t>，</w:t>
      </w:r>
      <w:r>
        <w:rPr>
          <w:rFonts w:hint="eastAsia" w:ascii="宋体" w:hAnsi="宋体" w:cs="宋体"/>
          <w:color w:val="auto"/>
          <w:sz w:val="22"/>
          <w:szCs w:val="22"/>
          <w:highlight w:val="none"/>
          <w:lang w:bidi="ar"/>
        </w:rPr>
        <w:t>并在线编写电子评审报告</w:t>
      </w:r>
      <w:r>
        <w:rPr>
          <w:rFonts w:hint="eastAsia" w:ascii="宋体" w:hAnsi="宋体" w:cs="宋体"/>
          <w:bCs/>
          <w:color w:val="auto"/>
          <w:sz w:val="22"/>
          <w:szCs w:val="22"/>
          <w:highlight w:val="none"/>
          <w:lang w:bidi="ar"/>
        </w:rPr>
        <w:t>。符合本章第一节第5.3条情形的，可以推荐2家成交候选供应商。评审得分相同的，按照最后报价（不计算价格折扣）由低到高的顺序推荐。评审得分且最后报价（不计算价格折扣）相同的，按照技术指标优劣顺序推荐（按技术得分由高到低排序，技术得分相同的按照服务需求偏离分由高到低排序）。评审得分、最后报价（不计算价格折扣）、技术得分、服务需求偏离分均相同的，由磋商小组随机抽取推荐。</w:t>
      </w:r>
    </w:p>
    <w:p w14:paraId="64A6384E">
      <w:pPr>
        <w:keepNext w:val="0"/>
        <w:keepLines w:val="0"/>
        <w:pageBreakBefore w:val="0"/>
        <w:widowControl/>
        <w:kinsoku w:val="0"/>
        <w:wordWrap/>
        <w:overflowPunct/>
        <w:topLinePunct w:val="0"/>
        <w:autoSpaceDE w:val="0"/>
        <w:autoSpaceDN w:val="0"/>
        <w:bidi w:val="0"/>
        <w:adjustRightInd w:val="0"/>
        <w:snapToGrid w:val="0"/>
        <w:spacing w:line="420" w:lineRule="exact"/>
        <w:ind w:firstLine="440" w:firstLineChars="200"/>
        <w:textAlignment w:val="baseline"/>
        <w:rPr>
          <w:rFonts w:hint="eastAsia" w:ascii="宋体" w:hAnsi="宋体" w:cs="宋体"/>
          <w:b/>
          <w:bCs/>
          <w:color w:val="auto"/>
          <w:sz w:val="22"/>
          <w:szCs w:val="22"/>
          <w:highlight w:val="none"/>
        </w:rPr>
      </w:pPr>
      <w:r>
        <w:rPr>
          <w:rFonts w:hint="eastAsia" w:ascii="宋体" w:hAnsi="宋体" w:cs="宋体"/>
          <w:b/>
          <w:bCs/>
          <w:color w:val="auto"/>
          <w:sz w:val="22"/>
          <w:szCs w:val="22"/>
          <w:highlight w:val="none"/>
          <w:lang w:bidi="ar"/>
        </w:rPr>
        <w:t>2.评标争议事项处理</w:t>
      </w:r>
    </w:p>
    <w:p w14:paraId="2F7A7596">
      <w:pPr>
        <w:pStyle w:val="18"/>
        <w:keepNext w:val="0"/>
        <w:keepLines w:val="0"/>
        <w:pageBreakBefore w:val="0"/>
        <w:widowControl/>
        <w:kinsoku w:val="0"/>
        <w:wordWrap/>
        <w:overflowPunct/>
        <w:topLinePunct w:val="0"/>
        <w:autoSpaceDE w:val="0"/>
        <w:autoSpaceDN w:val="0"/>
        <w:bidi w:val="0"/>
        <w:adjustRightInd w:val="0"/>
        <w:snapToGrid w:val="0"/>
        <w:spacing w:line="420" w:lineRule="exact"/>
        <w:ind w:firstLine="440" w:firstLineChars="200"/>
        <w:textAlignment w:val="baseline"/>
        <w:rPr>
          <w:rFonts w:hint="eastAsia" w:ascii="宋体" w:hAnsi="宋体" w:cs="宋体"/>
          <w:color w:val="auto"/>
          <w:kern w:val="2"/>
          <w:sz w:val="22"/>
          <w:szCs w:val="22"/>
          <w:highlight w:val="none"/>
        </w:rPr>
      </w:pPr>
      <w:r>
        <w:rPr>
          <w:rFonts w:hint="eastAsia" w:ascii="宋体" w:hAnsi="宋体" w:cs="宋体"/>
          <w:color w:val="auto"/>
          <w:kern w:val="2"/>
          <w:sz w:val="22"/>
          <w:szCs w:val="22"/>
          <w:highlight w:val="none"/>
          <w:lang w:bidi="ar"/>
        </w:rPr>
        <w:t>磋商小组成员对需要共同认定的事项存在争议的，应当按照少数服从多数的原则作出结论。持不同意见的磋商小组成员应当在评标报告上签署不同意见及理由，否则视为同意评标报告。</w:t>
      </w:r>
    </w:p>
    <w:p w14:paraId="2DF92473">
      <w:pPr>
        <w:keepNext w:val="0"/>
        <w:keepLines w:val="0"/>
        <w:pageBreakBefore w:val="0"/>
        <w:widowControl/>
        <w:kinsoku w:val="0"/>
        <w:wordWrap/>
        <w:overflowPunct/>
        <w:topLinePunct w:val="0"/>
        <w:autoSpaceDE w:val="0"/>
        <w:autoSpaceDN w:val="0"/>
        <w:bidi w:val="0"/>
        <w:adjustRightInd w:val="0"/>
        <w:snapToGrid w:val="0"/>
        <w:spacing w:before="0" w:beforeLines="30" w:after="72" w:afterLines="30" w:line="640" w:lineRule="exact"/>
        <w:ind w:left="6" w:hanging="6"/>
        <w:jc w:val="center"/>
        <w:textAlignment w:val="baseline"/>
        <w:rPr>
          <w:rFonts w:hint="eastAsia" w:ascii="宋体" w:hAnsi="宋体" w:eastAsia="宋体" w:cs="宋体"/>
          <w:b/>
          <w:bCs/>
          <w:color w:val="auto"/>
          <w:spacing w:val="-6"/>
          <w:sz w:val="32"/>
          <w:szCs w:val="32"/>
          <w:highlight w:val="none"/>
          <w:lang w:eastAsia="zh-CN"/>
        </w:rPr>
      </w:pPr>
      <w:bookmarkStart w:id="16" w:name="_Toc19655"/>
      <w:r>
        <w:rPr>
          <w:rFonts w:hint="eastAsia" w:ascii="宋体" w:hAnsi="宋体" w:eastAsia="宋体" w:cs="宋体"/>
          <w:b/>
          <w:bCs/>
          <w:color w:val="auto"/>
          <w:spacing w:val="-6"/>
          <w:sz w:val="32"/>
          <w:szCs w:val="32"/>
          <w:highlight w:val="none"/>
          <w:lang w:val="en-US" w:eastAsia="zh-CN"/>
        </w:rPr>
        <w:t xml:space="preserve">第三节 </w:t>
      </w:r>
      <w:r>
        <w:rPr>
          <w:rFonts w:hint="eastAsia" w:ascii="宋体" w:hAnsi="宋体" w:eastAsia="宋体" w:cs="宋体"/>
          <w:b/>
          <w:bCs/>
          <w:color w:val="auto"/>
          <w:spacing w:val="-6"/>
          <w:sz w:val="32"/>
          <w:szCs w:val="32"/>
          <w:highlight w:val="none"/>
          <w:lang w:eastAsia="zh-CN"/>
        </w:rPr>
        <w:t>评审过程的保密与录像</w:t>
      </w:r>
      <w:bookmarkEnd w:id="16"/>
    </w:p>
    <w:p w14:paraId="4A282B1F">
      <w:pPr>
        <w:keepNext w:val="0"/>
        <w:keepLines w:val="0"/>
        <w:pageBreakBefore w:val="0"/>
        <w:widowControl/>
        <w:kinsoku w:val="0"/>
        <w:wordWrap/>
        <w:overflowPunct/>
        <w:topLinePunct w:val="0"/>
        <w:autoSpaceDE w:val="0"/>
        <w:autoSpaceDN w:val="0"/>
        <w:bidi w:val="0"/>
        <w:adjustRightInd w:val="0"/>
        <w:snapToGrid w:val="0"/>
        <w:spacing w:line="420" w:lineRule="exact"/>
        <w:ind w:firstLine="440" w:firstLineChars="200"/>
        <w:textAlignment w:val="baseline"/>
        <w:rPr>
          <w:rFonts w:hint="eastAsia" w:ascii="宋体" w:hAnsi="宋体" w:cs="宋体"/>
          <w:b/>
          <w:bCs/>
          <w:color w:val="auto"/>
          <w:sz w:val="22"/>
          <w:szCs w:val="22"/>
          <w:highlight w:val="none"/>
        </w:rPr>
      </w:pPr>
      <w:r>
        <w:rPr>
          <w:rFonts w:hint="eastAsia" w:ascii="宋体" w:hAnsi="宋体" w:cs="宋体"/>
          <w:b/>
          <w:bCs/>
          <w:color w:val="auto"/>
          <w:sz w:val="22"/>
          <w:szCs w:val="22"/>
          <w:highlight w:val="none"/>
          <w:lang w:bidi="ar"/>
        </w:rPr>
        <w:t>1.保密</w:t>
      </w:r>
    </w:p>
    <w:p w14:paraId="5B728A4C">
      <w:pPr>
        <w:keepNext w:val="0"/>
        <w:keepLines w:val="0"/>
        <w:pageBreakBefore w:val="0"/>
        <w:widowControl/>
        <w:kinsoku w:val="0"/>
        <w:wordWrap/>
        <w:overflowPunct/>
        <w:topLinePunct w:val="0"/>
        <w:autoSpaceDE w:val="0"/>
        <w:autoSpaceDN w:val="0"/>
        <w:bidi w:val="0"/>
        <w:adjustRightInd w:val="0"/>
        <w:snapToGrid w:val="0"/>
        <w:spacing w:line="420" w:lineRule="exact"/>
        <w:ind w:firstLine="440" w:firstLineChars="200"/>
        <w:textAlignment w:val="baseline"/>
        <w:rPr>
          <w:rFonts w:hint="eastAsia" w:ascii="宋体" w:hAnsi="宋体" w:cs="宋体"/>
          <w:color w:val="auto"/>
          <w:sz w:val="22"/>
          <w:szCs w:val="22"/>
          <w:highlight w:val="none"/>
        </w:rPr>
      </w:pPr>
      <w:r>
        <w:rPr>
          <w:rFonts w:hint="eastAsia" w:ascii="宋体" w:hAnsi="宋体" w:cs="宋体"/>
          <w:color w:val="auto"/>
          <w:sz w:val="22"/>
          <w:szCs w:val="22"/>
          <w:highlight w:val="none"/>
          <w:lang w:bidi="ar"/>
        </w:rPr>
        <w:t>评审活动在严格保密的情况下进行。评审过程中凡是与采购响应文件评审和比较、成交供应商推荐等评审有关的情况，以及涉及国家秘密和商业秘密等信息，评审委员会成员、采购人和采购机构工作人员、相关监督人员等与评审有关的人员应当予以保密。</w:t>
      </w:r>
    </w:p>
    <w:p w14:paraId="42ED5023">
      <w:pPr>
        <w:keepNext w:val="0"/>
        <w:keepLines w:val="0"/>
        <w:pageBreakBefore w:val="0"/>
        <w:widowControl/>
        <w:kinsoku w:val="0"/>
        <w:wordWrap/>
        <w:overflowPunct/>
        <w:topLinePunct w:val="0"/>
        <w:autoSpaceDE w:val="0"/>
        <w:autoSpaceDN w:val="0"/>
        <w:bidi w:val="0"/>
        <w:adjustRightInd w:val="0"/>
        <w:snapToGrid w:val="0"/>
        <w:spacing w:line="420" w:lineRule="exact"/>
        <w:ind w:firstLine="440" w:firstLineChars="200"/>
        <w:textAlignment w:val="baseline"/>
        <w:rPr>
          <w:rFonts w:hint="eastAsia" w:ascii="宋体" w:hAnsi="宋体" w:cs="宋体"/>
          <w:b/>
          <w:bCs/>
          <w:color w:val="auto"/>
          <w:sz w:val="22"/>
          <w:szCs w:val="22"/>
          <w:highlight w:val="none"/>
        </w:rPr>
      </w:pPr>
      <w:r>
        <w:rPr>
          <w:rFonts w:hint="eastAsia" w:ascii="宋体" w:hAnsi="宋体" w:cs="宋体"/>
          <w:b/>
          <w:bCs/>
          <w:color w:val="auto"/>
          <w:sz w:val="22"/>
          <w:szCs w:val="22"/>
          <w:highlight w:val="none"/>
          <w:lang w:bidi="ar"/>
        </w:rPr>
        <w:t>2.录音录像</w:t>
      </w:r>
    </w:p>
    <w:p w14:paraId="39D7B9B9">
      <w:pPr>
        <w:keepNext w:val="0"/>
        <w:keepLines w:val="0"/>
        <w:pageBreakBefore w:val="0"/>
        <w:widowControl/>
        <w:kinsoku w:val="0"/>
        <w:wordWrap/>
        <w:overflowPunct/>
        <w:topLinePunct w:val="0"/>
        <w:autoSpaceDE w:val="0"/>
        <w:autoSpaceDN w:val="0"/>
        <w:bidi w:val="0"/>
        <w:adjustRightInd w:val="0"/>
        <w:snapToGrid w:val="0"/>
        <w:spacing w:line="420" w:lineRule="exact"/>
        <w:ind w:firstLine="440" w:firstLineChars="200"/>
        <w:textAlignment w:val="baseline"/>
        <w:rPr>
          <w:rFonts w:hint="eastAsia" w:ascii="宋体" w:hAnsi="宋体" w:cs="宋体"/>
          <w:color w:val="auto"/>
          <w:sz w:val="22"/>
          <w:szCs w:val="22"/>
          <w:highlight w:val="none"/>
        </w:rPr>
      </w:pPr>
      <w:r>
        <w:rPr>
          <w:rFonts w:hint="eastAsia" w:ascii="宋体" w:hAnsi="宋体" w:cs="宋体"/>
          <w:color w:val="auto"/>
          <w:sz w:val="22"/>
          <w:szCs w:val="22"/>
          <w:highlight w:val="none"/>
          <w:lang w:bidi="ar"/>
        </w:rPr>
        <w:t>采购代理机构对评审工作现场及操作屏幕进行全过程录音录像，录音录像资料作为采购项目文件随其他文件一并存档。</w:t>
      </w:r>
    </w:p>
    <w:p w14:paraId="7C9A82D3">
      <w:pPr>
        <w:pStyle w:val="8"/>
        <w:keepNext w:val="0"/>
        <w:keepLines w:val="0"/>
        <w:pageBreakBefore w:val="0"/>
        <w:widowControl/>
        <w:kinsoku w:val="0"/>
        <w:wordWrap/>
        <w:overflowPunct/>
        <w:topLinePunct w:val="0"/>
        <w:autoSpaceDE w:val="0"/>
        <w:autoSpaceDN w:val="0"/>
        <w:bidi w:val="0"/>
        <w:adjustRightInd w:val="0"/>
        <w:snapToGrid w:val="0"/>
        <w:spacing w:line="420" w:lineRule="exact"/>
        <w:ind w:firstLine="464" w:firstLineChars="200"/>
        <w:textAlignment w:val="baseline"/>
        <w:rPr>
          <w:rFonts w:ascii="宋体" w:hAnsi="宋体" w:eastAsia="宋体" w:cs="宋体"/>
          <w:color w:val="auto"/>
          <w:spacing w:val="6"/>
          <w:sz w:val="22"/>
          <w:szCs w:val="22"/>
          <w:highlight w:val="none"/>
          <w:lang w:eastAsia="zh-CN"/>
        </w:rPr>
        <w:sectPr>
          <w:pgSz w:w="11906" w:h="16839"/>
          <w:pgMar w:top="1134" w:right="1191" w:bottom="1134" w:left="1417" w:header="0" w:footer="822" w:gutter="0"/>
          <w:pgNumType w:fmt="numberInDash"/>
          <w:cols w:space="720" w:num="1"/>
        </w:sectPr>
      </w:pPr>
    </w:p>
    <w:p w14:paraId="05D5CEF8">
      <w:pPr>
        <w:spacing w:line="640" w:lineRule="exact"/>
        <w:jc w:val="center"/>
        <w:outlineLvl w:val="0"/>
        <w:rPr>
          <w:rFonts w:hint="eastAsia" w:ascii="宋体" w:hAnsi="宋体" w:eastAsia="宋体" w:cs="宋体"/>
          <w:color w:val="auto"/>
          <w:sz w:val="31"/>
          <w:szCs w:val="31"/>
          <w:highlight w:val="none"/>
          <w:lang w:eastAsia="zh-CN"/>
        </w:rPr>
      </w:pPr>
      <w:bookmarkStart w:id="17" w:name="bookmark8"/>
      <w:bookmarkEnd w:id="17"/>
      <w:r>
        <w:rPr>
          <w:rFonts w:ascii="宋体" w:hAnsi="宋体" w:eastAsia="宋体" w:cs="宋体"/>
          <w:b/>
          <w:bCs/>
          <w:color w:val="auto"/>
          <w:spacing w:val="2"/>
          <w:sz w:val="40"/>
          <w:szCs w:val="40"/>
          <w:highlight w:val="none"/>
          <w:lang w:eastAsia="zh-CN"/>
        </w:rPr>
        <w:t>第五章</w:t>
      </w:r>
      <w:r>
        <w:rPr>
          <w:rFonts w:ascii="宋体" w:hAnsi="宋体" w:eastAsia="宋体" w:cs="宋体"/>
          <w:color w:val="auto"/>
          <w:spacing w:val="42"/>
          <w:sz w:val="40"/>
          <w:szCs w:val="40"/>
          <w:highlight w:val="none"/>
          <w:lang w:eastAsia="zh-CN"/>
        </w:rPr>
        <w:t xml:space="preserve"> </w:t>
      </w:r>
      <w:r>
        <w:rPr>
          <w:rFonts w:ascii="宋体" w:hAnsi="宋体" w:eastAsia="宋体" w:cs="宋体"/>
          <w:b/>
          <w:bCs/>
          <w:color w:val="auto"/>
          <w:spacing w:val="2"/>
          <w:sz w:val="40"/>
          <w:szCs w:val="40"/>
          <w:highlight w:val="none"/>
          <w:lang w:eastAsia="zh-CN"/>
        </w:rPr>
        <w:t>响应文件格式</w:t>
      </w:r>
    </w:p>
    <w:p w14:paraId="58CD389D">
      <w:pPr>
        <w:pStyle w:val="8"/>
        <w:spacing w:line="310" w:lineRule="auto"/>
        <w:rPr>
          <w:color w:val="auto"/>
          <w:highlight w:val="none"/>
          <w:lang w:eastAsia="zh-CN"/>
        </w:rPr>
      </w:pPr>
    </w:p>
    <w:p w14:paraId="3D13225B">
      <w:pPr>
        <w:rPr>
          <w:b/>
          <w:color w:val="auto"/>
          <w:sz w:val="32"/>
          <w:szCs w:val="32"/>
          <w:highlight w:val="none"/>
          <w:lang w:eastAsia="zh-CN"/>
        </w:rPr>
      </w:pPr>
    </w:p>
    <w:p w14:paraId="6F078405">
      <w:pPr>
        <w:jc w:val="center"/>
        <w:rPr>
          <w:b/>
          <w:color w:val="auto"/>
          <w:sz w:val="32"/>
          <w:szCs w:val="32"/>
          <w:highlight w:val="none"/>
          <w:lang w:eastAsia="zh-CN"/>
        </w:rPr>
      </w:pPr>
      <w:bookmarkStart w:id="18" w:name="_Toc35611515"/>
      <w:bookmarkStart w:id="19" w:name="_Toc35611437"/>
      <w:r>
        <w:rPr>
          <w:rFonts w:hint="eastAsia"/>
          <w:b/>
          <w:color w:val="auto"/>
          <w:sz w:val="32"/>
          <w:szCs w:val="32"/>
          <w:highlight w:val="none"/>
          <w:lang w:val="en-US" w:eastAsia="zh-CN"/>
        </w:rPr>
        <w:t xml:space="preserve">第一节  </w:t>
      </w:r>
      <w:r>
        <w:rPr>
          <w:rFonts w:hint="eastAsia"/>
          <w:b/>
          <w:color w:val="auto"/>
          <w:sz w:val="32"/>
          <w:szCs w:val="32"/>
          <w:highlight w:val="none"/>
          <w:lang w:eastAsia="zh-CN"/>
        </w:rPr>
        <w:t>封面格式</w:t>
      </w:r>
      <w:bookmarkEnd w:id="18"/>
      <w:bookmarkEnd w:id="19"/>
    </w:p>
    <w:p w14:paraId="3ACE69C4">
      <w:pPr>
        <w:spacing w:before="120" w:beforeLines="50" w:after="50"/>
        <w:rPr>
          <w:rFonts w:ascii="宋体" w:hAnsi="宋体"/>
          <w:color w:val="auto"/>
          <w:sz w:val="24"/>
          <w:szCs w:val="20"/>
          <w:highlight w:val="none"/>
          <w:lang w:eastAsia="zh-CN"/>
        </w:rPr>
      </w:pPr>
    </w:p>
    <w:p w14:paraId="6397C646">
      <w:pPr>
        <w:pStyle w:val="14"/>
        <w:rPr>
          <w:rFonts w:ascii="宋体" w:hAnsi="宋体"/>
          <w:color w:val="auto"/>
          <w:sz w:val="24"/>
          <w:szCs w:val="20"/>
          <w:highlight w:val="none"/>
          <w:lang w:eastAsia="zh-CN"/>
        </w:rPr>
      </w:pPr>
    </w:p>
    <w:p w14:paraId="2F214A3D">
      <w:pPr>
        <w:rPr>
          <w:color w:val="auto"/>
          <w:highlight w:val="none"/>
          <w:lang w:eastAsia="zh-CN"/>
        </w:rPr>
      </w:pPr>
    </w:p>
    <w:p w14:paraId="5E94DE7B">
      <w:pPr>
        <w:spacing w:before="120" w:beforeLines="50" w:after="50"/>
        <w:jc w:val="center"/>
        <w:rPr>
          <w:rFonts w:ascii="宋体" w:hAnsi="宋体"/>
          <w:bCs/>
          <w:color w:val="auto"/>
          <w:sz w:val="24"/>
          <w:szCs w:val="20"/>
          <w:highlight w:val="none"/>
          <w:lang w:eastAsia="zh-CN"/>
        </w:rPr>
      </w:pPr>
    </w:p>
    <w:p w14:paraId="764B9D63">
      <w:pPr>
        <w:spacing w:before="120" w:beforeLines="50" w:after="50"/>
        <w:jc w:val="center"/>
        <w:rPr>
          <w:rFonts w:hint="eastAsia" w:ascii="宋体" w:hAnsi="宋体" w:eastAsia="宋体" w:cs="宋体"/>
          <w:b/>
          <w:color w:val="auto"/>
          <w:spacing w:val="68"/>
          <w:sz w:val="70"/>
          <w:szCs w:val="70"/>
          <w:highlight w:val="none"/>
          <w:lang w:eastAsia="zh-CN"/>
        </w:rPr>
      </w:pPr>
      <w:r>
        <w:rPr>
          <w:rFonts w:hint="eastAsia" w:ascii="宋体" w:hAnsi="宋体" w:eastAsia="宋体" w:cs="宋体"/>
          <w:b/>
          <w:color w:val="auto"/>
          <w:spacing w:val="283"/>
          <w:sz w:val="70"/>
          <w:szCs w:val="70"/>
          <w:highlight w:val="none"/>
          <w:lang w:eastAsia="zh-CN"/>
        </w:rPr>
        <w:t>响应文件</w:t>
      </w:r>
    </w:p>
    <w:p w14:paraId="63E4229F">
      <w:pPr>
        <w:spacing w:before="120" w:beforeLines="50" w:after="50"/>
        <w:rPr>
          <w:rFonts w:ascii="宋体" w:hAnsi="宋体"/>
          <w:bCs/>
          <w:color w:val="auto"/>
          <w:sz w:val="24"/>
          <w:szCs w:val="20"/>
          <w:highlight w:val="none"/>
          <w:lang w:eastAsia="zh-CN"/>
        </w:rPr>
      </w:pPr>
    </w:p>
    <w:p w14:paraId="1401FEFD">
      <w:pPr>
        <w:spacing w:before="120" w:beforeLines="50" w:after="50"/>
        <w:rPr>
          <w:rFonts w:ascii="宋体" w:hAnsi="宋体"/>
          <w:bCs/>
          <w:color w:val="auto"/>
          <w:sz w:val="24"/>
          <w:szCs w:val="20"/>
          <w:highlight w:val="none"/>
          <w:lang w:eastAsia="zh-CN"/>
        </w:rPr>
      </w:pPr>
    </w:p>
    <w:p w14:paraId="6275344F">
      <w:pPr>
        <w:spacing w:before="120" w:beforeLines="50" w:after="50"/>
        <w:rPr>
          <w:rFonts w:hint="eastAsia" w:ascii="仿宋_GB2312" w:hAnsi="仿宋_GB2312" w:eastAsia="仿宋_GB2312" w:cs="仿宋_GB2312"/>
          <w:bCs/>
          <w:color w:val="auto"/>
          <w:sz w:val="32"/>
          <w:szCs w:val="32"/>
          <w:highlight w:val="none"/>
          <w:lang w:eastAsia="zh-CN"/>
        </w:rPr>
      </w:pPr>
    </w:p>
    <w:p w14:paraId="42E8009D">
      <w:pPr>
        <w:pStyle w:val="14"/>
        <w:rPr>
          <w:rFonts w:hint="eastAsia" w:ascii="仿宋_GB2312" w:hAnsi="仿宋_GB2312" w:eastAsia="仿宋_GB2312" w:cs="仿宋_GB2312"/>
          <w:bCs/>
          <w:color w:val="auto"/>
          <w:sz w:val="32"/>
          <w:szCs w:val="32"/>
          <w:highlight w:val="none"/>
          <w:lang w:eastAsia="zh-CN"/>
        </w:rPr>
      </w:pPr>
    </w:p>
    <w:p w14:paraId="724693A7">
      <w:pPr>
        <w:rPr>
          <w:rFonts w:hint="eastAsia" w:ascii="仿宋_GB2312" w:hAnsi="仿宋_GB2312" w:eastAsia="仿宋_GB2312" w:cs="仿宋_GB2312"/>
          <w:bCs/>
          <w:color w:val="auto"/>
          <w:sz w:val="32"/>
          <w:szCs w:val="32"/>
          <w:highlight w:val="none"/>
          <w:lang w:eastAsia="zh-CN"/>
        </w:rPr>
      </w:pPr>
    </w:p>
    <w:p w14:paraId="154FFA74">
      <w:pPr>
        <w:rPr>
          <w:rFonts w:hint="eastAsia" w:ascii="仿宋_GB2312" w:hAnsi="仿宋_GB2312" w:eastAsia="仿宋_GB2312" w:cs="仿宋_GB2312"/>
          <w:bCs/>
          <w:color w:val="auto"/>
          <w:sz w:val="32"/>
          <w:szCs w:val="32"/>
          <w:highlight w:val="none"/>
          <w:lang w:eastAsia="zh-CN"/>
        </w:rPr>
      </w:pPr>
    </w:p>
    <w:p w14:paraId="67261706">
      <w:pPr>
        <w:pStyle w:val="14"/>
        <w:rPr>
          <w:color w:val="auto"/>
          <w:highlight w:val="none"/>
          <w:lang w:eastAsia="zh-CN"/>
        </w:rPr>
      </w:pPr>
    </w:p>
    <w:p w14:paraId="756CC735">
      <w:pPr>
        <w:keepNext w:val="0"/>
        <w:keepLines w:val="0"/>
        <w:pageBreakBefore w:val="0"/>
        <w:widowControl/>
        <w:kinsoku w:val="0"/>
        <w:wordWrap/>
        <w:overflowPunct/>
        <w:topLinePunct w:val="0"/>
        <w:autoSpaceDE w:val="0"/>
        <w:autoSpaceDN w:val="0"/>
        <w:bidi w:val="0"/>
        <w:adjustRightInd w:val="0"/>
        <w:snapToGrid w:val="0"/>
        <w:spacing w:before="0" w:beforeLines="100" w:after="50"/>
        <w:ind w:firstLine="640" w:firstLineChars="200"/>
        <w:textAlignment w:val="baseline"/>
        <w:rPr>
          <w:rFonts w:ascii="宋体" w:hAnsi="宋体" w:cs="仿宋_GB2312"/>
          <w:bCs/>
          <w:color w:val="auto"/>
          <w:sz w:val="32"/>
          <w:szCs w:val="32"/>
          <w:highlight w:val="none"/>
          <w:lang w:eastAsia="zh-CN"/>
        </w:rPr>
      </w:pPr>
      <w:r>
        <w:rPr>
          <w:rFonts w:hint="eastAsia" w:ascii="宋体" w:hAnsi="宋体" w:cs="仿宋_GB2312"/>
          <w:bCs/>
          <w:color w:val="auto"/>
          <w:sz w:val="32"/>
          <w:szCs w:val="32"/>
          <w:highlight w:val="none"/>
          <w:lang w:eastAsia="zh-CN"/>
        </w:rPr>
        <w:t>项目名称：</w:t>
      </w:r>
    </w:p>
    <w:p w14:paraId="098264D6">
      <w:pPr>
        <w:spacing w:before="120" w:beforeLines="50" w:after="50"/>
        <w:ind w:firstLine="480" w:firstLineChars="150"/>
        <w:rPr>
          <w:rFonts w:ascii="宋体" w:hAnsi="宋体" w:cs="仿宋_GB2312"/>
          <w:bCs/>
          <w:color w:val="auto"/>
          <w:sz w:val="32"/>
          <w:szCs w:val="32"/>
          <w:highlight w:val="none"/>
          <w:lang w:eastAsia="zh-CN"/>
        </w:rPr>
      </w:pPr>
    </w:p>
    <w:p w14:paraId="6400E6D7">
      <w:pPr>
        <w:spacing w:before="120" w:beforeLines="50" w:after="50"/>
        <w:ind w:firstLine="640" w:firstLineChars="200"/>
        <w:rPr>
          <w:rFonts w:ascii="宋体" w:hAnsi="宋体" w:cs="仿宋_GB2312"/>
          <w:bCs/>
          <w:color w:val="auto"/>
          <w:sz w:val="32"/>
          <w:szCs w:val="32"/>
          <w:highlight w:val="none"/>
          <w:lang w:eastAsia="zh-CN"/>
        </w:rPr>
      </w:pPr>
      <w:r>
        <w:rPr>
          <w:rFonts w:hint="eastAsia" w:ascii="宋体" w:hAnsi="宋体" w:cs="仿宋_GB2312"/>
          <w:bCs/>
          <w:color w:val="auto"/>
          <w:sz w:val="32"/>
          <w:szCs w:val="32"/>
          <w:highlight w:val="none"/>
          <w:lang w:eastAsia="zh-CN"/>
        </w:rPr>
        <w:t>项目编号：</w:t>
      </w:r>
    </w:p>
    <w:p w14:paraId="79753838">
      <w:pPr>
        <w:spacing w:before="120" w:beforeLines="50" w:after="50"/>
        <w:ind w:firstLine="480" w:firstLineChars="150"/>
        <w:rPr>
          <w:rFonts w:ascii="宋体" w:hAnsi="宋体" w:cs="仿宋_GB2312"/>
          <w:bCs/>
          <w:color w:val="auto"/>
          <w:sz w:val="32"/>
          <w:szCs w:val="32"/>
          <w:highlight w:val="none"/>
          <w:lang w:eastAsia="zh-CN"/>
        </w:rPr>
      </w:pPr>
    </w:p>
    <w:p w14:paraId="51B65E32">
      <w:pPr>
        <w:spacing w:before="120" w:beforeLines="50" w:after="50"/>
        <w:ind w:firstLine="640" w:firstLineChars="200"/>
        <w:rPr>
          <w:rFonts w:ascii="宋体" w:hAnsi="宋体" w:cs="仿宋_GB2312"/>
          <w:bCs/>
          <w:color w:val="auto"/>
          <w:sz w:val="32"/>
          <w:szCs w:val="32"/>
          <w:highlight w:val="none"/>
          <w:lang w:eastAsia="zh-CN"/>
        </w:rPr>
      </w:pPr>
      <w:r>
        <w:rPr>
          <w:rFonts w:hint="eastAsia" w:ascii="宋体" w:hAnsi="宋体" w:cs="仿宋_GB2312"/>
          <w:bCs/>
          <w:color w:val="auto"/>
          <w:sz w:val="32"/>
          <w:szCs w:val="32"/>
          <w:highlight w:val="none"/>
          <w:lang w:eastAsia="zh-CN"/>
        </w:rPr>
        <w:t>所竞分标（如有则填写，无分标时填写“无”或者留空）：</w:t>
      </w:r>
    </w:p>
    <w:p w14:paraId="18D456CD">
      <w:pPr>
        <w:spacing w:before="120" w:beforeLines="50" w:after="50"/>
        <w:rPr>
          <w:rFonts w:ascii="宋体" w:hAnsi="宋体" w:cs="仿宋_GB2312"/>
          <w:bCs/>
          <w:color w:val="auto"/>
          <w:sz w:val="32"/>
          <w:szCs w:val="32"/>
          <w:highlight w:val="none"/>
          <w:lang w:eastAsia="zh-CN"/>
        </w:rPr>
      </w:pPr>
    </w:p>
    <w:p w14:paraId="54DD0510">
      <w:pPr>
        <w:spacing w:before="120" w:beforeLines="50" w:after="50"/>
        <w:ind w:firstLine="640" w:firstLineChars="200"/>
        <w:rPr>
          <w:rFonts w:ascii="宋体" w:hAnsi="宋体" w:cs="仿宋_GB2312"/>
          <w:bCs/>
          <w:color w:val="auto"/>
          <w:sz w:val="32"/>
          <w:szCs w:val="32"/>
          <w:highlight w:val="none"/>
          <w:lang w:eastAsia="zh-CN"/>
        </w:rPr>
      </w:pPr>
      <w:r>
        <w:rPr>
          <w:rFonts w:hint="eastAsia" w:ascii="宋体" w:hAnsi="宋体" w:cs="仿宋_GB2312"/>
          <w:bCs/>
          <w:color w:val="auto"/>
          <w:sz w:val="32"/>
          <w:szCs w:val="32"/>
          <w:highlight w:val="none"/>
          <w:lang w:eastAsia="zh-CN"/>
        </w:rPr>
        <w:t>供应商名称：</w:t>
      </w:r>
    </w:p>
    <w:p w14:paraId="690FFEBC">
      <w:pPr>
        <w:pStyle w:val="14"/>
        <w:rPr>
          <w:color w:val="auto"/>
          <w:highlight w:val="none"/>
          <w:lang w:eastAsia="zh-CN"/>
        </w:rPr>
      </w:pPr>
    </w:p>
    <w:p w14:paraId="6A8503DD">
      <w:pPr>
        <w:spacing w:before="120" w:beforeLines="50" w:after="50"/>
        <w:ind w:firstLine="5440" w:firstLineChars="1700"/>
        <w:jc w:val="center"/>
        <w:rPr>
          <w:rFonts w:ascii="宋体" w:hAnsi="宋体" w:cs="仿宋_GB2312"/>
          <w:bCs/>
          <w:color w:val="auto"/>
          <w:sz w:val="32"/>
          <w:szCs w:val="32"/>
          <w:highlight w:val="none"/>
          <w:lang w:eastAsia="zh-CN"/>
        </w:rPr>
      </w:pPr>
    </w:p>
    <w:p w14:paraId="26168BA8">
      <w:pPr>
        <w:pStyle w:val="14"/>
        <w:rPr>
          <w:color w:val="auto"/>
          <w:highlight w:val="none"/>
          <w:lang w:eastAsia="zh-CN"/>
        </w:rPr>
      </w:pPr>
    </w:p>
    <w:p w14:paraId="40C458D3">
      <w:pPr>
        <w:spacing w:before="120" w:beforeLines="50" w:after="50"/>
        <w:ind w:firstLine="645"/>
        <w:jc w:val="center"/>
        <w:rPr>
          <w:rFonts w:ascii="宋体" w:hAnsi="宋体" w:cs="仿宋_GB2312"/>
          <w:bCs/>
          <w:color w:val="auto"/>
          <w:sz w:val="32"/>
          <w:szCs w:val="32"/>
          <w:highlight w:val="none"/>
          <w:lang w:eastAsia="zh-CN"/>
        </w:rPr>
      </w:pPr>
      <w:r>
        <w:rPr>
          <w:rFonts w:hint="eastAsia" w:ascii="宋体" w:hAnsi="宋体" w:cs="仿宋_GB2312"/>
          <w:bCs/>
          <w:color w:val="auto"/>
          <w:sz w:val="32"/>
          <w:szCs w:val="32"/>
          <w:highlight w:val="none"/>
          <w:lang w:eastAsia="zh-CN"/>
        </w:rPr>
        <w:t>年    月    日</w:t>
      </w:r>
    </w:p>
    <w:p w14:paraId="510932B7">
      <w:pPr>
        <w:spacing w:before="101" w:line="225" w:lineRule="auto"/>
        <w:rPr>
          <w:rFonts w:hint="eastAsia" w:ascii="宋体" w:hAnsi="宋体" w:eastAsia="宋体" w:cs="宋体"/>
          <w:b/>
          <w:bCs/>
          <w:color w:val="auto"/>
          <w:spacing w:val="6"/>
          <w:sz w:val="31"/>
          <w:szCs w:val="31"/>
          <w:highlight w:val="none"/>
          <w:lang w:eastAsia="zh-CN"/>
        </w:rPr>
      </w:pPr>
    </w:p>
    <w:p w14:paraId="2BE330F3">
      <w:pPr>
        <w:spacing w:before="101" w:line="225" w:lineRule="auto"/>
        <w:rPr>
          <w:rFonts w:hint="eastAsia" w:ascii="宋体" w:hAnsi="宋体" w:eastAsia="宋体" w:cs="宋体"/>
          <w:b/>
          <w:bCs/>
          <w:color w:val="auto"/>
          <w:spacing w:val="6"/>
          <w:sz w:val="31"/>
          <w:szCs w:val="31"/>
          <w:highlight w:val="none"/>
          <w:lang w:eastAsia="zh-CN"/>
        </w:rPr>
      </w:pPr>
    </w:p>
    <w:p w14:paraId="70CFEEF2">
      <w:pPr>
        <w:spacing w:before="101" w:line="225" w:lineRule="auto"/>
        <w:rPr>
          <w:rFonts w:hint="eastAsia" w:ascii="宋体" w:hAnsi="宋体" w:eastAsia="宋体" w:cs="宋体"/>
          <w:b/>
          <w:bCs/>
          <w:color w:val="auto"/>
          <w:spacing w:val="6"/>
          <w:sz w:val="31"/>
          <w:szCs w:val="31"/>
          <w:highlight w:val="none"/>
          <w:lang w:eastAsia="zh-CN"/>
        </w:rPr>
      </w:pPr>
    </w:p>
    <w:p w14:paraId="5BFB2C5D">
      <w:pPr>
        <w:numPr>
          <w:ilvl w:val="0"/>
          <w:numId w:val="3"/>
        </w:numPr>
        <w:spacing w:before="101" w:line="225" w:lineRule="auto"/>
        <w:jc w:val="center"/>
        <w:rPr>
          <w:rFonts w:ascii="宋体" w:hAnsi="宋体" w:eastAsia="宋体" w:cs="宋体"/>
          <w:b/>
          <w:bCs/>
          <w:color w:val="auto"/>
          <w:spacing w:val="6"/>
          <w:sz w:val="32"/>
          <w:szCs w:val="32"/>
          <w:highlight w:val="none"/>
          <w:lang w:eastAsia="zh-CN"/>
        </w:rPr>
      </w:pPr>
      <w:r>
        <w:rPr>
          <w:rFonts w:ascii="宋体" w:hAnsi="宋体" w:eastAsia="宋体" w:cs="宋体"/>
          <w:b/>
          <w:bCs/>
          <w:color w:val="auto"/>
          <w:spacing w:val="6"/>
          <w:sz w:val="32"/>
          <w:szCs w:val="32"/>
          <w:highlight w:val="none"/>
          <w:lang w:eastAsia="zh-CN"/>
        </w:rPr>
        <w:t>资格证明文件格式</w:t>
      </w:r>
    </w:p>
    <w:p w14:paraId="3140DA88">
      <w:pPr>
        <w:numPr>
          <w:ilvl w:val="0"/>
          <w:numId w:val="0"/>
        </w:numPr>
        <w:spacing w:before="101" w:line="225" w:lineRule="auto"/>
        <w:ind w:firstLine="7440" w:firstLineChars="3100"/>
        <w:jc w:val="both"/>
        <w:rPr>
          <w:rFonts w:hint="eastAsia" w:ascii="宋体" w:hAnsi="宋体"/>
          <w:bCs/>
          <w:color w:val="auto"/>
          <w:sz w:val="24"/>
          <w:szCs w:val="24"/>
          <w:highlight w:val="none"/>
        </w:rPr>
      </w:pPr>
    </w:p>
    <w:p w14:paraId="59055DDE">
      <w:pPr>
        <w:numPr>
          <w:ilvl w:val="0"/>
          <w:numId w:val="0"/>
        </w:numPr>
        <w:spacing w:before="101" w:line="225" w:lineRule="auto"/>
        <w:ind w:firstLine="6480" w:firstLineChars="2700"/>
        <w:jc w:val="both"/>
        <w:rPr>
          <w:rFonts w:hint="eastAsia" w:ascii="宋体" w:hAnsi="宋体" w:eastAsia="宋体" w:cs="宋体"/>
          <w:color w:val="auto"/>
          <w:sz w:val="24"/>
          <w:szCs w:val="24"/>
          <w:highlight w:val="none"/>
          <w:lang w:eastAsia="zh-CN"/>
        </w:rPr>
      </w:pPr>
      <w:r>
        <w:rPr>
          <w:rFonts w:hint="eastAsia" w:ascii="宋体" w:hAnsi="宋体"/>
          <w:bCs/>
          <w:color w:val="auto"/>
          <w:sz w:val="24"/>
          <w:szCs w:val="24"/>
          <w:highlight w:val="none"/>
        </w:rPr>
        <w:t>全流程电子文件</w:t>
      </w:r>
    </w:p>
    <w:p w14:paraId="6EBB4A21">
      <w:pPr>
        <w:pStyle w:val="8"/>
        <w:spacing w:line="259" w:lineRule="auto"/>
        <w:rPr>
          <w:color w:val="auto"/>
          <w:highlight w:val="none"/>
          <w:lang w:eastAsia="zh-CN"/>
        </w:rPr>
      </w:pPr>
    </w:p>
    <w:p w14:paraId="18593C7F">
      <w:pPr>
        <w:pStyle w:val="8"/>
        <w:spacing w:line="259" w:lineRule="auto"/>
        <w:rPr>
          <w:color w:val="auto"/>
          <w:highlight w:val="none"/>
          <w:lang w:eastAsia="zh-CN"/>
        </w:rPr>
      </w:pPr>
    </w:p>
    <w:p w14:paraId="58C97AB3">
      <w:pPr>
        <w:pStyle w:val="8"/>
        <w:spacing w:line="259" w:lineRule="auto"/>
        <w:rPr>
          <w:color w:val="auto"/>
          <w:highlight w:val="none"/>
          <w:lang w:eastAsia="zh-CN"/>
        </w:rPr>
      </w:pPr>
    </w:p>
    <w:p w14:paraId="07887BAC">
      <w:pPr>
        <w:pStyle w:val="8"/>
        <w:spacing w:line="260" w:lineRule="auto"/>
        <w:rPr>
          <w:color w:val="auto"/>
          <w:highlight w:val="none"/>
          <w:lang w:eastAsia="zh-CN"/>
        </w:rPr>
      </w:pPr>
    </w:p>
    <w:p w14:paraId="3E6B6DD8">
      <w:pPr>
        <w:pStyle w:val="8"/>
        <w:spacing w:line="260" w:lineRule="auto"/>
        <w:rPr>
          <w:color w:val="auto"/>
          <w:highlight w:val="none"/>
          <w:lang w:eastAsia="zh-CN"/>
        </w:rPr>
      </w:pPr>
    </w:p>
    <w:p w14:paraId="13B56DD8">
      <w:pPr>
        <w:rPr>
          <w:color w:val="auto"/>
          <w:highlight w:val="none"/>
          <w:lang w:eastAsia="zh-CN"/>
        </w:rPr>
      </w:pPr>
    </w:p>
    <w:p w14:paraId="70F73DC4">
      <w:pPr>
        <w:pStyle w:val="8"/>
        <w:spacing w:line="260" w:lineRule="auto"/>
        <w:rPr>
          <w:color w:val="auto"/>
          <w:highlight w:val="none"/>
          <w:lang w:eastAsia="zh-CN"/>
        </w:rPr>
      </w:pPr>
    </w:p>
    <w:p w14:paraId="1DEB6A60">
      <w:pPr>
        <w:pStyle w:val="8"/>
        <w:spacing w:line="260" w:lineRule="auto"/>
        <w:rPr>
          <w:color w:val="auto"/>
          <w:highlight w:val="none"/>
          <w:lang w:eastAsia="zh-CN"/>
        </w:rPr>
      </w:pPr>
    </w:p>
    <w:p w14:paraId="006713AA">
      <w:pPr>
        <w:pStyle w:val="8"/>
        <w:spacing w:line="260" w:lineRule="auto"/>
        <w:rPr>
          <w:color w:val="auto"/>
          <w:highlight w:val="none"/>
          <w:lang w:eastAsia="zh-CN"/>
        </w:rPr>
      </w:pPr>
    </w:p>
    <w:p w14:paraId="0286DCA9">
      <w:pPr>
        <w:spacing w:before="120" w:beforeLines="50" w:after="50"/>
        <w:jc w:val="center"/>
        <w:rPr>
          <w:rFonts w:hint="eastAsia" w:ascii="宋体" w:hAnsi="宋体" w:eastAsia="宋体" w:cs="宋体"/>
          <w:b/>
          <w:color w:val="auto"/>
          <w:spacing w:val="0"/>
          <w:sz w:val="56"/>
          <w:szCs w:val="56"/>
          <w:highlight w:val="none"/>
          <w:lang w:eastAsia="zh-CN"/>
        </w:rPr>
      </w:pPr>
      <w:r>
        <w:rPr>
          <w:rFonts w:hint="eastAsia" w:ascii="宋体" w:hAnsi="宋体" w:eastAsia="宋体" w:cs="宋体"/>
          <w:b/>
          <w:color w:val="auto"/>
          <w:spacing w:val="0"/>
          <w:sz w:val="56"/>
          <w:szCs w:val="56"/>
          <w:highlight w:val="none"/>
          <w:lang w:eastAsia="zh-CN"/>
        </w:rPr>
        <w:t>资格证明文件（封面）</w:t>
      </w:r>
    </w:p>
    <w:p w14:paraId="425DFA85">
      <w:pPr>
        <w:pStyle w:val="8"/>
        <w:rPr>
          <w:color w:val="auto"/>
          <w:highlight w:val="none"/>
          <w:lang w:eastAsia="zh-CN"/>
        </w:rPr>
      </w:pPr>
    </w:p>
    <w:p w14:paraId="507BAC15">
      <w:pPr>
        <w:pStyle w:val="8"/>
        <w:rPr>
          <w:color w:val="auto"/>
          <w:highlight w:val="none"/>
          <w:lang w:eastAsia="zh-CN"/>
        </w:rPr>
      </w:pPr>
    </w:p>
    <w:p w14:paraId="59B509FA">
      <w:pPr>
        <w:pStyle w:val="8"/>
        <w:rPr>
          <w:color w:val="auto"/>
          <w:highlight w:val="none"/>
          <w:lang w:eastAsia="zh-CN"/>
        </w:rPr>
      </w:pPr>
    </w:p>
    <w:p w14:paraId="2134711F">
      <w:pPr>
        <w:spacing w:before="100" w:line="226" w:lineRule="auto"/>
        <w:ind w:left="640"/>
        <w:rPr>
          <w:rFonts w:hint="eastAsia" w:ascii="宋体" w:hAnsi="宋体" w:eastAsia="宋体" w:cs="宋体"/>
          <w:color w:val="auto"/>
          <w:spacing w:val="4"/>
          <w:sz w:val="31"/>
          <w:szCs w:val="31"/>
          <w:highlight w:val="none"/>
          <w:lang w:eastAsia="zh-CN"/>
        </w:rPr>
      </w:pPr>
    </w:p>
    <w:p w14:paraId="334B142B">
      <w:pPr>
        <w:spacing w:before="100" w:line="226" w:lineRule="auto"/>
        <w:ind w:left="640"/>
        <w:rPr>
          <w:rFonts w:hint="eastAsia" w:ascii="宋体" w:hAnsi="宋体" w:eastAsia="宋体" w:cs="宋体"/>
          <w:color w:val="auto"/>
          <w:spacing w:val="4"/>
          <w:sz w:val="31"/>
          <w:szCs w:val="31"/>
          <w:highlight w:val="none"/>
          <w:lang w:eastAsia="zh-CN"/>
        </w:rPr>
      </w:pPr>
    </w:p>
    <w:p w14:paraId="2EE79A81">
      <w:pPr>
        <w:spacing w:before="100" w:line="226" w:lineRule="auto"/>
        <w:ind w:left="640"/>
        <w:rPr>
          <w:rFonts w:hint="eastAsia" w:ascii="宋体" w:hAnsi="宋体" w:eastAsia="宋体" w:cs="宋体"/>
          <w:color w:val="auto"/>
          <w:spacing w:val="4"/>
          <w:sz w:val="31"/>
          <w:szCs w:val="31"/>
          <w:highlight w:val="none"/>
          <w:lang w:eastAsia="zh-CN"/>
        </w:rPr>
      </w:pPr>
    </w:p>
    <w:p w14:paraId="11E226C2">
      <w:pPr>
        <w:spacing w:before="100" w:line="226" w:lineRule="auto"/>
        <w:ind w:left="640"/>
        <w:rPr>
          <w:rFonts w:hint="eastAsia" w:ascii="宋体" w:hAnsi="宋体" w:eastAsia="宋体" w:cs="宋体"/>
          <w:color w:val="auto"/>
          <w:spacing w:val="4"/>
          <w:sz w:val="31"/>
          <w:szCs w:val="31"/>
          <w:highlight w:val="none"/>
          <w:lang w:eastAsia="zh-CN"/>
        </w:rPr>
      </w:pPr>
    </w:p>
    <w:p w14:paraId="4D73852E">
      <w:pPr>
        <w:spacing w:before="100" w:line="226" w:lineRule="auto"/>
        <w:ind w:left="640"/>
        <w:rPr>
          <w:rFonts w:hint="eastAsia" w:ascii="宋体" w:hAnsi="宋体" w:eastAsia="宋体" w:cs="宋体"/>
          <w:color w:val="auto"/>
          <w:spacing w:val="4"/>
          <w:sz w:val="31"/>
          <w:szCs w:val="31"/>
          <w:highlight w:val="none"/>
          <w:lang w:eastAsia="zh-CN"/>
        </w:rPr>
      </w:pPr>
    </w:p>
    <w:p w14:paraId="3D0D74A7">
      <w:pPr>
        <w:spacing w:line="1200" w:lineRule="exact"/>
        <w:ind w:left="640"/>
        <w:rPr>
          <w:rFonts w:hint="eastAsia" w:ascii="宋体" w:hAnsi="宋体" w:eastAsia="宋体" w:cs="宋体"/>
          <w:color w:val="auto"/>
          <w:sz w:val="32"/>
          <w:szCs w:val="32"/>
          <w:highlight w:val="none"/>
          <w:lang w:eastAsia="zh-CN"/>
        </w:rPr>
      </w:pPr>
      <w:r>
        <w:rPr>
          <w:rFonts w:ascii="宋体" w:hAnsi="宋体" w:eastAsia="宋体" w:cs="宋体"/>
          <w:color w:val="auto"/>
          <w:spacing w:val="4"/>
          <w:sz w:val="32"/>
          <w:szCs w:val="32"/>
          <w:highlight w:val="none"/>
          <w:lang w:eastAsia="zh-CN"/>
        </w:rPr>
        <w:t>项目名称：</w:t>
      </w:r>
    </w:p>
    <w:p w14:paraId="70BFD9C7">
      <w:pPr>
        <w:spacing w:line="1200" w:lineRule="exact"/>
        <w:ind w:left="640"/>
        <w:rPr>
          <w:rFonts w:hint="eastAsia" w:ascii="宋体" w:hAnsi="宋体" w:eastAsia="宋体" w:cs="宋体"/>
          <w:color w:val="auto"/>
          <w:sz w:val="32"/>
          <w:szCs w:val="32"/>
          <w:highlight w:val="none"/>
          <w:lang w:eastAsia="zh-CN"/>
        </w:rPr>
      </w:pPr>
      <w:r>
        <w:rPr>
          <w:rFonts w:ascii="宋体" w:hAnsi="宋体" w:eastAsia="宋体" w:cs="宋体"/>
          <w:color w:val="auto"/>
          <w:spacing w:val="4"/>
          <w:sz w:val="32"/>
          <w:szCs w:val="32"/>
          <w:highlight w:val="none"/>
          <w:lang w:eastAsia="zh-CN"/>
        </w:rPr>
        <w:t>项目编号：</w:t>
      </w:r>
    </w:p>
    <w:p w14:paraId="40EF503F">
      <w:pPr>
        <w:spacing w:line="1200" w:lineRule="exact"/>
        <w:ind w:left="635"/>
        <w:rPr>
          <w:rFonts w:hint="eastAsia" w:ascii="宋体" w:hAnsi="宋体" w:eastAsia="宋体" w:cs="宋体"/>
          <w:color w:val="auto"/>
          <w:sz w:val="32"/>
          <w:szCs w:val="32"/>
          <w:highlight w:val="none"/>
          <w:lang w:eastAsia="zh-CN"/>
        </w:rPr>
      </w:pPr>
      <w:r>
        <w:rPr>
          <w:rFonts w:ascii="宋体" w:hAnsi="宋体" w:eastAsia="宋体" w:cs="宋体"/>
          <w:color w:val="auto"/>
          <w:spacing w:val="5"/>
          <w:sz w:val="32"/>
          <w:szCs w:val="32"/>
          <w:highlight w:val="none"/>
          <w:lang w:eastAsia="zh-CN"/>
        </w:rPr>
        <w:t>供应商名称：</w:t>
      </w:r>
    </w:p>
    <w:p w14:paraId="0B0E697C">
      <w:pPr>
        <w:pStyle w:val="8"/>
        <w:spacing w:line="246" w:lineRule="auto"/>
        <w:rPr>
          <w:color w:val="auto"/>
          <w:sz w:val="32"/>
          <w:szCs w:val="32"/>
          <w:highlight w:val="none"/>
          <w:lang w:eastAsia="zh-CN"/>
        </w:rPr>
      </w:pPr>
    </w:p>
    <w:p w14:paraId="6DC6F32D">
      <w:pPr>
        <w:pStyle w:val="8"/>
        <w:spacing w:line="246" w:lineRule="auto"/>
        <w:rPr>
          <w:color w:val="auto"/>
          <w:sz w:val="32"/>
          <w:szCs w:val="32"/>
          <w:highlight w:val="none"/>
          <w:lang w:eastAsia="zh-CN"/>
        </w:rPr>
      </w:pPr>
    </w:p>
    <w:p w14:paraId="04C807D5">
      <w:pPr>
        <w:pStyle w:val="8"/>
        <w:spacing w:line="247" w:lineRule="auto"/>
        <w:rPr>
          <w:color w:val="auto"/>
          <w:sz w:val="32"/>
          <w:szCs w:val="32"/>
          <w:highlight w:val="none"/>
          <w:lang w:eastAsia="zh-CN"/>
        </w:rPr>
      </w:pPr>
    </w:p>
    <w:p w14:paraId="69298D44">
      <w:pPr>
        <w:spacing w:before="100" w:line="225" w:lineRule="auto"/>
        <w:ind w:left="3696"/>
        <w:rPr>
          <w:rFonts w:hint="eastAsia" w:ascii="宋体" w:hAnsi="宋体" w:eastAsia="宋体" w:cs="宋体"/>
          <w:color w:val="auto"/>
          <w:sz w:val="32"/>
          <w:szCs w:val="32"/>
          <w:highlight w:val="none"/>
          <w:lang w:eastAsia="zh-CN"/>
        </w:rPr>
      </w:pPr>
      <w:r>
        <w:rPr>
          <w:rFonts w:ascii="宋体" w:hAnsi="宋体" w:eastAsia="宋体" w:cs="宋体"/>
          <w:color w:val="auto"/>
          <w:spacing w:val="-6"/>
          <w:sz w:val="32"/>
          <w:szCs w:val="32"/>
          <w:highlight w:val="none"/>
          <w:lang w:eastAsia="zh-CN"/>
        </w:rPr>
        <w:t>年</w:t>
      </w:r>
      <w:r>
        <w:rPr>
          <w:rFonts w:ascii="宋体" w:hAnsi="宋体" w:eastAsia="宋体" w:cs="宋体"/>
          <w:color w:val="auto"/>
          <w:spacing w:val="10"/>
          <w:sz w:val="32"/>
          <w:szCs w:val="32"/>
          <w:highlight w:val="none"/>
          <w:lang w:eastAsia="zh-CN"/>
        </w:rPr>
        <w:t xml:space="preserve">    </w:t>
      </w:r>
      <w:r>
        <w:rPr>
          <w:rFonts w:ascii="宋体" w:hAnsi="宋体" w:eastAsia="宋体" w:cs="宋体"/>
          <w:color w:val="auto"/>
          <w:spacing w:val="-6"/>
          <w:sz w:val="32"/>
          <w:szCs w:val="32"/>
          <w:highlight w:val="none"/>
          <w:lang w:eastAsia="zh-CN"/>
        </w:rPr>
        <w:t>月</w:t>
      </w:r>
      <w:r>
        <w:rPr>
          <w:rFonts w:ascii="宋体" w:hAnsi="宋体" w:eastAsia="宋体" w:cs="宋体"/>
          <w:color w:val="auto"/>
          <w:spacing w:val="22"/>
          <w:sz w:val="32"/>
          <w:szCs w:val="32"/>
          <w:highlight w:val="none"/>
          <w:lang w:eastAsia="zh-CN"/>
        </w:rPr>
        <w:t xml:space="preserve">    </w:t>
      </w:r>
      <w:r>
        <w:rPr>
          <w:rFonts w:ascii="宋体" w:hAnsi="宋体" w:eastAsia="宋体" w:cs="宋体"/>
          <w:color w:val="auto"/>
          <w:spacing w:val="-6"/>
          <w:sz w:val="32"/>
          <w:szCs w:val="32"/>
          <w:highlight w:val="none"/>
          <w:lang w:eastAsia="zh-CN"/>
        </w:rPr>
        <w:t>日</w:t>
      </w:r>
    </w:p>
    <w:p w14:paraId="653EA4E0">
      <w:pPr>
        <w:spacing w:line="225" w:lineRule="auto"/>
        <w:rPr>
          <w:rFonts w:hint="eastAsia" w:ascii="宋体" w:hAnsi="宋体" w:eastAsia="宋体" w:cs="宋体"/>
          <w:color w:val="auto"/>
          <w:sz w:val="32"/>
          <w:szCs w:val="32"/>
          <w:highlight w:val="none"/>
          <w:lang w:eastAsia="zh-CN"/>
        </w:rPr>
        <w:sectPr>
          <w:footerReference r:id="rId8" w:type="default"/>
          <w:pgSz w:w="11906" w:h="16839"/>
          <w:pgMar w:top="1134" w:right="1191" w:bottom="1134" w:left="1417" w:header="0" w:footer="822" w:gutter="0"/>
          <w:pgNumType w:fmt="numberInDash"/>
          <w:cols w:space="720" w:num="1"/>
        </w:sectPr>
      </w:pPr>
    </w:p>
    <w:p w14:paraId="2C2EEEB0">
      <w:pPr>
        <w:snapToGrid w:val="0"/>
        <w:spacing w:before="120" w:beforeLines="50" w:after="50" w:line="400" w:lineRule="exact"/>
        <w:jc w:val="center"/>
        <w:rPr>
          <w:rFonts w:hint="eastAsia" w:ascii="宋体" w:hAnsi="宋体" w:cs="宋体"/>
          <w:b/>
          <w:bCs/>
          <w:color w:val="auto"/>
          <w:sz w:val="32"/>
          <w:szCs w:val="32"/>
          <w:highlight w:val="none"/>
        </w:rPr>
      </w:pPr>
      <w:r>
        <w:rPr>
          <w:rFonts w:hint="eastAsia" w:ascii="宋体" w:hAnsi="宋体" w:eastAsia="宋体" w:cs="宋体"/>
          <w:b/>
          <w:bCs/>
          <w:color w:val="auto"/>
          <w:sz w:val="32"/>
          <w:szCs w:val="32"/>
          <w:highlight w:val="none"/>
          <w:lang w:val="en-US" w:eastAsia="zh-CN" w:bidi="ar"/>
        </w:rPr>
        <w:t>资格证明</w:t>
      </w:r>
      <w:r>
        <w:rPr>
          <w:rFonts w:hint="eastAsia" w:ascii="宋体" w:hAnsi="宋体" w:cs="宋体"/>
          <w:b/>
          <w:bCs/>
          <w:color w:val="auto"/>
          <w:sz w:val="32"/>
          <w:szCs w:val="32"/>
          <w:highlight w:val="none"/>
          <w:lang w:bidi="ar"/>
        </w:rPr>
        <w:t>文件目录</w:t>
      </w:r>
    </w:p>
    <w:p w14:paraId="4FAE5339">
      <w:pPr>
        <w:rPr>
          <w:rFonts w:hint="eastAsia" w:ascii="宋体" w:hAnsi="宋体" w:cs="宋体"/>
          <w:color w:val="auto"/>
          <w:highlight w:val="none"/>
        </w:rPr>
      </w:pPr>
    </w:p>
    <w:p w14:paraId="47E64103">
      <w:pPr>
        <w:keepNext w:val="0"/>
        <w:keepLines w:val="0"/>
        <w:pageBreakBefore w:val="0"/>
        <w:widowControl/>
        <w:kinsoku w:val="0"/>
        <w:wordWrap/>
        <w:overflowPunct/>
        <w:topLinePunct w:val="0"/>
        <w:autoSpaceDE w:val="0"/>
        <w:autoSpaceDN w:val="0"/>
        <w:bidi w:val="0"/>
        <w:adjustRightInd w:val="0"/>
        <w:snapToGrid w:val="0"/>
        <w:spacing w:line="600" w:lineRule="exact"/>
        <w:ind w:firstLine="480" w:firstLineChars="200"/>
        <w:jc w:val="left"/>
        <w:textAlignment w:val="baseline"/>
        <w:rPr>
          <w:rFonts w:hint="eastAsia" w:ascii="宋体" w:hAnsi="宋体" w:cs="仿宋_GB2312"/>
          <w:color w:val="auto"/>
          <w:kern w:val="0"/>
          <w:sz w:val="24"/>
          <w:szCs w:val="24"/>
          <w:highlight w:val="none"/>
        </w:rPr>
      </w:pPr>
      <w:r>
        <w:rPr>
          <w:rFonts w:hint="eastAsia" w:ascii="宋体" w:hAnsi="宋体" w:eastAsia="宋体" w:cs="仿宋_GB2312"/>
          <w:color w:val="auto"/>
          <w:kern w:val="0"/>
          <w:sz w:val="24"/>
          <w:szCs w:val="24"/>
          <w:highlight w:val="none"/>
          <w:lang w:val="en-US" w:eastAsia="zh-CN" w:bidi="ar"/>
        </w:rPr>
        <w:t>1.供应商为法人或者其他组织的提供其营业执照等证明文件</w:t>
      </w:r>
      <w:r>
        <w:rPr>
          <w:rFonts w:hint="eastAsia" w:ascii="宋体" w:hAnsi="宋体" w:cs="仿宋_GB2312"/>
          <w:color w:val="auto"/>
          <w:kern w:val="0"/>
          <w:sz w:val="24"/>
          <w:szCs w:val="24"/>
          <w:highlight w:val="none"/>
          <w:lang w:bidi="ar"/>
        </w:rPr>
        <w:t>……………</w:t>
      </w:r>
      <w:r>
        <w:rPr>
          <w:rFonts w:hint="eastAsia" w:ascii="宋体" w:hAnsi="宋体" w:eastAsia="宋体" w:cs="仿宋_GB2312"/>
          <w:color w:val="auto"/>
          <w:kern w:val="0"/>
          <w:sz w:val="24"/>
          <w:szCs w:val="24"/>
          <w:highlight w:val="none"/>
          <w:lang w:val="en-US" w:eastAsia="zh-CN" w:bidi="ar"/>
        </w:rPr>
        <w:t>.</w:t>
      </w:r>
      <w:r>
        <w:rPr>
          <w:rFonts w:hint="eastAsia" w:ascii="宋体" w:hAnsi="宋体" w:cs="仿宋_GB2312"/>
          <w:color w:val="auto"/>
          <w:kern w:val="0"/>
          <w:sz w:val="24"/>
          <w:szCs w:val="24"/>
          <w:highlight w:val="none"/>
          <w:lang w:bidi="ar"/>
        </w:rPr>
        <w:t>（页码）</w:t>
      </w:r>
    </w:p>
    <w:p w14:paraId="31CD06CF">
      <w:pPr>
        <w:keepNext w:val="0"/>
        <w:keepLines w:val="0"/>
        <w:pageBreakBefore w:val="0"/>
        <w:widowControl/>
        <w:kinsoku w:val="0"/>
        <w:wordWrap/>
        <w:overflowPunct/>
        <w:topLinePunct w:val="0"/>
        <w:autoSpaceDE w:val="0"/>
        <w:autoSpaceDN w:val="0"/>
        <w:bidi w:val="0"/>
        <w:adjustRightInd w:val="0"/>
        <w:snapToGrid w:val="0"/>
        <w:spacing w:line="600" w:lineRule="exact"/>
        <w:ind w:firstLine="480" w:firstLineChars="200"/>
        <w:jc w:val="left"/>
        <w:textAlignment w:val="baseline"/>
        <w:rPr>
          <w:rFonts w:hint="eastAsia" w:ascii="宋体" w:hAnsi="宋体" w:cs="仿宋_GB2312"/>
          <w:color w:val="auto"/>
          <w:kern w:val="0"/>
          <w:sz w:val="24"/>
          <w:szCs w:val="24"/>
          <w:highlight w:val="none"/>
        </w:rPr>
      </w:pPr>
      <w:r>
        <w:rPr>
          <w:rFonts w:hint="eastAsia" w:ascii="宋体" w:hAnsi="宋体" w:eastAsia="宋体" w:cs="仿宋_GB2312"/>
          <w:color w:val="auto"/>
          <w:kern w:val="0"/>
          <w:sz w:val="24"/>
          <w:szCs w:val="24"/>
          <w:highlight w:val="none"/>
          <w:lang w:val="en-US" w:eastAsia="zh-CN" w:bidi="ar"/>
        </w:rPr>
        <w:t>2.</w:t>
      </w:r>
      <w:r>
        <w:rPr>
          <w:rFonts w:hint="eastAsia" w:ascii="宋体" w:hAnsi="宋体" w:eastAsia="宋体" w:cs="宋体"/>
          <w:color w:val="auto"/>
          <w:spacing w:val="7"/>
          <w:sz w:val="24"/>
          <w:szCs w:val="24"/>
          <w:highlight w:val="none"/>
          <w:lang w:eastAsia="zh-CN"/>
        </w:rPr>
        <w:t>供应商依法缴纳税收的相关材料</w:t>
      </w:r>
      <w:r>
        <w:rPr>
          <w:rFonts w:hint="eastAsia" w:ascii="宋体" w:hAnsi="宋体" w:cs="仿宋_GB2312"/>
          <w:color w:val="auto"/>
          <w:kern w:val="0"/>
          <w:sz w:val="24"/>
          <w:szCs w:val="24"/>
          <w:highlight w:val="none"/>
          <w:lang w:bidi="ar"/>
        </w:rPr>
        <w:t>…………………………………………（页码）</w:t>
      </w:r>
    </w:p>
    <w:p w14:paraId="482EC862">
      <w:pPr>
        <w:keepNext w:val="0"/>
        <w:keepLines w:val="0"/>
        <w:pageBreakBefore w:val="0"/>
        <w:widowControl/>
        <w:kinsoku w:val="0"/>
        <w:wordWrap/>
        <w:overflowPunct/>
        <w:topLinePunct w:val="0"/>
        <w:autoSpaceDE w:val="0"/>
        <w:autoSpaceDN w:val="0"/>
        <w:bidi w:val="0"/>
        <w:adjustRightInd w:val="0"/>
        <w:snapToGrid w:val="0"/>
        <w:spacing w:line="600" w:lineRule="exact"/>
        <w:ind w:firstLine="480" w:firstLineChars="200"/>
        <w:jc w:val="left"/>
        <w:textAlignment w:val="baseline"/>
        <w:rPr>
          <w:rFonts w:hint="eastAsia" w:ascii="宋体" w:hAnsi="宋体" w:cs="仿宋_GB2312"/>
          <w:color w:val="auto"/>
          <w:kern w:val="0"/>
          <w:sz w:val="24"/>
          <w:szCs w:val="24"/>
          <w:highlight w:val="none"/>
          <w:lang w:bidi="ar"/>
        </w:rPr>
      </w:pPr>
      <w:r>
        <w:rPr>
          <w:rFonts w:hint="eastAsia" w:ascii="宋体" w:hAnsi="宋体" w:eastAsia="宋体" w:cs="仿宋_GB2312"/>
          <w:color w:val="auto"/>
          <w:kern w:val="0"/>
          <w:sz w:val="24"/>
          <w:szCs w:val="24"/>
          <w:highlight w:val="none"/>
          <w:lang w:val="en-US" w:eastAsia="zh-CN" w:bidi="ar"/>
        </w:rPr>
        <w:t>3.</w:t>
      </w:r>
      <w:r>
        <w:rPr>
          <w:rFonts w:hint="eastAsia" w:ascii="宋体" w:hAnsi="宋体" w:eastAsia="宋体" w:cs="宋体"/>
          <w:color w:val="auto"/>
          <w:spacing w:val="6"/>
          <w:sz w:val="24"/>
          <w:szCs w:val="24"/>
          <w:highlight w:val="none"/>
          <w:lang w:eastAsia="zh-CN"/>
        </w:rPr>
        <w:t>供应商依法缴纳社会保障资金的相关材料</w:t>
      </w:r>
      <w:r>
        <w:rPr>
          <w:rFonts w:hint="eastAsia" w:ascii="宋体" w:hAnsi="宋体" w:cs="仿宋_GB2312"/>
          <w:color w:val="auto"/>
          <w:kern w:val="0"/>
          <w:sz w:val="24"/>
          <w:szCs w:val="24"/>
          <w:highlight w:val="none"/>
          <w:lang w:bidi="ar"/>
        </w:rPr>
        <w:t>………………………………（页码）</w:t>
      </w:r>
    </w:p>
    <w:p w14:paraId="2832A344">
      <w:pPr>
        <w:keepNext w:val="0"/>
        <w:keepLines w:val="0"/>
        <w:pageBreakBefore w:val="0"/>
        <w:widowControl/>
        <w:kinsoku w:val="0"/>
        <w:wordWrap/>
        <w:overflowPunct/>
        <w:topLinePunct w:val="0"/>
        <w:autoSpaceDE w:val="0"/>
        <w:autoSpaceDN w:val="0"/>
        <w:bidi w:val="0"/>
        <w:adjustRightInd w:val="0"/>
        <w:snapToGrid w:val="0"/>
        <w:spacing w:line="600" w:lineRule="exact"/>
        <w:ind w:firstLine="480" w:firstLineChars="200"/>
        <w:jc w:val="left"/>
        <w:textAlignment w:val="baseline"/>
        <w:rPr>
          <w:rFonts w:hint="eastAsia" w:ascii="宋体" w:hAnsi="宋体" w:cs="仿宋_GB2312"/>
          <w:color w:val="auto"/>
          <w:kern w:val="0"/>
          <w:sz w:val="24"/>
          <w:szCs w:val="24"/>
          <w:highlight w:val="none"/>
          <w:lang w:bidi="ar"/>
        </w:rPr>
      </w:pPr>
      <w:r>
        <w:rPr>
          <w:rFonts w:hint="eastAsia" w:ascii="宋体" w:hAnsi="宋体" w:eastAsia="宋体" w:cs="仿宋_GB2312"/>
          <w:color w:val="auto"/>
          <w:kern w:val="0"/>
          <w:sz w:val="24"/>
          <w:szCs w:val="24"/>
          <w:highlight w:val="none"/>
          <w:lang w:val="en-US" w:eastAsia="zh-CN" w:bidi="ar"/>
        </w:rPr>
        <w:t>4.供应商财务状况报告</w:t>
      </w:r>
      <w:r>
        <w:rPr>
          <w:rFonts w:hint="eastAsia" w:ascii="宋体" w:hAnsi="宋体" w:cs="仿宋_GB2312"/>
          <w:color w:val="auto"/>
          <w:kern w:val="0"/>
          <w:sz w:val="24"/>
          <w:szCs w:val="24"/>
          <w:highlight w:val="none"/>
          <w:lang w:bidi="ar"/>
        </w:rPr>
        <w:t>………………………………………………………</w:t>
      </w:r>
      <w:r>
        <w:rPr>
          <w:rFonts w:hint="eastAsia" w:ascii="宋体" w:hAnsi="宋体" w:eastAsia="宋体" w:cs="仿宋_GB2312"/>
          <w:color w:val="auto"/>
          <w:kern w:val="0"/>
          <w:sz w:val="24"/>
          <w:szCs w:val="24"/>
          <w:highlight w:val="none"/>
          <w:lang w:val="en-US" w:eastAsia="zh-CN" w:bidi="ar"/>
        </w:rPr>
        <w:t>.</w:t>
      </w:r>
      <w:r>
        <w:rPr>
          <w:rFonts w:hint="eastAsia" w:ascii="宋体" w:hAnsi="宋体" w:cs="仿宋_GB2312"/>
          <w:color w:val="auto"/>
          <w:kern w:val="0"/>
          <w:sz w:val="24"/>
          <w:szCs w:val="24"/>
          <w:highlight w:val="none"/>
          <w:lang w:bidi="ar"/>
        </w:rPr>
        <w:t>（页码）</w:t>
      </w:r>
    </w:p>
    <w:p w14:paraId="3CFB6F14">
      <w:pPr>
        <w:keepNext w:val="0"/>
        <w:keepLines w:val="0"/>
        <w:pageBreakBefore w:val="0"/>
        <w:widowControl/>
        <w:kinsoku w:val="0"/>
        <w:wordWrap/>
        <w:overflowPunct/>
        <w:topLinePunct w:val="0"/>
        <w:autoSpaceDE w:val="0"/>
        <w:autoSpaceDN w:val="0"/>
        <w:bidi w:val="0"/>
        <w:adjustRightInd w:val="0"/>
        <w:snapToGrid w:val="0"/>
        <w:spacing w:line="600" w:lineRule="exact"/>
        <w:ind w:firstLine="480" w:firstLineChars="200"/>
        <w:jc w:val="left"/>
        <w:textAlignment w:val="baseline"/>
        <w:rPr>
          <w:rFonts w:hint="eastAsia" w:ascii="宋体" w:hAnsi="宋体" w:cs="仿宋_GB2312"/>
          <w:color w:val="auto"/>
          <w:sz w:val="24"/>
          <w:szCs w:val="24"/>
          <w:highlight w:val="none"/>
        </w:rPr>
      </w:pPr>
      <w:r>
        <w:rPr>
          <w:rFonts w:hint="eastAsia" w:ascii="宋体" w:hAnsi="宋体" w:eastAsia="宋体" w:cs="仿宋_GB2312"/>
          <w:color w:val="auto"/>
          <w:kern w:val="0"/>
          <w:sz w:val="24"/>
          <w:szCs w:val="24"/>
          <w:highlight w:val="none"/>
          <w:lang w:val="en-US" w:eastAsia="zh-CN" w:bidi="ar"/>
        </w:rPr>
        <w:t>5.供应商直接控股、管理关系信息表</w:t>
      </w:r>
      <w:r>
        <w:rPr>
          <w:rFonts w:hint="eastAsia" w:ascii="宋体" w:hAnsi="宋体" w:cs="仿宋_GB2312"/>
          <w:color w:val="auto"/>
          <w:kern w:val="0"/>
          <w:sz w:val="24"/>
          <w:szCs w:val="24"/>
          <w:highlight w:val="none"/>
          <w:lang w:bidi="ar"/>
        </w:rPr>
        <w:t>………………………………………</w:t>
      </w:r>
      <w:r>
        <w:rPr>
          <w:rFonts w:hint="eastAsia" w:ascii="宋体" w:hAnsi="宋体" w:eastAsia="宋体" w:cs="仿宋_GB2312"/>
          <w:color w:val="auto"/>
          <w:kern w:val="0"/>
          <w:sz w:val="24"/>
          <w:szCs w:val="24"/>
          <w:highlight w:val="none"/>
          <w:lang w:val="en-US" w:eastAsia="zh-CN" w:bidi="ar"/>
        </w:rPr>
        <w:t>.</w:t>
      </w:r>
      <w:r>
        <w:rPr>
          <w:rFonts w:hint="eastAsia" w:ascii="宋体" w:hAnsi="宋体" w:cs="仿宋_GB2312"/>
          <w:color w:val="auto"/>
          <w:kern w:val="0"/>
          <w:sz w:val="24"/>
          <w:szCs w:val="24"/>
          <w:highlight w:val="none"/>
          <w:lang w:bidi="ar"/>
        </w:rPr>
        <w:t>（页码）</w:t>
      </w:r>
    </w:p>
    <w:p w14:paraId="0A27EDEF">
      <w:pPr>
        <w:keepNext w:val="0"/>
        <w:keepLines w:val="0"/>
        <w:pageBreakBefore w:val="0"/>
        <w:widowControl/>
        <w:kinsoku w:val="0"/>
        <w:wordWrap/>
        <w:overflowPunct/>
        <w:topLinePunct w:val="0"/>
        <w:autoSpaceDE w:val="0"/>
        <w:autoSpaceDN w:val="0"/>
        <w:bidi w:val="0"/>
        <w:adjustRightInd w:val="0"/>
        <w:snapToGrid w:val="0"/>
        <w:spacing w:line="600" w:lineRule="exact"/>
        <w:ind w:firstLine="480" w:firstLineChars="200"/>
        <w:jc w:val="left"/>
        <w:textAlignment w:val="baseline"/>
        <w:rPr>
          <w:rFonts w:hint="eastAsia" w:ascii="宋体" w:hAnsi="宋体" w:cs="仿宋_GB2312"/>
          <w:color w:val="auto"/>
          <w:sz w:val="24"/>
          <w:szCs w:val="24"/>
          <w:highlight w:val="none"/>
        </w:rPr>
      </w:pPr>
      <w:r>
        <w:rPr>
          <w:rFonts w:hint="eastAsia" w:ascii="宋体" w:hAnsi="宋体" w:eastAsia="宋体" w:cs="仿宋_GB2312"/>
          <w:color w:val="auto"/>
          <w:kern w:val="0"/>
          <w:sz w:val="24"/>
          <w:szCs w:val="24"/>
          <w:highlight w:val="none"/>
          <w:lang w:val="en-US" w:eastAsia="zh-CN" w:bidi="ar"/>
        </w:rPr>
        <w:t>6.资格声明函</w:t>
      </w:r>
      <w:r>
        <w:rPr>
          <w:rFonts w:hint="eastAsia" w:ascii="宋体" w:hAnsi="宋体" w:cs="仿宋_GB2312"/>
          <w:color w:val="auto"/>
          <w:kern w:val="0"/>
          <w:sz w:val="24"/>
          <w:szCs w:val="24"/>
          <w:highlight w:val="none"/>
          <w:lang w:bidi="ar"/>
        </w:rPr>
        <w:t>…………………………………………………………………</w:t>
      </w:r>
      <w:r>
        <w:rPr>
          <w:rFonts w:hint="eastAsia" w:ascii="宋体" w:hAnsi="宋体" w:eastAsia="宋体" w:cs="仿宋_GB2312"/>
          <w:color w:val="auto"/>
          <w:kern w:val="0"/>
          <w:sz w:val="24"/>
          <w:szCs w:val="24"/>
          <w:highlight w:val="none"/>
          <w:lang w:val="en-US" w:eastAsia="zh-CN" w:bidi="ar"/>
        </w:rPr>
        <w:t>.</w:t>
      </w:r>
      <w:r>
        <w:rPr>
          <w:rFonts w:hint="eastAsia" w:ascii="宋体" w:hAnsi="宋体" w:cs="仿宋_GB2312"/>
          <w:color w:val="auto"/>
          <w:kern w:val="0"/>
          <w:sz w:val="24"/>
          <w:szCs w:val="24"/>
          <w:highlight w:val="none"/>
          <w:lang w:bidi="ar"/>
        </w:rPr>
        <w:t>（页码）</w:t>
      </w:r>
    </w:p>
    <w:p w14:paraId="47D3F4AE">
      <w:pPr>
        <w:keepNext w:val="0"/>
        <w:keepLines w:val="0"/>
        <w:pageBreakBefore w:val="0"/>
        <w:widowControl/>
        <w:kinsoku w:val="0"/>
        <w:wordWrap/>
        <w:overflowPunct/>
        <w:topLinePunct w:val="0"/>
        <w:autoSpaceDE w:val="0"/>
        <w:autoSpaceDN w:val="0"/>
        <w:bidi w:val="0"/>
        <w:adjustRightInd w:val="0"/>
        <w:snapToGrid w:val="0"/>
        <w:spacing w:line="600" w:lineRule="exact"/>
        <w:ind w:firstLine="480" w:firstLineChars="200"/>
        <w:jc w:val="left"/>
        <w:textAlignment w:val="baseline"/>
        <w:rPr>
          <w:rFonts w:hint="eastAsia" w:ascii="宋体" w:hAnsi="宋体" w:cs="仿宋_GB2312"/>
          <w:color w:val="auto"/>
          <w:sz w:val="24"/>
          <w:szCs w:val="24"/>
          <w:highlight w:val="none"/>
        </w:rPr>
      </w:pPr>
      <w:r>
        <w:rPr>
          <w:rFonts w:hint="eastAsia" w:ascii="宋体" w:hAnsi="宋体" w:eastAsia="宋体" w:cs="仿宋_GB2312"/>
          <w:color w:val="auto"/>
          <w:kern w:val="0"/>
          <w:sz w:val="24"/>
          <w:szCs w:val="24"/>
          <w:highlight w:val="none"/>
          <w:lang w:val="en-US" w:eastAsia="zh-CN" w:bidi="ar"/>
        </w:rPr>
        <w:t>7.</w:t>
      </w:r>
      <w:r>
        <w:rPr>
          <w:rFonts w:hint="eastAsia" w:ascii="宋体" w:hAnsi="宋体" w:eastAsia="宋体" w:cs="宋体"/>
          <w:color w:val="auto"/>
          <w:spacing w:val="9"/>
          <w:sz w:val="24"/>
          <w:szCs w:val="24"/>
          <w:highlight w:val="none"/>
          <w:lang w:eastAsia="zh-CN"/>
        </w:rPr>
        <w:t>联合体协议书</w:t>
      </w:r>
      <w:r>
        <w:rPr>
          <w:rFonts w:hint="eastAsia" w:ascii="宋体" w:hAnsi="宋体" w:cs="仿宋_GB2312"/>
          <w:color w:val="auto"/>
          <w:kern w:val="0"/>
          <w:sz w:val="24"/>
          <w:szCs w:val="24"/>
          <w:highlight w:val="none"/>
          <w:lang w:bidi="ar"/>
        </w:rPr>
        <w:t>………………………………………………………………</w:t>
      </w:r>
      <w:r>
        <w:rPr>
          <w:rFonts w:hint="eastAsia" w:ascii="宋体" w:hAnsi="宋体" w:eastAsia="宋体" w:cs="仿宋_GB2312"/>
          <w:color w:val="auto"/>
          <w:kern w:val="0"/>
          <w:sz w:val="24"/>
          <w:szCs w:val="24"/>
          <w:highlight w:val="none"/>
          <w:lang w:val="en-US" w:eastAsia="zh-CN" w:bidi="ar"/>
        </w:rPr>
        <w:t>.</w:t>
      </w:r>
      <w:r>
        <w:rPr>
          <w:rFonts w:hint="eastAsia" w:ascii="宋体" w:hAnsi="宋体" w:cs="仿宋_GB2312"/>
          <w:color w:val="auto"/>
          <w:kern w:val="0"/>
          <w:sz w:val="24"/>
          <w:szCs w:val="24"/>
          <w:highlight w:val="none"/>
          <w:lang w:bidi="ar"/>
        </w:rPr>
        <w:t>（页码）</w:t>
      </w:r>
    </w:p>
    <w:p w14:paraId="7E0371E7">
      <w:pPr>
        <w:keepNext w:val="0"/>
        <w:keepLines w:val="0"/>
        <w:pageBreakBefore w:val="0"/>
        <w:widowControl/>
        <w:kinsoku w:val="0"/>
        <w:wordWrap/>
        <w:overflowPunct/>
        <w:topLinePunct w:val="0"/>
        <w:autoSpaceDE w:val="0"/>
        <w:autoSpaceDN w:val="0"/>
        <w:bidi w:val="0"/>
        <w:adjustRightInd w:val="0"/>
        <w:snapToGrid w:val="0"/>
        <w:spacing w:line="600" w:lineRule="exact"/>
        <w:ind w:firstLine="480" w:firstLineChars="200"/>
        <w:jc w:val="left"/>
        <w:textAlignment w:val="baseline"/>
        <w:rPr>
          <w:rFonts w:hint="eastAsia" w:ascii="宋体" w:hAnsi="宋体" w:eastAsia="宋体" w:cs="仿宋_GB2312"/>
          <w:color w:val="auto"/>
          <w:kern w:val="0"/>
          <w:sz w:val="24"/>
          <w:szCs w:val="24"/>
          <w:highlight w:val="none"/>
          <w:lang w:val="en-US" w:eastAsia="zh-CN" w:bidi="ar"/>
        </w:rPr>
      </w:pPr>
      <w:r>
        <w:rPr>
          <w:rFonts w:hint="eastAsia" w:ascii="宋体" w:hAnsi="宋体" w:eastAsia="宋体" w:cs="仿宋_GB2312"/>
          <w:color w:val="auto"/>
          <w:kern w:val="0"/>
          <w:sz w:val="24"/>
          <w:szCs w:val="24"/>
          <w:highlight w:val="none"/>
          <w:lang w:val="en-US" w:eastAsia="zh-CN" w:bidi="ar"/>
        </w:rPr>
        <w:t>8.中小企业声明函</w:t>
      </w:r>
      <w:r>
        <w:rPr>
          <w:rFonts w:hint="eastAsia" w:ascii="宋体" w:hAnsi="宋体" w:cs="仿宋_GB2312"/>
          <w:color w:val="auto"/>
          <w:kern w:val="0"/>
          <w:sz w:val="24"/>
          <w:szCs w:val="24"/>
          <w:highlight w:val="none"/>
          <w:lang w:bidi="ar"/>
        </w:rPr>
        <w:t>……………………………………………………………</w:t>
      </w:r>
      <w:r>
        <w:rPr>
          <w:rFonts w:hint="eastAsia" w:ascii="宋体" w:hAnsi="宋体" w:eastAsia="宋体" w:cs="仿宋_GB2312"/>
          <w:color w:val="auto"/>
          <w:kern w:val="0"/>
          <w:sz w:val="24"/>
          <w:szCs w:val="24"/>
          <w:highlight w:val="none"/>
          <w:lang w:val="en-US" w:eastAsia="zh-CN" w:bidi="ar"/>
        </w:rPr>
        <w:t>.</w:t>
      </w:r>
      <w:r>
        <w:rPr>
          <w:rFonts w:hint="eastAsia" w:ascii="宋体" w:hAnsi="宋体" w:cs="仿宋_GB2312"/>
          <w:color w:val="auto"/>
          <w:kern w:val="0"/>
          <w:sz w:val="24"/>
          <w:szCs w:val="24"/>
          <w:highlight w:val="none"/>
          <w:lang w:bidi="ar"/>
        </w:rPr>
        <w:t>（页码）</w:t>
      </w:r>
    </w:p>
    <w:p w14:paraId="55BCBC60">
      <w:pPr>
        <w:keepNext w:val="0"/>
        <w:keepLines w:val="0"/>
        <w:pageBreakBefore w:val="0"/>
        <w:widowControl/>
        <w:kinsoku w:val="0"/>
        <w:wordWrap/>
        <w:overflowPunct/>
        <w:topLinePunct w:val="0"/>
        <w:autoSpaceDE w:val="0"/>
        <w:autoSpaceDN w:val="0"/>
        <w:bidi w:val="0"/>
        <w:adjustRightInd w:val="0"/>
        <w:snapToGrid w:val="0"/>
        <w:spacing w:line="600" w:lineRule="exact"/>
        <w:ind w:firstLine="480" w:firstLineChars="200"/>
        <w:jc w:val="left"/>
        <w:textAlignment w:val="baseline"/>
        <w:rPr>
          <w:rFonts w:hint="eastAsia" w:ascii="宋体" w:hAnsi="宋体" w:eastAsia="宋体" w:cs="仿宋_GB2312"/>
          <w:color w:val="auto"/>
          <w:kern w:val="0"/>
          <w:sz w:val="24"/>
          <w:szCs w:val="24"/>
          <w:highlight w:val="none"/>
          <w:lang w:val="en-US" w:eastAsia="zh-CN" w:bidi="ar"/>
        </w:rPr>
      </w:pPr>
      <w:r>
        <w:rPr>
          <w:rFonts w:hint="eastAsia" w:ascii="宋体" w:hAnsi="宋体" w:eastAsia="宋体" w:cs="仿宋_GB2312"/>
          <w:color w:val="auto"/>
          <w:kern w:val="0"/>
          <w:sz w:val="24"/>
          <w:szCs w:val="24"/>
          <w:highlight w:val="none"/>
          <w:lang w:val="en-US" w:eastAsia="zh-CN" w:bidi="ar"/>
        </w:rPr>
        <w:t>9.</w:t>
      </w:r>
      <w:r>
        <w:rPr>
          <w:rFonts w:hint="eastAsia" w:ascii="宋体" w:hAnsi="宋体" w:cs="仿宋_GB2312"/>
          <w:color w:val="auto"/>
          <w:kern w:val="0"/>
          <w:sz w:val="24"/>
          <w:szCs w:val="24"/>
          <w:highlight w:val="none"/>
          <w:lang w:bidi="ar"/>
        </w:rPr>
        <w:t>符合特定资格条件（如有）的证明材料…………………………………</w:t>
      </w:r>
      <w:r>
        <w:rPr>
          <w:rFonts w:hint="eastAsia" w:ascii="宋体" w:hAnsi="宋体" w:eastAsia="宋体" w:cs="仿宋_GB2312"/>
          <w:color w:val="auto"/>
          <w:kern w:val="0"/>
          <w:sz w:val="24"/>
          <w:szCs w:val="24"/>
          <w:highlight w:val="none"/>
          <w:lang w:val="en-US" w:eastAsia="zh-CN" w:bidi="ar"/>
        </w:rPr>
        <w:t>.</w:t>
      </w:r>
      <w:r>
        <w:rPr>
          <w:rFonts w:hint="eastAsia" w:ascii="宋体" w:hAnsi="宋体" w:cs="仿宋_GB2312"/>
          <w:color w:val="auto"/>
          <w:kern w:val="0"/>
          <w:sz w:val="24"/>
          <w:szCs w:val="24"/>
          <w:highlight w:val="none"/>
          <w:lang w:bidi="ar"/>
        </w:rPr>
        <w:t>（页码）</w:t>
      </w:r>
    </w:p>
    <w:p w14:paraId="420A20F7">
      <w:pPr>
        <w:keepNext w:val="0"/>
        <w:keepLines w:val="0"/>
        <w:pageBreakBefore w:val="0"/>
        <w:widowControl/>
        <w:kinsoku w:val="0"/>
        <w:wordWrap/>
        <w:overflowPunct/>
        <w:topLinePunct w:val="0"/>
        <w:autoSpaceDE w:val="0"/>
        <w:autoSpaceDN w:val="0"/>
        <w:bidi w:val="0"/>
        <w:adjustRightInd w:val="0"/>
        <w:snapToGrid w:val="0"/>
        <w:spacing w:line="600" w:lineRule="exact"/>
        <w:ind w:firstLine="516" w:firstLineChars="200"/>
        <w:jc w:val="left"/>
        <w:textAlignment w:val="baseline"/>
        <w:rPr>
          <w:rFonts w:hint="eastAsia" w:ascii="宋体" w:hAnsi="宋体" w:eastAsia="宋体" w:cs="仿宋_GB2312"/>
          <w:color w:val="auto"/>
          <w:kern w:val="0"/>
          <w:sz w:val="24"/>
          <w:szCs w:val="24"/>
          <w:highlight w:val="none"/>
          <w:lang w:eastAsia="zh-CN" w:bidi="ar"/>
        </w:rPr>
      </w:pPr>
      <w:r>
        <w:rPr>
          <w:rFonts w:hint="eastAsia" w:ascii="宋体" w:hAnsi="宋体" w:eastAsia="宋体" w:cs="宋体"/>
          <w:color w:val="auto"/>
          <w:spacing w:val="9"/>
          <w:sz w:val="24"/>
          <w:szCs w:val="24"/>
          <w:highlight w:val="none"/>
          <w:lang w:val="en-US" w:eastAsia="zh-CN"/>
        </w:rPr>
        <w:t>10.</w:t>
      </w:r>
      <w:r>
        <w:rPr>
          <w:rFonts w:hint="eastAsia" w:ascii="宋体" w:hAnsi="宋体" w:eastAsia="宋体" w:cs="宋体"/>
          <w:color w:val="auto"/>
          <w:spacing w:val="9"/>
          <w:sz w:val="24"/>
          <w:szCs w:val="24"/>
          <w:highlight w:val="none"/>
          <w:lang w:eastAsia="zh-CN"/>
        </w:rPr>
        <w:t>除磋商文件规定必须提供以外，供应商认为需要提供的其他证明材料</w:t>
      </w:r>
      <w:r>
        <w:rPr>
          <w:rFonts w:hint="eastAsia" w:ascii="宋体" w:hAnsi="宋体" w:cs="仿宋_GB2312"/>
          <w:color w:val="auto"/>
          <w:kern w:val="0"/>
          <w:sz w:val="24"/>
          <w:szCs w:val="24"/>
          <w:highlight w:val="none"/>
          <w:lang w:bidi="ar"/>
        </w:rPr>
        <w:t>（页码</w:t>
      </w:r>
      <w:r>
        <w:rPr>
          <w:rFonts w:hint="eastAsia" w:ascii="宋体" w:hAnsi="宋体" w:eastAsia="宋体" w:cs="仿宋_GB2312"/>
          <w:color w:val="auto"/>
          <w:kern w:val="0"/>
          <w:sz w:val="24"/>
          <w:szCs w:val="24"/>
          <w:highlight w:val="none"/>
          <w:lang w:eastAsia="zh-CN" w:bidi="ar"/>
        </w:rPr>
        <w:t>）</w:t>
      </w:r>
    </w:p>
    <w:p w14:paraId="6E3BE850">
      <w:pPr>
        <w:keepNext w:val="0"/>
        <w:keepLines w:val="0"/>
        <w:pageBreakBefore w:val="0"/>
        <w:widowControl/>
        <w:kinsoku w:val="0"/>
        <w:wordWrap/>
        <w:overflowPunct/>
        <w:topLinePunct w:val="0"/>
        <w:autoSpaceDE w:val="0"/>
        <w:autoSpaceDN w:val="0"/>
        <w:bidi w:val="0"/>
        <w:adjustRightInd w:val="0"/>
        <w:snapToGrid w:val="0"/>
        <w:spacing w:line="600" w:lineRule="exact"/>
        <w:jc w:val="left"/>
        <w:textAlignment w:val="baseline"/>
        <w:rPr>
          <w:rFonts w:hint="eastAsia" w:ascii="宋体" w:hAnsi="宋体" w:cs="仿宋_GB2312"/>
          <w:color w:val="auto"/>
          <w:kern w:val="0"/>
          <w:sz w:val="24"/>
          <w:szCs w:val="24"/>
          <w:highlight w:val="none"/>
          <w:lang w:bidi="ar"/>
        </w:rPr>
      </w:pPr>
    </w:p>
    <w:p w14:paraId="571BF6E3">
      <w:pPr>
        <w:spacing w:line="360" w:lineRule="auto"/>
        <w:ind w:firstLine="480" w:firstLineChars="200"/>
        <w:rPr>
          <w:rFonts w:hint="eastAsia" w:ascii="宋体" w:hAnsi="宋体" w:cs="仿宋_GB2312"/>
          <w:b/>
          <w:bCs/>
          <w:color w:val="auto"/>
          <w:sz w:val="24"/>
          <w:szCs w:val="24"/>
          <w:highlight w:val="none"/>
        </w:rPr>
      </w:pPr>
      <w:r>
        <w:rPr>
          <w:rFonts w:hint="eastAsia" w:ascii="宋体" w:hAnsi="宋体" w:cs="仿宋_GB2312"/>
          <w:b/>
          <w:bCs/>
          <w:color w:val="auto"/>
          <w:sz w:val="24"/>
          <w:szCs w:val="24"/>
          <w:highlight w:val="none"/>
        </w:rPr>
        <w:t>注：以上目录是编制供应商响应文件的基本格式要求，各供应商可根据自身情况进一步细化。</w:t>
      </w:r>
    </w:p>
    <w:p w14:paraId="6C999D1E">
      <w:pPr>
        <w:spacing w:line="360" w:lineRule="auto"/>
        <w:rPr>
          <w:rFonts w:hint="eastAsia" w:ascii="宋体" w:hAnsi="宋体" w:cs="仿宋_GB2312"/>
          <w:b/>
          <w:bCs/>
          <w:color w:val="auto"/>
          <w:sz w:val="22"/>
          <w:szCs w:val="22"/>
          <w:highlight w:val="none"/>
        </w:rPr>
      </w:pPr>
    </w:p>
    <w:p w14:paraId="15B984B3">
      <w:pPr>
        <w:keepNext w:val="0"/>
        <w:keepLines w:val="0"/>
        <w:pageBreakBefore w:val="0"/>
        <w:widowControl/>
        <w:kinsoku w:val="0"/>
        <w:wordWrap/>
        <w:overflowPunct/>
        <w:topLinePunct w:val="0"/>
        <w:autoSpaceDE w:val="0"/>
        <w:autoSpaceDN w:val="0"/>
        <w:bidi w:val="0"/>
        <w:adjustRightInd w:val="0"/>
        <w:snapToGrid w:val="0"/>
        <w:spacing w:line="600" w:lineRule="exact"/>
        <w:jc w:val="left"/>
        <w:textAlignment w:val="baseline"/>
        <w:rPr>
          <w:rFonts w:hint="eastAsia" w:ascii="宋体" w:hAnsi="宋体" w:cs="仿宋_GB2312"/>
          <w:color w:val="auto"/>
          <w:kern w:val="0"/>
          <w:sz w:val="24"/>
          <w:highlight w:val="none"/>
          <w:lang w:bidi="ar"/>
        </w:rPr>
      </w:pPr>
    </w:p>
    <w:p w14:paraId="66FB9349">
      <w:pPr>
        <w:keepNext w:val="0"/>
        <w:keepLines w:val="0"/>
        <w:pageBreakBefore w:val="0"/>
        <w:widowControl/>
        <w:kinsoku w:val="0"/>
        <w:wordWrap/>
        <w:overflowPunct/>
        <w:topLinePunct w:val="0"/>
        <w:autoSpaceDE w:val="0"/>
        <w:autoSpaceDN w:val="0"/>
        <w:bidi w:val="0"/>
        <w:adjustRightInd w:val="0"/>
        <w:snapToGrid w:val="0"/>
        <w:spacing w:line="600" w:lineRule="exact"/>
        <w:jc w:val="left"/>
        <w:textAlignment w:val="baseline"/>
        <w:rPr>
          <w:rFonts w:hint="eastAsia" w:ascii="宋体" w:hAnsi="宋体" w:cs="仿宋_GB2312"/>
          <w:color w:val="auto"/>
          <w:sz w:val="24"/>
          <w:highlight w:val="none"/>
        </w:rPr>
      </w:pPr>
    </w:p>
    <w:p w14:paraId="2A7A6379">
      <w:pPr>
        <w:keepNext w:val="0"/>
        <w:keepLines w:val="0"/>
        <w:pageBreakBefore w:val="0"/>
        <w:widowControl/>
        <w:kinsoku w:val="0"/>
        <w:wordWrap/>
        <w:overflowPunct/>
        <w:topLinePunct w:val="0"/>
        <w:autoSpaceDE w:val="0"/>
        <w:autoSpaceDN w:val="0"/>
        <w:bidi w:val="0"/>
        <w:adjustRightInd w:val="0"/>
        <w:snapToGrid w:val="0"/>
        <w:spacing w:line="600" w:lineRule="exact"/>
        <w:jc w:val="left"/>
        <w:textAlignment w:val="baseline"/>
        <w:rPr>
          <w:rFonts w:hint="eastAsia" w:ascii="宋体" w:hAnsi="宋体" w:cs="仿宋_GB2312"/>
          <w:color w:val="auto"/>
          <w:sz w:val="24"/>
          <w:highlight w:val="none"/>
        </w:rPr>
      </w:pPr>
    </w:p>
    <w:p w14:paraId="5AACFE42">
      <w:pPr>
        <w:spacing w:before="56" w:line="420" w:lineRule="exact"/>
        <w:ind w:left="4" w:right="80" w:firstLine="519"/>
        <w:jc w:val="both"/>
        <w:rPr>
          <w:rFonts w:ascii="宋体" w:hAnsi="宋体" w:eastAsia="宋体" w:cs="宋体"/>
          <w:color w:val="auto"/>
          <w:spacing w:val="-1"/>
          <w:sz w:val="26"/>
          <w:szCs w:val="26"/>
          <w:highlight w:val="none"/>
          <w:lang w:eastAsia="zh-CN"/>
        </w:rPr>
      </w:pPr>
    </w:p>
    <w:p w14:paraId="46F3D6E8">
      <w:pPr>
        <w:spacing w:before="56" w:line="420" w:lineRule="exact"/>
        <w:ind w:left="4" w:right="80" w:firstLine="519"/>
        <w:jc w:val="both"/>
        <w:rPr>
          <w:rFonts w:ascii="宋体" w:hAnsi="宋体" w:eastAsia="宋体" w:cs="宋体"/>
          <w:color w:val="auto"/>
          <w:spacing w:val="-1"/>
          <w:sz w:val="26"/>
          <w:szCs w:val="26"/>
          <w:highlight w:val="none"/>
          <w:lang w:eastAsia="zh-CN"/>
        </w:rPr>
      </w:pPr>
    </w:p>
    <w:p w14:paraId="0000DEAF">
      <w:pPr>
        <w:spacing w:before="56" w:line="420" w:lineRule="exact"/>
        <w:ind w:left="4" w:right="80" w:firstLine="519"/>
        <w:jc w:val="both"/>
        <w:rPr>
          <w:rFonts w:ascii="宋体" w:hAnsi="宋体" w:eastAsia="宋体" w:cs="宋体"/>
          <w:color w:val="auto"/>
          <w:spacing w:val="-1"/>
          <w:sz w:val="26"/>
          <w:szCs w:val="26"/>
          <w:highlight w:val="none"/>
          <w:lang w:eastAsia="zh-CN"/>
        </w:rPr>
      </w:pPr>
    </w:p>
    <w:p w14:paraId="78F0226D">
      <w:pPr>
        <w:spacing w:before="56" w:line="420" w:lineRule="exact"/>
        <w:ind w:left="4" w:right="80" w:firstLine="519"/>
        <w:jc w:val="both"/>
        <w:rPr>
          <w:rFonts w:ascii="宋体" w:hAnsi="宋体" w:eastAsia="宋体" w:cs="宋体"/>
          <w:color w:val="auto"/>
          <w:spacing w:val="-1"/>
          <w:sz w:val="26"/>
          <w:szCs w:val="26"/>
          <w:highlight w:val="none"/>
          <w:lang w:eastAsia="zh-CN"/>
        </w:rPr>
      </w:pPr>
    </w:p>
    <w:p w14:paraId="0AC2E100">
      <w:pPr>
        <w:spacing w:before="56" w:line="420" w:lineRule="exact"/>
        <w:ind w:left="4" w:right="80" w:firstLine="519"/>
        <w:jc w:val="both"/>
        <w:rPr>
          <w:rFonts w:ascii="宋体" w:hAnsi="宋体" w:eastAsia="宋体" w:cs="宋体"/>
          <w:color w:val="auto"/>
          <w:spacing w:val="-1"/>
          <w:sz w:val="26"/>
          <w:szCs w:val="26"/>
          <w:highlight w:val="none"/>
          <w:lang w:eastAsia="zh-CN"/>
        </w:rPr>
      </w:pPr>
    </w:p>
    <w:p w14:paraId="1D080E0D">
      <w:pPr>
        <w:spacing w:before="56" w:line="420" w:lineRule="exact"/>
        <w:ind w:left="4" w:right="80" w:firstLine="519"/>
        <w:jc w:val="both"/>
        <w:rPr>
          <w:rFonts w:ascii="宋体" w:hAnsi="宋体" w:eastAsia="宋体" w:cs="宋体"/>
          <w:color w:val="auto"/>
          <w:spacing w:val="-1"/>
          <w:sz w:val="26"/>
          <w:szCs w:val="26"/>
          <w:highlight w:val="none"/>
          <w:lang w:eastAsia="zh-CN"/>
        </w:rPr>
      </w:pPr>
    </w:p>
    <w:p w14:paraId="7EF271D9">
      <w:pPr>
        <w:spacing w:before="56" w:line="420" w:lineRule="exact"/>
        <w:ind w:left="4" w:right="80" w:firstLine="519"/>
        <w:jc w:val="both"/>
        <w:rPr>
          <w:rFonts w:ascii="宋体" w:hAnsi="宋体" w:eastAsia="宋体" w:cs="宋体"/>
          <w:color w:val="auto"/>
          <w:spacing w:val="-1"/>
          <w:sz w:val="26"/>
          <w:szCs w:val="26"/>
          <w:highlight w:val="none"/>
          <w:lang w:eastAsia="zh-CN"/>
        </w:rPr>
      </w:pPr>
    </w:p>
    <w:p w14:paraId="5306BFAB">
      <w:pPr>
        <w:spacing w:before="56" w:line="420" w:lineRule="exact"/>
        <w:ind w:left="4" w:right="80" w:firstLine="519"/>
        <w:jc w:val="both"/>
        <w:rPr>
          <w:rFonts w:ascii="宋体" w:hAnsi="宋体" w:eastAsia="宋体" w:cs="宋体"/>
          <w:color w:val="auto"/>
          <w:spacing w:val="-1"/>
          <w:sz w:val="26"/>
          <w:szCs w:val="26"/>
          <w:highlight w:val="none"/>
          <w:lang w:eastAsia="zh-CN"/>
        </w:rPr>
      </w:pPr>
    </w:p>
    <w:p w14:paraId="3E7BBD6E">
      <w:pPr>
        <w:numPr>
          <w:ilvl w:val="0"/>
          <w:numId w:val="4"/>
        </w:numPr>
        <w:spacing w:before="56" w:line="420" w:lineRule="exact"/>
        <w:ind w:left="4" w:right="80" w:firstLine="519"/>
        <w:jc w:val="left"/>
        <w:rPr>
          <w:rFonts w:hint="eastAsia" w:ascii="宋体" w:hAnsi="宋体" w:eastAsia="宋体" w:cs="仿宋_GB2312"/>
          <w:b/>
          <w:bCs/>
          <w:color w:val="auto"/>
          <w:kern w:val="0"/>
          <w:sz w:val="28"/>
          <w:szCs w:val="28"/>
          <w:highlight w:val="none"/>
          <w:lang w:val="en-US" w:eastAsia="zh-CN" w:bidi="ar"/>
        </w:rPr>
      </w:pPr>
      <w:r>
        <w:rPr>
          <w:rFonts w:hint="eastAsia" w:ascii="宋体" w:hAnsi="宋体" w:eastAsia="宋体" w:cs="仿宋_GB2312"/>
          <w:b/>
          <w:bCs/>
          <w:color w:val="auto"/>
          <w:kern w:val="0"/>
          <w:sz w:val="28"/>
          <w:szCs w:val="28"/>
          <w:highlight w:val="none"/>
          <w:lang w:val="en-US" w:eastAsia="zh-CN" w:bidi="ar"/>
        </w:rPr>
        <w:t>供应商为法人或者其他组织的提供其营业执照等证明文件</w:t>
      </w:r>
    </w:p>
    <w:p w14:paraId="789544EB">
      <w:pPr>
        <w:autoSpaceDE w:val="0"/>
        <w:autoSpaceDN w:val="0"/>
        <w:spacing w:line="360" w:lineRule="auto"/>
        <w:ind w:left="4365" w:leftChars="1850" w:hanging="480" w:hangingChars="200"/>
        <w:rPr>
          <w:rFonts w:hint="eastAsia" w:ascii="宋体" w:hAnsi="宋体" w:cs="仿宋_GB2312"/>
          <w:color w:val="auto"/>
          <w:kern w:val="0"/>
          <w:sz w:val="24"/>
          <w:highlight w:val="none"/>
          <w:lang w:bidi="ar"/>
        </w:rPr>
      </w:pPr>
    </w:p>
    <w:p w14:paraId="38786C40">
      <w:pPr>
        <w:autoSpaceDE w:val="0"/>
        <w:autoSpaceDN w:val="0"/>
        <w:spacing w:line="360" w:lineRule="auto"/>
        <w:ind w:left="4365" w:leftChars="1850" w:hanging="480" w:hangingChars="200"/>
        <w:rPr>
          <w:rFonts w:hint="eastAsia" w:ascii="宋体" w:hAnsi="宋体" w:cs="仿宋_GB2312"/>
          <w:color w:val="auto"/>
          <w:kern w:val="0"/>
          <w:sz w:val="24"/>
          <w:highlight w:val="none"/>
          <w:lang w:bidi="ar"/>
        </w:rPr>
      </w:pPr>
    </w:p>
    <w:p w14:paraId="06AAE339">
      <w:pPr>
        <w:autoSpaceDE w:val="0"/>
        <w:autoSpaceDN w:val="0"/>
        <w:spacing w:line="360" w:lineRule="auto"/>
        <w:ind w:left="4365" w:leftChars="1850" w:hanging="480" w:hangingChars="200"/>
        <w:rPr>
          <w:rFonts w:hint="eastAsia" w:ascii="宋体" w:hAnsi="宋体" w:cs="仿宋_GB2312"/>
          <w:color w:val="auto"/>
          <w:kern w:val="0"/>
          <w:sz w:val="24"/>
          <w:highlight w:val="none"/>
          <w:lang w:bidi="ar"/>
        </w:rPr>
      </w:pPr>
    </w:p>
    <w:p w14:paraId="09E8E0DA">
      <w:pPr>
        <w:keepNext w:val="0"/>
        <w:keepLines w:val="0"/>
        <w:pageBreakBefore w:val="0"/>
        <w:widowControl/>
        <w:kinsoku w:val="0"/>
        <w:wordWrap/>
        <w:overflowPunct/>
        <w:topLinePunct w:val="0"/>
        <w:autoSpaceDE w:val="0"/>
        <w:autoSpaceDN w:val="0"/>
        <w:bidi w:val="0"/>
        <w:adjustRightInd w:val="0"/>
        <w:snapToGrid w:val="0"/>
        <w:spacing w:line="540" w:lineRule="exact"/>
        <w:ind w:left="4365" w:leftChars="1850" w:hanging="480" w:hangingChars="200"/>
        <w:textAlignment w:val="baseline"/>
        <w:rPr>
          <w:rFonts w:hint="eastAsia" w:ascii="宋体" w:hAnsi="宋体" w:cs="仿宋_GB2312"/>
          <w:color w:val="auto"/>
          <w:kern w:val="0"/>
          <w:sz w:val="24"/>
          <w:highlight w:val="none"/>
        </w:rPr>
      </w:pPr>
      <w:r>
        <w:rPr>
          <w:rFonts w:hint="eastAsia" w:ascii="宋体" w:hAnsi="宋体" w:cs="仿宋_GB2312"/>
          <w:color w:val="auto"/>
          <w:kern w:val="0"/>
          <w:sz w:val="24"/>
          <w:highlight w:val="none"/>
          <w:lang w:bidi="ar"/>
        </w:rPr>
        <w:t>供应商名称（电子签章）：</w:t>
      </w:r>
    </w:p>
    <w:p w14:paraId="6A729903">
      <w:pPr>
        <w:keepNext w:val="0"/>
        <w:keepLines w:val="0"/>
        <w:pageBreakBefore w:val="0"/>
        <w:widowControl/>
        <w:kinsoku w:val="0"/>
        <w:wordWrap/>
        <w:overflowPunct/>
        <w:topLinePunct w:val="0"/>
        <w:autoSpaceDE w:val="0"/>
        <w:autoSpaceDN w:val="0"/>
        <w:bidi w:val="0"/>
        <w:adjustRightInd w:val="0"/>
        <w:snapToGrid w:val="0"/>
        <w:spacing w:line="540" w:lineRule="exact"/>
        <w:ind w:firstLine="6120" w:firstLineChars="2550"/>
        <w:textAlignment w:val="baseline"/>
        <w:rPr>
          <w:rFonts w:hint="eastAsia" w:ascii="宋体" w:hAnsi="宋体" w:cs="仿宋_GB2312"/>
          <w:b/>
          <w:bCs/>
          <w:color w:val="auto"/>
          <w:sz w:val="24"/>
          <w:highlight w:val="none"/>
        </w:rPr>
      </w:pPr>
      <w:r>
        <w:rPr>
          <w:rFonts w:hint="eastAsia" w:ascii="宋体" w:hAnsi="宋体" w:cs="仿宋_GB2312"/>
          <w:color w:val="auto"/>
          <w:kern w:val="0"/>
          <w:sz w:val="24"/>
          <w:highlight w:val="none"/>
          <w:lang w:val="zh-CN" w:bidi="ar"/>
        </w:rPr>
        <w:t xml:space="preserve">日期：  </w:t>
      </w:r>
      <w:r>
        <w:rPr>
          <w:rFonts w:hint="eastAsia" w:ascii="宋体" w:hAnsi="宋体" w:eastAsia="宋体" w:cs="仿宋_GB2312"/>
          <w:color w:val="auto"/>
          <w:kern w:val="0"/>
          <w:sz w:val="24"/>
          <w:highlight w:val="none"/>
          <w:lang w:val="en-US" w:eastAsia="zh-CN" w:bidi="ar"/>
        </w:rPr>
        <w:t xml:space="preserve">    </w:t>
      </w:r>
      <w:r>
        <w:rPr>
          <w:rFonts w:hint="eastAsia" w:ascii="宋体" w:hAnsi="宋体" w:cs="仿宋_GB2312"/>
          <w:color w:val="auto"/>
          <w:kern w:val="0"/>
          <w:sz w:val="24"/>
          <w:highlight w:val="none"/>
          <w:lang w:val="zh-CN" w:bidi="ar"/>
        </w:rPr>
        <w:t xml:space="preserve">年 </w:t>
      </w:r>
      <w:r>
        <w:rPr>
          <w:rFonts w:hint="eastAsia" w:ascii="宋体" w:hAnsi="宋体" w:eastAsia="宋体" w:cs="仿宋_GB2312"/>
          <w:color w:val="auto"/>
          <w:kern w:val="0"/>
          <w:sz w:val="24"/>
          <w:highlight w:val="none"/>
          <w:lang w:val="en-US" w:eastAsia="zh-CN" w:bidi="ar"/>
        </w:rPr>
        <w:t xml:space="preserve"> </w:t>
      </w:r>
      <w:r>
        <w:rPr>
          <w:rFonts w:hint="eastAsia" w:ascii="宋体" w:hAnsi="宋体" w:cs="仿宋_GB2312"/>
          <w:color w:val="auto"/>
          <w:kern w:val="0"/>
          <w:sz w:val="24"/>
          <w:highlight w:val="none"/>
          <w:lang w:val="zh-CN" w:bidi="ar"/>
        </w:rPr>
        <w:t xml:space="preserve"> 月   日</w:t>
      </w:r>
    </w:p>
    <w:p w14:paraId="365CD5A1">
      <w:pPr>
        <w:numPr>
          <w:ilvl w:val="0"/>
          <w:numId w:val="0"/>
        </w:numPr>
        <w:spacing w:before="56" w:line="420" w:lineRule="exact"/>
        <w:ind w:right="80" w:rightChars="0" w:firstLine="562" w:firstLineChars="200"/>
        <w:jc w:val="left"/>
        <w:rPr>
          <w:rFonts w:hint="eastAsia" w:ascii="宋体" w:hAnsi="宋体" w:eastAsia="宋体" w:cs="仿宋_GB2312"/>
          <w:b/>
          <w:bCs/>
          <w:color w:val="auto"/>
          <w:kern w:val="0"/>
          <w:sz w:val="28"/>
          <w:szCs w:val="28"/>
          <w:highlight w:val="none"/>
          <w:lang w:val="en-US" w:eastAsia="zh-CN" w:bidi="ar"/>
        </w:rPr>
      </w:pPr>
    </w:p>
    <w:p w14:paraId="40033E9D">
      <w:pPr>
        <w:numPr>
          <w:ilvl w:val="0"/>
          <w:numId w:val="0"/>
        </w:numPr>
        <w:spacing w:before="56" w:line="420" w:lineRule="exact"/>
        <w:ind w:right="80" w:rightChars="0" w:firstLine="562" w:firstLineChars="200"/>
        <w:jc w:val="left"/>
        <w:rPr>
          <w:rFonts w:hint="eastAsia" w:ascii="宋体" w:hAnsi="宋体" w:eastAsia="宋体" w:cs="仿宋_GB2312"/>
          <w:b/>
          <w:bCs/>
          <w:color w:val="auto"/>
          <w:kern w:val="0"/>
          <w:sz w:val="28"/>
          <w:szCs w:val="28"/>
          <w:highlight w:val="none"/>
          <w:lang w:val="en-US" w:eastAsia="zh-CN" w:bidi="ar"/>
        </w:rPr>
      </w:pPr>
    </w:p>
    <w:p w14:paraId="5831A84F">
      <w:pPr>
        <w:numPr>
          <w:ilvl w:val="0"/>
          <w:numId w:val="0"/>
        </w:numPr>
        <w:spacing w:before="56" w:line="420" w:lineRule="exact"/>
        <w:ind w:right="80" w:rightChars="0" w:firstLine="562" w:firstLineChars="200"/>
        <w:jc w:val="left"/>
        <w:rPr>
          <w:rFonts w:hint="eastAsia" w:ascii="宋体" w:hAnsi="宋体" w:eastAsia="宋体" w:cs="仿宋_GB2312"/>
          <w:b/>
          <w:bCs/>
          <w:color w:val="auto"/>
          <w:kern w:val="0"/>
          <w:sz w:val="28"/>
          <w:szCs w:val="28"/>
          <w:highlight w:val="none"/>
          <w:lang w:val="en-US" w:eastAsia="zh-CN" w:bidi="ar"/>
        </w:rPr>
      </w:pPr>
      <w:r>
        <w:rPr>
          <w:rFonts w:hint="eastAsia" w:ascii="宋体" w:hAnsi="宋体" w:eastAsia="宋体" w:cs="仿宋_GB2312"/>
          <w:b/>
          <w:bCs/>
          <w:color w:val="auto"/>
          <w:kern w:val="0"/>
          <w:sz w:val="28"/>
          <w:szCs w:val="28"/>
          <w:highlight w:val="none"/>
          <w:lang w:val="en-US" w:eastAsia="zh-CN" w:bidi="ar"/>
        </w:rPr>
        <w:t>2.供应商依法缴纳税收的相关材料</w:t>
      </w:r>
    </w:p>
    <w:p w14:paraId="602F499F">
      <w:pPr>
        <w:numPr>
          <w:ilvl w:val="0"/>
          <w:numId w:val="0"/>
        </w:numPr>
        <w:spacing w:before="56" w:line="420" w:lineRule="exact"/>
        <w:ind w:right="80" w:rightChars="0" w:firstLine="562" w:firstLineChars="200"/>
        <w:jc w:val="left"/>
        <w:rPr>
          <w:rFonts w:hint="eastAsia" w:ascii="宋体" w:hAnsi="宋体" w:eastAsia="宋体" w:cs="仿宋_GB2312"/>
          <w:b/>
          <w:bCs/>
          <w:color w:val="auto"/>
          <w:kern w:val="0"/>
          <w:sz w:val="28"/>
          <w:szCs w:val="28"/>
          <w:highlight w:val="none"/>
          <w:lang w:val="en-US" w:eastAsia="zh-CN" w:bidi="ar"/>
        </w:rPr>
      </w:pPr>
    </w:p>
    <w:p w14:paraId="72DEA2B5">
      <w:pPr>
        <w:numPr>
          <w:ilvl w:val="0"/>
          <w:numId w:val="0"/>
        </w:numPr>
        <w:spacing w:before="56" w:line="420" w:lineRule="exact"/>
        <w:ind w:right="80" w:rightChars="0" w:firstLine="562" w:firstLineChars="200"/>
        <w:jc w:val="left"/>
        <w:rPr>
          <w:rFonts w:hint="eastAsia" w:ascii="宋体" w:hAnsi="宋体" w:eastAsia="宋体" w:cs="仿宋_GB2312"/>
          <w:b/>
          <w:bCs/>
          <w:color w:val="auto"/>
          <w:kern w:val="0"/>
          <w:sz w:val="28"/>
          <w:szCs w:val="28"/>
          <w:highlight w:val="none"/>
          <w:lang w:val="en-US" w:eastAsia="zh-CN" w:bidi="ar"/>
        </w:rPr>
      </w:pPr>
    </w:p>
    <w:p w14:paraId="42945F2F">
      <w:pPr>
        <w:numPr>
          <w:ilvl w:val="0"/>
          <w:numId w:val="0"/>
        </w:numPr>
        <w:spacing w:before="56" w:line="420" w:lineRule="exact"/>
        <w:ind w:right="80" w:rightChars="0" w:firstLine="562" w:firstLineChars="200"/>
        <w:jc w:val="left"/>
        <w:rPr>
          <w:rFonts w:hint="eastAsia" w:ascii="宋体" w:hAnsi="宋体" w:eastAsia="宋体" w:cs="仿宋_GB2312"/>
          <w:b/>
          <w:bCs/>
          <w:color w:val="auto"/>
          <w:kern w:val="0"/>
          <w:sz w:val="28"/>
          <w:szCs w:val="28"/>
          <w:highlight w:val="none"/>
          <w:lang w:val="en-US" w:eastAsia="zh-CN" w:bidi="ar"/>
        </w:rPr>
      </w:pPr>
    </w:p>
    <w:p w14:paraId="31B75AF8">
      <w:pPr>
        <w:keepNext w:val="0"/>
        <w:keepLines w:val="0"/>
        <w:pageBreakBefore w:val="0"/>
        <w:widowControl/>
        <w:kinsoku w:val="0"/>
        <w:wordWrap/>
        <w:overflowPunct/>
        <w:topLinePunct w:val="0"/>
        <w:autoSpaceDE w:val="0"/>
        <w:autoSpaceDN w:val="0"/>
        <w:bidi w:val="0"/>
        <w:adjustRightInd w:val="0"/>
        <w:snapToGrid w:val="0"/>
        <w:spacing w:line="540" w:lineRule="exact"/>
        <w:ind w:left="4365" w:leftChars="1850" w:hanging="480" w:hangingChars="200"/>
        <w:textAlignment w:val="baseline"/>
        <w:rPr>
          <w:rFonts w:hint="eastAsia" w:ascii="宋体" w:hAnsi="宋体" w:cs="仿宋_GB2312"/>
          <w:color w:val="auto"/>
          <w:kern w:val="0"/>
          <w:sz w:val="24"/>
          <w:highlight w:val="none"/>
        </w:rPr>
      </w:pPr>
      <w:r>
        <w:rPr>
          <w:rFonts w:hint="eastAsia" w:ascii="宋体" w:hAnsi="宋体" w:cs="仿宋_GB2312"/>
          <w:color w:val="auto"/>
          <w:kern w:val="0"/>
          <w:sz w:val="24"/>
          <w:highlight w:val="none"/>
          <w:lang w:bidi="ar"/>
        </w:rPr>
        <w:t>供应商名称（电子签章）：</w:t>
      </w:r>
    </w:p>
    <w:p w14:paraId="6256C7FB">
      <w:pPr>
        <w:keepNext w:val="0"/>
        <w:keepLines w:val="0"/>
        <w:pageBreakBefore w:val="0"/>
        <w:widowControl/>
        <w:kinsoku w:val="0"/>
        <w:wordWrap/>
        <w:overflowPunct/>
        <w:topLinePunct w:val="0"/>
        <w:autoSpaceDE w:val="0"/>
        <w:autoSpaceDN w:val="0"/>
        <w:bidi w:val="0"/>
        <w:adjustRightInd w:val="0"/>
        <w:snapToGrid w:val="0"/>
        <w:spacing w:line="540" w:lineRule="exact"/>
        <w:ind w:firstLine="6120" w:firstLineChars="2550"/>
        <w:textAlignment w:val="baseline"/>
        <w:rPr>
          <w:rFonts w:hint="eastAsia" w:ascii="宋体" w:hAnsi="宋体" w:cs="仿宋_GB2312"/>
          <w:b/>
          <w:bCs/>
          <w:color w:val="auto"/>
          <w:sz w:val="24"/>
          <w:highlight w:val="none"/>
        </w:rPr>
      </w:pPr>
      <w:r>
        <w:rPr>
          <w:rFonts w:hint="eastAsia" w:ascii="宋体" w:hAnsi="宋体" w:cs="仿宋_GB2312"/>
          <w:color w:val="auto"/>
          <w:kern w:val="0"/>
          <w:sz w:val="24"/>
          <w:highlight w:val="none"/>
          <w:lang w:val="zh-CN" w:bidi="ar"/>
        </w:rPr>
        <w:t xml:space="preserve">日期：  </w:t>
      </w:r>
      <w:r>
        <w:rPr>
          <w:rFonts w:hint="eastAsia" w:ascii="宋体" w:hAnsi="宋体" w:eastAsia="宋体" w:cs="仿宋_GB2312"/>
          <w:color w:val="auto"/>
          <w:kern w:val="0"/>
          <w:sz w:val="24"/>
          <w:highlight w:val="none"/>
          <w:lang w:val="en-US" w:eastAsia="zh-CN" w:bidi="ar"/>
        </w:rPr>
        <w:t xml:space="preserve">    </w:t>
      </w:r>
      <w:r>
        <w:rPr>
          <w:rFonts w:hint="eastAsia" w:ascii="宋体" w:hAnsi="宋体" w:cs="仿宋_GB2312"/>
          <w:color w:val="auto"/>
          <w:kern w:val="0"/>
          <w:sz w:val="24"/>
          <w:highlight w:val="none"/>
          <w:lang w:val="zh-CN" w:bidi="ar"/>
        </w:rPr>
        <w:t xml:space="preserve">年 </w:t>
      </w:r>
      <w:r>
        <w:rPr>
          <w:rFonts w:hint="eastAsia" w:ascii="宋体" w:hAnsi="宋体" w:eastAsia="宋体" w:cs="仿宋_GB2312"/>
          <w:color w:val="auto"/>
          <w:kern w:val="0"/>
          <w:sz w:val="24"/>
          <w:highlight w:val="none"/>
          <w:lang w:val="en-US" w:eastAsia="zh-CN" w:bidi="ar"/>
        </w:rPr>
        <w:t xml:space="preserve"> </w:t>
      </w:r>
      <w:r>
        <w:rPr>
          <w:rFonts w:hint="eastAsia" w:ascii="宋体" w:hAnsi="宋体" w:cs="仿宋_GB2312"/>
          <w:color w:val="auto"/>
          <w:kern w:val="0"/>
          <w:sz w:val="24"/>
          <w:highlight w:val="none"/>
          <w:lang w:val="zh-CN" w:bidi="ar"/>
        </w:rPr>
        <w:t xml:space="preserve"> 月   日</w:t>
      </w:r>
    </w:p>
    <w:p w14:paraId="784B6962">
      <w:pPr>
        <w:numPr>
          <w:ilvl w:val="0"/>
          <w:numId w:val="0"/>
        </w:numPr>
        <w:spacing w:before="56" w:line="420" w:lineRule="exact"/>
        <w:ind w:right="80" w:rightChars="0" w:firstLine="562" w:firstLineChars="200"/>
        <w:jc w:val="left"/>
        <w:rPr>
          <w:rFonts w:hint="eastAsia" w:ascii="宋体" w:hAnsi="宋体" w:eastAsia="宋体" w:cs="仿宋_GB2312"/>
          <w:b/>
          <w:bCs/>
          <w:color w:val="auto"/>
          <w:kern w:val="0"/>
          <w:sz w:val="28"/>
          <w:szCs w:val="28"/>
          <w:highlight w:val="none"/>
          <w:lang w:val="en-US" w:eastAsia="zh-CN" w:bidi="ar"/>
        </w:rPr>
      </w:pPr>
    </w:p>
    <w:p w14:paraId="7F3C1028">
      <w:pPr>
        <w:numPr>
          <w:ilvl w:val="0"/>
          <w:numId w:val="0"/>
        </w:numPr>
        <w:spacing w:before="56" w:line="420" w:lineRule="exact"/>
        <w:ind w:right="80" w:rightChars="0" w:firstLine="562" w:firstLineChars="200"/>
        <w:jc w:val="left"/>
        <w:rPr>
          <w:rFonts w:hint="eastAsia" w:ascii="宋体" w:hAnsi="宋体" w:eastAsia="宋体" w:cs="仿宋_GB2312"/>
          <w:b/>
          <w:bCs/>
          <w:color w:val="auto"/>
          <w:kern w:val="0"/>
          <w:sz w:val="28"/>
          <w:szCs w:val="28"/>
          <w:highlight w:val="none"/>
          <w:lang w:val="en-US" w:eastAsia="zh-CN" w:bidi="ar"/>
        </w:rPr>
      </w:pPr>
      <w:r>
        <w:rPr>
          <w:rFonts w:hint="eastAsia" w:ascii="宋体" w:hAnsi="宋体" w:eastAsia="宋体" w:cs="仿宋_GB2312"/>
          <w:b/>
          <w:bCs/>
          <w:color w:val="auto"/>
          <w:kern w:val="0"/>
          <w:sz w:val="28"/>
          <w:szCs w:val="28"/>
          <w:highlight w:val="none"/>
          <w:lang w:val="en-US" w:eastAsia="zh-CN" w:bidi="ar"/>
        </w:rPr>
        <w:t>3.供应商依法缴纳社会保障资金的相关材料</w:t>
      </w:r>
    </w:p>
    <w:p w14:paraId="5A215108">
      <w:pPr>
        <w:spacing w:before="56" w:line="420" w:lineRule="exact"/>
        <w:ind w:left="4" w:right="80" w:firstLine="519"/>
        <w:jc w:val="both"/>
        <w:rPr>
          <w:rFonts w:ascii="宋体" w:hAnsi="宋体" w:eastAsia="宋体" w:cs="宋体"/>
          <w:color w:val="auto"/>
          <w:spacing w:val="-1"/>
          <w:sz w:val="26"/>
          <w:szCs w:val="26"/>
          <w:highlight w:val="none"/>
          <w:lang w:eastAsia="zh-CN"/>
        </w:rPr>
      </w:pPr>
    </w:p>
    <w:p w14:paraId="61CF4D56">
      <w:pPr>
        <w:spacing w:before="56" w:line="420" w:lineRule="exact"/>
        <w:ind w:left="4" w:right="80" w:firstLine="519"/>
        <w:jc w:val="both"/>
        <w:rPr>
          <w:rFonts w:ascii="宋体" w:hAnsi="宋体" w:eastAsia="宋体" w:cs="宋体"/>
          <w:color w:val="auto"/>
          <w:spacing w:val="-1"/>
          <w:sz w:val="26"/>
          <w:szCs w:val="26"/>
          <w:highlight w:val="none"/>
          <w:lang w:eastAsia="zh-CN"/>
        </w:rPr>
      </w:pPr>
    </w:p>
    <w:p w14:paraId="6E0772F7">
      <w:pPr>
        <w:spacing w:before="56" w:line="420" w:lineRule="exact"/>
        <w:ind w:left="4" w:right="80" w:firstLine="519"/>
        <w:jc w:val="both"/>
        <w:rPr>
          <w:rFonts w:ascii="宋体" w:hAnsi="宋体" w:eastAsia="宋体" w:cs="宋体"/>
          <w:color w:val="auto"/>
          <w:spacing w:val="-1"/>
          <w:sz w:val="26"/>
          <w:szCs w:val="26"/>
          <w:highlight w:val="none"/>
          <w:lang w:eastAsia="zh-CN"/>
        </w:rPr>
      </w:pPr>
    </w:p>
    <w:p w14:paraId="03318181">
      <w:pPr>
        <w:keepNext w:val="0"/>
        <w:keepLines w:val="0"/>
        <w:pageBreakBefore w:val="0"/>
        <w:widowControl/>
        <w:kinsoku w:val="0"/>
        <w:wordWrap/>
        <w:overflowPunct/>
        <w:topLinePunct w:val="0"/>
        <w:autoSpaceDE w:val="0"/>
        <w:autoSpaceDN w:val="0"/>
        <w:bidi w:val="0"/>
        <w:adjustRightInd w:val="0"/>
        <w:snapToGrid w:val="0"/>
        <w:spacing w:line="540" w:lineRule="exact"/>
        <w:ind w:left="4365" w:leftChars="1850" w:hanging="480" w:hangingChars="200"/>
        <w:textAlignment w:val="baseline"/>
        <w:rPr>
          <w:rFonts w:hint="eastAsia" w:ascii="宋体" w:hAnsi="宋体" w:cs="仿宋_GB2312"/>
          <w:color w:val="auto"/>
          <w:kern w:val="0"/>
          <w:sz w:val="24"/>
          <w:highlight w:val="none"/>
        </w:rPr>
      </w:pPr>
      <w:r>
        <w:rPr>
          <w:rFonts w:hint="eastAsia" w:ascii="宋体" w:hAnsi="宋体" w:cs="仿宋_GB2312"/>
          <w:color w:val="auto"/>
          <w:kern w:val="0"/>
          <w:sz w:val="24"/>
          <w:highlight w:val="none"/>
          <w:lang w:bidi="ar"/>
        </w:rPr>
        <w:t>供应商名称（电子签章）：</w:t>
      </w:r>
    </w:p>
    <w:p w14:paraId="5D50B2BC">
      <w:pPr>
        <w:keepNext w:val="0"/>
        <w:keepLines w:val="0"/>
        <w:pageBreakBefore w:val="0"/>
        <w:widowControl/>
        <w:kinsoku w:val="0"/>
        <w:wordWrap/>
        <w:overflowPunct/>
        <w:topLinePunct w:val="0"/>
        <w:autoSpaceDE w:val="0"/>
        <w:autoSpaceDN w:val="0"/>
        <w:bidi w:val="0"/>
        <w:adjustRightInd w:val="0"/>
        <w:snapToGrid w:val="0"/>
        <w:spacing w:line="540" w:lineRule="exact"/>
        <w:ind w:firstLine="6120" w:firstLineChars="2550"/>
        <w:textAlignment w:val="baseline"/>
        <w:rPr>
          <w:rFonts w:hint="eastAsia" w:ascii="宋体" w:hAnsi="宋体" w:cs="仿宋_GB2312"/>
          <w:color w:val="auto"/>
          <w:kern w:val="0"/>
          <w:sz w:val="24"/>
          <w:highlight w:val="none"/>
          <w:lang w:val="zh-CN" w:bidi="ar"/>
        </w:rPr>
      </w:pPr>
      <w:r>
        <w:rPr>
          <w:rFonts w:hint="eastAsia" w:ascii="宋体" w:hAnsi="宋体" w:cs="仿宋_GB2312"/>
          <w:color w:val="auto"/>
          <w:kern w:val="0"/>
          <w:sz w:val="24"/>
          <w:highlight w:val="none"/>
          <w:lang w:val="zh-CN" w:bidi="ar"/>
        </w:rPr>
        <w:t xml:space="preserve">日期：  </w:t>
      </w:r>
      <w:r>
        <w:rPr>
          <w:rFonts w:hint="eastAsia" w:ascii="宋体" w:hAnsi="宋体" w:eastAsia="宋体" w:cs="仿宋_GB2312"/>
          <w:color w:val="auto"/>
          <w:kern w:val="0"/>
          <w:sz w:val="24"/>
          <w:highlight w:val="none"/>
          <w:lang w:val="en-US" w:eastAsia="zh-CN" w:bidi="ar"/>
        </w:rPr>
        <w:t xml:space="preserve">    </w:t>
      </w:r>
      <w:r>
        <w:rPr>
          <w:rFonts w:hint="eastAsia" w:ascii="宋体" w:hAnsi="宋体" w:cs="仿宋_GB2312"/>
          <w:color w:val="auto"/>
          <w:kern w:val="0"/>
          <w:sz w:val="24"/>
          <w:highlight w:val="none"/>
          <w:lang w:val="zh-CN" w:bidi="ar"/>
        </w:rPr>
        <w:t xml:space="preserve">年 </w:t>
      </w:r>
      <w:r>
        <w:rPr>
          <w:rFonts w:hint="eastAsia" w:ascii="宋体" w:hAnsi="宋体" w:eastAsia="宋体" w:cs="仿宋_GB2312"/>
          <w:color w:val="auto"/>
          <w:kern w:val="0"/>
          <w:sz w:val="24"/>
          <w:highlight w:val="none"/>
          <w:lang w:val="en-US" w:eastAsia="zh-CN" w:bidi="ar"/>
        </w:rPr>
        <w:t xml:space="preserve"> </w:t>
      </w:r>
      <w:r>
        <w:rPr>
          <w:rFonts w:hint="eastAsia" w:ascii="宋体" w:hAnsi="宋体" w:cs="仿宋_GB2312"/>
          <w:color w:val="auto"/>
          <w:kern w:val="0"/>
          <w:sz w:val="24"/>
          <w:highlight w:val="none"/>
          <w:lang w:val="zh-CN" w:bidi="ar"/>
        </w:rPr>
        <w:t xml:space="preserve"> 月   日</w:t>
      </w:r>
    </w:p>
    <w:p w14:paraId="5B385830">
      <w:pPr>
        <w:numPr>
          <w:ilvl w:val="0"/>
          <w:numId w:val="0"/>
        </w:numPr>
        <w:spacing w:before="56" w:line="420" w:lineRule="exact"/>
        <w:ind w:right="80" w:rightChars="0" w:firstLine="562" w:firstLineChars="200"/>
        <w:jc w:val="left"/>
        <w:rPr>
          <w:rFonts w:hint="eastAsia" w:ascii="宋体" w:hAnsi="宋体" w:eastAsia="宋体" w:cs="仿宋_GB2312"/>
          <w:b/>
          <w:bCs/>
          <w:color w:val="auto"/>
          <w:kern w:val="0"/>
          <w:sz w:val="28"/>
          <w:szCs w:val="28"/>
          <w:highlight w:val="none"/>
          <w:lang w:val="en-US" w:eastAsia="zh-CN" w:bidi="ar"/>
        </w:rPr>
      </w:pPr>
    </w:p>
    <w:p w14:paraId="759CB5FD">
      <w:pPr>
        <w:numPr>
          <w:ilvl w:val="0"/>
          <w:numId w:val="0"/>
        </w:numPr>
        <w:spacing w:before="56" w:line="420" w:lineRule="exact"/>
        <w:ind w:right="80" w:rightChars="0" w:firstLine="562" w:firstLineChars="200"/>
        <w:jc w:val="left"/>
        <w:rPr>
          <w:rFonts w:hint="eastAsia" w:ascii="宋体" w:hAnsi="宋体" w:eastAsia="宋体" w:cs="仿宋_GB2312"/>
          <w:b/>
          <w:bCs/>
          <w:color w:val="auto"/>
          <w:kern w:val="0"/>
          <w:sz w:val="28"/>
          <w:szCs w:val="28"/>
          <w:highlight w:val="none"/>
          <w:lang w:val="en-US" w:eastAsia="zh-CN" w:bidi="ar"/>
        </w:rPr>
      </w:pPr>
      <w:r>
        <w:rPr>
          <w:rFonts w:hint="eastAsia" w:ascii="宋体" w:hAnsi="宋体" w:eastAsia="宋体" w:cs="仿宋_GB2312"/>
          <w:b/>
          <w:bCs/>
          <w:color w:val="auto"/>
          <w:kern w:val="0"/>
          <w:sz w:val="28"/>
          <w:szCs w:val="28"/>
          <w:highlight w:val="none"/>
          <w:lang w:val="en-US" w:eastAsia="zh-CN" w:bidi="ar"/>
        </w:rPr>
        <w:t>4.供应商财务状况报告</w:t>
      </w:r>
    </w:p>
    <w:p w14:paraId="5CC4A12F">
      <w:pPr>
        <w:keepNext w:val="0"/>
        <w:keepLines w:val="0"/>
        <w:pageBreakBefore w:val="0"/>
        <w:widowControl/>
        <w:kinsoku w:val="0"/>
        <w:wordWrap/>
        <w:overflowPunct/>
        <w:topLinePunct w:val="0"/>
        <w:autoSpaceDE w:val="0"/>
        <w:autoSpaceDN w:val="0"/>
        <w:bidi w:val="0"/>
        <w:adjustRightInd w:val="0"/>
        <w:snapToGrid w:val="0"/>
        <w:spacing w:line="540" w:lineRule="exact"/>
        <w:ind w:firstLine="6120" w:firstLineChars="2550"/>
        <w:textAlignment w:val="baseline"/>
        <w:rPr>
          <w:rFonts w:hint="eastAsia" w:ascii="宋体" w:hAnsi="宋体" w:cs="仿宋_GB2312"/>
          <w:color w:val="auto"/>
          <w:kern w:val="0"/>
          <w:sz w:val="24"/>
          <w:highlight w:val="none"/>
          <w:lang w:val="zh-CN" w:bidi="ar"/>
        </w:rPr>
      </w:pPr>
    </w:p>
    <w:p w14:paraId="02DEAE9B">
      <w:pPr>
        <w:spacing w:before="56" w:line="420" w:lineRule="exact"/>
        <w:ind w:left="4" w:right="80" w:firstLine="519"/>
        <w:jc w:val="both"/>
        <w:rPr>
          <w:rFonts w:ascii="宋体" w:hAnsi="宋体" w:eastAsia="宋体" w:cs="宋体"/>
          <w:color w:val="auto"/>
          <w:spacing w:val="-1"/>
          <w:sz w:val="26"/>
          <w:szCs w:val="26"/>
          <w:highlight w:val="none"/>
          <w:lang w:eastAsia="zh-CN"/>
        </w:rPr>
      </w:pPr>
    </w:p>
    <w:p w14:paraId="79491E56">
      <w:pPr>
        <w:keepNext w:val="0"/>
        <w:keepLines w:val="0"/>
        <w:pageBreakBefore w:val="0"/>
        <w:widowControl/>
        <w:kinsoku w:val="0"/>
        <w:wordWrap/>
        <w:overflowPunct/>
        <w:topLinePunct w:val="0"/>
        <w:autoSpaceDE w:val="0"/>
        <w:autoSpaceDN w:val="0"/>
        <w:bidi w:val="0"/>
        <w:adjustRightInd w:val="0"/>
        <w:snapToGrid w:val="0"/>
        <w:spacing w:line="540" w:lineRule="exact"/>
        <w:ind w:left="4365" w:leftChars="1850" w:hanging="480" w:hangingChars="200"/>
        <w:textAlignment w:val="baseline"/>
        <w:rPr>
          <w:rFonts w:hint="eastAsia" w:ascii="宋体" w:hAnsi="宋体" w:cs="仿宋_GB2312"/>
          <w:color w:val="auto"/>
          <w:kern w:val="0"/>
          <w:sz w:val="24"/>
          <w:highlight w:val="none"/>
        </w:rPr>
      </w:pPr>
      <w:r>
        <w:rPr>
          <w:rFonts w:hint="eastAsia" w:ascii="宋体" w:hAnsi="宋体" w:cs="仿宋_GB2312"/>
          <w:color w:val="auto"/>
          <w:kern w:val="0"/>
          <w:sz w:val="24"/>
          <w:highlight w:val="none"/>
          <w:lang w:bidi="ar"/>
        </w:rPr>
        <w:t>供应商名称（电子签章）：</w:t>
      </w:r>
    </w:p>
    <w:p w14:paraId="75AD12A2">
      <w:pPr>
        <w:keepNext w:val="0"/>
        <w:keepLines w:val="0"/>
        <w:pageBreakBefore w:val="0"/>
        <w:widowControl/>
        <w:kinsoku w:val="0"/>
        <w:wordWrap/>
        <w:overflowPunct/>
        <w:topLinePunct w:val="0"/>
        <w:autoSpaceDE w:val="0"/>
        <w:autoSpaceDN w:val="0"/>
        <w:bidi w:val="0"/>
        <w:adjustRightInd w:val="0"/>
        <w:snapToGrid w:val="0"/>
        <w:spacing w:line="540" w:lineRule="exact"/>
        <w:ind w:firstLine="6120" w:firstLineChars="2550"/>
        <w:textAlignment w:val="baseline"/>
        <w:rPr>
          <w:rFonts w:hint="eastAsia" w:ascii="宋体" w:hAnsi="宋体" w:cs="仿宋_GB2312"/>
          <w:color w:val="auto"/>
          <w:kern w:val="0"/>
          <w:sz w:val="24"/>
          <w:highlight w:val="none"/>
          <w:lang w:val="zh-CN" w:bidi="ar"/>
        </w:rPr>
      </w:pPr>
      <w:r>
        <w:rPr>
          <w:rFonts w:hint="eastAsia" w:ascii="宋体" w:hAnsi="宋体" w:cs="仿宋_GB2312"/>
          <w:color w:val="auto"/>
          <w:kern w:val="0"/>
          <w:sz w:val="24"/>
          <w:highlight w:val="none"/>
          <w:lang w:val="zh-CN" w:bidi="ar"/>
        </w:rPr>
        <w:t xml:space="preserve">日期：  </w:t>
      </w:r>
      <w:r>
        <w:rPr>
          <w:rFonts w:hint="eastAsia" w:ascii="宋体" w:hAnsi="宋体" w:eastAsia="宋体" w:cs="仿宋_GB2312"/>
          <w:color w:val="auto"/>
          <w:kern w:val="0"/>
          <w:sz w:val="24"/>
          <w:highlight w:val="none"/>
          <w:lang w:val="en-US" w:eastAsia="zh-CN" w:bidi="ar"/>
        </w:rPr>
        <w:t xml:space="preserve">    </w:t>
      </w:r>
      <w:r>
        <w:rPr>
          <w:rFonts w:hint="eastAsia" w:ascii="宋体" w:hAnsi="宋体" w:cs="仿宋_GB2312"/>
          <w:color w:val="auto"/>
          <w:kern w:val="0"/>
          <w:sz w:val="24"/>
          <w:highlight w:val="none"/>
          <w:lang w:val="zh-CN" w:bidi="ar"/>
        </w:rPr>
        <w:t xml:space="preserve">年 </w:t>
      </w:r>
      <w:r>
        <w:rPr>
          <w:rFonts w:hint="eastAsia" w:ascii="宋体" w:hAnsi="宋体" w:eastAsia="宋体" w:cs="仿宋_GB2312"/>
          <w:color w:val="auto"/>
          <w:kern w:val="0"/>
          <w:sz w:val="24"/>
          <w:highlight w:val="none"/>
          <w:lang w:val="en-US" w:eastAsia="zh-CN" w:bidi="ar"/>
        </w:rPr>
        <w:t xml:space="preserve"> </w:t>
      </w:r>
      <w:r>
        <w:rPr>
          <w:rFonts w:hint="eastAsia" w:ascii="宋体" w:hAnsi="宋体" w:cs="仿宋_GB2312"/>
          <w:color w:val="auto"/>
          <w:kern w:val="0"/>
          <w:sz w:val="24"/>
          <w:highlight w:val="none"/>
          <w:lang w:val="zh-CN" w:bidi="ar"/>
        </w:rPr>
        <w:t xml:space="preserve"> 月   日</w:t>
      </w:r>
    </w:p>
    <w:p w14:paraId="49C4ACD7">
      <w:pPr>
        <w:spacing w:before="56" w:line="420" w:lineRule="exact"/>
        <w:ind w:left="4" w:right="80" w:firstLine="519"/>
        <w:jc w:val="both"/>
        <w:rPr>
          <w:rFonts w:ascii="宋体" w:hAnsi="宋体" w:eastAsia="宋体" w:cs="宋体"/>
          <w:color w:val="auto"/>
          <w:spacing w:val="-1"/>
          <w:sz w:val="26"/>
          <w:szCs w:val="26"/>
          <w:highlight w:val="none"/>
          <w:lang w:eastAsia="zh-CN"/>
        </w:rPr>
      </w:pPr>
    </w:p>
    <w:p w14:paraId="6F1A9E2A">
      <w:pPr>
        <w:spacing w:before="56" w:line="420" w:lineRule="exact"/>
        <w:ind w:left="4" w:right="80" w:firstLine="519"/>
        <w:jc w:val="both"/>
        <w:rPr>
          <w:rFonts w:ascii="宋体" w:hAnsi="宋体" w:eastAsia="宋体" w:cs="宋体"/>
          <w:color w:val="auto"/>
          <w:spacing w:val="-1"/>
          <w:sz w:val="26"/>
          <w:szCs w:val="26"/>
          <w:highlight w:val="none"/>
          <w:lang w:eastAsia="zh-CN"/>
        </w:rPr>
      </w:pPr>
    </w:p>
    <w:p w14:paraId="0F4A1E05">
      <w:pPr>
        <w:spacing w:before="56" w:line="420" w:lineRule="exact"/>
        <w:ind w:left="4" w:leftChars="0" w:right="80" w:hanging="4" w:firstLineChars="0"/>
        <w:jc w:val="both"/>
        <w:rPr>
          <w:rFonts w:ascii="宋体" w:hAnsi="宋体" w:eastAsia="宋体" w:cs="宋体"/>
          <w:b/>
          <w:bCs/>
          <w:color w:val="auto"/>
          <w:spacing w:val="-1"/>
          <w:sz w:val="26"/>
          <w:szCs w:val="26"/>
          <w:highlight w:val="none"/>
          <w:lang w:eastAsia="zh-CN"/>
        </w:rPr>
      </w:pPr>
      <w:r>
        <w:rPr>
          <w:rFonts w:hint="eastAsia" w:ascii="宋体" w:hAnsi="宋体" w:eastAsia="宋体" w:cs="宋体"/>
          <w:b/>
          <w:bCs/>
          <w:color w:val="auto"/>
          <w:spacing w:val="-1"/>
          <w:sz w:val="26"/>
          <w:szCs w:val="26"/>
          <w:highlight w:val="none"/>
          <w:lang w:eastAsia="zh-CN"/>
        </w:rPr>
        <w:t>5.</w:t>
      </w:r>
      <w:r>
        <w:rPr>
          <w:rFonts w:hint="eastAsia" w:ascii="宋体" w:hAnsi="宋体" w:eastAsia="宋体" w:cs="宋体"/>
          <w:b/>
          <w:bCs/>
          <w:color w:val="auto"/>
          <w:spacing w:val="-1"/>
          <w:sz w:val="26"/>
          <w:szCs w:val="26"/>
          <w:highlight w:val="none"/>
          <w:lang w:val="en-US" w:eastAsia="zh-CN"/>
        </w:rPr>
        <w:t>供应商</w:t>
      </w:r>
      <w:r>
        <w:rPr>
          <w:rFonts w:hint="eastAsia" w:ascii="宋体" w:hAnsi="宋体" w:eastAsia="宋体" w:cs="宋体"/>
          <w:b/>
          <w:bCs/>
          <w:color w:val="auto"/>
          <w:spacing w:val="-1"/>
          <w:sz w:val="26"/>
          <w:szCs w:val="26"/>
          <w:highlight w:val="none"/>
          <w:lang w:eastAsia="zh-CN"/>
        </w:rPr>
        <w:t>直接控股、管理关系信息表</w:t>
      </w:r>
    </w:p>
    <w:p w14:paraId="15A512D8">
      <w:pPr>
        <w:spacing w:before="56" w:line="420" w:lineRule="exact"/>
        <w:ind w:left="4" w:right="80" w:firstLine="519"/>
        <w:jc w:val="both"/>
        <w:rPr>
          <w:rFonts w:ascii="宋体" w:hAnsi="宋体" w:eastAsia="宋体" w:cs="宋体"/>
          <w:color w:val="auto"/>
          <w:spacing w:val="-1"/>
          <w:sz w:val="26"/>
          <w:szCs w:val="26"/>
          <w:highlight w:val="none"/>
          <w:lang w:eastAsia="zh-CN"/>
        </w:rPr>
      </w:pPr>
    </w:p>
    <w:p w14:paraId="35DFCCE7">
      <w:pPr>
        <w:pStyle w:val="18"/>
        <w:keepNext w:val="0"/>
        <w:keepLines w:val="0"/>
        <w:pageBreakBefore w:val="0"/>
        <w:widowControl w:val="0"/>
        <w:kinsoku/>
        <w:wordWrap/>
        <w:overflowPunct/>
        <w:topLinePunct w:val="0"/>
        <w:autoSpaceDE/>
        <w:autoSpaceDN/>
        <w:bidi w:val="0"/>
        <w:adjustRightInd/>
        <w:snapToGrid/>
        <w:spacing w:after="0" w:afterLines="100" w:line="600" w:lineRule="exact"/>
        <w:ind w:left="0" w:leftChars="0" w:firstLine="0" w:firstLineChars="0"/>
        <w:jc w:val="center"/>
        <w:textAlignment w:val="auto"/>
        <w:rPr>
          <w:rFonts w:hint="eastAsia" w:ascii="宋体" w:hAnsi="宋体" w:cs="仿宋_GB2312"/>
          <w:b/>
          <w:color w:val="auto"/>
          <w:sz w:val="34"/>
          <w:szCs w:val="34"/>
          <w:highlight w:val="none"/>
        </w:rPr>
      </w:pPr>
      <w:r>
        <w:rPr>
          <w:rFonts w:hint="eastAsia" w:ascii="宋体" w:hAnsi="宋体" w:cs="仿宋_GB2312"/>
          <w:b/>
          <w:color w:val="auto"/>
          <w:sz w:val="34"/>
          <w:szCs w:val="34"/>
          <w:highlight w:val="none"/>
        </w:rPr>
        <w:t>供应商直接控股股东信息</w:t>
      </w:r>
    </w:p>
    <w:tbl>
      <w:tblPr>
        <w:tblStyle w:val="22"/>
        <w:tblW w:w="9572" w:type="dxa"/>
        <w:jc w:val="center"/>
        <w:shd w:val="clear" w:color="auto" w:fill="FBFBFB"/>
        <w:tblLayout w:type="fixed"/>
        <w:tblCellMar>
          <w:top w:w="0" w:type="dxa"/>
          <w:left w:w="0" w:type="dxa"/>
          <w:bottom w:w="0" w:type="dxa"/>
          <w:right w:w="0" w:type="dxa"/>
        </w:tblCellMar>
      </w:tblPr>
      <w:tblGrid>
        <w:gridCol w:w="767"/>
        <w:gridCol w:w="2250"/>
        <w:gridCol w:w="1452"/>
        <w:gridCol w:w="4008"/>
        <w:gridCol w:w="1095"/>
      </w:tblGrid>
      <w:tr w14:paraId="74640788">
        <w:tblPrEx>
          <w:tblCellMar>
            <w:top w:w="0" w:type="dxa"/>
            <w:left w:w="0" w:type="dxa"/>
            <w:bottom w:w="0" w:type="dxa"/>
            <w:right w:w="0" w:type="dxa"/>
          </w:tblCellMar>
        </w:tblPrEx>
        <w:trPr>
          <w:tblHeader/>
          <w:jc w:val="center"/>
        </w:trPr>
        <w:tc>
          <w:tcPr>
            <w:tcW w:w="767"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74941CB2">
            <w:pPr>
              <w:pStyle w:val="18"/>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b/>
                <w:bCs/>
                <w:color w:val="auto"/>
                <w:sz w:val="23"/>
                <w:szCs w:val="23"/>
                <w:highlight w:val="none"/>
              </w:rPr>
            </w:pPr>
            <w:r>
              <w:rPr>
                <w:rFonts w:hint="eastAsia" w:ascii="宋体" w:hAnsi="宋体" w:cs="宋体"/>
                <w:b/>
                <w:bCs/>
                <w:color w:val="auto"/>
                <w:sz w:val="23"/>
                <w:szCs w:val="23"/>
                <w:highlight w:val="none"/>
              </w:rPr>
              <w:t>序号</w:t>
            </w:r>
          </w:p>
        </w:tc>
        <w:tc>
          <w:tcPr>
            <w:tcW w:w="2250"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528784F9">
            <w:pPr>
              <w:pStyle w:val="18"/>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b/>
                <w:bCs/>
                <w:color w:val="auto"/>
                <w:sz w:val="23"/>
                <w:szCs w:val="23"/>
                <w:highlight w:val="none"/>
              </w:rPr>
            </w:pPr>
            <w:r>
              <w:rPr>
                <w:rFonts w:hint="eastAsia" w:ascii="宋体" w:hAnsi="宋体" w:cs="宋体"/>
                <w:b/>
                <w:bCs/>
                <w:color w:val="auto"/>
                <w:sz w:val="23"/>
                <w:szCs w:val="23"/>
                <w:highlight w:val="none"/>
              </w:rPr>
              <w:t>直接控股股东名称</w:t>
            </w:r>
          </w:p>
        </w:tc>
        <w:tc>
          <w:tcPr>
            <w:tcW w:w="1452"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2DCFE36A">
            <w:pPr>
              <w:pStyle w:val="18"/>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b/>
                <w:bCs/>
                <w:color w:val="auto"/>
                <w:sz w:val="23"/>
                <w:szCs w:val="23"/>
                <w:highlight w:val="none"/>
              </w:rPr>
            </w:pPr>
            <w:r>
              <w:rPr>
                <w:rFonts w:hint="eastAsia" w:ascii="宋体" w:hAnsi="宋体" w:cs="宋体"/>
                <w:b/>
                <w:bCs/>
                <w:color w:val="auto"/>
                <w:sz w:val="23"/>
                <w:szCs w:val="23"/>
                <w:highlight w:val="none"/>
              </w:rPr>
              <w:t>出资比例</w:t>
            </w:r>
          </w:p>
        </w:tc>
        <w:tc>
          <w:tcPr>
            <w:tcW w:w="4008"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6F7F3C1F">
            <w:pPr>
              <w:pStyle w:val="18"/>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b/>
                <w:bCs/>
                <w:color w:val="auto"/>
                <w:sz w:val="23"/>
                <w:szCs w:val="23"/>
                <w:highlight w:val="none"/>
              </w:rPr>
            </w:pPr>
            <w:r>
              <w:rPr>
                <w:rFonts w:hint="eastAsia" w:ascii="宋体" w:hAnsi="宋体" w:cs="宋体"/>
                <w:b/>
                <w:bCs/>
                <w:color w:val="auto"/>
                <w:sz w:val="23"/>
                <w:szCs w:val="23"/>
                <w:highlight w:val="none"/>
              </w:rPr>
              <w:t>身份证号码或者统一社会信用代码</w:t>
            </w:r>
          </w:p>
        </w:tc>
        <w:tc>
          <w:tcPr>
            <w:tcW w:w="1095"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43FDA07E">
            <w:pPr>
              <w:pStyle w:val="18"/>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b/>
                <w:bCs/>
                <w:color w:val="auto"/>
                <w:sz w:val="23"/>
                <w:szCs w:val="23"/>
                <w:highlight w:val="none"/>
              </w:rPr>
            </w:pPr>
            <w:r>
              <w:rPr>
                <w:rFonts w:hint="eastAsia" w:ascii="宋体" w:hAnsi="宋体" w:cs="宋体"/>
                <w:b/>
                <w:bCs/>
                <w:color w:val="auto"/>
                <w:sz w:val="23"/>
                <w:szCs w:val="23"/>
                <w:highlight w:val="none"/>
              </w:rPr>
              <w:t>备注</w:t>
            </w:r>
          </w:p>
        </w:tc>
      </w:tr>
      <w:tr w14:paraId="4362B024">
        <w:tblPrEx>
          <w:tblCellMar>
            <w:top w:w="0" w:type="dxa"/>
            <w:left w:w="0" w:type="dxa"/>
            <w:bottom w:w="0" w:type="dxa"/>
            <w:right w:w="0" w:type="dxa"/>
          </w:tblCellMar>
        </w:tblPrEx>
        <w:trPr>
          <w:jc w:val="center"/>
        </w:trPr>
        <w:tc>
          <w:tcPr>
            <w:tcW w:w="76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9B837F0">
            <w:pPr>
              <w:pStyle w:val="18"/>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3"/>
                <w:szCs w:val="23"/>
                <w:highlight w:val="none"/>
              </w:rPr>
            </w:pPr>
            <w:r>
              <w:rPr>
                <w:rFonts w:hint="eastAsia" w:ascii="宋体" w:hAnsi="宋体" w:cs="宋体"/>
                <w:color w:val="auto"/>
                <w:sz w:val="23"/>
                <w:szCs w:val="23"/>
                <w:highlight w:val="none"/>
              </w:rPr>
              <w:t>1</w:t>
            </w:r>
          </w:p>
        </w:tc>
        <w:tc>
          <w:tcPr>
            <w:tcW w:w="225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C96BA70">
            <w:pPr>
              <w:pStyle w:val="18"/>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3"/>
                <w:szCs w:val="23"/>
                <w:highlight w:val="none"/>
              </w:rPr>
            </w:pPr>
          </w:p>
        </w:tc>
        <w:tc>
          <w:tcPr>
            <w:tcW w:w="1452"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A9C02FE">
            <w:pPr>
              <w:pStyle w:val="18"/>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3"/>
                <w:szCs w:val="23"/>
                <w:highlight w:val="none"/>
              </w:rPr>
            </w:pPr>
          </w:p>
        </w:tc>
        <w:tc>
          <w:tcPr>
            <w:tcW w:w="40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5D548FC">
            <w:pPr>
              <w:pStyle w:val="18"/>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3"/>
                <w:szCs w:val="23"/>
                <w:highlight w:val="none"/>
              </w:rPr>
            </w:pPr>
          </w:p>
        </w:tc>
        <w:tc>
          <w:tcPr>
            <w:tcW w:w="109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0866931">
            <w:pPr>
              <w:pStyle w:val="18"/>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3"/>
                <w:szCs w:val="23"/>
                <w:highlight w:val="none"/>
              </w:rPr>
            </w:pPr>
          </w:p>
        </w:tc>
      </w:tr>
      <w:tr w14:paraId="23AA4C2A">
        <w:tblPrEx>
          <w:tblCellMar>
            <w:top w:w="0" w:type="dxa"/>
            <w:left w:w="0" w:type="dxa"/>
            <w:bottom w:w="0" w:type="dxa"/>
            <w:right w:w="0" w:type="dxa"/>
          </w:tblCellMar>
        </w:tblPrEx>
        <w:trPr>
          <w:jc w:val="center"/>
        </w:trPr>
        <w:tc>
          <w:tcPr>
            <w:tcW w:w="76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7CE4498">
            <w:pPr>
              <w:pStyle w:val="18"/>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3"/>
                <w:szCs w:val="23"/>
                <w:highlight w:val="none"/>
              </w:rPr>
            </w:pPr>
            <w:r>
              <w:rPr>
                <w:rFonts w:hint="eastAsia" w:ascii="宋体" w:hAnsi="宋体" w:cs="宋体"/>
                <w:color w:val="auto"/>
                <w:sz w:val="23"/>
                <w:szCs w:val="23"/>
                <w:highlight w:val="none"/>
              </w:rPr>
              <w:t>2</w:t>
            </w:r>
          </w:p>
        </w:tc>
        <w:tc>
          <w:tcPr>
            <w:tcW w:w="225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183F273">
            <w:pPr>
              <w:pStyle w:val="18"/>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3"/>
                <w:szCs w:val="23"/>
                <w:highlight w:val="none"/>
              </w:rPr>
            </w:pPr>
          </w:p>
        </w:tc>
        <w:tc>
          <w:tcPr>
            <w:tcW w:w="1452"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EFD431C">
            <w:pPr>
              <w:pStyle w:val="18"/>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3"/>
                <w:szCs w:val="23"/>
                <w:highlight w:val="none"/>
              </w:rPr>
            </w:pPr>
          </w:p>
        </w:tc>
        <w:tc>
          <w:tcPr>
            <w:tcW w:w="40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3D45557">
            <w:pPr>
              <w:pStyle w:val="18"/>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3"/>
                <w:szCs w:val="23"/>
                <w:highlight w:val="none"/>
              </w:rPr>
            </w:pPr>
          </w:p>
        </w:tc>
        <w:tc>
          <w:tcPr>
            <w:tcW w:w="109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8FA6E76">
            <w:pPr>
              <w:pStyle w:val="18"/>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3"/>
                <w:szCs w:val="23"/>
                <w:highlight w:val="none"/>
              </w:rPr>
            </w:pPr>
          </w:p>
        </w:tc>
      </w:tr>
      <w:tr w14:paraId="1EF02D41">
        <w:tblPrEx>
          <w:shd w:val="clear" w:color="auto" w:fill="FBFBFB"/>
          <w:tblCellMar>
            <w:top w:w="0" w:type="dxa"/>
            <w:left w:w="0" w:type="dxa"/>
            <w:bottom w:w="0" w:type="dxa"/>
            <w:right w:w="0" w:type="dxa"/>
          </w:tblCellMar>
        </w:tblPrEx>
        <w:trPr>
          <w:jc w:val="center"/>
        </w:trPr>
        <w:tc>
          <w:tcPr>
            <w:tcW w:w="76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097AA3F">
            <w:pPr>
              <w:pStyle w:val="18"/>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3"/>
                <w:szCs w:val="23"/>
                <w:highlight w:val="none"/>
              </w:rPr>
            </w:pPr>
            <w:r>
              <w:rPr>
                <w:rFonts w:hint="eastAsia" w:ascii="宋体" w:hAnsi="宋体" w:cs="宋体"/>
                <w:color w:val="auto"/>
                <w:sz w:val="23"/>
                <w:szCs w:val="23"/>
                <w:highlight w:val="none"/>
              </w:rPr>
              <w:t>3</w:t>
            </w:r>
          </w:p>
        </w:tc>
        <w:tc>
          <w:tcPr>
            <w:tcW w:w="225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81F683E">
            <w:pPr>
              <w:pStyle w:val="18"/>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3"/>
                <w:szCs w:val="23"/>
                <w:highlight w:val="none"/>
              </w:rPr>
            </w:pPr>
          </w:p>
        </w:tc>
        <w:tc>
          <w:tcPr>
            <w:tcW w:w="1452"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57196FE">
            <w:pPr>
              <w:pStyle w:val="18"/>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3"/>
                <w:szCs w:val="23"/>
                <w:highlight w:val="none"/>
              </w:rPr>
            </w:pPr>
          </w:p>
        </w:tc>
        <w:tc>
          <w:tcPr>
            <w:tcW w:w="40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3B4424F">
            <w:pPr>
              <w:pStyle w:val="18"/>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3"/>
                <w:szCs w:val="23"/>
                <w:highlight w:val="none"/>
              </w:rPr>
            </w:pPr>
          </w:p>
        </w:tc>
        <w:tc>
          <w:tcPr>
            <w:tcW w:w="109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BF27F05">
            <w:pPr>
              <w:pStyle w:val="18"/>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3"/>
                <w:szCs w:val="23"/>
                <w:highlight w:val="none"/>
              </w:rPr>
            </w:pPr>
          </w:p>
        </w:tc>
      </w:tr>
      <w:tr w14:paraId="54FF05A2">
        <w:tblPrEx>
          <w:tblCellMar>
            <w:top w:w="0" w:type="dxa"/>
            <w:left w:w="0" w:type="dxa"/>
            <w:bottom w:w="0" w:type="dxa"/>
            <w:right w:w="0" w:type="dxa"/>
          </w:tblCellMar>
        </w:tblPrEx>
        <w:trPr>
          <w:jc w:val="center"/>
        </w:trPr>
        <w:tc>
          <w:tcPr>
            <w:tcW w:w="76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17C073B">
            <w:pPr>
              <w:pStyle w:val="18"/>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3"/>
                <w:szCs w:val="23"/>
                <w:highlight w:val="none"/>
              </w:rPr>
            </w:pPr>
            <w:r>
              <w:rPr>
                <w:rFonts w:hint="eastAsia" w:ascii="宋体" w:hAnsi="宋体" w:cs="宋体"/>
                <w:color w:val="auto"/>
                <w:sz w:val="23"/>
                <w:szCs w:val="23"/>
                <w:highlight w:val="none"/>
              </w:rPr>
              <w:t>……</w:t>
            </w:r>
          </w:p>
        </w:tc>
        <w:tc>
          <w:tcPr>
            <w:tcW w:w="225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2919672">
            <w:pPr>
              <w:pStyle w:val="18"/>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3"/>
                <w:szCs w:val="23"/>
                <w:highlight w:val="none"/>
              </w:rPr>
            </w:pPr>
          </w:p>
        </w:tc>
        <w:tc>
          <w:tcPr>
            <w:tcW w:w="1452"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EE6125C">
            <w:pPr>
              <w:pStyle w:val="18"/>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3"/>
                <w:szCs w:val="23"/>
                <w:highlight w:val="none"/>
              </w:rPr>
            </w:pPr>
          </w:p>
        </w:tc>
        <w:tc>
          <w:tcPr>
            <w:tcW w:w="40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7A35C1F">
            <w:pPr>
              <w:pStyle w:val="18"/>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3"/>
                <w:szCs w:val="23"/>
                <w:highlight w:val="none"/>
              </w:rPr>
            </w:pPr>
          </w:p>
        </w:tc>
        <w:tc>
          <w:tcPr>
            <w:tcW w:w="109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8B7B93C">
            <w:pPr>
              <w:pStyle w:val="18"/>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3"/>
                <w:szCs w:val="23"/>
                <w:highlight w:val="none"/>
              </w:rPr>
            </w:pPr>
          </w:p>
        </w:tc>
      </w:tr>
    </w:tbl>
    <w:p w14:paraId="69ED3AC3">
      <w:pPr>
        <w:pStyle w:val="18"/>
        <w:spacing w:line="360" w:lineRule="auto"/>
        <w:ind w:firstLine="460" w:firstLineChars="200"/>
        <w:jc w:val="left"/>
        <w:rPr>
          <w:rFonts w:hint="eastAsia" w:ascii="宋体" w:hAnsi="宋体" w:cs="仿宋_GB2312"/>
          <w:color w:val="auto"/>
          <w:sz w:val="23"/>
          <w:szCs w:val="23"/>
          <w:highlight w:val="none"/>
        </w:rPr>
      </w:pPr>
      <w:r>
        <w:rPr>
          <w:rFonts w:hint="eastAsia" w:ascii="宋体" w:hAnsi="宋体" w:cs="仿宋_GB2312"/>
          <w:color w:val="auto"/>
          <w:sz w:val="23"/>
          <w:szCs w:val="23"/>
          <w:highlight w:val="none"/>
        </w:rPr>
        <w:t>注：</w:t>
      </w:r>
    </w:p>
    <w:p w14:paraId="70C50788">
      <w:pPr>
        <w:pStyle w:val="18"/>
        <w:spacing w:line="360" w:lineRule="auto"/>
        <w:ind w:firstLine="460" w:firstLineChars="200"/>
        <w:jc w:val="left"/>
        <w:rPr>
          <w:rFonts w:hint="eastAsia" w:ascii="宋体" w:hAnsi="宋体" w:cs="仿宋_GB2312"/>
          <w:color w:val="auto"/>
          <w:sz w:val="23"/>
          <w:szCs w:val="23"/>
          <w:highlight w:val="none"/>
        </w:rPr>
      </w:pPr>
      <w:r>
        <w:rPr>
          <w:rFonts w:hint="eastAsia" w:ascii="宋体" w:hAnsi="宋体" w:cs="仿宋_GB2312"/>
          <w:color w:val="auto"/>
          <w:sz w:val="23"/>
          <w:szCs w:val="23"/>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0A4377FC">
      <w:pPr>
        <w:pStyle w:val="18"/>
        <w:spacing w:line="360" w:lineRule="auto"/>
        <w:ind w:firstLine="460" w:firstLineChars="200"/>
        <w:jc w:val="left"/>
        <w:rPr>
          <w:rFonts w:hint="eastAsia" w:ascii="宋体" w:hAnsi="宋体" w:cs="仿宋_GB2312"/>
          <w:color w:val="auto"/>
          <w:sz w:val="23"/>
          <w:szCs w:val="23"/>
          <w:highlight w:val="none"/>
        </w:rPr>
      </w:pPr>
      <w:r>
        <w:rPr>
          <w:rFonts w:hint="eastAsia" w:ascii="宋体" w:hAnsi="宋体" w:cs="仿宋_GB2312"/>
          <w:color w:val="auto"/>
          <w:sz w:val="23"/>
          <w:szCs w:val="23"/>
          <w:highlight w:val="none"/>
        </w:rPr>
        <w:t>2.本表所指的控股关系仅限于直接控股关系，不包括间接的控股关系。公司实际控制人与公司之间的关系不属于本表所指的直接控股关系。</w:t>
      </w:r>
    </w:p>
    <w:p w14:paraId="153D09B9">
      <w:pPr>
        <w:pStyle w:val="18"/>
        <w:spacing w:line="360" w:lineRule="auto"/>
        <w:ind w:firstLine="460" w:firstLineChars="200"/>
        <w:jc w:val="left"/>
        <w:rPr>
          <w:rFonts w:hint="eastAsia" w:ascii="宋体" w:hAnsi="宋体" w:cs="仿宋_GB2312"/>
          <w:color w:val="auto"/>
          <w:sz w:val="23"/>
          <w:szCs w:val="23"/>
          <w:highlight w:val="none"/>
        </w:rPr>
      </w:pPr>
      <w:r>
        <w:rPr>
          <w:rFonts w:hint="eastAsia" w:ascii="宋体" w:hAnsi="宋体" w:cs="仿宋_GB2312"/>
          <w:color w:val="auto"/>
          <w:sz w:val="23"/>
          <w:szCs w:val="23"/>
          <w:highlight w:val="none"/>
        </w:rPr>
        <w:t>3.供应商不存在直接控股股东的，则填</w:t>
      </w:r>
      <w:r>
        <w:rPr>
          <w:rFonts w:hint="eastAsia" w:ascii="宋体" w:hAnsi="宋体" w:eastAsia="宋体" w:cs="仿宋_GB2312"/>
          <w:color w:val="auto"/>
          <w:sz w:val="23"/>
          <w:szCs w:val="23"/>
          <w:highlight w:val="none"/>
          <w:lang w:eastAsia="zh-CN"/>
        </w:rPr>
        <w:t>“</w:t>
      </w:r>
      <w:r>
        <w:rPr>
          <w:rFonts w:hint="eastAsia" w:ascii="宋体" w:hAnsi="宋体" w:cs="仿宋_GB2312"/>
          <w:color w:val="auto"/>
          <w:sz w:val="23"/>
          <w:szCs w:val="23"/>
          <w:highlight w:val="none"/>
        </w:rPr>
        <w:t>无</w:t>
      </w:r>
      <w:r>
        <w:rPr>
          <w:rFonts w:hint="eastAsia" w:ascii="宋体" w:hAnsi="宋体" w:eastAsia="宋体" w:cs="仿宋_GB2312"/>
          <w:color w:val="auto"/>
          <w:sz w:val="23"/>
          <w:szCs w:val="23"/>
          <w:highlight w:val="none"/>
          <w:lang w:eastAsia="zh-CN"/>
        </w:rPr>
        <w:t>”</w:t>
      </w:r>
      <w:r>
        <w:rPr>
          <w:rFonts w:hint="eastAsia" w:ascii="宋体" w:hAnsi="宋体" w:cs="仿宋_GB2312"/>
          <w:color w:val="auto"/>
          <w:sz w:val="23"/>
          <w:szCs w:val="23"/>
          <w:highlight w:val="none"/>
        </w:rPr>
        <w:t>。</w:t>
      </w:r>
    </w:p>
    <w:p w14:paraId="682BEE2C">
      <w:pPr>
        <w:snapToGrid w:val="0"/>
        <w:spacing w:line="360" w:lineRule="auto"/>
        <w:jc w:val="left"/>
        <w:rPr>
          <w:rFonts w:hint="eastAsia" w:ascii="宋体" w:hAnsi="宋体" w:cs="宋体"/>
          <w:color w:val="auto"/>
          <w:sz w:val="23"/>
          <w:szCs w:val="23"/>
          <w:highlight w:val="none"/>
        </w:rPr>
      </w:pPr>
    </w:p>
    <w:p w14:paraId="3A1BBC84">
      <w:pPr>
        <w:snapToGrid w:val="0"/>
        <w:spacing w:line="360" w:lineRule="auto"/>
        <w:jc w:val="left"/>
        <w:rPr>
          <w:rFonts w:hint="eastAsia" w:ascii="宋体" w:hAnsi="宋体" w:cs="宋体"/>
          <w:color w:val="auto"/>
          <w:sz w:val="23"/>
          <w:szCs w:val="23"/>
          <w:highlight w:val="none"/>
        </w:rPr>
      </w:pPr>
    </w:p>
    <w:p w14:paraId="36D724C9">
      <w:pPr>
        <w:keepNext w:val="0"/>
        <w:keepLines w:val="0"/>
        <w:pageBreakBefore w:val="0"/>
        <w:widowControl w:val="0"/>
        <w:kinsoku/>
        <w:wordWrap/>
        <w:overflowPunct/>
        <w:topLinePunct w:val="0"/>
        <w:autoSpaceDE w:val="0"/>
        <w:autoSpaceDN w:val="0"/>
        <w:bidi w:val="0"/>
        <w:adjustRightInd/>
        <w:snapToGrid/>
        <w:spacing w:line="600" w:lineRule="exact"/>
        <w:ind w:left="4345" w:leftChars="1850" w:hanging="460" w:hangingChars="200"/>
        <w:textAlignment w:val="auto"/>
        <w:rPr>
          <w:rFonts w:hint="eastAsia" w:ascii="宋体" w:hAnsi="宋体" w:cs="仿宋_GB2312"/>
          <w:color w:val="auto"/>
          <w:kern w:val="0"/>
          <w:sz w:val="23"/>
          <w:szCs w:val="23"/>
          <w:highlight w:val="none"/>
        </w:rPr>
      </w:pPr>
      <w:r>
        <w:rPr>
          <w:rFonts w:hint="eastAsia" w:ascii="宋体" w:hAnsi="宋体" w:cs="仿宋_GB2312"/>
          <w:color w:val="auto"/>
          <w:kern w:val="0"/>
          <w:sz w:val="23"/>
          <w:szCs w:val="23"/>
          <w:highlight w:val="none"/>
          <w:lang w:bidi="ar"/>
        </w:rPr>
        <w:t>供应商名称（电子签章）：</w:t>
      </w:r>
    </w:p>
    <w:p w14:paraId="3C0E9E23">
      <w:pPr>
        <w:keepNext w:val="0"/>
        <w:keepLines w:val="0"/>
        <w:pageBreakBefore w:val="0"/>
        <w:widowControl w:val="0"/>
        <w:kinsoku/>
        <w:wordWrap/>
        <w:overflowPunct/>
        <w:topLinePunct w:val="0"/>
        <w:autoSpaceDE w:val="0"/>
        <w:autoSpaceDN w:val="0"/>
        <w:bidi w:val="0"/>
        <w:adjustRightInd/>
        <w:snapToGrid/>
        <w:spacing w:line="600" w:lineRule="exact"/>
        <w:ind w:firstLine="5865" w:firstLineChars="2550"/>
        <w:textAlignment w:val="auto"/>
        <w:rPr>
          <w:rFonts w:hint="eastAsia" w:ascii="宋体" w:hAnsi="宋体" w:cs="仿宋_GB2312"/>
          <w:b/>
          <w:bCs/>
          <w:color w:val="auto"/>
          <w:sz w:val="24"/>
          <w:highlight w:val="none"/>
        </w:rPr>
      </w:pPr>
      <w:r>
        <w:rPr>
          <w:rFonts w:hint="eastAsia" w:ascii="宋体" w:hAnsi="宋体" w:cs="仿宋_GB2312"/>
          <w:color w:val="auto"/>
          <w:kern w:val="0"/>
          <w:sz w:val="23"/>
          <w:szCs w:val="23"/>
          <w:highlight w:val="none"/>
          <w:lang w:val="zh-CN" w:bidi="ar"/>
        </w:rPr>
        <w:t xml:space="preserve">日期：  </w:t>
      </w:r>
      <w:r>
        <w:rPr>
          <w:rFonts w:hint="eastAsia" w:ascii="宋体" w:hAnsi="宋体" w:cs="仿宋_GB2312"/>
          <w:color w:val="auto"/>
          <w:kern w:val="0"/>
          <w:sz w:val="23"/>
          <w:szCs w:val="23"/>
          <w:highlight w:val="none"/>
          <w:lang w:val="en-US" w:eastAsia="zh-CN" w:bidi="ar"/>
        </w:rPr>
        <w:t xml:space="preserve">    </w:t>
      </w:r>
      <w:r>
        <w:rPr>
          <w:rFonts w:hint="eastAsia" w:ascii="宋体" w:hAnsi="宋体" w:cs="仿宋_GB2312"/>
          <w:color w:val="auto"/>
          <w:kern w:val="0"/>
          <w:sz w:val="23"/>
          <w:szCs w:val="23"/>
          <w:highlight w:val="none"/>
          <w:lang w:val="zh-CN" w:bidi="ar"/>
        </w:rPr>
        <w:t xml:space="preserve">年 </w:t>
      </w:r>
      <w:r>
        <w:rPr>
          <w:rFonts w:hint="eastAsia" w:ascii="宋体" w:hAnsi="宋体" w:cs="仿宋_GB2312"/>
          <w:color w:val="auto"/>
          <w:kern w:val="0"/>
          <w:sz w:val="23"/>
          <w:szCs w:val="23"/>
          <w:highlight w:val="none"/>
          <w:lang w:val="en-US" w:eastAsia="zh-CN" w:bidi="ar"/>
        </w:rPr>
        <w:t xml:space="preserve"> </w:t>
      </w:r>
      <w:r>
        <w:rPr>
          <w:rFonts w:hint="eastAsia" w:ascii="宋体" w:hAnsi="宋体" w:cs="仿宋_GB2312"/>
          <w:color w:val="auto"/>
          <w:kern w:val="0"/>
          <w:sz w:val="23"/>
          <w:szCs w:val="23"/>
          <w:highlight w:val="none"/>
          <w:lang w:val="zh-CN" w:bidi="ar"/>
        </w:rPr>
        <w:t xml:space="preserve"> 月   日</w:t>
      </w:r>
    </w:p>
    <w:p w14:paraId="2F3E13E3">
      <w:pPr>
        <w:snapToGrid w:val="0"/>
        <w:ind w:left="0" w:leftChars="0" w:firstLine="0" w:firstLineChars="0"/>
        <w:jc w:val="center"/>
        <w:rPr>
          <w:rFonts w:hint="eastAsia" w:ascii="宋体" w:hAnsi="宋体" w:cs="仿宋_GB2312"/>
          <w:b/>
          <w:color w:val="auto"/>
          <w:kern w:val="0"/>
          <w:sz w:val="30"/>
          <w:szCs w:val="30"/>
          <w:highlight w:val="none"/>
          <w:lang w:bidi="ar"/>
        </w:rPr>
      </w:pPr>
    </w:p>
    <w:p w14:paraId="0DC854EE">
      <w:pPr>
        <w:snapToGrid w:val="0"/>
        <w:ind w:left="0" w:leftChars="0" w:firstLine="0" w:firstLineChars="0"/>
        <w:jc w:val="center"/>
        <w:rPr>
          <w:rFonts w:hint="eastAsia" w:ascii="宋体" w:hAnsi="宋体" w:cs="仿宋_GB2312"/>
          <w:b/>
          <w:color w:val="auto"/>
          <w:kern w:val="0"/>
          <w:sz w:val="30"/>
          <w:szCs w:val="30"/>
          <w:highlight w:val="none"/>
          <w:lang w:bidi="ar"/>
        </w:rPr>
      </w:pPr>
    </w:p>
    <w:p w14:paraId="6EDD174B">
      <w:pPr>
        <w:snapToGrid w:val="0"/>
        <w:ind w:left="0" w:leftChars="0" w:firstLine="0" w:firstLineChars="0"/>
        <w:jc w:val="center"/>
        <w:rPr>
          <w:rFonts w:hint="eastAsia" w:ascii="宋体" w:hAnsi="宋体" w:cs="仿宋_GB2312"/>
          <w:b/>
          <w:color w:val="auto"/>
          <w:kern w:val="0"/>
          <w:sz w:val="30"/>
          <w:szCs w:val="30"/>
          <w:highlight w:val="none"/>
          <w:lang w:bidi="ar"/>
        </w:rPr>
      </w:pPr>
    </w:p>
    <w:p w14:paraId="04036A19">
      <w:pPr>
        <w:snapToGrid w:val="0"/>
        <w:ind w:left="0" w:leftChars="0" w:firstLine="0" w:firstLineChars="0"/>
        <w:jc w:val="center"/>
        <w:rPr>
          <w:rFonts w:hint="eastAsia" w:ascii="宋体" w:hAnsi="宋体" w:cs="仿宋_GB2312"/>
          <w:b/>
          <w:color w:val="auto"/>
          <w:kern w:val="0"/>
          <w:sz w:val="30"/>
          <w:szCs w:val="30"/>
          <w:highlight w:val="none"/>
          <w:lang w:bidi="ar"/>
        </w:rPr>
      </w:pPr>
    </w:p>
    <w:p w14:paraId="2AD74DC0">
      <w:pPr>
        <w:snapToGrid w:val="0"/>
        <w:ind w:left="0" w:leftChars="0" w:firstLine="0" w:firstLineChars="0"/>
        <w:jc w:val="center"/>
        <w:rPr>
          <w:rFonts w:hint="eastAsia" w:ascii="宋体" w:hAnsi="宋体" w:cs="仿宋_GB2312"/>
          <w:b/>
          <w:color w:val="auto"/>
          <w:kern w:val="0"/>
          <w:sz w:val="30"/>
          <w:szCs w:val="30"/>
          <w:highlight w:val="none"/>
          <w:lang w:bidi="ar"/>
        </w:rPr>
      </w:pPr>
    </w:p>
    <w:p w14:paraId="008B1BF2">
      <w:pPr>
        <w:snapToGrid w:val="0"/>
        <w:ind w:left="0" w:leftChars="0" w:firstLine="0" w:firstLineChars="0"/>
        <w:jc w:val="center"/>
        <w:rPr>
          <w:rFonts w:hint="eastAsia" w:ascii="宋体" w:hAnsi="宋体" w:cs="仿宋_GB2312"/>
          <w:b/>
          <w:color w:val="auto"/>
          <w:kern w:val="0"/>
          <w:sz w:val="30"/>
          <w:szCs w:val="30"/>
          <w:highlight w:val="none"/>
          <w:lang w:bidi="ar"/>
        </w:rPr>
      </w:pPr>
    </w:p>
    <w:p w14:paraId="2AB3432C">
      <w:pPr>
        <w:snapToGrid w:val="0"/>
        <w:ind w:left="0" w:leftChars="0" w:firstLine="0" w:firstLineChars="0"/>
        <w:jc w:val="center"/>
        <w:rPr>
          <w:rFonts w:hint="eastAsia" w:ascii="宋体" w:hAnsi="宋体" w:cs="仿宋_GB2312"/>
          <w:b/>
          <w:color w:val="auto"/>
          <w:kern w:val="0"/>
          <w:sz w:val="30"/>
          <w:szCs w:val="30"/>
          <w:highlight w:val="none"/>
          <w:lang w:bidi="ar"/>
        </w:rPr>
      </w:pPr>
    </w:p>
    <w:p w14:paraId="64E2126E">
      <w:pPr>
        <w:snapToGrid w:val="0"/>
        <w:ind w:left="0" w:leftChars="0" w:firstLine="0" w:firstLineChars="0"/>
        <w:jc w:val="center"/>
        <w:rPr>
          <w:rFonts w:hint="eastAsia" w:ascii="宋体" w:hAnsi="宋体" w:cs="仿宋_GB2312"/>
          <w:b/>
          <w:color w:val="auto"/>
          <w:kern w:val="0"/>
          <w:sz w:val="30"/>
          <w:szCs w:val="30"/>
          <w:highlight w:val="none"/>
          <w:lang w:bidi="ar"/>
        </w:rPr>
      </w:pPr>
    </w:p>
    <w:p w14:paraId="681B8E5A">
      <w:pPr>
        <w:snapToGrid w:val="0"/>
        <w:ind w:left="0" w:leftChars="0" w:firstLine="0" w:firstLineChars="0"/>
        <w:jc w:val="center"/>
        <w:rPr>
          <w:rFonts w:hint="eastAsia" w:ascii="宋体" w:hAnsi="宋体" w:cs="仿宋_GB2312"/>
          <w:b/>
          <w:color w:val="auto"/>
          <w:kern w:val="0"/>
          <w:sz w:val="30"/>
          <w:szCs w:val="30"/>
          <w:highlight w:val="none"/>
          <w:lang w:bidi="ar"/>
        </w:rPr>
      </w:pPr>
    </w:p>
    <w:p w14:paraId="02098979">
      <w:pPr>
        <w:keepNext w:val="0"/>
        <w:keepLines w:val="0"/>
        <w:pageBreakBefore w:val="0"/>
        <w:widowControl w:val="0"/>
        <w:kinsoku/>
        <w:wordWrap/>
        <w:overflowPunct/>
        <w:topLinePunct w:val="0"/>
        <w:autoSpaceDE/>
        <w:autoSpaceDN/>
        <w:bidi w:val="0"/>
        <w:adjustRightInd/>
        <w:snapToGrid w:val="0"/>
        <w:spacing w:after="0" w:afterLines="100" w:line="600" w:lineRule="exact"/>
        <w:ind w:left="0" w:leftChars="0" w:firstLine="0" w:firstLineChars="0"/>
        <w:jc w:val="center"/>
        <w:textAlignment w:val="auto"/>
        <w:rPr>
          <w:rFonts w:hint="eastAsia" w:ascii="宋体" w:hAnsi="宋体" w:cs="仿宋_GB2312"/>
          <w:b/>
          <w:color w:val="auto"/>
          <w:kern w:val="0"/>
          <w:sz w:val="34"/>
          <w:szCs w:val="34"/>
          <w:highlight w:val="none"/>
        </w:rPr>
      </w:pPr>
      <w:r>
        <w:rPr>
          <w:rFonts w:hint="eastAsia" w:ascii="宋体" w:hAnsi="宋体" w:cs="仿宋_GB2312"/>
          <w:b/>
          <w:color w:val="auto"/>
          <w:kern w:val="0"/>
          <w:sz w:val="34"/>
          <w:szCs w:val="34"/>
          <w:highlight w:val="none"/>
          <w:lang w:bidi="ar"/>
        </w:rPr>
        <w:t>供应商直接管理关系信息表</w:t>
      </w:r>
    </w:p>
    <w:tbl>
      <w:tblPr>
        <w:tblStyle w:val="22"/>
        <w:tblW w:w="0" w:type="auto"/>
        <w:jc w:val="center"/>
        <w:shd w:val="clear" w:color="auto" w:fill="FBFBFB"/>
        <w:tblLayout w:type="fixed"/>
        <w:tblCellMar>
          <w:top w:w="0" w:type="dxa"/>
          <w:left w:w="0" w:type="dxa"/>
          <w:bottom w:w="0" w:type="dxa"/>
          <w:right w:w="0" w:type="dxa"/>
        </w:tblCellMar>
      </w:tblPr>
      <w:tblGrid>
        <w:gridCol w:w="722"/>
        <w:gridCol w:w="3324"/>
        <w:gridCol w:w="3660"/>
        <w:gridCol w:w="1500"/>
      </w:tblGrid>
      <w:tr w14:paraId="23F38033">
        <w:tblPrEx>
          <w:shd w:val="clear" w:color="auto" w:fill="FBFBFB"/>
          <w:tblCellMar>
            <w:top w:w="0" w:type="dxa"/>
            <w:left w:w="0" w:type="dxa"/>
            <w:bottom w:w="0" w:type="dxa"/>
            <w:right w:w="0" w:type="dxa"/>
          </w:tblCellMar>
        </w:tblPrEx>
        <w:trPr>
          <w:tblHeader/>
          <w:jc w:val="center"/>
        </w:trPr>
        <w:tc>
          <w:tcPr>
            <w:tcW w:w="722"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63F819B6">
            <w:pPr>
              <w:pStyle w:val="18"/>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b/>
                <w:bCs/>
                <w:color w:val="auto"/>
                <w:sz w:val="23"/>
                <w:szCs w:val="23"/>
                <w:highlight w:val="none"/>
              </w:rPr>
            </w:pPr>
            <w:r>
              <w:rPr>
                <w:rFonts w:hint="eastAsia" w:ascii="宋体" w:hAnsi="宋体" w:cs="宋体"/>
                <w:b/>
                <w:bCs/>
                <w:color w:val="auto"/>
                <w:sz w:val="23"/>
                <w:szCs w:val="23"/>
                <w:highlight w:val="none"/>
              </w:rPr>
              <w:t>序号</w:t>
            </w:r>
          </w:p>
        </w:tc>
        <w:tc>
          <w:tcPr>
            <w:tcW w:w="3324"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2B25973D">
            <w:pPr>
              <w:pStyle w:val="18"/>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b/>
                <w:bCs/>
                <w:color w:val="auto"/>
                <w:sz w:val="23"/>
                <w:szCs w:val="23"/>
                <w:highlight w:val="none"/>
              </w:rPr>
            </w:pPr>
            <w:r>
              <w:rPr>
                <w:rFonts w:hint="eastAsia" w:ascii="宋体" w:hAnsi="宋体" w:cs="宋体"/>
                <w:b/>
                <w:bCs/>
                <w:color w:val="auto"/>
                <w:sz w:val="23"/>
                <w:szCs w:val="23"/>
                <w:highlight w:val="none"/>
              </w:rPr>
              <w:t>直接管理关系单位名称</w:t>
            </w:r>
          </w:p>
        </w:tc>
        <w:tc>
          <w:tcPr>
            <w:tcW w:w="3660"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19740114">
            <w:pPr>
              <w:pStyle w:val="18"/>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b/>
                <w:bCs/>
                <w:color w:val="auto"/>
                <w:sz w:val="23"/>
                <w:szCs w:val="23"/>
                <w:highlight w:val="none"/>
              </w:rPr>
            </w:pPr>
            <w:r>
              <w:rPr>
                <w:rFonts w:hint="eastAsia" w:ascii="宋体" w:hAnsi="宋体" w:cs="宋体"/>
                <w:b/>
                <w:bCs/>
                <w:color w:val="auto"/>
                <w:sz w:val="23"/>
                <w:szCs w:val="23"/>
                <w:highlight w:val="none"/>
              </w:rPr>
              <w:t>统一社会信用代码</w:t>
            </w:r>
          </w:p>
        </w:tc>
        <w:tc>
          <w:tcPr>
            <w:tcW w:w="1500"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610C3EB1">
            <w:pPr>
              <w:pStyle w:val="18"/>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b/>
                <w:bCs/>
                <w:color w:val="auto"/>
                <w:sz w:val="23"/>
                <w:szCs w:val="23"/>
                <w:highlight w:val="none"/>
              </w:rPr>
            </w:pPr>
            <w:r>
              <w:rPr>
                <w:rFonts w:hint="eastAsia" w:ascii="宋体" w:hAnsi="宋体" w:cs="宋体"/>
                <w:b/>
                <w:bCs/>
                <w:color w:val="auto"/>
                <w:sz w:val="23"/>
                <w:szCs w:val="23"/>
                <w:highlight w:val="none"/>
              </w:rPr>
              <w:t>备注</w:t>
            </w:r>
          </w:p>
        </w:tc>
      </w:tr>
      <w:tr w14:paraId="7AB88927">
        <w:tblPrEx>
          <w:shd w:val="clear" w:color="auto" w:fill="FBFBFB"/>
          <w:tblCellMar>
            <w:top w:w="0" w:type="dxa"/>
            <w:left w:w="0" w:type="dxa"/>
            <w:bottom w:w="0" w:type="dxa"/>
            <w:right w:w="0" w:type="dxa"/>
          </w:tblCellMar>
        </w:tblPrEx>
        <w:trPr>
          <w:jc w:val="center"/>
        </w:trPr>
        <w:tc>
          <w:tcPr>
            <w:tcW w:w="722"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92DA22A">
            <w:pPr>
              <w:pStyle w:val="18"/>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3"/>
                <w:szCs w:val="23"/>
                <w:highlight w:val="none"/>
              </w:rPr>
            </w:pPr>
            <w:r>
              <w:rPr>
                <w:rFonts w:hint="eastAsia" w:ascii="宋体" w:hAnsi="宋体" w:cs="宋体"/>
                <w:color w:val="auto"/>
                <w:sz w:val="23"/>
                <w:szCs w:val="23"/>
                <w:highlight w:val="none"/>
              </w:rPr>
              <w:t>1</w:t>
            </w:r>
          </w:p>
        </w:tc>
        <w:tc>
          <w:tcPr>
            <w:tcW w:w="3324"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4B5B099">
            <w:pPr>
              <w:pStyle w:val="18"/>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3"/>
                <w:szCs w:val="23"/>
                <w:highlight w:val="none"/>
              </w:rPr>
            </w:pPr>
          </w:p>
        </w:tc>
        <w:tc>
          <w:tcPr>
            <w:tcW w:w="366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018055C">
            <w:pPr>
              <w:pStyle w:val="18"/>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3"/>
                <w:szCs w:val="23"/>
                <w:highlight w:val="none"/>
              </w:rPr>
            </w:pPr>
          </w:p>
        </w:tc>
        <w:tc>
          <w:tcPr>
            <w:tcW w:w="15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65AEEC0">
            <w:pPr>
              <w:pStyle w:val="18"/>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3"/>
                <w:szCs w:val="23"/>
                <w:highlight w:val="none"/>
              </w:rPr>
            </w:pPr>
          </w:p>
        </w:tc>
      </w:tr>
      <w:tr w14:paraId="52BFA9C5">
        <w:tblPrEx>
          <w:shd w:val="clear" w:color="auto" w:fill="FBFBFB"/>
          <w:tblCellMar>
            <w:top w:w="0" w:type="dxa"/>
            <w:left w:w="0" w:type="dxa"/>
            <w:bottom w:w="0" w:type="dxa"/>
            <w:right w:w="0" w:type="dxa"/>
          </w:tblCellMar>
        </w:tblPrEx>
        <w:trPr>
          <w:jc w:val="center"/>
        </w:trPr>
        <w:tc>
          <w:tcPr>
            <w:tcW w:w="722"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AED1FD2">
            <w:pPr>
              <w:pStyle w:val="18"/>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3"/>
                <w:szCs w:val="23"/>
                <w:highlight w:val="none"/>
              </w:rPr>
            </w:pPr>
            <w:r>
              <w:rPr>
                <w:rFonts w:hint="eastAsia" w:ascii="宋体" w:hAnsi="宋体" w:cs="宋体"/>
                <w:color w:val="auto"/>
                <w:sz w:val="23"/>
                <w:szCs w:val="23"/>
                <w:highlight w:val="none"/>
              </w:rPr>
              <w:t>2</w:t>
            </w:r>
          </w:p>
        </w:tc>
        <w:tc>
          <w:tcPr>
            <w:tcW w:w="3324"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A0A050C">
            <w:pPr>
              <w:pStyle w:val="18"/>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3"/>
                <w:szCs w:val="23"/>
                <w:highlight w:val="none"/>
              </w:rPr>
            </w:pPr>
          </w:p>
        </w:tc>
        <w:tc>
          <w:tcPr>
            <w:tcW w:w="366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EA064B1">
            <w:pPr>
              <w:pStyle w:val="18"/>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3"/>
                <w:szCs w:val="23"/>
                <w:highlight w:val="none"/>
              </w:rPr>
            </w:pPr>
          </w:p>
        </w:tc>
        <w:tc>
          <w:tcPr>
            <w:tcW w:w="15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B843040">
            <w:pPr>
              <w:pStyle w:val="18"/>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3"/>
                <w:szCs w:val="23"/>
                <w:highlight w:val="none"/>
              </w:rPr>
            </w:pPr>
          </w:p>
        </w:tc>
      </w:tr>
      <w:tr w14:paraId="308A27C5">
        <w:tblPrEx>
          <w:shd w:val="clear" w:color="auto" w:fill="FBFBFB"/>
          <w:tblCellMar>
            <w:top w:w="0" w:type="dxa"/>
            <w:left w:w="0" w:type="dxa"/>
            <w:bottom w:w="0" w:type="dxa"/>
            <w:right w:w="0" w:type="dxa"/>
          </w:tblCellMar>
        </w:tblPrEx>
        <w:trPr>
          <w:jc w:val="center"/>
        </w:trPr>
        <w:tc>
          <w:tcPr>
            <w:tcW w:w="722"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81B6C3B">
            <w:pPr>
              <w:pStyle w:val="18"/>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3"/>
                <w:szCs w:val="23"/>
                <w:highlight w:val="none"/>
              </w:rPr>
            </w:pPr>
            <w:r>
              <w:rPr>
                <w:rFonts w:hint="eastAsia" w:ascii="宋体" w:hAnsi="宋体" w:cs="宋体"/>
                <w:color w:val="auto"/>
                <w:sz w:val="23"/>
                <w:szCs w:val="23"/>
                <w:highlight w:val="none"/>
              </w:rPr>
              <w:t>3</w:t>
            </w:r>
          </w:p>
        </w:tc>
        <w:tc>
          <w:tcPr>
            <w:tcW w:w="3324"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EB53623">
            <w:pPr>
              <w:pStyle w:val="18"/>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3"/>
                <w:szCs w:val="23"/>
                <w:highlight w:val="none"/>
              </w:rPr>
            </w:pPr>
          </w:p>
        </w:tc>
        <w:tc>
          <w:tcPr>
            <w:tcW w:w="366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D8F2A39">
            <w:pPr>
              <w:pStyle w:val="18"/>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3"/>
                <w:szCs w:val="23"/>
                <w:highlight w:val="none"/>
              </w:rPr>
            </w:pPr>
          </w:p>
        </w:tc>
        <w:tc>
          <w:tcPr>
            <w:tcW w:w="15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07A94DD">
            <w:pPr>
              <w:pStyle w:val="18"/>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3"/>
                <w:szCs w:val="23"/>
                <w:highlight w:val="none"/>
              </w:rPr>
            </w:pPr>
          </w:p>
        </w:tc>
      </w:tr>
      <w:tr w14:paraId="508AF44B">
        <w:tblPrEx>
          <w:shd w:val="clear" w:color="auto" w:fill="FBFBFB"/>
          <w:tblCellMar>
            <w:top w:w="0" w:type="dxa"/>
            <w:left w:w="0" w:type="dxa"/>
            <w:bottom w:w="0" w:type="dxa"/>
            <w:right w:w="0" w:type="dxa"/>
          </w:tblCellMar>
        </w:tblPrEx>
        <w:trPr>
          <w:jc w:val="center"/>
        </w:trPr>
        <w:tc>
          <w:tcPr>
            <w:tcW w:w="722"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02549F1">
            <w:pPr>
              <w:pStyle w:val="18"/>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3"/>
                <w:szCs w:val="23"/>
                <w:highlight w:val="none"/>
              </w:rPr>
            </w:pPr>
            <w:r>
              <w:rPr>
                <w:rFonts w:hint="eastAsia" w:ascii="宋体" w:hAnsi="宋体" w:cs="宋体"/>
                <w:color w:val="auto"/>
                <w:sz w:val="23"/>
                <w:szCs w:val="23"/>
                <w:highlight w:val="none"/>
              </w:rPr>
              <w:t>……</w:t>
            </w:r>
          </w:p>
        </w:tc>
        <w:tc>
          <w:tcPr>
            <w:tcW w:w="3324"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545FF8E">
            <w:pPr>
              <w:pStyle w:val="18"/>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3"/>
                <w:szCs w:val="23"/>
                <w:highlight w:val="none"/>
              </w:rPr>
            </w:pPr>
          </w:p>
        </w:tc>
        <w:tc>
          <w:tcPr>
            <w:tcW w:w="366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5FFDCB4">
            <w:pPr>
              <w:pStyle w:val="18"/>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3"/>
                <w:szCs w:val="23"/>
                <w:highlight w:val="none"/>
              </w:rPr>
            </w:pPr>
          </w:p>
        </w:tc>
        <w:tc>
          <w:tcPr>
            <w:tcW w:w="15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1FC8A13">
            <w:pPr>
              <w:pStyle w:val="18"/>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color w:val="auto"/>
                <w:sz w:val="23"/>
                <w:szCs w:val="23"/>
                <w:highlight w:val="none"/>
              </w:rPr>
            </w:pPr>
          </w:p>
        </w:tc>
      </w:tr>
    </w:tbl>
    <w:p w14:paraId="67DAFE8F">
      <w:pPr>
        <w:pStyle w:val="18"/>
        <w:spacing w:line="360" w:lineRule="auto"/>
        <w:ind w:firstLine="460" w:firstLineChars="200"/>
        <w:jc w:val="left"/>
        <w:rPr>
          <w:rFonts w:hint="eastAsia" w:ascii="宋体" w:hAnsi="宋体" w:cs="仿宋_GB2312"/>
          <w:color w:val="auto"/>
          <w:sz w:val="23"/>
          <w:szCs w:val="23"/>
          <w:highlight w:val="none"/>
        </w:rPr>
      </w:pPr>
      <w:r>
        <w:rPr>
          <w:rFonts w:hint="eastAsia" w:ascii="宋体" w:hAnsi="宋体" w:cs="仿宋_GB2312"/>
          <w:color w:val="auto"/>
          <w:sz w:val="23"/>
          <w:szCs w:val="23"/>
          <w:highlight w:val="none"/>
        </w:rPr>
        <w:t>注：</w:t>
      </w:r>
    </w:p>
    <w:p w14:paraId="161303E5">
      <w:pPr>
        <w:pStyle w:val="18"/>
        <w:spacing w:line="360" w:lineRule="auto"/>
        <w:ind w:firstLine="460" w:firstLineChars="200"/>
        <w:jc w:val="left"/>
        <w:rPr>
          <w:rFonts w:hint="eastAsia" w:ascii="宋体" w:hAnsi="宋体" w:cs="仿宋_GB2312"/>
          <w:color w:val="auto"/>
          <w:sz w:val="23"/>
          <w:szCs w:val="23"/>
          <w:highlight w:val="none"/>
        </w:rPr>
      </w:pPr>
      <w:r>
        <w:rPr>
          <w:rFonts w:hint="eastAsia" w:ascii="宋体" w:hAnsi="宋体" w:cs="仿宋_GB2312"/>
          <w:color w:val="auto"/>
          <w:sz w:val="23"/>
          <w:szCs w:val="23"/>
          <w:highlight w:val="none"/>
        </w:rPr>
        <w:t>1.管理关系：是指不具有出资持股关系的其他单位之间存在的管理与被管理关系，如一些上下级关系的事业单位和团体组织。</w:t>
      </w:r>
    </w:p>
    <w:p w14:paraId="529E6F30">
      <w:pPr>
        <w:pStyle w:val="18"/>
        <w:spacing w:line="360" w:lineRule="auto"/>
        <w:ind w:firstLine="460" w:firstLineChars="200"/>
        <w:jc w:val="left"/>
        <w:rPr>
          <w:rFonts w:hint="eastAsia" w:ascii="宋体" w:hAnsi="宋体" w:cs="仿宋_GB2312"/>
          <w:color w:val="auto"/>
          <w:sz w:val="23"/>
          <w:szCs w:val="23"/>
          <w:highlight w:val="none"/>
        </w:rPr>
      </w:pPr>
      <w:r>
        <w:rPr>
          <w:rFonts w:hint="eastAsia" w:ascii="宋体" w:hAnsi="宋体" w:cs="仿宋_GB2312"/>
          <w:color w:val="auto"/>
          <w:sz w:val="23"/>
          <w:szCs w:val="23"/>
          <w:highlight w:val="none"/>
        </w:rPr>
        <w:t>2.本表所指的管理关系仅限于直接管理关系，不包括间接的管理关系。</w:t>
      </w:r>
    </w:p>
    <w:p w14:paraId="1A75ED13">
      <w:pPr>
        <w:pStyle w:val="18"/>
        <w:spacing w:line="360" w:lineRule="auto"/>
        <w:ind w:firstLine="460" w:firstLineChars="200"/>
        <w:jc w:val="left"/>
        <w:rPr>
          <w:rFonts w:hint="eastAsia" w:ascii="宋体" w:hAnsi="宋体" w:cs="仿宋_GB2312"/>
          <w:color w:val="auto"/>
          <w:sz w:val="23"/>
          <w:szCs w:val="23"/>
          <w:highlight w:val="none"/>
        </w:rPr>
      </w:pPr>
      <w:r>
        <w:rPr>
          <w:rFonts w:hint="eastAsia" w:ascii="宋体" w:hAnsi="宋体" w:cs="仿宋_GB2312"/>
          <w:color w:val="auto"/>
          <w:sz w:val="23"/>
          <w:szCs w:val="23"/>
          <w:highlight w:val="none"/>
        </w:rPr>
        <w:t>3.供应商不存在直接管理关系的，则填</w:t>
      </w:r>
      <w:r>
        <w:rPr>
          <w:rFonts w:hint="eastAsia" w:ascii="宋体" w:hAnsi="宋体" w:eastAsia="宋体" w:cs="仿宋_GB2312"/>
          <w:color w:val="auto"/>
          <w:sz w:val="23"/>
          <w:szCs w:val="23"/>
          <w:highlight w:val="none"/>
          <w:lang w:eastAsia="zh-CN"/>
        </w:rPr>
        <w:t>“</w:t>
      </w:r>
      <w:r>
        <w:rPr>
          <w:rFonts w:hint="eastAsia" w:ascii="宋体" w:hAnsi="宋体" w:cs="仿宋_GB2312"/>
          <w:color w:val="auto"/>
          <w:sz w:val="23"/>
          <w:szCs w:val="23"/>
          <w:highlight w:val="none"/>
        </w:rPr>
        <w:t>无</w:t>
      </w:r>
      <w:r>
        <w:rPr>
          <w:rFonts w:hint="eastAsia" w:ascii="宋体" w:hAnsi="宋体" w:eastAsia="宋体" w:cs="仿宋_GB2312"/>
          <w:color w:val="auto"/>
          <w:sz w:val="23"/>
          <w:szCs w:val="23"/>
          <w:highlight w:val="none"/>
          <w:lang w:eastAsia="zh-CN"/>
        </w:rPr>
        <w:t>”</w:t>
      </w:r>
      <w:r>
        <w:rPr>
          <w:rFonts w:hint="eastAsia" w:ascii="宋体" w:hAnsi="宋体" w:cs="仿宋_GB2312"/>
          <w:color w:val="auto"/>
          <w:sz w:val="23"/>
          <w:szCs w:val="23"/>
          <w:highlight w:val="none"/>
        </w:rPr>
        <w:t>。</w:t>
      </w:r>
    </w:p>
    <w:p w14:paraId="25186A7F">
      <w:pPr>
        <w:pStyle w:val="18"/>
        <w:spacing w:line="360" w:lineRule="auto"/>
        <w:jc w:val="left"/>
        <w:rPr>
          <w:rFonts w:hint="eastAsia" w:ascii="宋体" w:hAnsi="宋体" w:cs="宋体"/>
          <w:color w:val="auto"/>
          <w:sz w:val="23"/>
          <w:szCs w:val="23"/>
          <w:highlight w:val="none"/>
        </w:rPr>
      </w:pPr>
    </w:p>
    <w:p w14:paraId="422693FB">
      <w:pPr>
        <w:pStyle w:val="18"/>
        <w:spacing w:line="360" w:lineRule="auto"/>
        <w:jc w:val="left"/>
        <w:rPr>
          <w:rFonts w:hint="eastAsia" w:ascii="宋体" w:hAnsi="宋体" w:cs="宋体"/>
          <w:color w:val="auto"/>
          <w:sz w:val="23"/>
          <w:szCs w:val="23"/>
          <w:highlight w:val="none"/>
        </w:rPr>
      </w:pPr>
    </w:p>
    <w:p w14:paraId="34B4CD08">
      <w:pPr>
        <w:keepNext w:val="0"/>
        <w:keepLines w:val="0"/>
        <w:pageBreakBefore w:val="0"/>
        <w:widowControl w:val="0"/>
        <w:kinsoku/>
        <w:wordWrap/>
        <w:overflowPunct/>
        <w:topLinePunct w:val="0"/>
        <w:autoSpaceDE w:val="0"/>
        <w:autoSpaceDN w:val="0"/>
        <w:bidi w:val="0"/>
        <w:adjustRightInd/>
        <w:snapToGrid/>
        <w:spacing w:line="600" w:lineRule="exact"/>
        <w:ind w:left="4345" w:leftChars="1850" w:hanging="460" w:hangingChars="200"/>
        <w:textAlignment w:val="auto"/>
        <w:rPr>
          <w:rFonts w:hint="eastAsia" w:ascii="宋体" w:hAnsi="宋体" w:cs="仿宋_GB2312"/>
          <w:color w:val="auto"/>
          <w:kern w:val="0"/>
          <w:sz w:val="23"/>
          <w:szCs w:val="23"/>
          <w:highlight w:val="none"/>
        </w:rPr>
      </w:pPr>
      <w:r>
        <w:rPr>
          <w:rFonts w:hint="eastAsia" w:ascii="宋体" w:hAnsi="宋体" w:cs="仿宋_GB2312"/>
          <w:color w:val="auto"/>
          <w:kern w:val="0"/>
          <w:sz w:val="23"/>
          <w:szCs w:val="23"/>
          <w:highlight w:val="none"/>
          <w:lang w:bidi="ar"/>
        </w:rPr>
        <w:t>供应商名称（电子签章）：</w:t>
      </w:r>
    </w:p>
    <w:p w14:paraId="32F3AD3C">
      <w:pPr>
        <w:keepNext w:val="0"/>
        <w:keepLines w:val="0"/>
        <w:pageBreakBefore w:val="0"/>
        <w:widowControl w:val="0"/>
        <w:kinsoku/>
        <w:wordWrap/>
        <w:overflowPunct/>
        <w:topLinePunct w:val="0"/>
        <w:autoSpaceDE w:val="0"/>
        <w:autoSpaceDN w:val="0"/>
        <w:bidi w:val="0"/>
        <w:adjustRightInd/>
        <w:snapToGrid/>
        <w:spacing w:line="600" w:lineRule="exact"/>
        <w:ind w:firstLine="5865" w:firstLineChars="2550"/>
        <w:textAlignment w:val="auto"/>
        <w:rPr>
          <w:rFonts w:hint="eastAsia" w:ascii="宋体" w:hAnsi="宋体" w:cs="仿宋_GB2312"/>
          <w:b/>
          <w:bCs/>
          <w:color w:val="auto"/>
          <w:sz w:val="23"/>
          <w:szCs w:val="23"/>
          <w:highlight w:val="none"/>
        </w:rPr>
      </w:pPr>
      <w:r>
        <w:rPr>
          <w:rFonts w:hint="eastAsia" w:ascii="宋体" w:hAnsi="宋体" w:cs="仿宋_GB2312"/>
          <w:color w:val="auto"/>
          <w:kern w:val="0"/>
          <w:sz w:val="23"/>
          <w:szCs w:val="23"/>
          <w:highlight w:val="none"/>
          <w:lang w:val="zh-CN" w:bidi="ar"/>
        </w:rPr>
        <w:t>日期：</w:t>
      </w:r>
      <w:r>
        <w:rPr>
          <w:rFonts w:hint="eastAsia" w:ascii="宋体" w:hAnsi="宋体" w:cs="仿宋_GB2312"/>
          <w:color w:val="auto"/>
          <w:kern w:val="0"/>
          <w:sz w:val="23"/>
          <w:szCs w:val="23"/>
          <w:highlight w:val="none"/>
          <w:lang w:val="en-US" w:eastAsia="zh-CN" w:bidi="ar"/>
        </w:rPr>
        <w:t xml:space="preserve">   </w:t>
      </w:r>
      <w:r>
        <w:rPr>
          <w:rFonts w:hint="eastAsia" w:ascii="宋体" w:hAnsi="宋体" w:cs="仿宋_GB2312"/>
          <w:color w:val="auto"/>
          <w:kern w:val="0"/>
          <w:sz w:val="23"/>
          <w:szCs w:val="23"/>
          <w:highlight w:val="none"/>
          <w:lang w:val="zh-CN" w:bidi="ar"/>
        </w:rPr>
        <w:t xml:space="preserve"> </w:t>
      </w:r>
      <w:r>
        <w:rPr>
          <w:rFonts w:hint="eastAsia" w:ascii="宋体" w:hAnsi="宋体" w:cs="仿宋_GB2312"/>
          <w:color w:val="auto"/>
          <w:kern w:val="0"/>
          <w:sz w:val="23"/>
          <w:szCs w:val="23"/>
          <w:highlight w:val="none"/>
          <w:lang w:val="en-US" w:eastAsia="zh-CN" w:bidi="ar"/>
        </w:rPr>
        <w:t xml:space="preserve"> </w:t>
      </w:r>
      <w:r>
        <w:rPr>
          <w:rFonts w:hint="eastAsia" w:ascii="宋体" w:hAnsi="宋体" w:cs="仿宋_GB2312"/>
          <w:color w:val="auto"/>
          <w:kern w:val="0"/>
          <w:sz w:val="23"/>
          <w:szCs w:val="23"/>
          <w:highlight w:val="none"/>
          <w:lang w:val="zh-CN" w:bidi="ar"/>
        </w:rPr>
        <w:t xml:space="preserve"> 年 </w:t>
      </w:r>
      <w:r>
        <w:rPr>
          <w:rFonts w:hint="eastAsia" w:ascii="宋体" w:hAnsi="宋体" w:cs="仿宋_GB2312"/>
          <w:color w:val="auto"/>
          <w:kern w:val="0"/>
          <w:sz w:val="23"/>
          <w:szCs w:val="23"/>
          <w:highlight w:val="none"/>
          <w:lang w:val="en-US" w:eastAsia="zh-CN" w:bidi="ar"/>
        </w:rPr>
        <w:t xml:space="preserve"> </w:t>
      </w:r>
      <w:r>
        <w:rPr>
          <w:rFonts w:hint="eastAsia" w:ascii="宋体" w:hAnsi="宋体" w:cs="仿宋_GB2312"/>
          <w:color w:val="auto"/>
          <w:kern w:val="0"/>
          <w:sz w:val="23"/>
          <w:szCs w:val="23"/>
          <w:highlight w:val="none"/>
          <w:lang w:val="zh-CN" w:bidi="ar"/>
        </w:rPr>
        <w:t xml:space="preserve"> 月   日</w:t>
      </w:r>
    </w:p>
    <w:p w14:paraId="5CD1AB5A">
      <w:pPr>
        <w:spacing w:before="56" w:line="277" w:lineRule="auto"/>
        <w:ind w:right="360"/>
        <w:rPr>
          <w:rFonts w:hint="eastAsia" w:ascii="宋体" w:hAnsi="宋体" w:eastAsia="宋体" w:cs="宋体"/>
          <w:color w:val="auto"/>
          <w:sz w:val="26"/>
          <w:szCs w:val="26"/>
          <w:highlight w:val="none"/>
          <w:lang w:eastAsia="zh-CN"/>
        </w:rPr>
      </w:pPr>
    </w:p>
    <w:p w14:paraId="36058B2D">
      <w:pPr>
        <w:spacing w:before="56" w:line="277" w:lineRule="auto"/>
        <w:ind w:right="360"/>
        <w:rPr>
          <w:rFonts w:hint="eastAsia" w:ascii="宋体" w:hAnsi="宋体" w:eastAsia="宋体" w:cs="宋体"/>
          <w:color w:val="auto"/>
          <w:sz w:val="26"/>
          <w:szCs w:val="26"/>
          <w:highlight w:val="none"/>
          <w:lang w:eastAsia="zh-CN"/>
        </w:rPr>
      </w:pPr>
    </w:p>
    <w:p w14:paraId="6CA0C699">
      <w:pPr>
        <w:spacing w:before="56" w:line="277" w:lineRule="auto"/>
        <w:ind w:right="360"/>
        <w:rPr>
          <w:rFonts w:hint="eastAsia" w:ascii="宋体" w:hAnsi="宋体" w:eastAsia="宋体" w:cs="宋体"/>
          <w:color w:val="auto"/>
          <w:sz w:val="26"/>
          <w:szCs w:val="26"/>
          <w:highlight w:val="none"/>
          <w:lang w:eastAsia="zh-CN"/>
        </w:rPr>
      </w:pPr>
    </w:p>
    <w:p w14:paraId="5CE8E25E">
      <w:pPr>
        <w:spacing w:before="56" w:line="277" w:lineRule="auto"/>
        <w:ind w:right="360"/>
        <w:rPr>
          <w:rFonts w:hint="eastAsia" w:ascii="宋体" w:hAnsi="宋体" w:eastAsia="宋体" w:cs="宋体"/>
          <w:color w:val="auto"/>
          <w:sz w:val="26"/>
          <w:szCs w:val="26"/>
          <w:highlight w:val="none"/>
          <w:lang w:eastAsia="zh-CN"/>
        </w:rPr>
      </w:pPr>
    </w:p>
    <w:p w14:paraId="2514C1D2">
      <w:pPr>
        <w:spacing w:before="56" w:line="277" w:lineRule="auto"/>
        <w:ind w:right="360"/>
        <w:rPr>
          <w:rFonts w:hint="eastAsia" w:ascii="宋体" w:hAnsi="宋体" w:eastAsia="宋体" w:cs="宋体"/>
          <w:color w:val="auto"/>
          <w:sz w:val="26"/>
          <w:szCs w:val="26"/>
          <w:highlight w:val="none"/>
          <w:lang w:eastAsia="zh-CN"/>
        </w:rPr>
      </w:pPr>
    </w:p>
    <w:p w14:paraId="5AB3EBF2">
      <w:pPr>
        <w:spacing w:before="56" w:line="277" w:lineRule="auto"/>
        <w:ind w:right="360"/>
        <w:rPr>
          <w:rFonts w:hint="eastAsia" w:ascii="宋体" w:hAnsi="宋体" w:eastAsia="宋体" w:cs="宋体"/>
          <w:color w:val="auto"/>
          <w:sz w:val="26"/>
          <w:szCs w:val="26"/>
          <w:highlight w:val="none"/>
          <w:lang w:eastAsia="zh-CN"/>
        </w:rPr>
      </w:pPr>
    </w:p>
    <w:p w14:paraId="303C7F84">
      <w:pPr>
        <w:spacing w:before="56" w:line="277" w:lineRule="auto"/>
        <w:ind w:right="360"/>
        <w:rPr>
          <w:rFonts w:hint="eastAsia" w:ascii="宋体" w:hAnsi="宋体" w:eastAsia="宋体" w:cs="宋体"/>
          <w:color w:val="auto"/>
          <w:sz w:val="26"/>
          <w:szCs w:val="26"/>
          <w:highlight w:val="none"/>
          <w:lang w:eastAsia="zh-CN"/>
        </w:rPr>
      </w:pPr>
    </w:p>
    <w:p w14:paraId="3040B7DA">
      <w:pPr>
        <w:spacing w:before="56" w:line="277" w:lineRule="auto"/>
        <w:ind w:right="360"/>
        <w:rPr>
          <w:rFonts w:hint="eastAsia" w:ascii="宋体" w:hAnsi="宋体" w:eastAsia="宋体" w:cs="宋体"/>
          <w:color w:val="auto"/>
          <w:sz w:val="26"/>
          <w:szCs w:val="26"/>
          <w:highlight w:val="none"/>
          <w:lang w:eastAsia="zh-CN"/>
        </w:rPr>
      </w:pPr>
    </w:p>
    <w:p w14:paraId="08412F92">
      <w:pPr>
        <w:spacing w:before="56" w:line="277" w:lineRule="auto"/>
        <w:ind w:right="360"/>
        <w:rPr>
          <w:rFonts w:hint="eastAsia" w:ascii="宋体" w:hAnsi="宋体" w:eastAsia="宋体" w:cs="宋体"/>
          <w:color w:val="auto"/>
          <w:sz w:val="26"/>
          <w:szCs w:val="26"/>
          <w:highlight w:val="none"/>
          <w:lang w:eastAsia="zh-CN"/>
        </w:rPr>
      </w:pPr>
    </w:p>
    <w:p w14:paraId="657D9035">
      <w:pPr>
        <w:spacing w:before="56" w:line="277" w:lineRule="auto"/>
        <w:ind w:right="360"/>
        <w:rPr>
          <w:rFonts w:hint="eastAsia" w:ascii="宋体" w:hAnsi="宋体" w:eastAsia="宋体" w:cs="宋体"/>
          <w:color w:val="auto"/>
          <w:sz w:val="26"/>
          <w:szCs w:val="26"/>
          <w:highlight w:val="none"/>
          <w:lang w:eastAsia="zh-CN"/>
        </w:rPr>
      </w:pPr>
    </w:p>
    <w:p w14:paraId="28D56C7E">
      <w:pPr>
        <w:spacing w:before="56" w:line="277" w:lineRule="auto"/>
        <w:ind w:right="360"/>
        <w:rPr>
          <w:rFonts w:hint="eastAsia" w:ascii="宋体" w:hAnsi="宋体" w:eastAsia="宋体" w:cs="宋体"/>
          <w:color w:val="auto"/>
          <w:sz w:val="26"/>
          <w:szCs w:val="26"/>
          <w:highlight w:val="none"/>
          <w:lang w:eastAsia="zh-CN"/>
        </w:rPr>
      </w:pPr>
    </w:p>
    <w:p w14:paraId="099B1E06">
      <w:pPr>
        <w:spacing w:before="56" w:line="277" w:lineRule="auto"/>
        <w:ind w:right="360"/>
        <w:rPr>
          <w:rFonts w:hint="eastAsia" w:ascii="宋体" w:hAnsi="宋体" w:eastAsia="宋体" w:cs="宋体"/>
          <w:color w:val="auto"/>
          <w:sz w:val="26"/>
          <w:szCs w:val="26"/>
          <w:highlight w:val="none"/>
          <w:lang w:eastAsia="zh-CN"/>
        </w:rPr>
      </w:pPr>
    </w:p>
    <w:p w14:paraId="774666E8">
      <w:pPr>
        <w:spacing w:before="56" w:line="277" w:lineRule="auto"/>
        <w:ind w:right="360"/>
        <w:rPr>
          <w:rFonts w:hint="eastAsia" w:ascii="宋体" w:hAnsi="宋体" w:eastAsia="宋体" w:cs="宋体"/>
          <w:b/>
          <w:bCs/>
          <w:color w:val="auto"/>
          <w:sz w:val="26"/>
          <w:szCs w:val="26"/>
          <w:highlight w:val="none"/>
          <w:lang w:eastAsia="zh-CN"/>
        </w:rPr>
      </w:pPr>
    </w:p>
    <w:p w14:paraId="24315BFD">
      <w:pPr>
        <w:spacing w:before="56" w:line="277" w:lineRule="auto"/>
        <w:ind w:right="360"/>
        <w:rPr>
          <w:rFonts w:hint="eastAsia" w:ascii="宋体" w:hAnsi="宋体" w:eastAsia="宋体" w:cs="宋体"/>
          <w:b/>
          <w:bCs/>
          <w:color w:val="auto"/>
          <w:sz w:val="26"/>
          <w:szCs w:val="26"/>
          <w:highlight w:val="none"/>
          <w:lang w:eastAsia="zh-CN"/>
        </w:rPr>
      </w:pPr>
      <w:r>
        <w:rPr>
          <w:rFonts w:hint="eastAsia" w:ascii="宋体" w:hAnsi="宋体" w:eastAsia="宋体" w:cs="宋体"/>
          <w:b/>
          <w:bCs/>
          <w:color w:val="auto"/>
          <w:sz w:val="26"/>
          <w:szCs w:val="26"/>
          <w:highlight w:val="none"/>
          <w:lang w:eastAsia="zh-CN"/>
        </w:rPr>
        <w:t>6.资格声明函</w:t>
      </w:r>
    </w:p>
    <w:p w14:paraId="59884542">
      <w:pPr>
        <w:keepNext w:val="0"/>
        <w:keepLines w:val="0"/>
        <w:pageBreakBefore w:val="0"/>
        <w:widowControl/>
        <w:kinsoku w:val="0"/>
        <w:wordWrap/>
        <w:overflowPunct/>
        <w:topLinePunct w:val="0"/>
        <w:autoSpaceDE w:val="0"/>
        <w:autoSpaceDN w:val="0"/>
        <w:bidi w:val="0"/>
        <w:adjustRightInd w:val="0"/>
        <w:snapToGrid w:val="0"/>
        <w:spacing w:after="0" w:afterLines="50" w:line="600" w:lineRule="exact"/>
        <w:ind w:left="0"/>
        <w:jc w:val="center"/>
        <w:textAlignment w:val="baseline"/>
        <w:rPr>
          <w:rFonts w:hint="eastAsia" w:ascii="宋体" w:hAnsi="宋体" w:eastAsia="宋体" w:cs="宋体"/>
          <w:b/>
          <w:bCs/>
          <w:color w:val="auto"/>
          <w:spacing w:val="9"/>
          <w:sz w:val="36"/>
          <w:szCs w:val="36"/>
          <w:highlight w:val="none"/>
          <w:lang w:eastAsia="zh-CN"/>
        </w:rPr>
      </w:pPr>
      <w:r>
        <w:rPr>
          <w:rFonts w:hint="eastAsia" w:ascii="宋体" w:hAnsi="宋体" w:eastAsia="宋体" w:cs="宋体"/>
          <w:b/>
          <w:bCs/>
          <w:color w:val="auto"/>
          <w:spacing w:val="9"/>
          <w:sz w:val="36"/>
          <w:szCs w:val="36"/>
          <w:highlight w:val="none"/>
          <w:lang w:eastAsia="zh-CN"/>
        </w:rPr>
        <w:t>资格声明函</w:t>
      </w:r>
    </w:p>
    <w:p w14:paraId="4E8326D4">
      <w:pPr>
        <w:spacing w:line="420" w:lineRule="exact"/>
        <w:ind w:left="1"/>
        <w:rPr>
          <w:rFonts w:hint="eastAsia" w:ascii="宋体" w:hAnsi="宋体" w:eastAsia="宋体" w:cs="宋体"/>
          <w:color w:val="auto"/>
          <w:sz w:val="23"/>
          <w:szCs w:val="23"/>
          <w:highlight w:val="none"/>
          <w:lang w:eastAsia="zh-CN"/>
        </w:rPr>
      </w:pPr>
      <w:r>
        <w:rPr>
          <w:rFonts w:ascii="宋体" w:hAnsi="宋体" w:eastAsia="宋体" w:cs="宋体"/>
          <w:color w:val="auto"/>
          <w:spacing w:val="9"/>
          <w:sz w:val="23"/>
          <w:szCs w:val="23"/>
          <w:highlight w:val="none"/>
          <w:lang w:eastAsia="zh-CN"/>
        </w:rPr>
        <w:t>致</w:t>
      </w:r>
      <w:r>
        <w:rPr>
          <w:rFonts w:ascii="宋体" w:hAnsi="宋体" w:eastAsia="宋体" w:cs="宋体"/>
          <w:color w:val="auto"/>
          <w:spacing w:val="-58"/>
          <w:w w:val="90"/>
          <w:sz w:val="23"/>
          <w:szCs w:val="23"/>
          <w:highlight w:val="none"/>
          <w:lang w:eastAsia="zh-CN"/>
        </w:rPr>
        <w:t>：</w:t>
      </w:r>
      <w:r>
        <w:rPr>
          <w:rFonts w:hint="eastAsia" w:ascii="宋体" w:hAnsi="宋体" w:eastAsia="宋体" w:cs="宋体"/>
          <w:color w:val="auto"/>
          <w:spacing w:val="-58"/>
          <w:w w:val="90"/>
          <w:sz w:val="23"/>
          <w:szCs w:val="23"/>
          <w:highlight w:val="none"/>
          <w:u w:val="single"/>
          <w:lang w:eastAsia="zh-CN"/>
        </w:rPr>
        <w:t xml:space="preserve">    </w:t>
      </w:r>
      <w:r>
        <w:rPr>
          <w:rFonts w:hint="eastAsia" w:ascii="宋体" w:hAnsi="宋体" w:eastAsia="宋体" w:cs="宋体"/>
          <w:color w:val="auto"/>
          <w:spacing w:val="-7"/>
          <w:sz w:val="23"/>
          <w:szCs w:val="23"/>
          <w:highlight w:val="none"/>
          <w:u w:val="single"/>
          <w:lang w:eastAsia="zh-CN"/>
        </w:rPr>
        <w:t>（</w:t>
      </w:r>
      <w:r>
        <w:rPr>
          <w:rFonts w:hint="eastAsia" w:ascii="宋体" w:hAnsi="宋体" w:eastAsia="宋体" w:cs="宋体"/>
          <w:color w:val="auto"/>
          <w:spacing w:val="-7"/>
          <w:sz w:val="23"/>
          <w:szCs w:val="23"/>
          <w:highlight w:val="none"/>
          <w:u w:val="single"/>
          <w:lang w:val="en-US" w:eastAsia="zh-CN"/>
        </w:rPr>
        <w:t>采购代理机构</w:t>
      </w:r>
      <w:r>
        <w:rPr>
          <w:rFonts w:ascii="宋体" w:hAnsi="宋体" w:eastAsia="宋体" w:cs="宋体"/>
          <w:color w:val="auto"/>
          <w:spacing w:val="9"/>
          <w:sz w:val="23"/>
          <w:szCs w:val="23"/>
          <w:highlight w:val="none"/>
          <w:u w:val="single"/>
          <w:lang w:eastAsia="zh-CN"/>
        </w:rPr>
        <w:t>名称</w:t>
      </w:r>
      <w:r>
        <w:rPr>
          <w:rFonts w:ascii="宋体" w:hAnsi="宋体" w:eastAsia="宋体" w:cs="宋体"/>
          <w:color w:val="auto"/>
          <w:spacing w:val="-58"/>
          <w:w w:val="90"/>
          <w:sz w:val="23"/>
          <w:szCs w:val="23"/>
          <w:highlight w:val="none"/>
          <w:u w:val="single"/>
          <w:lang w:eastAsia="zh-CN"/>
        </w:rPr>
        <w:t>）</w:t>
      </w:r>
      <w:r>
        <w:rPr>
          <w:rFonts w:hint="eastAsia" w:ascii="宋体" w:hAnsi="宋体" w:eastAsia="宋体" w:cs="宋体"/>
          <w:color w:val="auto"/>
          <w:spacing w:val="-58"/>
          <w:w w:val="90"/>
          <w:sz w:val="23"/>
          <w:szCs w:val="23"/>
          <w:highlight w:val="none"/>
          <w:u w:val="single"/>
          <w:lang w:eastAsia="zh-CN"/>
        </w:rPr>
        <w:t xml:space="preserve">     </w:t>
      </w:r>
    </w:p>
    <w:p w14:paraId="616A0CB7">
      <w:pPr>
        <w:spacing w:line="420" w:lineRule="exact"/>
        <w:jc w:val="right"/>
        <w:rPr>
          <w:rFonts w:hint="eastAsia" w:ascii="宋体" w:hAnsi="宋体" w:eastAsia="宋体" w:cs="宋体"/>
          <w:color w:val="auto"/>
          <w:sz w:val="23"/>
          <w:szCs w:val="23"/>
          <w:highlight w:val="none"/>
          <w:u w:val="single"/>
          <w:lang w:eastAsia="zh-CN"/>
        </w:rPr>
      </w:pPr>
      <w:r>
        <w:rPr>
          <w:rFonts w:hint="eastAsia" w:ascii="宋体" w:hAnsi="宋体" w:eastAsia="宋体" w:cs="宋体"/>
          <w:color w:val="auto"/>
          <w:spacing w:val="-7"/>
          <w:sz w:val="23"/>
          <w:szCs w:val="23"/>
          <w:highlight w:val="none"/>
          <w:u w:val="single"/>
          <w:lang w:eastAsia="zh-CN"/>
        </w:rPr>
        <w:t xml:space="preserve">  （</w:t>
      </w:r>
      <w:r>
        <w:rPr>
          <w:rFonts w:ascii="宋体" w:hAnsi="宋体" w:eastAsia="宋体" w:cs="宋体"/>
          <w:color w:val="auto"/>
          <w:spacing w:val="-7"/>
          <w:sz w:val="23"/>
          <w:szCs w:val="23"/>
          <w:highlight w:val="none"/>
          <w:u w:val="single"/>
          <w:lang w:eastAsia="zh-CN"/>
        </w:rPr>
        <w:t>供应商名称）</w:t>
      </w:r>
      <w:r>
        <w:rPr>
          <w:rFonts w:hint="eastAsia" w:ascii="宋体" w:hAnsi="宋体" w:eastAsia="宋体" w:cs="宋体"/>
          <w:color w:val="auto"/>
          <w:spacing w:val="-7"/>
          <w:sz w:val="23"/>
          <w:szCs w:val="23"/>
          <w:highlight w:val="none"/>
          <w:u w:val="single"/>
          <w:lang w:eastAsia="zh-CN"/>
        </w:rPr>
        <w:t xml:space="preserve"> </w:t>
      </w:r>
      <w:r>
        <w:rPr>
          <w:rFonts w:ascii="宋体" w:hAnsi="宋体" w:eastAsia="宋体" w:cs="宋体"/>
          <w:color w:val="auto"/>
          <w:spacing w:val="-7"/>
          <w:sz w:val="23"/>
          <w:szCs w:val="23"/>
          <w:highlight w:val="none"/>
          <w:lang w:eastAsia="zh-CN"/>
        </w:rPr>
        <w:t>系中华人民共和国合法供应商，经营地址</w:t>
      </w:r>
      <w:r>
        <w:rPr>
          <w:rFonts w:ascii="宋体" w:hAnsi="宋体" w:eastAsia="宋体" w:cs="宋体"/>
          <w:color w:val="auto"/>
          <w:spacing w:val="-7"/>
          <w:sz w:val="23"/>
          <w:szCs w:val="23"/>
          <w:highlight w:val="none"/>
          <w:u w:val="single"/>
          <w:lang w:eastAsia="zh-CN"/>
        </w:rPr>
        <w:t xml:space="preserve">                   </w:t>
      </w:r>
      <w:r>
        <w:rPr>
          <w:rFonts w:ascii="宋体" w:hAnsi="宋体" w:eastAsia="宋体" w:cs="宋体"/>
          <w:color w:val="auto"/>
          <w:spacing w:val="-8"/>
          <w:sz w:val="23"/>
          <w:szCs w:val="23"/>
          <w:highlight w:val="none"/>
          <w:u w:val="single"/>
          <w:lang w:eastAsia="zh-CN"/>
        </w:rPr>
        <w:t xml:space="preserve">    </w:t>
      </w:r>
      <w:r>
        <w:rPr>
          <w:rFonts w:ascii="宋体" w:hAnsi="宋体" w:eastAsia="宋体" w:cs="宋体"/>
          <w:color w:val="auto"/>
          <w:spacing w:val="-8"/>
          <w:sz w:val="23"/>
          <w:szCs w:val="23"/>
          <w:highlight w:val="none"/>
          <w:lang w:eastAsia="zh-CN"/>
        </w:rPr>
        <w:t>。</w:t>
      </w:r>
    </w:p>
    <w:p w14:paraId="7A2D51A5">
      <w:pPr>
        <w:spacing w:line="420" w:lineRule="exact"/>
        <w:ind w:left="1" w:right="78" w:firstLine="481"/>
        <w:rPr>
          <w:rFonts w:hint="eastAsia" w:ascii="宋体" w:hAnsi="宋体" w:eastAsia="宋体" w:cs="宋体"/>
          <w:color w:val="auto"/>
          <w:sz w:val="23"/>
          <w:szCs w:val="23"/>
          <w:highlight w:val="none"/>
          <w:lang w:eastAsia="zh-CN"/>
        </w:rPr>
      </w:pPr>
      <w:r>
        <w:rPr>
          <w:rFonts w:ascii="宋体" w:hAnsi="宋体" w:eastAsia="宋体" w:cs="宋体"/>
          <w:color w:val="auto"/>
          <w:spacing w:val="1"/>
          <w:sz w:val="23"/>
          <w:szCs w:val="23"/>
          <w:highlight w:val="none"/>
          <w:lang w:eastAsia="zh-CN"/>
        </w:rPr>
        <w:t>我方愿意参加贵方组织的</w:t>
      </w:r>
      <w:r>
        <w:rPr>
          <w:rFonts w:ascii="宋体" w:hAnsi="宋体" w:eastAsia="宋体" w:cs="宋体"/>
          <w:color w:val="auto"/>
          <w:spacing w:val="1"/>
          <w:sz w:val="23"/>
          <w:szCs w:val="23"/>
          <w:highlight w:val="none"/>
          <w:u w:val="single"/>
          <w:lang w:eastAsia="zh-CN"/>
        </w:rPr>
        <w:t>（项目名称）</w:t>
      </w:r>
      <w:r>
        <w:rPr>
          <w:rFonts w:ascii="宋体" w:hAnsi="宋体" w:eastAsia="宋体" w:cs="宋体"/>
          <w:color w:val="auto"/>
          <w:spacing w:val="1"/>
          <w:sz w:val="23"/>
          <w:szCs w:val="23"/>
          <w:highlight w:val="none"/>
          <w:lang w:eastAsia="zh-CN"/>
        </w:rPr>
        <w:t>项目的竞标，为便于贵方</w:t>
      </w:r>
      <w:r>
        <w:rPr>
          <w:rFonts w:ascii="宋体" w:hAnsi="宋体" w:eastAsia="宋体" w:cs="宋体"/>
          <w:color w:val="auto"/>
          <w:sz w:val="23"/>
          <w:szCs w:val="23"/>
          <w:highlight w:val="none"/>
          <w:lang w:eastAsia="zh-CN"/>
        </w:rPr>
        <w:t>公正、择优地确定成交 供应商及其竞标产品和服务，我方就本次竞标</w:t>
      </w:r>
      <w:r>
        <w:rPr>
          <w:rFonts w:ascii="宋体" w:hAnsi="宋体" w:eastAsia="宋体" w:cs="宋体"/>
          <w:color w:val="auto"/>
          <w:spacing w:val="-1"/>
          <w:sz w:val="23"/>
          <w:szCs w:val="23"/>
          <w:highlight w:val="none"/>
          <w:lang w:eastAsia="zh-CN"/>
        </w:rPr>
        <w:t>有关事项郑重声明如下：</w:t>
      </w:r>
    </w:p>
    <w:p w14:paraId="7D423115">
      <w:pPr>
        <w:spacing w:line="420" w:lineRule="exact"/>
        <w:ind w:left="499"/>
        <w:rPr>
          <w:rFonts w:hint="eastAsia" w:ascii="宋体" w:hAnsi="宋体" w:eastAsia="宋体" w:cs="宋体"/>
          <w:color w:val="auto"/>
          <w:sz w:val="23"/>
          <w:szCs w:val="23"/>
          <w:highlight w:val="none"/>
          <w:lang w:eastAsia="zh-CN"/>
        </w:rPr>
      </w:pPr>
      <w:r>
        <w:rPr>
          <w:rFonts w:ascii="宋体" w:hAnsi="宋体" w:eastAsia="宋体" w:cs="宋体"/>
          <w:color w:val="auto"/>
          <w:spacing w:val="-1"/>
          <w:sz w:val="23"/>
          <w:szCs w:val="23"/>
          <w:highlight w:val="none"/>
          <w:lang w:eastAsia="zh-CN"/>
        </w:rPr>
        <w:t>1.我方向贵方提交的所有响应文件、资料都是准确的和真实的。</w:t>
      </w:r>
    </w:p>
    <w:p w14:paraId="490B3E8D">
      <w:pPr>
        <w:spacing w:line="420" w:lineRule="exact"/>
        <w:ind w:left="21" w:right="81" w:firstLine="463"/>
        <w:rPr>
          <w:rFonts w:hint="eastAsia" w:ascii="宋体" w:hAnsi="宋体" w:eastAsia="宋体" w:cs="宋体"/>
          <w:color w:val="auto"/>
          <w:sz w:val="23"/>
          <w:szCs w:val="23"/>
          <w:highlight w:val="none"/>
          <w:lang w:eastAsia="zh-CN"/>
        </w:rPr>
      </w:pPr>
      <w:r>
        <w:rPr>
          <w:rFonts w:ascii="宋体" w:hAnsi="宋体" w:eastAsia="宋体" w:cs="宋体"/>
          <w:color w:val="auto"/>
          <w:spacing w:val="1"/>
          <w:sz w:val="23"/>
          <w:szCs w:val="23"/>
          <w:highlight w:val="none"/>
          <w:lang w:eastAsia="zh-CN"/>
        </w:rPr>
        <w:t>2.我方不是为本次采购项目提供整体设计、规范编制或</w:t>
      </w:r>
      <w:r>
        <w:rPr>
          <w:rFonts w:ascii="宋体" w:hAnsi="宋体" w:eastAsia="宋体" w:cs="宋体"/>
          <w:color w:val="auto"/>
          <w:sz w:val="23"/>
          <w:szCs w:val="23"/>
          <w:highlight w:val="none"/>
          <w:lang w:eastAsia="zh-CN"/>
        </w:rPr>
        <w:t xml:space="preserve">者项目管理、监理、检测等服务 </w:t>
      </w:r>
      <w:r>
        <w:rPr>
          <w:rFonts w:ascii="宋体" w:hAnsi="宋体" w:eastAsia="宋体" w:cs="宋体"/>
          <w:color w:val="auto"/>
          <w:spacing w:val="-6"/>
          <w:sz w:val="23"/>
          <w:szCs w:val="23"/>
          <w:highlight w:val="none"/>
          <w:lang w:eastAsia="zh-CN"/>
        </w:rPr>
        <w:t>的供应商。</w:t>
      </w:r>
    </w:p>
    <w:p w14:paraId="6410888E">
      <w:pPr>
        <w:spacing w:line="420" w:lineRule="exact"/>
        <w:ind w:left="486"/>
        <w:rPr>
          <w:rFonts w:hint="eastAsia" w:ascii="宋体" w:hAnsi="宋体" w:eastAsia="宋体" w:cs="宋体"/>
          <w:color w:val="auto"/>
          <w:sz w:val="23"/>
          <w:szCs w:val="23"/>
          <w:highlight w:val="none"/>
        </w:rPr>
      </w:pPr>
      <w:r>
        <w:rPr>
          <w:rFonts w:ascii="宋体" w:hAnsi="宋体" w:eastAsia="宋体" w:cs="宋体"/>
          <w:color w:val="auto"/>
          <w:spacing w:val="-2"/>
          <w:sz w:val="23"/>
          <w:szCs w:val="23"/>
          <w:highlight w:val="none"/>
        </w:rPr>
        <w:t>3.在此，我方宣布同意如下：</w:t>
      </w:r>
    </w:p>
    <w:p w14:paraId="5CE62EAE">
      <w:pPr>
        <w:spacing w:line="420" w:lineRule="exact"/>
        <w:ind w:left="493"/>
        <w:rPr>
          <w:rFonts w:hint="eastAsia" w:ascii="宋体" w:hAnsi="宋体" w:eastAsia="宋体" w:cs="宋体"/>
          <w:color w:val="auto"/>
          <w:sz w:val="23"/>
          <w:szCs w:val="23"/>
          <w:highlight w:val="none"/>
          <w:lang w:eastAsia="zh-CN"/>
        </w:rPr>
      </w:pPr>
      <w:r>
        <w:rPr>
          <w:rFonts w:ascii="宋体" w:hAnsi="宋体" w:eastAsia="宋体" w:cs="宋体"/>
          <w:color w:val="auto"/>
          <w:spacing w:val="-1"/>
          <w:sz w:val="23"/>
          <w:szCs w:val="23"/>
          <w:highlight w:val="none"/>
          <w:lang w:eastAsia="zh-CN"/>
        </w:rPr>
        <w:t>（1）将按磋商文件的约定履行合同责任和义务；</w:t>
      </w:r>
    </w:p>
    <w:p w14:paraId="2DA3A5BC">
      <w:pPr>
        <w:spacing w:line="420" w:lineRule="exact"/>
        <w:ind w:left="493"/>
        <w:rPr>
          <w:rFonts w:hint="eastAsia" w:ascii="宋体" w:hAnsi="宋体" w:eastAsia="宋体" w:cs="宋体"/>
          <w:color w:val="auto"/>
          <w:sz w:val="23"/>
          <w:szCs w:val="23"/>
          <w:highlight w:val="none"/>
          <w:lang w:eastAsia="zh-CN"/>
        </w:rPr>
      </w:pPr>
      <w:r>
        <w:rPr>
          <w:rFonts w:ascii="宋体" w:hAnsi="宋体" w:eastAsia="宋体" w:cs="宋体"/>
          <w:color w:val="auto"/>
          <w:spacing w:val="-1"/>
          <w:sz w:val="23"/>
          <w:szCs w:val="23"/>
          <w:highlight w:val="none"/>
          <w:lang w:eastAsia="zh-CN"/>
        </w:rPr>
        <w:t>（2）已详细审查全部磋商文件，包括澄清或者更正公告（如有</w:t>
      </w:r>
      <w:r>
        <w:rPr>
          <w:rFonts w:ascii="宋体" w:hAnsi="宋体" w:eastAsia="宋体" w:cs="宋体"/>
          <w:color w:val="auto"/>
          <w:spacing w:val="-64"/>
          <w:w w:val="99"/>
          <w:sz w:val="23"/>
          <w:szCs w:val="23"/>
          <w:highlight w:val="none"/>
          <w:lang w:eastAsia="zh-CN"/>
        </w:rPr>
        <w:t>）；</w:t>
      </w:r>
    </w:p>
    <w:p w14:paraId="76695CE2">
      <w:pPr>
        <w:spacing w:line="420" w:lineRule="exact"/>
        <w:ind w:left="493"/>
        <w:rPr>
          <w:rFonts w:hint="eastAsia" w:ascii="宋体" w:hAnsi="宋体" w:eastAsia="宋体" w:cs="宋体"/>
          <w:color w:val="auto"/>
          <w:sz w:val="23"/>
          <w:szCs w:val="23"/>
          <w:highlight w:val="none"/>
          <w:lang w:eastAsia="zh-CN"/>
        </w:rPr>
      </w:pPr>
      <w:r>
        <w:rPr>
          <w:rFonts w:ascii="宋体" w:hAnsi="宋体" w:eastAsia="宋体" w:cs="宋体"/>
          <w:color w:val="auto"/>
          <w:spacing w:val="-1"/>
          <w:sz w:val="23"/>
          <w:szCs w:val="23"/>
          <w:highlight w:val="none"/>
          <w:lang w:eastAsia="zh-CN"/>
        </w:rPr>
        <w:t>（3）同意提供按照贵方可能要求的与磋商有关的一切数据或者资料；</w:t>
      </w:r>
    </w:p>
    <w:p w14:paraId="37A1C4EB">
      <w:pPr>
        <w:spacing w:line="420" w:lineRule="exact"/>
        <w:ind w:left="493"/>
        <w:rPr>
          <w:rFonts w:hint="eastAsia" w:ascii="宋体" w:hAnsi="宋体" w:eastAsia="宋体" w:cs="宋体"/>
          <w:color w:val="auto"/>
          <w:sz w:val="23"/>
          <w:szCs w:val="23"/>
          <w:highlight w:val="none"/>
          <w:lang w:eastAsia="zh-CN"/>
        </w:rPr>
      </w:pPr>
      <w:r>
        <w:rPr>
          <w:rFonts w:ascii="宋体" w:hAnsi="宋体" w:eastAsia="宋体" w:cs="宋体"/>
          <w:color w:val="auto"/>
          <w:spacing w:val="-2"/>
          <w:sz w:val="23"/>
          <w:szCs w:val="23"/>
          <w:highlight w:val="none"/>
          <w:lang w:eastAsia="zh-CN"/>
        </w:rPr>
        <w:t>（4）响应磋商文件规定的竞标有效期。</w:t>
      </w:r>
    </w:p>
    <w:p w14:paraId="069FED5E">
      <w:pPr>
        <w:spacing w:line="420" w:lineRule="exact"/>
        <w:ind w:left="480"/>
        <w:rPr>
          <w:rFonts w:hint="eastAsia" w:ascii="宋体" w:hAnsi="宋体" w:eastAsia="宋体" w:cs="宋体"/>
          <w:color w:val="auto"/>
          <w:sz w:val="23"/>
          <w:szCs w:val="23"/>
          <w:highlight w:val="none"/>
          <w:lang w:eastAsia="zh-CN"/>
        </w:rPr>
      </w:pPr>
      <w:r>
        <w:rPr>
          <w:rFonts w:ascii="宋体" w:hAnsi="宋体" w:eastAsia="宋体" w:cs="宋体"/>
          <w:color w:val="auto"/>
          <w:sz w:val="23"/>
          <w:szCs w:val="23"/>
          <w:highlight w:val="none"/>
          <w:lang w:eastAsia="zh-CN"/>
        </w:rPr>
        <w:t>4.我方承诺符合《中华人民共和国政府采购</w:t>
      </w:r>
      <w:r>
        <w:rPr>
          <w:rFonts w:ascii="宋体" w:hAnsi="宋体" w:eastAsia="宋体" w:cs="宋体"/>
          <w:color w:val="auto"/>
          <w:spacing w:val="-1"/>
          <w:sz w:val="23"/>
          <w:szCs w:val="23"/>
          <w:highlight w:val="none"/>
          <w:lang w:eastAsia="zh-CN"/>
        </w:rPr>
        <w:t>法》第二十二条规定：</w:t>
      </w:r>
    </w:p>
    <w:p w14:paraId="07DD43ED">
      <w:pPr>
        <w:spacing w:line="420" w:lineRule="exact"/>
        <w:ind w:left="493"/>
        <w:rPr>
          <w:rFonts w:hint="eastAsia" w:ascii="宋体" w:hAnsi="宋体" w:eastAsia="宋体" w:cs="宋体"/>
          <w:color w:val="auto"/>
          <w:sz w:val="23"/>
          <w:szCs w:val="23"/>
          <w:highlight w:val="none"/>
          <w:lang w:eastAsia="zh-CN"/>
        </w:rPr>
      </w:pPr>
      <w:r>
        <w:rPr>
          <w:rFonts w:ascii="宋体" w:hAnsi="宋体" w:eastAsia="宋体" w:cs="宋体"/>
          <w:color w:val="auto"/>
          <w:spacing w:val="-2"/>
          <w:sz w:val="23"/>
          <w:szCs w:val="23"/>
          <w:highlight w:val="none"/>
          <w:lang w:eastAsia="zh-CN"/>
        </w:rPr>
        <w:t>（1）具有独立承担民事责任的能力；</w:t>
      </w:r>
    </w:p>
    <w:p w14:paraId="15212E67">
      <w:pPr>
        <w:spacing w:line="420" w:lineRule="exact"/>
        <w:ind w:left="493"/>
        <w:rPr>
          <w:rFonts w:hint="eastAsia" w:ascii="宋体" w:hAnsi="宋体" w:eastAsia="宋体" w:cs="宋体"/>
          <w:color w:val="auto"/>
          <w:sz w:val="23"/>
          <w:szCs w:val="23"/>
          <w:highlight w:val="none"/>
          <w:lang w:eastAsia="zh-CN"/>
        </w:rPr>
      </w:pPr>
      <w:r>
        <w:rPr>
          <w:rFonts w:ascii="宋体" w:hAnsi="宋体" w:eastAsia="宋体" w:cs="宋体"/>
          <w:color w:val="auto"/>
          <w:spacing w:val="-1"/>
          <w:sz w:val="23"/>
          <w:szCs w:val="23"/>
          <w:highlight w:val="none"/>
          <w:lang w:eastAsia="zh-CN"/>
        </w:rPr>
        <w:t>（2）具有良好的商业信誉和健全的财务会计制度；</w:t>
      </w:r>
    </w:p>
    <w:p w14:paraId="5CC75003">
      <w:pPr>
        <w:spacing w:line="420" w:lineRule="exact"/>
        <w:ind w:left="493"/>
        <w:rPr>
          <w:rFonts w:hint="eastAsia" w:ascii="宋体" w:hAnsi="宋体" w:eastAsia="宋体" w:cs="宋体"/>
          <w:color w:val="auto"/>
          <w:sz w:val="23"/>
          <w:szCs w:val="23"/>
          <w:highlight w:val="none"/>
          <w:lang w:eastAsia="zh-CN"/>
        </w:rPr>
      </w:pPr>
      <w:r>
        <w:rPr>
          <w:rFonts w:ascii="宋体" w:hAnsi="宋体" w:eastAsia="宋体" w:cs="宋体"/>
          <w:color w:val="auto"/>
          <w:spacing w:val="-1"/>
          <w:sz w:val="23"/>
          <w:szCs w:val="23"/>
          <w:highlight w:val="none"/>
          <w:lang w:eastAsia="zh-CN"/>
        </w:rPr>
        <w:t>（3）具有履行合同所必需的设备和专业技术能力；</w:t>
      </w:r>
    </w:p>
    <w:p w14:paraId="317769D8">
      <w:pPr>
        <w:spacing w:line="420" w:lineRule="exact"/>
        <w:ind w:left="493"/>
        <w:rPr>
          <w:rFonts w:hint="eastAsia" w:ascii="宋体" w:hAnsi="宋体" w:eastAsia="宋体" w:cs="宋体"/>
          <w:color w:val="auto"/>
          <w:sz w:val="23"/>
          <w:szCs w:val="23"/>
          <w:highlight w:val="none"/>
          <w:lang w:eastAsia="zh-CN"/>
        </w:rPr>
      </w:pPr>
      <w:r>
        <w:rPr>
          <w:rFonts w:ascii="宋体" w:hAnsi="宋体" w:eastAsia="宋体" w:cs="宋体"/>
          <w:color w:val="auto"/>
          <w:spacing w:val="-1"/>
          <w:sz w:val="23"/>
          <w:szCs w:val="23"/>
          <w:highlight w:val="none"/>
          <w:lang w:eastAsia="zh-CN"/>
        </w:rPr>
        <w:t>（4）有依法缴纳税收和社会保障资金的良好记录；</w:t>
      </w:r>
    </w:p>
    <w:p w14:paraId="1A98C766">
      <w:pPr>
        <w:spacing w:line="420" w:lineRule="exact"/>
        <w:ind w:left="493"/>
        <w:rPr>
          <w:rFonts w:hint="eastAsia" w:ascii="宋体" w:hAnsi="宋体" w:eastAsia="宋体" w:cs="宋体"/>
          <w:color w:val="auto"/>
          <w:sz w:val="23"/>
          <w:szCs w:val="23"/>
          <w:highlight w:val="none"/>
          <w:lang w:eastAsia="zh-CN"/>
        </w:rPr>
      </w:pPr>
      <w:r>
        <w:rPr>
          <w:rFonts w:ascii="宋体" w:hAnsi="宋体" w:eastAsia="宋体" w:cs="宋体"/>
          <w:color w:val="auto"/>
          <w:spacing w:val="-1"/>
          <w:sz w:val="23"/>
          <w:szCs w:val="23"/>
          <w:highlight w:val="none"/>
          <w:lang w:eastAsia="zh-CN"/>
        </w:rPr>
        <w:t>（5）参加政府采购活动前三年内，在经营活动中没有重大违法记录；</w:t>
      </w:r>
    </w:p>
    <w:p w14:paraId="338CB735">
      <w:pPr>
        <w:spacing w:line="420" w:lineRule="exact"/>
        <w:ind w:left="493"/>
        <w:rPr>
          <w:rFonts w:hint="eastAsia" w:ascii="宋体" w:hAnsi="宋体" w:eastAsia="宋体" w:cs="宋体"/>
          <w:color w:val="auto"/>
          <w:sz w:val="23"/>
          <w:szCs w:val="23"/>
          <w:highlight w:val="none"/>
          <w:lang w:eastAsia="zh-CN"/>
        </w:rPr>
      </w:pPr>
      <w:r>
        <w:rPr>
          <w:rFonts w:ascii="宋体" w:hAnsi="宋体" w:eastAsia="宋体" w:cs="宋体"/>
          <w:color w:val="auto"/>
          <w:spacing w:val="-2"/>
          <w:sz w:val="23"/>
          <w:szCs w:val="23"/>
          <w:highlight w:val="none"/>
          <w:lang w:eastAsia="zh-CN"/>
        </w:rPr>
        <w:t>（6）法律、行政法规规定的其他条件。</w:t>
      </w:r>
    </w:p>
    <w:p w14:paraId="52A07716">
      <w:pPr>
        <w:spacing w:line="420" w:lineRule="exact"/>
        <w:ind w:left="1" w:right="81" w:firstLine="484"/>
        <w:jc w:val="both"/>
        <w:rPr>
          <w:rFonts w:hint="eastAsia" w:ascii="宋体" w:hAnsi="宋体" w:eastAsia="宋体" w:cs="宋体"/>
          <w:color w:val="auto"/>
          <w:sz w:val="23"/>
          <w:szCs w:val="23"/>
          <w:highlight w:val="none"/>
          <w:lang w:eastAsia="zh-CN"/>
        </w:rPr>
      </w:pPr>
      <w:r>
        <w:rPr>
          <w:rFonts w:ascii="宋体" w:hAnsi="宋体" w:eastAsia="宋体" w:cs="宋体"/>
          <w:color w:val="auto"/>
          <w:spacing w:val="1"/>
          <w:sz w:val="23"/>
          <w:szCs w:val="23"/>
          <w:highlight w:val="none"/>
          <w:lang w:eastAsia="zh-CN"/>
        </w:rPr>
        <w:t>5.我方在此声明，我方在参加本项目的政府采购活</w:t>
      </w:r>
      <w:r>
        <w:rPr>
          <w:rFonts w:ascii="宋体" w:hAnsi="宋体" w:eastAsia="宋体" w:cs="宋体"/>
          <w:color w:val="auto"/>
          <w:sz w:val="23"/>
          <w:szCs w:val="23"/>
          <w:highlight w:val="none"/>
          <w:lang w:eastAsia="zh-CN"/>
        </w:rPr>
        <w:t xml:space="preserve">动前三年内，在经营活动中没有重大 </w:t>
      </w:r>
      <w:r>
        <w:rPr>
          <w:rFonts w:ascii="宋体" w:hAnsi="宋体" w:eastAsia="宋体" w:cs="宋体"/>
          <w:color w:val="auto"/>
          <w:spacing w:val="1"/>
          <w:sz w:val="23"/>
          <w:szCs w:val="23"/>
          <w:highlight w:val="none"/>
          <w:lang w:eastAsia="zh-CN"/>
        </w:rPr>
        <w:t>违法记录（重大违法记录是指供应商因违法经营受到刑事处罚</w:t>
      </w:r>
      <w:r>
        <w:rPr>
          <w:rFonts w:ascii="宋体" w:hAnsi="宋体" w:eastAsia="宋体" w:cs="宋体"/>
          <w:color w:val="auto"/>
          <w:sz w:val="23"/>
          <w:szCs w:val="23"/>
          <w:highlight w:val="none"/>
          <w:lang w:eastAsia="zh-CN"/>
        </w:rPr>
        <w:t>或者责令停产停业、吊销许可</w:t>
      </w:r>
      <w:r>
        <w:rPr>
          <w:rFonts w:ascii="宋体" w:hAnsi="宋体" w:eastAsia="宋体" w:cs="宋体"/>
          <w:color w:val="auto"/>
          <w:spacing w:val="-2"/>
          <w:sz w:val="23"/>
          <w:szCs w:val="23"/>
          <w:highlight w:val="none"/>
          <w:lang w:eastAsia="zh-CN"/>
        </w:rPr>
        <w:t>证或者执照、较大数额罚款等行政处罚</w:t>
      </w:r>
      <w:r>
        <w:rPr>
          <w:rFonts w:ascii="宋体" w:hAnsi="宋体" w:eastAsia="宋体" w:cs="宋体"/>
          <w:color w:val="auto"/>
          <w:spacing w:val="-61"/>
          <w:w w:val="97"/>
          <w:sz w:val="23"/>
          <w:szCs w:val="23"/>
          <w:highlight w:val="none"/>
          <w:lang w:eastAsia="zh-CN"/>
        </w:rPr>
        <w:t>），</w:t>
      </w:r>
      <w:r>
        <w:rPr>
          <w:rFonts w:ascii="宋体" w:hAnsi="宋体" w:eastAsia="宋体" w:cs="宋体"/>
          <w:color w:val="auto"/>
          <w:spacing w:val="-2"/>
          <w:sz w:val="23"/>
          <w:szCs w:val="23"/>
          <w:highlight w:val="none"/>
          <w:lang w:eastAsia="zh-CN"/>
        </w:rPr>
        <w:t>未被列入失信被执行人、重大税收违法案件当事人</w:t>
      </w:r>
      <w:r>
        <w:rPr>
          <w:rFonts w:ascii="宋体" w:hAnsi="宋体" w:eastAsia="宋体" w:cs="宋体"/>
          <w:color w:val="auto"/>
          <w:spacing w:val="2"/>
          <w:sz w:val="23"/>
          <w:szCs w:val="23"/>
          <w:highlight w:val="none"/>
          <w:lang w:eastAsia="zh-CN"/>
        </w:rPr>
        <w:t xml:space="preserve"> </w:t>
      </w:r>
      <w:r>
        <w:rPr>
          <w:rFonts w:ascii="宋体" w:hAnsi="宋体" w:eastAsia="宋体" w:cs="宋体"/>
          <w:color w:val="auto"/>
          <w:spacing w:val="1"/>
          <w:sz w:val="23"/>
          <w:szCs w:val="23"/>
          <w:highlight w:val="none"/>
          <w:lang w:eastAsia="zh-CN"/>
        </w:rPr>
        <w:t>名单、政府采购严重违法失信行为记录名单，完全符合《中华</w:t>
      </w:r>
      <w:r>
        <w:rPr>
          <w:rFonts w:ascii="宋体" w:hAnsi="宋体" w:eastAsia="宋体" w:cs="宋体"/>
          <w:color w:val="auto"/>
          <w:sz w:val="23"/>
          <w:szCs w:val="23"/>
          <w:highlight w:val="none"/>
          <w:lang w:eastAsia="zh-CN"/>
        </w:rPr>
        <w:t xml:space="preserve">人民共和国政府采购法》第二 </w:t>
      </w:r>
      <w:r>
        <w:rPr>
          <w:rFonts w:ascii="宋体" w:hAnsi="宋体" w:eastAsia="宋体" w:cs="宋体"/>
          <w:color w:val="auto"/>
          <w:spacing w:val="-1"/>
          <w:sz w:val="23"/>
          <w:szCs w:val="23"/>
          <w:highlight w:val="none"/>
          <w:lang w:eastAsia="zh-CN"/>
        </w:rPr>
        <w:t>十二条规定的供应商资格条件，我方对此声明负全部法律责任。</w:t>
      </w:r>
    </w:p>
    <w:p w14:paraId="605A6574">
      <w:pPr>
        <w:spacing w:line="420" w:lineRule="exact"/>
        <w:ind w:right="17" w:firstLine="483"/>
        <w:jc w:val="both"/>
        <w:rPr>
          <w:rFonts w:hint="eastAsia" w:ascii="宋体" w:hAnsi="宋体" w:eastAsia="宋体" w:cs="宋体"/>
          <w:color w:val="auto"/>
          <w:sz w:val="23"/>
          <w:szCs w:val="23"/>
          <w:highlight w:val="none"/>
          <w:lang w:eastAsia="zh-CN"/>
        </w:rPr>
      </w:pPr>
      <w:r>
        <w:rPr>
          <w:rFonts w:ascii="宋体" w:hAnsi="宋体" w:eastAsia="宋体" w:cs="宋体"/>
          <w:color w:val="auto"/>
          <w:spacing w:val="-4"/>
          <w:sz w:val="23"/>
          <w:szCs w:val="23"/>
          <w:highlight w:val="none"/>
          <w:lang w:eastAsia="zh-CN"/>
        </w:rPr>
        <w:t>6.根据《中华人民共和国政府采购法实施条例》第五十条要求对政府采购合同进行公告，</w:t>
      </w:r>
      <w:r>
        <w:rPr>
          <w:rFonts w:ascii="宋体" w:hAnsi="宋体" w:eastAsia="宋体" w:cs="宋体"/>
          <w:color w:val="auto"/>
          <w:spacing w:val="9"/>
          <w:sz w:val="23"/>
          <w:szCs w:val="23"/>
          <w:highlight w:val="none"/>
          <w:lang w:eastAsia="zh-CN"/>
        </w:rPr>
        <w:t xml:space="preserve"> </w:t>
      </w:r>
      <w:r>
        <w:rPr>
          <w:rFonts w:ascii="宋体" w:hAnsi="宋体" w:eastAsia="宋体" w:cs="宋体"/>
          <w:color w:val="auto"/>
          <w:spacing w:val="1"/>
          <w:sz w:val="23"/>
          <w:szCs w:val="23"/>
          <w:highlight w:val="none"/>
          <w:lang w:eastAsia="zh-CN"/>
        </w:rPr>
        <w:t>但政府采购合同中涉及国家秘密、商业秘密的内容除外。我方就对</w:t>
      </w:r>
      <w:r>
        <w:rPr>
          <w:rFonts w:ascii="宋体" w:hAnsi="宋体" w:eastAsia="宋体" w:cs="宋体"/>
          <w:color w:val="auto"/>
          <w:sz w:val="23"/>
          <w:szCs w:val="23"/>
          <w:highlight w:val="none"/>
          <w:lang w:eastAsia="zh-CN"/>
        </w:rPr>
        <w:t xml:space="preserve">本次响应文件进行注明如 </w:t>
      </w:r>
      <w:r>
        <w:rPr>
          <w:rFonts w:ascii="宋体" w:hAnsi="宋体" w:eastAsia="宋体" w:cs="宋体"/>
          <w:color w:val="auto"/>
          <w:spacing w:val="4"/>
          <w:sz w:val="23"/>
          <w:szCs w:val="23"/>
          <w:highlight w:val="none"/>
          <w:lang w:eastAsia="zh-CN"/>
        </w:rPr>
        <w:t>下</w:t>
      </w:r>
      <w:r>
        <w:rPr>
          <w:rFonts w:ascii="宋体" w:hAnsi="宋体" w:eastAsia="宋体" w:cs="宋体"/>
          <w:color w:val="auto"/>
          <w:spacing w:val="-54"/>
          <w:w w:val="84"/>
          <w:sz w:val="23"/>
          <w:szCs w:val="23"/>
          <w:highlight w:val="none"/>
          <w:lang w:eastAsia="zh-CN"/>
        </w:rPr>
        <w:t>：（</w:t>
      </w:r>
      <w:r>
        <w:rPr>
          <w:rFonts w:ascii="宋体" w:hAnsi="宋体" w:eastAsia="宋体" w:cs="宋体"/>
          <w:color w:val="auto"/>
          <w:spacing w:val="4"/>
          <w:sz w:val="23"/>
          <w:szCs w:val="23"/>
          <w:highlight w:val="none"/>
          <w:lang w:eastAsia="zh-CN"/>
        </w:rPr>
        <w:t>两项内容中必须选择一项）</w:t>
      </w:r>
    </w:p>
    <w:p w14:paraId="42AC8B90">
      <w:pPr>
        <w:spacing w:line="420" w:lineRule="exact"/>
        <w:ind w:left="506"/>
        <w:rPr>
          <w:rFonts w:hint="eastAsia" w:ascii="宋体" w:hAnsi="宋体" w:eastAsia="宋体" w:cs="宋体"/>
          <w:color w:val="auto"/>
          <w:sz w:val="23"/>
          <w:szCs w:val="23"/>
          <w:highlight w:val="none"/>
          <w:lang w:eastAsia="zh-CN"/>
        </w:rPr>
      </w:pPr>
      <w:r>
        <w:rPr>
          <w:rFonts w:ascii="宋体" w:hAnsi="宋体" w:eastAsia="宋体" w:cs="宋体"/>
          <w:color w:val="auto"/>
          <w:spacing w:val="-2"/>
          <w:sz w:val="23"/>
          <w:szCs w:val="23"/>
          <w:highlight w:val="none"/>
          <w:lang w:eastAsia="zh-CN"/>
        </w:rPr>
        <w:t>□我方本次响应文件内容中未涉及商业秘密；</w:t>
      </w:r>
    </w:p>
    <w:p w14:paraId="0FF8BD77">
      <w:pPr>
        <w:spacing w:line="420" w:lineRule="exact"/>
        <w:ind w:left="498"/>
        <w:rPr>
          <w:rFonts w:hint="eastAsia" w:ascii="宋体" w:hAnsi="宋体" w:eastAsia="宋体" w:cs="宋体"/>
          <w:color w:val="auto"/>
          <w:sz w:val="23"/>
          <w:szCs w:val="23"/>
          <w:highlight w:val="none"/>
          <w:lang w:eastAsia="zh-CN"/>
        </w:rPr>
      </w:pPr>
      <w:r>
        <w:rPr>
          <w:rFonts w:ascii="宋体" w:hAnsi="宋体" w:eastAsia="宋体" w:cs="宋体"/>
          <w:color w:val="auto"/>
          <w:spacing w:val="-2"/>
          <w:sz w:val="23"/>
          <w:szCs w:val="23"/>
          <w:highlight w:val="none"/>
          <w:lang w:eastAsia="zh-CN"/>
        </w:rPr>
        <w:t>□我方本次响应文件涉及商业秘密的内容有</w:t>
      </w:r>
      <w:r>
        <w:rPr>
          <w:rFonts w:ascii="宋体" w:hAnsi="宋体" w:eastAsia="宋体" w:cs="宋体"/>
          <w:color w:val="auto"/>
          <w:spacing w:val="1"/>
          <w:sz w:val="23"/>
          <w:szCs w:val="23"/>
          <w:highlight w:val="none"/>
          <w:lang w:eastAsia="zh-CN"/>
        </w:rPr>
        <w:t>：</w:t>
      </w:r>
      <w:r>
        <w:rPr>
          <w:rFonts w:ascii="宋体" w:hAnsi="宋体" w:eastAsia="宋体" w:cs="宋体"/>
          <w:color w:val="auto"/>
          <w:sz w:val="23"/>
          <w:szCs w:val="23"/>
          <w:highlight w:val="none"/>
          <w:u w:val="single"/>
          <w:lang w:eastAsia="zh-CN"/>
        </w:rPr>
        <w:t xml:space="preserve">                         </w:t>
      </w:r>
      <w:r>
        <w:rPr>
          <w:rFonts w:ascii="宋体" w:hAnsi="宋体" w:eastAsia="宋体" w:cs="宋体"/>
          <w:color w:val="auto"/>
          <w:spacing w:val="1"/>
          <w:sz w:val="23"/>
          <w:szCs w:val="23"/>
          <w:highlight w:val="none"/>
          <w:lang w:eastAsia="zh-CN"/>
        </w:rPr>
        <w:t>；</w:t>
      </w:r>
    </w:p>
    <w:p w14:paraId="6D89D85B">
      <w:pPr>
        <w:spacing w:line="420" w:lineRule="exact"/>
        <w:ind w:left="479" w:right="257"/>
        <w:rPr>
          <w:rFonts w:hint="eastAsia" w:ascii="宋体" w:hAnsi="宋体" w:eastAsia="宋体" w:cs="宋体"/>
          <w:color w:val="auto"/>
          <w:sz w:val="23"/>
          <w:szCs w:val="23"/>
          <w:highlight w:val="none"/>
          <w:lang w:eastAsia="zh-CN"/>
        </w:rPr>
      </w:pPr>
      <w:r>
        <w:rPr>
          <w:rFonts w:hint="eastAsia" w:ascii="宋体" w:hAnsi="宋体" w:eastAsia="宋体" w:cs="宋体"/>
          <w:color w:val="auto"/>
          <w:spacing w:val="-1"/>
          <w:sz w:val="23"/>
          <w:szCs w:val="23"/>
          <w:highlight w:val="none"/>
          <w:lang w:eastAsia="zh-CN"/>
        </w:rPr>
        <w:t>7.</w:t>
      </w:r>
      <w:r>
        <w:rPr>
          <w:rFonts w:ascii="宋体" w:hAnsi="宋体" w:eastAsia="宋体" w:cs="宋体"/>
          <w:color w:val="auto"/>
          <w:spacing w:val="-1"/>
          <w:sz w:val="23"/>
          <w:szCs w:val="23"/>
          <w:highlight w:val="none"/>
          <w:lang w:eastAsia="zh-CN"/>
        </w:rPr>
        <w:t>与本磋商有关的一切正式往来信函请寄：</w:t>
      </w:r>
      <w:r>
        <w:rPr>
          <w:rFonts w:ascii="宋体" w:hAnsi="宋体" w:eastAsia="宋体" w:cs="宋体"/>
          <w:color w:val="auto"/>
          <w:spacing w:val="-1"/>
          <w:sz w:val="23"/>
          <w:szCs w:val="23"/>
          <w:highlight w:val="none"/>
          <w:u w:val="single"/>
          <w:lang w:eastAsia="zh-CN"/>
        </w:rPr>
        <w:t xml:space="preserve">                  </w:t>
      </w:r>
      <w:r>
        <w:rPr>
          <w:rFonts w:ascii="宋体" w:hAnsi="宋体" w:eastAsia="宋体" w:cs="宋体"/>
          <w:color w:val="auto"/>
          <w:spacing w:val="-86"/>
          <w:sz w:val="23"/>
          <w:szCs w:val="23"/>
          <w:highlight w:val="none"/>
          <w:lang w:eastAsia="zh-CN"/>
        </w:rPr>
        <w:t xml:space="preserve"> </w:t>
      </w:r>
      <w:r>
        <w:rPr>
          <w:rFonts w:ascii="宋体" w:hAnsi="宋体" w:eastAsia="宋体" w:cs="宋体"/>
          <w:color w:val="auto"/>
          <w:spacing w:val="-1"/>
          <w:sz w:val="23"/>
          <w:szCs w:val="23"/>
          <w:highlight w:val="none"/>
          <w:lang w:eastAsia="zh-CN"/>
        </w:rPr>
        <w:t>邮政编号：</w:t>
      </w:r>
      <w:r>
        <w:rPr>
          <w:rFonts w:ascii="宋体" w:hAnsi="宋体" w:eastAsia="宋体" w:cs="宋体"/>
          <w:color w:val="auto"/>
          <w:spacing w:val="-1"/>
          <w:sz w:val="23"/>
          <w:szCs w:val="23"/>
          <w:highlight w:val="none"/>
          <w:u w:val="single"/>
          <w:lang w:eastAsia="zh-CN"/>
        </w:rPr>
        <w:t xml:space="preserve">        </w:t>
      </w:r>
      <w:r>
        <w:rPr>
          <w:rFonts w:ascii="宋体" w:hAnsi="宋体" w:eastAsia="宋体" w:cs="宋体"/>
          <w:color w:val="auto"/>
          <w:sz w:val="23"/>
          <w:szCs w:val="23"/>
          <w:highlight w:val="none"/>
          <w:lang w:eastAsia="zh-CN"/>
        </w:rPr>
        <w:t xml:space="preserve"> </w:t>
      </w:r>
    </w:p>
    <w:p w14:paraId="5F8DCE0B">
      <w:pPr>
        <w:spacing w:line="420" w:lineRule="exact"/>
        <w:ind w:left="479" w:right="257"/>
        <w:rPr>
          <w:rFonts w:hint="eastAsia" w:ascii="宋体" w:hAnsi="宋体" w:eastAsia="宋体" w:cs="宋体"/>
          <w:color w:val="auto"/>
          <w:spacing w:val="12"/>
          <w:sz w:val="23"/>
          <w:szCs w:val="23"/>
          <w:highlight w:val="none"/>
          <w:lang w:eastAsia="zh-CN"/>
        </w:rPr>
      </w:pPr>
      <w:r>
        <w:rPr>
          <w:rFonts w:ascii="宋体" w:hAnsi="宋体" w:eastAsia="宋体" w:cs="宋体"/>
          <w:color w:val="auto"/>
          <w:spacing w:val="-7"/>
          <w:sz w:val="23"/>
          <w:szCs w:val="23"/>
          <w:highlight w:val="none"/>
          <w:lang w:eastAsia="zh-CN"/>
        </w:rPr>
        <w:t>电话/传真：</w:t>
      </w:r>
      <w:r>
        <w:rPr>
          <w:rFonts w:ascii="宋体" w:hAnsi="宋体" w:eastAsia="宋体" w:cs="宋体"/>
          <w:color w:val="auto"/>
          <w:sz w:val="23"/>
          <w:szCs w:val="23"/>
          <w:highlight w:val="none"/>
          <w:u w:val="single"/>
          <w:lang w:eastAsia="zh-CN"/>
        </w:rPr>
        <w:t xml:space="preserve">                        </w:t>
      </w:r>
      <w:r>
        <w:rPr>
          <w:rFonts w:ascii="宋体" w:hAnsi="宋体" w:eastAsia="宋体" w:cs="宋体"/>
          <w:color w:val="auto"/>
          <w:spacing w:val="43"/>
          <w:sz w:val="23"/>
          <w:szCs w:val="23"/>
          <w:highlight w:val="none"/>
          <w:lang w:eastAsia="zh-CN"/>
        </w:rPr>
        <w:t xml:space="preserve"> </w:t>
      </w:r>
      <w:r>
        <w:rPr>
          <w:rFonts w:ascii="宋体" w:hAnsi="宋体" w:eastAsia="宋体" w:cs="宋体"/>
          <w:color w:val="auto"/>
          <w:spacing w:val="-7"/>
          <w:sz w:val="23"/>
          <w:szCs w:val="23"/>
          <w:highlight w:val="none"/>
          <w:lang w:eastAsia="zh-CN"/>
        </w:rPr>
        <w:t>电子函件：</w:t>
      </w:r>
      <w:r>
        <w:rPr>
          <w:rFonts w:ascii="宋体" w:hAnsi="宋体" w:eastAsia="宋体" w:cs="宋体"/>
          <w:color w:val="auto"/>
          <w:spacing w:val="4"/>
          <w:sz w:val="23"/>
          <w:szCs w:val="23"/>
          <w:highlight w:val="none"/>
          <w:u w:val="single"/>
          <w:lang w:eastAsia="zh-CN"/>
        </w:rPr>
        <w:t xml:space="preserve">                  </w:t>
      </w:r>
      <w:r>
        <w:rPr>
          <w:rFonts w:hint="eastAsia" w:ascii="宋体" w:hAnsi="宋体" w:eastAsia="宋体" w:cs="宋体"/>
          <w:color w:val="auto"/>
          <w:spacing w:val="4"/>
          <w:sz w:val="23"/>
          <w:szCs w:val="23"/>
          <w:highlight w:val="none"/>
          <w:u w:val="single"/>
          <w:lang w:eastAsia="zh-CN"/>
        </w:rPr>
        <w:t xml:space="preserve">   </w:t>
      </w:r>
      <w:r>
        <w:rPr>
          <w:rFonts w:ascii="宋体" w:hAnsi="宋体" w:eastAsia="宋体" w:cs="宋体"/>
          <w:color w:val="auto"/>
          <w:spacing w:val="4"/>
          <w:sz w:val="23"/>
          <w:szCs w:val="23"/>
          <w:highlight w:val="none"/>
          <w:u w:val="single"/>
          <w:lang w:eastAsia="zh-CN"/>
        </w:rPr>
        <w:t xml:space="preserve">    </w:t>
      </w:r>
      <w:r>
        <w:rPr>
          <w:rFonts w:ascii="宋体" w:hAnsi="宋体" w:eastAsia="宋体" w:cs="宋体"/>
          <w:color w:val="auto"/>
          <w:spacing w:val="4"/>
          <w:sz w:val="23"/>
          <w:szCs w:val="23"/>
          <w:highlight w:val="none"/>
          <w:lang w:eastAsia="zh-CN"/>
        </w:rPr>
        <w:t xml:space="preserve">   </w:t>
      </w:r>
      <w:r>
        <w:rPr>
          <w:rFonts w:ascii="宋体" w:hAnsi="宋体" w:eastAsia="宋体" w:cs="宋体"/>
          <w:color w:val="auto"/>
          <w:spacing w:val="12"/>
          <w:sz w:val="23"/>
          <w:szCs w:val="23"/>
          <w:highlight w:val="none"/>
          <w:lang w:eastAsia="zh-CN"/>
        </w:rPr>
        <w:t xml:space="preserve"> </w:t>
      </w:r>
    </w:p>
    <w:p w14:paraId="1460FA8E">
      <w:pPr>
        <w:spacing w:line="420" w:lineRule="exact"/>
        <w:ind w:left="479" w:right="257"/>
        <w:rPr>
          <w:rFonts w:hint="eastAsia" w:ascii="宋体" w:hAnsi="宋体" w:eastAsia="宋体" w:cs="宋体"/>
          <w:color w:val="auto"/>
          <w:sz w:val="23"/>
          <w:szCs w:val="23"/>
          <w:highlight w:val="none"/>
          <w:lang w:eastAsia="zh-CN"/>
        </w:rPr>
      </w:pPr>
      <w:r>
        <w:rPr>
          <w:rFonts w:ascii="宋体" w:hAnsi="宋体" w:eastAsia="宋体" w:cs="宋体"/>
          <w:color w:val="auto"/>
          <w:spacing w:val="-4"/>
          <w:sz w:val="23"/>
          <w:szCs w:val="23"/>
          <w:highlight w:val="none"/>
          <w:lang w:eastAsia="zh-CN"/>
        </w:rPr>
        <w:t>开户银行：</w:t>
      </w:r>
      <w:r>
        <w:rPr>
          <w:rFonts w:ascii="宋体" w:hAnsi="宋体" w:eastAsia="宋体" w:cs="宋体"/>
          <w:color w:val="auto"/>
          <w:sz w:val="23"/>
          <w:szCs w:val="23"/>
          <w:highlight w:val="none"/>
          <w:u w:val="single"/>
          <w:lang w:eastAsia="zh-CN"/>
        </w:rPr>
        <w:t xml:space="preserve">                         </w:t>
      </w:r>
      <w:r>
        <w:rPr>
          <w:rFonts w:ascii="宋体" w:hAnsi="宋体" w:eastAsia="宋体" w:cs="宋体"/>
          <w:color w:val="auto"/>
          <w:spacing w:val="10"/>
          <w:sz w:val="23"/>
          <w:szCs w:val="23"/>
          <w:highlight w:val="none"/>
          <w:lang w:eastAsia="zh-CN"/>
        </w:rPr>
        <w:t xml:space="preserve"> </w:t>
      </w:r>
      <w:r>
        <w:rPr>
          <w:rFonts w:hint="eastAsia" w:ascii="宋体" w:hAnsi="宋体" w:eastAsia="宋体" w:cs="宋体"/>
          <w:color w:val="auto"/>
          <w:spacing w:val="-4"/>
          <w:sz w:val="23"/>
          <w:szCs w:val="23"/>
          <w:highlight w:val="none"/>
          <w:lang w:eastAsia="zh-CN"/>
        </w:rPr>
        <w:t>账    号</w:t>
      </w:r>
      <w:r>
        <w:rPr>
          <w:rFonts w:ascii="宋体" w:hAnsi="宋体" w:eastAsia="宋体" w:cs="宋体"/>
          <w:color w:val="auto"/>
          <w:spacing w:val="-4"/>
          <w:sz w:val="23"/>
          <w:szCs w:val="23"/>
          <w:highlight w:val="none"/>
          <w:lang w:eastAsia="zh-CN"/>
        </w:rPr>
        <w:t>：</w:t>
      </w:r>
      <w:r>
        <w:rPr>
          <w:rFonts w:ascii="宋体" w:hAnsi="宋体" w:eastAsia="宋体" w:cs="宋体"/>
          <w:color w:val="auto"/>
          <w:sz w:val="23"/>
          <w:szCs w:val="23"/>
          <w:highlight w:val="none"/>
          <w:u w:val="single"/>
          <w:lang w:eastAsia="zh-CN"/>
        </w:rPr>
        <w:t xml:space="preserve">                          </w:t>
      </w:r>
    </w:p>
    <w:p w14:paraId="1F1F29CD">
      <w:pPr>
        <w:spacing w:line="420" w:lineRule="exact"/>
        <w:ind w:firstLine="475"/>
        <w:rPr>
          <w:rFonts w:hint="eastAsia" w:ascii="宋体" w:hAnsi="宋体" w:eastAsia="宋体" w:cs="宋体"/>
          <w:color w:val="auto"/>
          <w:sz w:val="23"/>
          <w:szCs w:val="23"/>
          <w:highlight w:val="none"/>
          <w:lang w:eastAsia="zh-CN"/>
        </w:rPr>
      </w:pPr>
      <w:r>
        <w:rPr>
          <w:rFonts w:ascii="宋体" w:hAnsi="宋体" w:eastAsia="宋体" w:cs="宋体"/>
          <w:color w:val="auto"/>
          <w:spacing w:val="1"/>
          <w:sz w:val="23"/>
          <w:szCs w:val="23"/>
          <w:highlight w:val="none"/>
          <w:lang w:eastAsia="zh-CN"/>
        </w:rPr>
        <w:t>8.以上事项如有虚假或者隐瞒，我方愿意承担一切后果，</w:t>
      </w:r>
      <w:r>
        <w:rPr>
          <w:rFonts w:ascii="宋体" w:hAnsi="宋体" w:eastAsia="宋体" w:cs="宋体"/>
          <w:color w:val="auto"/>
          <w:sz w:val="23"/>
          <w:szCs w:val="23"/>
          <w:highlight w:val="none"/>
          <w:lang w:eastAsia="zh-CN"/>
        </w:rPr>
        <w:t xml:space="preserve">并不再寻求任何旨在减轻或者 </w:t>
      </w:r>
      <w:r>
        <w:rPr>
          <w:rFonts w:ascii="宋体" w:hAnsi="宋体" w:eastAsia="宋体" w:cs="宋体"/>
          <w:color w:val="auto"/>
          <w:spacing w:val="-2"/>
          <w:sz w:val="23"/>
          <w:szCs w:val="23"/>
          <w:highlight w:val="none"/>
          <w:lang w:eastAsia="zh-CN"/>
        </w:rPr>
        <w:t>免除法律责任的辩解。</w:t>
      </w:r>
    </w:p>
    <w:p w14:paraId="4DB9570B">
      <w:pPr>
        <w:spacing w:line="420" w:lineRule="exact"/>
        <w:ind w:left="495"/>
        <w:rPr>
          <w:rFonts w:hint="eastAsia" w:ascii="宋体" w:hAnsi="宋体" w:eastAsia="宋体" w:cs="宋体"/>
          <w:color w:val="auto"/>
          <w:sz w:val="23"/>
          <w:szCs w:val="23"/>
          <w:highlight w:val="none"/>
          <w:lang w:eastAsia="zh-CN"/>
        </w:rPr>
      </w:pPr>
      <w:r>
        <w:rPr>
          <w:rFonts w:ascii="宋体" w:hAnsi="宋体" w:eastAsia="宋体" w:cs="宋体"/>
          <w:color w:val="auto"/>
          <w:spacing w:val="-2"/>
          <w:sz w:val="23"/>
          <w:szCs w:val="23"/>
          <w:highlight w:val="none"/>
          <w:lang w:eastAsia="zh-CN"/>
        </w:rPr>
        <w:t>特此承诺。</w:t>
      </w:r>
    </w:p>
    <w:p w14:paraId="63DAE98E">
      <w:pPr>
        <w:spacing w:line="420" w:lineRule="exact"/>
        <w:ind w:left="1" w:right="58" w:firstLine="472"/>
        <w:rPr>
          <w:rFonts w:hint="eastAsia" w:ascii="宋体" w:hAnsi="宋体" w:eastAsia="宋体" w:cs="宋体"/>
          <w:b w:val="0"/>
          <w:bCs w:val="0"/>
          <w:color w:val="auto"/>
          <w:sz w:val="23"/>
          <w:szCs w:val="23"/>
          <w:highlight w:val="none"/>
          <w:lang w:eastAsia="zh-CN"/>
        </w:rPr>
      </w:pPr>
      <w:r>
        <w:rPr>
          <w:rFonts w:ascii="宋体" w:hAnsi="宋体" w:eastAsia="宋体" w:cs="宋体"/>
          <w:b w:val="0"/>
          <w:bCs w:val="0"/>
          <w:color w:val="auto"/>
          <w:spacing w:val="-3"/>
          <w:sz w:val="23"/>
          <w:szCs w:val="23"/>
          <w:highlight w:val="none"/>
          <w:lang w:eastAsia="zh-CN"/>
        </w:rPr>
        <w:t>注：如为联合体竞标，盖章处须加盖联合体各方公章并由</w:t>
      </w:r>
      <w:r>
        <w:rPr>
          <w:rFonts w:ascii="宋体" w:hAnsi="宋体" w:eastAsia="宋体" w:cs="宋体"/>
          <w:b w:val="0"/>
          <w:bCs w:val="0"/>
          <w:color w:val="auto"/>
          <w:spacing w:val="-4"/>
          <w:sz w:val="23"/>
          <w:szCs w:val="23"/>
          <w:highlight w:val="none"/>
          <w:lang w:eastAsia="zh-CN"/>
        </w:rPr>
        <w:t>联合体各方法定代表人签署，</w:t>
      </w:r>
      <w:r>
        <w:rPr>
          <w:rFonts w:ascii="宋体" w:hAnsi="宋体" w:eastAsia="宋体" w:cs="宋体"/>
          <w:b w:val="0"/>
          <w:bCs w:val="0"/>
          <w:color w:val="auto"/>
          <w:sz w:val="23"/>
          <w:szCs w:val="23"/>
          <w:highlight w:val="none"/>
          <w:lang w:eastAsia="zh-CN"/>
        </w:rPr>
        <w:t xml:space="preserve"> </w:t>
      </w:r>
      <w:r>
        <w:rPr>
          <w:rFonts w:ascii="宋体" w:hAnsi="宋体" w:eastAsia="宋体" w:cs="宋体"/>
          <w:b w:val="0"/>
          <w:bCs w:val="0"/>
          <w:color w:val="auto"/>
          <w:spacing w:val="-3"/>
          <w:sz w:val="23"/>
          <w:szCs w:val="23"/>
          <w:highlight w:val="none"/>
          <w:lang w:eastAsia="zh-CN"/>
        </w:rPr>
        <w:t>否则其响应文件按无效响应处理。</w:t>
      </w:r>
    </w:p>
    <w:p w14:paraId="4237FCED">
      <w:pPr>
        <w:pStyle w:val="8"/>
        <w:spacing w:line="420" w:lineRule="exact"/>
        <w:rPr>
          <w:color w:val="auto"/>
          <w:sz w:val="22"/>
          <w:szCs w:val="22"/>
          <w:highlight w:val="none"/>
          <w:lang w:eastAsia="zh-CN"/>
        </w:rPr>
      </w:pPr>
    </w:p>
    <w:p w14:paraId="4A6AAC4B">
      <w:pPr>
        <w:rPr>
          <w:color w:val="auto"/>
          <w:sz w:val="22"/>
          <w:szCs w:val="22"/>
          <w:highlight w:val="none"/>
          <w:lang w:eastAsia="zh-CN"/>
        </w:rPr>
      </w:pPr>
    </w:p>
    <w:p w14:paraId="5B729B8B">
      <w:pPr>
        <w:rPr>
          <w:color w:val="auto"/>
          <w:sz w:val="22"/>
          <w:szCs w:val="22"/>
          <w:highlight w:val="none"/>
          <w:lang w:eastAsia="zh-CN"/>
        </w:rPr>
      </w:pPr>
    </w:p>
    <w:p w14:paraId="4189FEAC">
      <w:pPr>
        <w:rPr>
          <w:color w:val="auto"/>
          <w:sz w:val="22"/>
          <w:szCs w:val="22"/>
          <w:highlight w:val="none"/>
          <w:lang w:eastAsia="zh-CN"/>
        </w:rPr>
      </w:pPr>
    </w:p>
    <w:p w14:paraId="1883A728">
      <w:pPr>
        <w:keepNext w:val="0"/>
        <w:keepLines w:val="0"/>
        <w:pageBreakBefore w:val="0"/>
        <w:widowControl/>
        <w:kinsoku w:val="0"/>
        <w:wordWrap/>
        <w:overflowPunct/>
        <w:topLinePunct w:val="0"/>
        <w:autoSpaceDE w:val="0"/>
        <w:autoSpaceDN w:val="0"/>
        <w:bidi w:val="0"/>
        <w:adjustRightInd w:val="0"/>
        <w:snapToGrid w:val="0"/>
        <w:spacing w:line="700" w:lineRule="exact"/>
        <w:ind w:right="0" w:firstLine="3600" w:firstLineChars="1500"/>
        <w:jc w:val="left"/>
        <w:textAlignment w:val="baseline"/>
        <w:rPr>
          <w:rFonts w:hint="eastAsia" w:ascii="宋体" w:hAnsi="宋体" w:cs="宋体"/>
          <w:color w:val="auto"/>
          <w:sz w:val="24"/>
          <w:highlight w:val="none"/>
          <w:lang w:eastAsia="zh-CN"/>
        </w:rPr>
      </w:pPr>
      <w:r>
        <w:rPr>
          <w:rFonts w:hint="eastAsia" w:ascii="宋体" w:hAnsi="宋体" w:cs="宋体"/>
          <w:color w:val="auto"/>
          <w:sz w:val="24"/>
          <w:highlight w:val="none"/>
          <w:lang w:eastAsia="zh-CN"/>
        </w:rPr>
        <w:t>供应商名称（电子签章）：</w:t>
      </w:r>
    </w:p>
    <w:p w14:paraId="5226A6F6">
      <w:pPr>
        <w:keepNext w:val="0"/>
        <w:keepLines w:val="0"/>
        <w:pageBreakBefore w:val="0"/>
        <w:widowControl/>
        <w:kinsoku w:val="0"/>
        <w:wordWrap/>
        <w:overflowPunct/>
        <w:topLinePunct w:val="0"/>
        <w:autoSpaceDE w:val="0"/>
        <w:autoSpaceDN w:val="0"/>
        <w:bidi w:val="0"/>
        <w:adjustRightInd w:val="0"/>
        <w:snapToGrid w:val="0"/>
        <w:spacing w:line="700" w:lineRule="exact"/>
        <w:ind w:right="0" w:firstLine="5760" w:firstLineChars="2400"/>
        <w:jc w:val="left"/>
        <w:textAlignment w:val="baseline"/>
        <w:rPr>
          <w:rFonts w:hint="eastAsia" w:ascii="宋体" w:hAnsi="宋体" w:cs="宋体"/>
          <w:color w:val="auto"/>
          <w:sz w:val="24"/>
          <w:highlight w:val="none"/>
          <w:lang w:val="zh-CN" w:eastAsia="zh-CN"/>
        </w:rPr>
      </w:pPr>
      <w:r>
        <w:rPr>
          <w:rFonts w:hint="eastAsia" w:ascii="宋体" w:hAnsi="宋体" w:cs="宋体"/>
          <w:color w:val="auto"/>
          <w:sz w:val="24"/>
          <w:highlight w:val="none"/>
          <w:lang w:val="zh-CN" w:eastAsia="zh-CN"/>
        </w:rPr>
        <w:t xml:space="preserve">日期：  </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lang w:val="zh-CN" w:eastAsia="zh-CN"/>
        </w:rPr>
        <w:t xml:space="preserve">年  </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lang w:val="zh-CN" w:eastAsia="zh-CN"/>
        </w:rPr>
        <w:t>月   日</w:t>
      </w:r>
    </w:p>
    <w:p w14:paraId="52A25E09">
      <w:pPr>
        <w:keepNext w:val="0"/>
        <w:keepLines w:val="0"/>
        <w:pageBreakBefore w:val="0"/>
        <w:widowControl/>
        <w:kinsoku w:val="0"/>
        <w:wordWrap/>
        <w:overflowPunct/>
        <w:topLinePunct w:val="0"/>
        <w:autoSpaceDE w:val="0"/>
        <w:autoSpaceDN w:val="0"/>
        <w:bidi w:val="0"/>
        <w:adjustRightInd w:val="0"/>
        <w:snapToGrid w:val="0"/>
        <w:spacing w:line="700" w:lineRule="exact"/>
        <w:ind w:right="0" w:firstLine="480" w:firstLineChars="200"/>
        <w:jc w:val="left"/>
        <w:textAlignment w:val="baseline"/>
        <w:rPr>
          <w:rFonts w:hint="eastAsia" w:ascii="宋体" w:hAnsi="宋体" w:cs="宋体"/>
          <w:color w:val="auto"/>
          <w:sz w:val="24"/>
          <w:highlight w:val="none"/>
          <w:lang w:val="zh-CN" w:eastAsia="zh-CN"/>
        </w:rPr>
        <w:sectPr>
          <w:pgSz w:w="11910" w:h="16840"/>
          <w:pgMar w:top="1134" w:right="1304" w:bottom="1134" w:left="1417" w:header="720" w:footer="822" w:gutter="0"/>
          <w:pgNumType w:fmt="numberInDash"/>
          <w:cols w:space="720" w:num="1"/>
        </w:sectPr>
      </w:pPr>
    </w:p>
    <w:p w14:paraId="1FB3FDD1">
      <w:pPr>
        <w:pStyle w:val="18"/>
        <w:keepNext w:val="0"/>
        <w:keepLines w:val="0"/>
        <w:pageBreakBefore w:val="0"/>
        <w:widowControl/>
        <w:kinsoku w:val="0"/>
        <w:wordWrap/>
        <w:overflowPunct w:val="0"/>
        <w:topLinePunct w:val="0"/>
        <w:autoSpaceDE w:val="0"/>
        <w:autoSpaceDN w:val="0"/>
        <w:bidi w:val="0"/>
        <w:adjustRightInd w:val="0"/>
        <w:snapToGrid w:val="0"/>
        <w:spacing w:line="440" w:lineRule="exact"/>
        <w:textAlignment w:val="baseline"/>
        <w:rPr>
          <w:rFonts w:hint="eastAsia" w:ascii="宋体" w:hAnsi="宋体" w:eastAsia="宋体" w:cs="宋体"/>
          <w:b/>
          <w:bCs/>
          <w:snapToGrid w:val="0"/>
          <w:color w:val="auto"/>
          <w:sz w:val="26"/>
          <w:szCs w:val="26"/>
          <w:highlight w:val="none"/>
          <w:lang w:val="en-US" w:eastAsia="zh-CN" w:bidi="ar-SA"/>
        </w:rPr>
      </w:pPr>
      <w:r>
        <w:rPr>
          <w:rFonts w:hint="eastAsia" w:ascii="宋体" w:hAnsi="宋体" w:eastAsia="宋体" w:cs="宋体"/>
          <w:b/>
          <w:bCs/>
          <w:snapToGrid w:val="0"/>
          <w:color w:val="auto"/>
          <w:sz w:val="26"/>
          <w:szCs w:val="26"/>
          <w:highlight w:val="none"/>
          <w:lang w:val="en-US" w:eastAsia="zh-CN" w:bidi="ar-SA"/>
        </w:rPr>
        <w:t>7.联合体协议书（如有）</w:t>
      </w:r>
    </w:p>
    <w:p w14:paraId="090B0BA2">
      <w:pPr>
        <w:keepNext w:val="0"/>
        <w:keepLines w:val="0"/>
        <w:pageBreakBefore w:val="0"/>
        <w:widowControl/>
        <w:kinsoku w:val="0"/>
        <w:wordWrap/>
        <w:overflowPunct/>
        <w:topLinePunct w:val="0"/>
        <w:autoSpaceDE w:val="0"/>
        <w:autoSpaceDN w:val="0"/>
        <w:bidi w:val="0"/>
        <w:adjustRightInd w:val="0"/>
        <w:snapToGrid w:val="0"/>
        <w:spacing w:before="0" w:beforeLines="50" w:after="0" w:afterLines="100" w:line="640" w:lineRule="exact"/>
        <w:ind w:right="57"/>
        <w:jc w:val="center"/>
        <w:textAlignment w:val="baseline"/>
        <w:rPr>
          <w:rFonts w:ascii="宋体" w:hAnsi="宋体" w:eastAsia="宋体" w:cs="宋体"/>
          <w:b/>
          <w:bCs/>
          <w:color w:val="auto"/>
          <w:spacing w:val="3"/>
          <w:sz w:val="34"/>
          <w:szCs w:val="34"/>
          <w:highlight w:val="none"/>
          <w:lang w:eastAsia="zh-CN"/>
        </w:rPr>
      </w:pPr>
      <w:r>
        <w:rPr>
          <w:rFonts w:hint="eastAsia" w:ascii="宋体" w:hAnsi="宋体" w:eastAsia="宋体" w:cs="宋体"/>
          <w:b/>
          <w:bCs/>
          <w:color w:val="auto"/>
          <w:spacing w:val="3"/>
          <w:sz w:val="34"/>
          <w:szCs w:val="34"/>
          <w:highlight w:val="none"/>
          <w:lang w:eastAsia="zh-CN"/>
        </w:rPr>
        <w:t>联合体竞标协议书（格式）</w:t>
      </w:r>
    </w:p>
    <w:p w14:paraId="3781A376">
      <w:pPr>
        <w:keepNext w:val="0"/>
        <w:keepLines w:val="0"/>
        <w:pageBreakBefore w:val="0"/>
        <w:widowControl/>
        <w:kinsoku w:val="0"/>
        <w:wordWrap/>
        <w:overflowPunct/>
        <w:topLinePunct w:val="0"/>
        <w:autoSpaceDE w:val="0"/>
        <w:autoSpaceDN w:val="0"/>
        <w:bidi w:val="0"/>
        <w:adjustRightInd w:val="0"/>
        <w:snapToGrid w:val="0"/>
        <w:spacing w:line="420" w:lineRule="exact"/>
        <w:ind w:firstLine="460" w:firstLineChars="200"/>
        <w:jc w:val="left"/>
        <w:textAlignment w:val="baseline"/>
        <w:rPr>
          <w:rFonts w:hint="eastAsia" w:ascii="宋体" w:hAnsi="宋体" w:eastAsia="宋体" w:cs="宋体"/>
          <w:color w:val="auto"/>
          <w:kern w:val="0"/>
          <w:sz w:val="23"/>
          <w:szCs w:val="23"/>
          <w:highlight w:val="none"/>
        </w:rPr>
      </w:pPr>
      <w:r>
        <w:rPr>
          <w:rFonts w:hint="eastAsia" w:ascii="宋体" w:hAnsi="宋体" w:eastAsia="宋体" w:cs="宋体"/>
          <w:color w:val="auto"/>
          <w:kern w:val="0"/>
          <w:sz w:val="23"/>
          <w:szCs w:val="23"/>
          <w:highlight w:val="none"/>
          <w:u w:val="single"/>
          <w:lang w:bidi="ar"/>
        </w:rPr>
        <w:t xml:space="preserve">                      </w:t>
      </w:r>
      <w:r>
        <w:rPr>
          <w:rFonts w:hint="eastAsia" w:ascii="宋体" w:hAnsi="宋体" w:eastAsia="宋体" w:cs="宋体"/>
          <w:color w:val="auto"/>
          <w:kern w:val="0"/>
          <w:sz w:val="23"/>
          <w:szCs w:val="23"/>
          <w:highlight w:val="none"/>
          <w:lang w:bidi="ar"/>
        </w:rPr>
        <w:t>（所有成员单位名称）自愿组成联合体，共同参加</w:t>
      </w:r>
      <w:r>
        <w:rPr>
          <w:rFonts w:hint="eastAsia" w:ascii="宋体" w:hAnsi="宋体" w:eastAsia="宋体" w:cs="宋体"/>
          <w:color w:val="auto"/>
          <w:kern w:val="0"/>
          <w:sz w:val="23"/>
          <w:szCs w:val="23"/>
          <w:highlight w:val="none"/>
          <w:u w:val="single"/>
          <w:lang w:bidi="ar"/>
        </w:rPr>
        <w:t xml:space="preserve">     （采购代理机构名称）    </w:t>
      </w:r>
      <w:r>
        <w:rPr>
          <w:rFonts w:hint="eastAsia" w:ascii="宋体" w:hAnsi="宋体" w:eastAsia="宋体" w:cs="宋体"/>
          <w:color w:val="auto"/>
          <w:kern w:val="0"/>
          <w:sz w:val="23"/>
          <w:szCs w:val="23"/>
          <w:highlight w:val="none"/>
          <w:lang w:bidi="ar"/>
        </w:rPr>
        <w:t>组织的</w:t>
      </w:r>
      <w:r>
        <w:rPr>
          <w:rFonts w:hint="eastAsia" w:ascii="宋体" w:hAnsi="宋体" w:eastAsia="宋体" w:cs="宋体"/>
          <w:color w:val="auto"/>
          <w:kern w:val="0"/>
          <w:sz w:val="23"/>
          <w:szCs w:val="23"/>
          <w:highlight w:val="none"/>
          <w:u w:val="single"/>
          <w:lang w:bidi="ar"/>
        </w:rPr>
        <w:t xml:space="preserve">        （项目名称）       </w:t>
      </w:r>
      <w:r>
        <w:rPr>
          <w:rFonts w:hint="eastAsia" w:ascii="宋体" w:hAnsi="宋体" w:eastAsia="宋体" w:cs="宋体"/>
          <w:color w:val="auto"/>
          <w:kern w:val="0"/>
          <w:sz w:val="23"/>
          <w:szCs w:val="23"/>
          <w:highlight w:val="none"/>
          <w:lang w:bidi="ar"/>
        </w:rPr>
        <w:t>（项目编号：</w:t>
      </w:r>
      <w:r>
        <w:rPr>
          <w:rFonts w:hint="eastAsia" w:ascii="宋体" w:hAnsi="宋体" w:eastAsia="宋体" w:cs="宋体"/>
          <w:color w:val="auto"/>
          <w:kern w:val="0"/>
          <w:sz w:val="23"/>
          <w:szCs w:val="23"/>
          <w:highlight w:val="none"/>
          <w:u w:val="single"/>
          <w:lang w:bidi="ar"/>
        </w:rPr>
        <w:t xml:space="preserve">          </w:t>
      </w:r>
      <w:r>
        <w:rPr>
          <w:rFonts w:hint="eastAsia" w:ascii="宋体" w:hAnsi="宋体" w:eastAsia="宋体" w:cs="宋体"/>
          <w:color w:val="auto"/>
          <w:kern w:val="0"/>
          <w:sz w:val="23"/>
          <w:szCs w:val="23"/>
          <w:highlight w:val="none"/>
          <w:lang w:bidi="ar"/>
        </w:rPr>
        <w:t>）竞争性磋商采购。现就联合体竞标事宜订立如下协议：</w:t>
      </w:r>
    </w:p>
    <w:p w14:paraId="668C11D6">
      <w:pPr>
        <w:keepNext w:val="0"/>
        <w:keepLines w:val="0"/>
        <w:pageBreakBefore w:val="0"/>
        <w:widowControl/>
        <w:kinsoku w:val="0"/>
        <w:wordWrap/>
        <w:overflowPunct/>
        <w:topLinePunct w:val="0"/>
        <w:autoSpaceDE w:val="0"/>
        <w:autoSpaceDN w:val="0"/>
        <w:bidi w:val="0"/>
        <w:adjustRightInd w:val="0"/>
        <w:snapToGrid w:val="0"/>
        <w:spacing w:line="420" w:lineRule="exact"/>
        <w:ind w:firstLine="420"/>
        <w:jc w:val="left"/>
        <w:textAlignment w:val="baseline"/>
        <w:rPr>
          <w:rFonts w:hint="eastAsia" w:ascii="宋体" w:hAnsi="宋体" w:eastAsia="宋体" w:cs="宋体"/>
          <w:color w:val="auto"/>
          <w:kern w:val="0"/>
          <w:sz w:val="23"/>
          <w:szCs w:val="23"/>
          <w:highlight w:val="none"/>
        </w:rPr>
      </w:pPr>
      <w:r>
        <w:rPr>
          <w:rFonts w:hint="eastAsia" w:ascii="宋体" w:hAnsi="宋体" w:eastAsia="宋体" w:cs="宋体"/>
          <w:color w:val="auto"/>
          <w:kern w:val="0"/>
          <w:sz w:val="23"/>
          <w:szCs w:val="23"/>
          <w:highlight w:val="none"/>
          <w:lang w:bidi="ar"/>
        </w:rPr>
        <w:t>1</w:t>
      </w:r>
      <w:r>
        <w:rPr>
          <w:rFonts w:hint="eastAsia" w:ascii="宋体" w:hAnsi="宋体" w:eastAsia="宋体" w:cs="宋体"/>
          <w:color w:val="auto"/>
          <w:kern w:val="0"/>
          <w:sz w:val="23"/>
          <w:szCs w:val="23"/>
          <w:highlight w:val="none"/>
          <w:lang w:val="en-US" w:eastAsia="zh-CN" w:bidi="ar"/>
        </w:rPr>
        <w:t>.</w:t>
      </w:r>
      <w:r>
        <w:rPr>
          <w:rFonts w:hint="eastAsia" w:ascii="宋体" w:hAnsi="宋体" w:eastAsia="宋体" w:cs="宋体"/>
          <w:color w:val="auto"/>
          <w:sz w:val="23"/>
          <w:szCs w:val="23"/>
          <w:highlight w:val="none"/>
          <w:lang w:bidi="ar"/>
        </w:rPr>
        <w:t>________________________</w:t>
      </w:r>
      <w:r>
        <w:rPr>
          <w:rFonts w:hint="eastAsia" w:ascii="宋体" w:hAnsi="宋体" w:eastAsia="宋体" w:cs="宋体"/>
          <w:color w:val="auto"/>
          <w:kern w:val="0"/>
          <w:sz w:val="23"/>
          <w:szCs w:val="23"/>
          <w:highlight w:val="none"/>
          <w:lang w:bidi="ar"/>
        </w:rPr>
        <w:t>（某成员单位名称）为联合体名称牵头人。</w:t>
      </w:r>
    </w:p>
    <w:p w14:paraId="10F065A5">
      <w:pPr>
        <w:keepNext w:val="0"/>
        <w:keepLines w:val="0"/>
        <w:pageBreakBefore w:val="0"/>
        <w:widowControl/>
        <w:kinsoku w:val="0"/>
        <w:wordWrap/>
        <w:overflowPunct/>
        <w:topLinePunct w:val="0"/>
        <w:autoSpaceDE w:val="0"/>
        <w:autoSpaceDN w:val="0"/>
        <w:bidi w:val="0"/>
        <w:adjustRightInd w:val="0"/>
        <w:snapToGrid w:val="0"/>
        <w:spacing w:line="420" w:lineRule="exact"/>
        <w:ind w:firstLine="420"/>
        <w:jc w:val="left"/>
        <w:textAlignment w:val="baseline"/>
        <w:rPr>
          <w:rFonts w:hint="eastAsia" w:ascii="宋体" w:hAnsi="宋体" w:eastAsia="宋体" w:cs="宋体"/>
          <w:color w:val="auto"/>
          <w:kern w:val="0"/>
          <w:sz w:val="23"/>
          <w:szCs w:val="23"/>
          <w:highlight w:val="none"/>
        </w:rPr>
      </w:pPr>
      <w:r>
        <w:rPr>
          <w:rFonts w:hint="eastAsia" w:ascii="宋体" w:hAnsi="宋体" w:eastAsia="宋体" w:cs="宋体"/>
          <w:color w:val="auto"/>
          <w:kern w:val="0"/>
          <w:sz w:val="23"/>
          <w:szCs w:val="23"/>
          <w:highlight w:val="none"/>
          <w:lang w:bidi="ar"/>
        </w:rPr>
        <w:t>2</w:t>
      </w:r>
      <w:r>
        <w:rPr>
          <w:rFonts w:hint="eastAsia" w:ascii="宋体" w:hAnsi="宋体" w:eastAsia="宋体" w:cs="宋体"/>
          <w:color w:val="auto"/>
          <w:kern w:val="0"/>
          <w:sz w:val="23"/>
          <w:szCs w:val="23"/>
          <w:highlight w:val="none"/>
          <w:lang w:val="en-US" w:eastAsia="zh-CN" w:bidi="ar"/>
        </w:rPr>
        <w:t>.</w:t>
      </w:r>
      <w:r>
        <w:rPr>
          <w:rFonts w:hint="eastAsia" w:ascii="宋体" w:hAnsi="宋体" w:eastAsia="宋体" w:cs="宋体"/>
          <w:color w:val="auto"/>
          <w:kern w:val="0"/>
          <w:sz w:val="23"/>
          <w:szCs w:val="23"/>
          <w:highlight w:val="none"/>
          <w:lang w:bidi="ar"/>
        </w:rPr>
        <w:t>联合体牵头人合法代表联合体各成员负责本磋商项目响应文件编制和合同谈判活动，并代表联合体提交和接收相关的资料、信息及指示，并处理与之有关的一切事务，负责合同实施阶段的主办、组织和协调工作。</w:t>
      </w:r>
    </w:p>
    <w:p w14:paraId="21311B63">
      <w:pPr>
        <w:keepNext w:val="0"/>
        <w:keepLines w:val="0"/>
        <w:pageBreakBefore w:val="0"/>
        <w:widowControl/>
        <w:kinsoku w:val="0"/>
        <w:wordWrap/>
        <w:overflowPunct/>
        <w:topLinePunct w:val="0"/>
        <w:autoSpaceDE w:val="0"/>
        <w:autoSpaceDN w:val="0"/>
        <w:bidi w:val="0"/>
        <w:adjustRightInd w:val="0"/>
        <w:snapToGrid w:val="0"/>
        <w:spacing w:line="420" w:lineRule="exact"/>
        <w:ind w:firstLine="420"/>
        <w:jc w:val="left"/>
        <w:textAlignment w:val="baseline"/>
        <w:rPr>
          <w:rFonts w:hint="eastAsia" w:ascii="宋体" w:hAnsi="宋体" w:eastAsia="宋体" w:cs="宋体"/>
          <w:color w:val="auto"/>
          <w:kern w:val="0"/>
          <w:sz w:val="23"/>
          <w:szCs w:val="23"/>
          <w:highlight w:val="none"/>
        </w:rPr>
      </w:pPr>
      <w:r>
        <w:rPr>
          <w:rFonts w:hint="eastAsia" w:ascii="宋体" w:hAnsi="宋体" w:eastAsia="宋体" w:cs="宋体"/>
          <w:color w:val="auto"/>
          <w:kern w:val="0"/>
          <w:sz w:val="23"/>
          <w:szCs w:val="23"/>
          <w:highlight w:val="none"/>
          <w:lang w:bidi="ar"/>
        </w:rPr>
        <w:t>3</w:t>
      </w:r>
      <w:r>
        <w:rPr>
          <w:rFonts w:hint="eastAsia" w:ascii="宋体" w:hAnsi="宋体" w:eastAsia="宋体" w:cs="宋体"/>
          <w:color w:val="auto"/>
          <w:kern w:val="0"/>
          <w:sz w:val="23"/>
          <w:szCs w:val="23"/>
          <w:highlight w:val="none"/>
          <w:lang w:val="en-US" w:eastAsia="zh-CN" w:bidi="ar"/>
        </w:rPr>
        <w:t>.</w:t>
      </w:r>
      <w:r>
        <w:rPr>
          <w:rFonts w:hint="eastAsia" w:ascii="宋体" w:hAnsi="宋体" w:eastAsia="宋体" w:cs="宋体"/>
          <w:color w:val="auto"/>
          <w:kern w:val="0"/>
          <w:sz w:val="23"/>
          <w:szCs w:val="23"/>
          <w:highlight w:val="none"/>
          <w:lang w:bidi="ar"/>
        </w:rPr>
        <w:t>联合体牵头人在本项目中签署和盖章的一切文件和处理的一切事宜，联合体各成员均予以承认。 联合体各成员将严格按照磋商文件、响应文件和合同的要求全面履行义务，并向采购人承担连带责任。</w:t>
      </w:r>
    </w:p>
    <w:p w14:paraId="291AAC01">
      <w:pPr>
        <w:keepNext w:val="0"/>
        <w:keepLines w:val="0"/>
        <w:pageBreakBefore w:val="0"/>
        <w:widowControl/>
        <w:kinsoku w:val="0"/>
        <w:wordWrap/>
        <w:overflowPunct/>
        <w:topLinePunct w:val="0"/>
        <w:autoSpaceDE w:val="0"/>
        <w:autoSpaceDN w:val="0"/>
        <w:bidi w:val="0"/>
        <w:adjustRightInd w:val="0"/>
        <w:snapToGrid w:val="0"/>
        <w:spacing w:line="420" w:lineRule="exact"/>
        <w:ind w:left="918" w:leftChars="218" w:hanging="460" w:hangingChars="200"/>
        <w:jc w:val="left"/>
        <w:textAlignment w:val="baseline"/>
        <w:rPr>
          <w:rFonts w:hint="eastAsia" w:ascii="宋体" w:hAnsi="宋体" w:eastAsia="宋体" w:cs="宋体"/>
          <w:color w:val="auto"/>
          <w:kern w:val="0"/>
          <w:sz w:val="23"/>
          <w:szCs w:val="23"/>
          <w:highlight w:val="none"/>
        </w:rPr>
      </w:pPr>
      <w:r>
        <w:rPr>
          <w:rFonts w:hint="eastAsia" w:ascii="宋体" w:hAnsi="宋体" w:eastAsia="宋体" w:cs="宋体"/>
          <w:color w:val="auto"/>
          <w:kern w:val="0"/>
          <w:sz w:val="23"/>
          <w:szCs w:val="23"/>
          <w:highlight w:val="none"/>
          <w:lang w:bidi="ar"/>
        </w:rPr>
        <w:t>4</w:t>
      </w:r>
      <w:r>
        <w:rPr>
          <w:rFonts w:hint="eastAsia" w:ascii="宋体" w:hAnsi="宋体" w:eastAsia="宋体" w:cs="宋体"/>
          <w:color w:val="auto"/>
          <w:kern w:val="0"/>
          <w:sz w:val="23"/>
          <w:szCs w:val="23"/>
          <w:highlight w:val="none"/>
          <w:lang w:val="en-US" w:eastAsia="zh-CN" w:bidi="ar"/>
        </w:rPr>
        <w:t>.</w:t>
      </w:r>
      <w:r>
        <w:rPr>
          <w:rFonts w:hint="eastAsia" w:ascii="宋体" w:hAnsi="宋体" w:eastAsia="宋体" w:cs="宋体"/>
          <w:color w:val="auto"/>
          <w:kern w:val="0"/>
          <w:sz w:val="23"/>
          <w:szCs w:val="23"/>
          <w:highlight w:val="none"/>
          <w:lang w:bidi="ar"/>
        </w:rPr>
        <w:t>联合体各成员单位内部的职责分工如下</w:t>
      </w:r>
      <w:r>
        <w:rPr>
          <w:rFonts w:hint="eastAsia" w:ascii="宋体" w:hAnsi="宋体" w:eastAsia="宋体" w:cs="宋体"/>
          <w:color w:val="auto"/>
          <w:kern w:val="0"/>
          <w:sz w:val="23"/>
          <w:szCs w:val="23"/>
          <w:highlight w:val="none"/>
          <w:u w:val="none"/>
          <w:lang w:bidi="ar"/>
        </w:rPr>
        <w:t>：</w:t>
      </w:r>
      <w:r>
        <w:rPr>
          <w:rFonts w:hint="eastAsia" w:ascii="宋体" w:hAnsi="宋体" w:eastAsia="宋体" w:cs="宋体"/>
          <w:color w:val="auto"/>
          <w:sz w:val="23"/>
          <w:szCs w:val="23"/>
          <w:highlight w:val="none"/>
          <w:u w:val="none"/>
          <w:lang w:bidi="ar"/>
        </w:rPr>
        <w:t>_________________________________</w:t>
      </w:r>
      <w:r>
        <w:rPr>
          <w:rFonts w:hint="eastAsia" w:ascii="宋体" w:hAnsi="宋体" w:eastAsia="宋体" w:cs="宋体"/>
          <w:color w:val="auto"/>
          <w:kern w:val="0"/>
          <w:sz w:val="23"/>
          <w:szCs w:val="23"/>
          <w:highlight w:val="none"/>
          <w:lang w:bidi="ar"/>
        </w:rPr>
        <w:t>。</w:t>
      </w:r>
    </w:p>
    <w:p w14:paraId="4C8566F1">
      <w:pPr>
        <w:pStyle w:val="18"/>
        <w:keepNext w:val="0"/>
        <w:keepLines w:val="0"/>
        <w:pageBreakBefore w:val="0"/>
        <w:widowControl/>
        <w:kinsoku w:val="0"/>
        <w:wordWrap/>
        <w:overflowPunct/>
        <w:topLinePunct w:val="0"/>
        <w:autoSpaceDE w:val="0"/>
        <w:autoSpaceDN w:val="0"/>
        <w:bidi w:val="0"/>
        <w:adjustRightInd w:val="0"/>
        <w:snapToGrid w:val="0"/>
        <w:spacing w:line="420" w:lineRule="exact"/>
        <w:ind w:firstLine="460" w:firstLineChars="200"/>
        <w:textAlignment w:val="baseline"/>
        <w:rPr>
          <w:rFonts w:hint="eastAsia" w:ascii="宋体" w:hAnsi="宋体" w:eastAsia="宋体" w:cs="宋体"/>
          <w:color w:val="auto"/>
          <w:sz w:val="23"/>
          <w:szCs w:val="23"/>
          <w:highlight w:val="none"/>
        </w:rPr>
      </w:pPr>
      <w:r>
        <w:rPr>
          <w:rFonts w:hint="eastAsia" w:ascii="宋体" w:hAnsi="宋体" w:eastAsia="宋体" w:cs="宋体"/>
          <w:color w:val="auto"/>
          <w:sz w:val="23"/>
          <w:szCs w:val="23"/>
          <w:highlight w:val="none"/>
          <w:lang w:bidi="ar"/>
        </w:rPr>
        <w:t>5</w:t>
      </w:r>
      <w:r>
        <w:rPr>
          <w:rFonts w:hint="eastAsia" w:ascii="宋体" w:hAnsi="宋体" w:eastAsia="宋体" w:cs="宋体"/>
          <w:color w:val="auto"/>
          <w:sz w:val="23"/>
          <w:szCs w:val="23"/>
          <w:highlight w:val="none"/>
          <w:lang w:val="en-US" w:eastAsia="zh-CN" w:bidi="ar"/>
        </w:rPr>
        <w:t>.</w:t>
      </w:r>
      <w:r>
        <w:rPr>
          <w:rFonts w:hint="eastAsia" w:ascii="宋体" w:hAnsi="宋体" w:eastAsia="宋体" w:cs="宋体"/>
          <w:color w:val="auto"/>
          <w:sz w:val="23"/>
          <w:szCs w:val="23"/>
          <w:highlight w:val="none"/>
          <w:lang w:bidi="ar"/>
        </w:rPr>
        <w:t>本联合体中</w:t>
      </w:r>
      <w:r>
        <w:rPr>
          <w:rFonts w:hint="eastAsia" w:ascii="宋体" w:hAnsi="宋体" w:eastAsia="宋体" w:cs="宋体"/>
          <w:color w:val="auto"/>
          <w:sz w:val="23"/>
          <w:szCs w:val="23"/>
          <w:highlight w:val="none"/>
          <w:u w:val="none"/>
          <w:lang w:bidi="ar"/>
        </w:rPr>
        <w:t>，______________________（某成员单位名称）为______（请填写：中型、小型、微型）企业，其协议合同金额占联合体协议合同总金额的______%</w:t>
      </w:r>
      <w:r>
        <w:rPr>
          <w:rFonts w:hint="eastAsia" w:ascii="宋体" w:hAnsi="宋体" w:eastAsia="宋体" w:cs="宋体"/>
          <w:color w:val="auto"/>
          <w:sz w:val="23"/>
          <w:szCs w:val="23"/>
          <w:highlight w:val="none"/>
          <w:lang w:bidi="ar"/>
        </w:rPr>
        <w:t>。【如联合体成员中有小型、微型企业的，请填写此条，否则无需填写；如联合体成员中有多个小型、微型企业的，请逐一列出</w:t>
      </w:r>
      <w:r>
        <w:rPr>
          <w:rFonts w:hint="eastAsia" w:ascii="宋体" w:hAnsi="宋体" w:eastAsia="宋体" w:cs="宋体"/>
          <w:color w:val="auto"/>
          <w:sz w:val="23"/>
          <w:szCs w:val="23"/>
          <w:highlight w:val="none"/>
          <w:lang w:eastAsia="zh-CN" w:bidi="ar"/>
        </w:rPr>
        <w:t>】</w:t>
      </w:r>
    </w:p>
    <w:p w14:paraId="35981D31">
      <w:pPr>
        <w:keepNext w:val="0"/>
        <w:keepLines w:val="0"/>
        <w:pageBreakBefore w:val="0"/>
        <w:widowControl/>
        <w:kinsoku w:val="0"/>
        <w:wordWrap/>
        <w:overflowPunct/>
        <w:topLinePunct w:val="0"/>
        <w:autoSpaceDE w:val="0"/>
        <w:autoSpaceDN w:val="0"/>
        <w:bidi w:val="0"/>
        <w:adjustRightInd w:val="0"/>
        <w:snapToGrid w:val="0"/>
        <w:spacing w:line="420" w:lineRule="exact"/>
        <w:ind w:firstLine="420"/>
        <w:jc w:val="left"/>
        <w:textAlignment w:val="baseline"/>
        <w:rPr>
          <w:rFonts w:hint="eastAsia" w:ascii="宋体" w:hAnsi="宋体" w:eastAsia="宋体" w:cs="宋体"/>
          <w:color w:val="auto"/>
          <w:kern w:val="0"/>
          <w:sz w:val="23"/>
          <w:szCs w:val="23"/>
          <w:highlight w:val="none"/>
        </w:rPr>
      </w:pPr>
      <w:r>
        <w:rPr>
          <w:rFonts w:hint="eastAsia" w:ascii="宋体" w:hAnsi="宋体" w:eastAsia="宋体" w:cs="宋体"/>
          <w:color w:val="auto"/>
          <w:kern w:val="0"/>
          <w:sz w:val="23"/>
          <w:szCs w:val="23"/>
          <w:highlight w:val="none"/>
          <w:lang w:bidi="ar"/>
        </w:rPr>
        <w:t>6</w:t>
      </w:r>
      <w:r>
        <w:rPr>
          <w:rFonts w:hint="eastAsia" w:ascii="宋体" w:hAnsi="宋体" w:eastAsia="宋体" w:cs="宋体"/>
          <w:color w:val="auto"/>
          <w:kern w:val="0"/>
          <w:sz w:val="23"/>
          <w:szCs w:val="23"/>
          <w:highlight w:val="none"/>
          <w:lang w:val="en-US" w:eastAsia="zh-CN" w:bidi="ar"/>
        </w:rPr>
        <w:t>.</w:t>
      </w:r>
      <w:r>
        <w:rPr>
          <w:rFonts w:hint="eastAsia" w:ascii="宋体" w:hAnsi="宋体" w:eastAsia="宋体" w:cs="宋体"/>
          <w:color w:val="auto"/>
          <w:kern w:val="0"/>
          <w:sz w:val="23"/>
          <w:szCs w:val="23"/>
          <w:highlight w:val="none"/>
          <w:lang w:bidi="ar"/>
        </w:rPr>
        <w:t>本协议书自签署之日起生效，合同履行完毕后自动失效。</w:t>
      </w:r>
    </w:p>
    <w:p w14:paraId="6C30698F">
      <w:pPr>
        <w:keepNext w:val="0"/>
        <w:keepLines w:val="0"/>
        <w:pageBreakBefore w:val="0"/>
        <w:widowControl/>
        <w:kinsoku w:val="0"/>
        <w:wordWrap/>
        <w:overflowPunct/>
        <w:topLinePunct w:val="0"/>
        <w:autoSpaceDE w:val="0"/>
        <w:autoSpaceDN w:val="0"/>
        <w:bidi w:val="0"/>
        <w:adjustRightInd w:val="0"/>
        <w:snapToGrid w:val="0"/>
        <w:spacing w:line="420" w:lineRule="exact"/>
        <w:ind w:firstLine="420"/>
        <w:jc w:val="left"/>
        <w:textAlignment w:val="baseline"/>
        <w:rPr>
          <w:rFonts w:hint="eastAsia" w:ascii="宋体" w:hAnsi="宋体" w:eastAsia="宋体" w:cs="宋体"/>
          <w:color w:val="auto"/>
          <w:kern w:val="0"/>
          <w:sz w:val="23"/>
          <w:szCs w:val="23"/>
          <w:highlight w:val="none"/>
        </w:rPr>
      </w:pPr>
      <w:r>
        <w:rPr>
          <w:rFonts w:hint="eastAsia" w:ascii="宋体" w:hAnsi="宋体" w:eastAsia="宋体" w:cs="宋体"/>
          <w:color w:val="auto"/>
          <w:kern w:val="0"/>
          <w:sz w:val="23"/>
          <w:szCs w:val="23"/>
          <w:highlight w:val="none"/>
          <w:lang w:bidi="ar"/>
        </w:rPr>
        <w:t>7</w:t>
      </w:r>
      <w:r>
        <w:rPr>
          <w:rFonts w:hint="eastAsia" w:ascii="宋体" w:hAnsi="宋体" w:eastAsia="宋体" w:cs="宋体"/>
          <w:color w:val="auto"/>
          <w:kern w:val="0"/>
          <w:sz w:val="23"/>
          <w:szCs w:val="23"/>
          <w:highlight w:val="none"/>
          <w:lang w:val="en-US" w:eastAsia="zh-CN" w:bidi="ar"/>
        </w:rPr>
        <w:t>.</w:t>
      </w:r>
      <w:r>
        <w:rPr>
          <w:rFonts w:hint="eastAsia" w:ascii="宋体" w:hAnsi="宋体" w:eastAsia="宋体" w:cs="宋体"/>
          <w:color w:val="auto"/>
          <w:kern w:val="0"/>
          <w:sz w:val="23"/>
          <w:szCs w:val="23"/>
          <w:highlight w:val="none"/>
          <w:lang w:bidi="ar"/>
        </w:rPr>
        <w:t>本协议书一式</w:t>
      </w:r>
      <w:r>
        <w:rPr>
          <w:rFonts w:hint="eastAsia" w:ascii="宋体" w:hAnsi="宋体" w:eastAsia="宋体" w:cs="宋体"/>
          <w:color w:val="auto"/>
          <w:kern w:val="0"/>
          <w:sz w:val="23"/>
          <w:szCs w:val="23"/>
          <w:highlight w:val="none"/>
          <w:u w:val="single"/>
          <w:lang w:bidi="ar"/>
        </w:rPr>
        <w:t xml:space="preserve">    </w:t>
      </w:r>
      <w:r>
        <w:rPr>
          <w:rFonts w:hint="eastAsia" w:ascii="宋体" w:hAnsi="宋体" w:eastAsia="宋体" w:cs="宋体"/>
          <w:color w:val="auto"/>
          <w:kern w:val="0"/>
          <w:sz w:val="23"/>
          <w:szCs w:val="23"/>
          <w:highlight w:val="none"/>
          <w:lang w:bidi="ar"/>
        </w:rPr>
        <w:t>份，联合体成员和采购代理机构各执一份。</w:t>
      </w:r>
    </w:p>
    <w:p w14:paraId="456E14D2">
      <w:pPr>
        <w:keepNext w:val="0"/>
        <w:keepLines w:val="0"/>
        <w:pageBreakBefore w:val="0"/>
        <w:widowControl/>
        <w:kinsoku w:val="0"/>
        <w:wordWrap/>
        <w:overflowPunct/>
        <w:topLinePunct w:val="0"/>
        <w:autoSpaceDE w:val="0"/>
        <w:autoSpaceDN w:val="0"/>
        <w:bidi w:val="0"/>
        <w:adjustRightInd w:val="0"/>
        <w:snapToGrid w:val="0"/>
        <w:spacing w:line="420" w:lineRule="exact"/>
        <w:ind w:firstLine="420"/>
        <w:jc w:val="left"/>
        <w:textAlignment w:val="baseline"/>
        <w:rPr>
          <w:rFonts w:hint="eastAsia" w:ascii="宋体" w:hAnsi="宋体" w:eastAsia="宋体" w:cs="宋体"/>
          <w:color w:val="auto"/>
          <w:kern w:val="0"/>
          <w:sz w:val="23"/>
          <w:szCs w:val="23"/>
          <w:highlight w:val="none"/>
        </w:rPr>
      </w:pPr>
      <w:r>
        <w:rPr>
          <w:rFonts w:hint="eastAsia" w:ascii="宋体" w:hAnsi="宋体" w:eastAsia="宋体" w:cs="宋体"/>
          <w:color w:val="auto"/>
          <w:kern w:val="0"/>
          <w:sz w:val="23"/>
          <w:szCs w:val="23"/>
          <w:highlight w:val="none"/>
          <w:lang w:bidi="ar"/>
        </w:rPr>
        <w:t>注：本协议书由法定代表人签字的，应附法定代表人身份证明；本协议书由委托代理人签字的，应附法定代表人授权委托书。</w:t>
      </w:r>
    </w:p>
    <w:p w14:paraId="75BA42F2">
      <w:pPr>
        <w:autoSpaceDE w:val="0"/>
        <w:autoSpaceDN w:val="0"/>
        <w:adjustRightInd w:val="0"/>
        <w:spacing w:line="360" w:lineRule="auto"/>
        <w:ind w:firstLine="460" w:firstLineChars="200"/>
        <w:jc w:val="left"/>
        <w:rPr>
          <w:rFonts w:hint="eastAsia" w:ascii="宋体" w:hAnsi="宋体" w:eastAsia="宋体" w:cs="宋体"/>
          <w:color w:val="auto"/>
          <w:kern w:val="0"/>
          <w:sz w:val="23"/>
          <w:szCs w:val="23"/>
          <w:highlight w:val="none"/>
          <w:lang w:bidi="ar"/>
        </w:rPr>
      </w:pPr>
    </w:p>
    <w:p w14:paraId="1ABD18BB">
      <w:pPr>
        <w:autoSpaceDE w:val="0"/>
        <w:autoSpaceDN w:val="0"/>
        <w:adjustRightInd w:val="0"/>
        <w:spacing w:line="360" w:lineRule="auto"/>
        <w:ind w:firstLine="460" w:firstLineChars="200"/>
        <w:jc w:val="left"/>
        <w:rPr>
          <w:rFonts w:hint="eastAsia" w:ascii="宋体" w:hAnsi="宋体" w:eastAsia="宋体" w:cs="宋体"/>
          <w:color w:val="auto"/>
          <w:kern w:val="0"/>
          <w:sz w:val="23"/>
          <w:szCs w:val="23"/>
          <w:highlight w:val="none"/>
        </w:rPr>
      </w:pPr>
      <w:r>
        <w:rPr>
          <w:rFonts w:hint="eastAsia" w:ascii="宋体" w:hAnsi="宋体" w:eastAsia="宋体" w:cs="宋体"/>
          <w:color w:val="auto"/>
          <w:kern w:val="0"/>
          <w:sz w:val="23"/>
          <w:szCs w:val="23"/>
          <w:highlight w:val="none"/>
          <w:lang w:bidi="ar"/>
        </w:rPr>
        <w:t>牵头人名称：</w:t>
      </w:r>
      <w:r>
        <w:rPr>
          <w:rFonts w:hint="eastAsia" w:ascii="宋体" w:hAnsi="宋体" w:eastAsia="宋体" w:cs="宋体"/>
          <w:color w:val="auto"/>
          <w:kern w:val="0"/>
          <w:sz w:val="23"/>
          <w:szCs w:val="23"/>
          <w:highlight w:val="none"/>
          <w:u w:val="single"/>
          <w:lang w:bidi="ar"/>
        </w:rPr>
        <w:t xml:space="preserve">                              </w:t>
      </w:r>
      <w:r>
        <w:rPr>
          <w:rFonts w:hint="eastAsia" w:ascii="宋体" w:hAnsi="宋体" w:eastAsia="宋体" w:cs="宋体"/>
          <w:color w:val="auto"/>
          <w:kern w:val="0"/>
          <w:sz w:val="23"/>
          <w:szCs w:val="23"/>
          <w:highlight w:val="none"/>
          <w:lang w:bidi="ar"/>
        </w:rPr>
        <w:t>（盖单位公章）</w:t>
      </w:r>
    </w:p>
    <w:p w14:paraId="3FFF9E6B">
      <w:pPr>
        <w:autoSpaceDE w:val="0"/>
        <w:autoSpaceDN w:val="0"/>
        <w:adjustRightInd w:val="0"/>
        <w:spacing w:line="360" w:lineRule="auto"/>
        <w:ind w:firstLine="460" w:firstLineChars="200"/>
        <w:jc w:val="left"/>
        <w:rPr>
          <w:rFonts w:hint="eastAsia" w:ascii="宋体" w:hAnsi="宋体" w:eastAsia="宋体" w:cs="宋体"/>
          <w:color w:val="auto"/>
          <w:kern w:val="0"/>
          <w:sz w:val="23"/>
          <w:szCs w:val="23"/>
          <w:highlight w:val="none"/>
        </w:rPr>
      </w:pPr>
      <w:r>
        <w:rPr>
          <w:rFonts w:hint="eastAsia" w:ascii="宋体" w:hAnsi="宋体" w:eastAsia="宋体" w:cs="宋体"/>
          <w:color w:val="auto"/>
          <w:kern w:val="0"/>
          <w:sz w:val="23"/>
          <w:szCs w:val="23"/>
          <w:highlight w:val="none"/>
          <w:lang w:bidi="ar"/>
        </w:rPr>
        <w:t>法定代表人或其委托代理人：</w:t>
      </w:r>
      <w:r>
        <w:rPr>
          <w:rFonts w:hint="eastAsia" w:ascii="宋体" w:hAnsi="宋体" w:eastAsia="宋体" w:cs="宋体"/>
          <w:color w:val="auto"/>
          <w:kern w:val="0"/>
          <w:sz w:val="23"/>
          <w:szCs w:val="23"/>
          <w:highlight w:val="none"/>
          <w:u w:val="single"/>
          <w:lang w:bidi="ar"/>
        </w:rPr>
        <w:t xml:space="preserve">                </w:t>
      </w:r>
      <w:r>
        <w:rPr>
          <w:rFonts w:hint="eastAsia" w:ascii="宋体" w:hAnsi="宋体" w:eastAsia="宋体" w:cs="宋体"/>
          <w:color w:val="auto"/>
          <w:kern w:val="0"/>
          <w:sz w:val="23"/>
          <w:szCs w:val="23"/>
          <w:highlight w:val="none"/>
          <w:lang w:bidi="ar"/>
        </w:rPr>
        <w:t>（签字或盖章）</w:t>
      </w:r>
    </w:p>
    <w:p w14:paraId="252D80E5">
      <w:pPr>
        <w:keepNext w:val="0"/>
        <w:keepLines w:val="0"/>
        <w:pageBreakBefore w:val="0"/>
        <w:widowControl/>
        <w:kinsoku w:val="0"/>
        <w:wordWrap/>
        <w:overflowPunct/>
        <w:topLinePunct w:val="0"/>
        <w:autoSpaceDE w:val="0"/>
        <w:autoSpaceDN w:val="0"/>
        <w:bidi w:val="0"/>
        <w:adjustRightInd w:val="0"/>
        <w:snapToGrid w:val="0"/>
        <w:spacing w:before="0" w:beforeLines="50" w:line="360" w:lineRule="auto"/>
        <w:ind w:firstLine="460" w:firstLineChars="200"/>
        <w:jc w:val="left"/>
        <w:textAlignment w:val="baseline"/>
        <w:rPr>
          <w:rFonts w:hint="eastAsia" w:ascii="宋体" w:hAnsi="宋体" w:eastAsia="宋体" w:cs="宋体"/>
          <w:color w:val="auto"/>
          <w:kern w:val="0"/>
          <w:sz w:val="23"/>
          <w:szCs w:val="23"/>
          <w:highlight w:val="none"/>
        </w:rPr>
      </w:pPr>
      <w:r>
        <w:rPr>
          <w:rFonts w:hint="eastAsia" w:ascii="宋体" w:hAnsi="宋体" w:eastAsia="宋体" w:cs="宋体"/>
          <w:color w:val="auto"/>
          <w:kern w:val="0"/>
          <w:sz w:val="23"/>
          <w:szCs w:val="23"/>
          <w:highlight w:val="none"/>
          <w:lang w:bidi="ar"/>
        </w:rPr>
        <w:t>成员一名称：</w:t>
      </w:r>
      <w:r>
        <w:rPr>
          <w:rFonts w:hint="eastAsia" w:ascii="宋体" w:hAnsi="宋体" w:eastAsia="宋体" w:cs="宋体"/>
          <w:color w:val="auto"/>
          <w:kern w:val="0"/>
          <w:sz w:val="23"/>
          <w:szCs w:val="23"/>
          <w:highlight w:val="none"/>
          <w:u w:val="single"/>
          <w:lang w:bidi="ar"/>
        </w:rPr>
        <w:t xml:space="preserve">                              </w:t>
      </w:r>
      <w:r>
        <w:rPr>
          <w:rFonts w:hint="eastAsia" w:ascii="宋体" w:hAnsi="宋体" w:eastAsia="宋体" w:cs="宋体"/>
          <w:color w:val="auto"/>
          <w:kern w:val="0"/>
          <w:sz w:val="23"/>
          <w:szCs w:val="23"/>
          <w:highlight w:val="none"/>
          <w:lang w:bidi="ar"/>
        </w:rPr>
        <w:t>（盖单位公章）</w:t>
      </w:r>
    </w:p>
    <w:p w14:paraId="4C89B529">
      <w:pPr>
        <w:autoSpaceDE w:val="0"/>
        <w:autoSpaceDN w:val="0"/>
        <w:adjustRightInd w:val="0"/>
        <w:spacing w:line="360" w:lineRule="auto"/>
        <w:ind w:firstLine="460" w:firstLineChars="200"/>
        <w:jc w:val="left"/>
        <w:rPr>
          <w:rFonts w:hint="eastAsia" w:ascii="宋体" w:hAnsi="宋体" w:eastAsia="宋体" w:cs="宋体"/>
          <w:color w:val="auto"/>
          <w:kern w:val="0"/>
          <w:sz w:val="23"/>
          <w:szCs w:val="23"/>
          <w:highlight w:val="none"/>
        </w:rPr>
      </w:pPr>
      <w:r>
        <w:rPr>
          <w:rFonts w:hint="eastAsia" w:ascii="宋体" w:hAnsi="宋体" w:eastAsia="宋体" w:cs="宋体"/>
          <w:color w:val="auto"/>
          <w:kern w:val="0"/>
          <w:sz w:val="23"/>
          <w:szCs w:val="23"/>
          <w:highlight w:val="none"/>
          <w:lang w:bidi="ar"/>
        </w:rPr>
        <w:t>法定代表人或其委托代理人：</w:t>
      </w:r>
      <w:r>
        <w:rPr>
          <w:rFonts w:hint="eastAsia" w:ascii="宋体" w:hAnsi="宋体" w:eastAsia="宋体" w:cs="宋体"/>
          <w:color w:val="auto"/>
          <w:kern w:val="0"/>
          <w:sz w:val="23"/>
          <w:szCs w:val="23"/>
          <w:highlight w:val="none"/>
          <w:u w:val="single"/>
          <w:lang w:bidi="ar"/>
        </w:rPr>
        <w:t xml:space="preserve">                </w:t>
      </w:r>
      <w:r>
        <w:rPr>
          <w:rFonts w:hint="eastAsia" w:ascii="宋体" w:hAnsi="宋体" w:eastAsia="宋体" w:cs="宋体"/>
          <w:color w:val="auto"/>
          <w:kern w:val="0"/>
          <w:sz w:val="23"/>
          <w:szCs w:val="23"/>
          <w:highlight w:val="none"/>
          <w:lang w:bidi="ar"/>
        </w:rPr>
        <w:t>（签字或盖章）</w:t>
      </w:r>
    </w:p>
    <w:p w14:paraId="258A2A4A">
      <w:pPr>
        <w:keepNext w:val="0"/>
        <w:keepLines w:val="0"/>
        <w:pageBreakBefore w:val="0"/>
        <w:widowControl/>
        <w:kinsoku w:val="0"/>
        <w:wordWrap/>
        <w:overflowPunct/>
        <w:topLinePunct w:val="0"/>
        <w:autoSpaceDE w:val="0"/>
        <w:autoSpaceDN w:val="0"/>
        <w:bidi w:val="0"/>
        <w:adjustRightInd w:val="0"/>
        <w:snapToGrid w:val="0"/>
        <w:spacing w:before="0" w:beforeLines="50" w:line="360" w:lineRule="auto"/>
        <w:ind w:firstLine="460" w:firstLineChars="200"/>
        <w:jc w:val="left"/>
        <w:textAlignment w:val="baseline"/>
        <w:rPr>
          <w:rFonts w:hint="eastAsia" w:ascii="宋体" w:hAnsi="宋体" w:eastAsia="宋体" w:cs="宋体"/>
          <w:color w:val="auto"/>
          <w:kern w:val="0"/>
          <w:sz w:val="23"/>
          <w:szCs w:val="23"/>
          <w:highlight w:val="none"/>
        </w:rPr>
      </w:pPr>
      <w:r>
        <w:rPr>
          <w:rFonts w:hint="eastAsia" w:ascii="宋体" w:hAnsi="宋体" w:eastAsia="宋体" w:cs="宋体"/>
          <w:color w:val="auto"/>
          <w:kern w:val="0"/>
          <w:sz w:val="23"/>
          <w:szCs w:val="23"/>
          <w:highlight w:val="none"/>
          <w:lang w:bidi="ar"/>
        </w:rPr>
        <w:t>成员二名称：</w:t>
      </w:r>
      <w:r>
        <w:rPr>
          <w:rFonts w:hint="eastAsia" w:ascii="宋体" w:hAnsi="宋体" w:eastAsia="宋体" w:cs="宋体"/>
          <w:color w:val="auto"/>
          <w:kern w:val="0"/>
          <w:sz w:val="23"/>
          <w:szCs w:val="23"/>
          <w:highlight w:val="none"/>
          <w:u w:val="single"/>
          <w:lang w:bidi="ar"/>
        </w:rPr>
        <w:t xml:space="preserve">                              </w:t>
      </w:r>
      <w:r>
        <w:rPr>
          <w:rFonts w:hint="eastAsia" w:ascii="宋体" w:hAnsi="宋体" w:eastAsia="宋体" w:cs="宋体"/>
          <w:color w:val="auto"/>
          <w:kern w:val="0"/>
          <w:sz w:val="23"/>
          <w:szCs w:val="23"/>
          <w:highlight w:val="none"/>
          <w:lang w:bidi="ar"/>
        </w:rPr>
        <w:t>（盖单位公章）</w:t>
      </w:r>
    </w:p>
    <w:p w14:paraId="6CC4EFF4">
      <w:pPr>
        <w:autoSpaceDE w:val="0"/>
        <w:autoSpaceDN w:val="0"/>
        <w:adjustRightInd w:val="0"/>
        <w:spacing w:line="360" w:lineRule="auto"/>
        <w:ind w:firstLine="460" w:firstLineChars="200"/>
        <w:jc w:val="left"/>
        <w:rPr>
          <w:rFonts w:hint="eastAsia" w:ascii="宋体" w:hAnsi="宋体" w:eastAsia="宋体" w:cs="宋体"/>
          <w:color w:val="auto"/>
          <w:kern w:val="0"/>
          <w:sz w:val="23"/>
          <w:szCs w:val="23"/>
          <w:highlight w:val="none"/>
        </w:rPr>
      </w:pPr>
      <w:r>
        <w:rPr>
          <w:rFonts w:hint="eastAsia" w:ascii="宋体" w:hAnsi="宋体" w:eastAsia="宋体" w:cs="宋体"/>
          <w:color w:val="auto"/>
          <w:kern w:val="0"/>
          <w:sz w:val="23"/>
          <w:szCs w:val="23"/>
          <w:highlight w:val="none"/>
          <w:lang w:bidi="ar"/>
        </w:rPr>
        <w:t>法定代表人或其委托代理人：</w:t>
      </w:r>
      <w:r>
        <w:rPr>
          <w:rFonts w:hint="eastAsia" w:ascii="宋体" w:hAnsi="宋体" w:eastAsia="宋体" w:cs="宋体"/>
          <w:color w:val="auto"/>
          <w:kern w:val="0"/>
          <w:sz w:val="23"/>
          <w:szCs w:val="23"/>
          <w:highlight w:val="none"/>
          <w:u w:val="single"/>
          <w:lang w:bidi="ar"/>
        </w:rPr>
        <w:t xml:space="preserve">                </w:t>
      </w:r>
      <w:r>
        <w:rPr>
          <w:rFonts w:hint="eastAsia" w:ascii="宋体" w:hAnsi="宋体" w:eastAsia="宋体" w:cs="宋体"/>
          <w:color w:val="auto"/>
          <w:kern w:val="0"/>
          <w:sz w:val="23"/>
          <w:szCs w:val="23"/>
          <w:highlight w:val="none"/>
          <w:lang w:bidi="ar"/>
        </w:rPr>
        <w:t>（签字或盖章）</w:t>
      </w:r>
    </w:p>
    <w:p w14:paraId="5DBDBE28">
      <w:pPr>
        <w:keepNext w:val="0"/>
        <w:keepLines w:val="0"/>
        <w:pageBreakBefore w:val="0"/>
        <w:widowControl/>
        <w:kinsoku w:val="0"/>
        <w:wordWrap/>
        <w:topLinePunct w:val="0"/>
        <w:autoSpaceDE w:val="0"/>
        <w:autoSpaceDN w:val="0"/>
        <w:bidi w:val="0"/>
        <w:adjustRightInd w:val="0"/>
        <w:snapToGrid w:val="0"/>
        <w:spacing w:line="500" w:lineRule="exact"/>
        <w:ind w:left="4345" w:leftChars="1850" w:hanging="460" w:hangingChars="200"/>
        <w:textAlignment w:val="baseline"/>
        <w:rPr>
          <w:rFonts w:hint="eastAsia" w:ascii="宋体" w:hAnsi="宋体" w:eastAsia="宋体" w:cs="宋体"/>
          <w:color w:val="auto"/>
          <w:kern w:val="0"/>
          <w:sz w:val="23"/>
          <w:szCs w:val="23"/>
          <w:highlight w:val="none"/>
          <w:lang w:bidi="ar"/>
        </w:rPr>
      </w:pPr>
    </w:p>
    <w:p w14:paraId="55EF5772">
      <w:pPr>
        <w:keepNext w:val="0"/>
        <w:keepLines w:val="0"/>
        <w:pageBreakBefore w:val="0"/>
        <w:widowControl/>
        <w:kinsoku w:val="0"/>
        <w:wordWrap/>
        <w:topLinePunct w:val="0"/>
        <w:autoSpaceDE w:val="0"/>
        <w:autoSpaceDN w:val="0"/>
        <w:bidi w:val="0"/>
        <w:adjustRightInd w:val="0"/>
        <w:snapToGrid w:val="0"/>
        <w:spacing w:line="500" w:lineRule="exact"/>
        <w:ind w:left="4345" w:leftChars="1850" w:hanging="460" w:hangingChars="200"/>
        <w:textAlignment w:val="baseline"/>
        <w:rPr>
          <w:rFonts w:hint="eastAsia" w:ascii="宋体" w:hAnsi="宋体" w:eastAsia="宋体" w:cs="宋体"/>
          <w:color w:val="auto"/>
          <w:kern w:val="0"/>
          <w:sz w:val="23"/>
          <w:szCs w:val="23"/>
          <w:highlight w:val="none"/>
        </w:rPr>
      </w:pPr>
      <w:r>
        <w:rPr>
          <w:rFonts w:hint="eastAsia" w:ascii="宋体" w:hAnsi="宋体" w:eastAsia="宋体" w:cs="宋体"/>
          <w:color w:val="auto"/>
          <w:kern w:val="0"/>
          <w:sz w:val="23"/>
          <w:szCs w:val="23"/>
          <w:highlight w:val="none"/>
          <w:lang w:bidi="ar"/>
        </w:rPr>
        <w:t>供应商名称（电子签章）：</w:t>
      </w:r>
    </w:p>
    <w:p w14:paraId="2B3B3E9D">
      <w:pPr>
        <w:pStyle w:val="18"/>
        <w:keepNext w:val="0"/>
        <w:keepLines w:val="0"/>
        <w:pageBreakBefore w:val="0"/>
        <w:widowControl/>
        <w:kinsoku w:val="0"/>
        <w:wordWrap/>
        <w:overflowPunct w:val="0"/>
        <w:topLinePunct w:val="0"/>
        <w:autoSpaceDE w:val="0"/>
        <w:autoSpaceDN w:val="0"/>
        <w:bidi w:val="0"/>
        <w:adjustRightInd w:val="0"/>
        <w:snapToGrid w:val="0"/>
        <w:spacing w:line="500" w:lineRule="exact"/>
        <w:ind w:firstLine="5980" w:firstLineChars="2600"/>
        <w:textAlignment w:val="baseline"/>
        <w:rPr>
          <w:rFonts w:hint="eastAsia" w:ascii="宋体" w:hAnsi="宋体" w:eastAsia="宋体" w:cs="宋体"/>
          <w:b/>
          <w:color w:val="auto"/>
          <w:sz w:val="23"/>
          <w:szCs w:val="23"/>
          <w:highlight w:val="none"/>
        </w:rPr>
      </w:pPr>
      <w:r>
        <w:rPr>
          <w:rFonts w:hint="eastAsia" w:ascii="宋体" w:hAnsi="宋体" w:eastAsia="宋体" w:cs="宋体"/>
          <w:color w:val="auto"/>
          <w:sz w:val="23"/>
          <w:szCs w:val="23"/>
          <w:highlight w:val="none"/>
          <w:lang w:val="zh-CN" w:bidi="ar"/>
        </w:rPr>
        <w:t xml:space="preserve">日期： </w:t>
      </w:r>
      <w:r>
        <w:rPr>
          <w:rFonts w:hint="eastAsia" w:ascii="宋体" w:hAnsi="宋体" w:eastAsia="宋体" w:cs="宋体"/>
          <w:color w:val="auto"/>
          <w:sz w:val="23"/>
          <w:szCs w:val="23"/>
          <w:highlight w:val="none"/>
          <w:lang w:val="en-US" w:eastAsia="zh-CN" w:bidi="ar"/>
        </w:rPr>
        <w:t xml:space="preserve">    </w:t>
      </w:r>
      <w:r>
        <w:rPr>
          <w:rFonts w:hint="eastAsia" w:ascii="宋体" w:hAnsi="宋体" w:eastAsia="宋体" w:cs="宋体"/>
          <w:color w:val="auto"/>
          <w:sz w:val="23"/>
          <w:szCs w:val="23"/>
          <w:highlight w:val="none"/>
          <w:lang w:val="zh-CN" w:bidi="ar"/>
        </w:rPr>
        <w:t xml:space="preserve"> 年</w:t>
      </w:r>
      <w:r>
        <w:rPr>
          <w:rFonts w:hint="eastAsia" w:ascii="宋体" w:hAnsi="宋体" w:eastAsia="宋体" w:cs="宋体"/>
          <w:color w:val="auto"/>
          <w:sz w:val="23"/>
          <w:szCs w:val="23"/>
          <w:highlight w:val="none"/>
          <w:lang w:val="en-US" w:eastAsia="zh-CN" w:bidi="ar"/>
        </w:rPr>
        <w:t xml:space="preserve">  </w:t>
      </w:r>
      <w:r>
        <w:rPr>
          <w:rFonts w:hint="eastAsia" w:ascii="宋体" w:hAnsi="宋体" w:eastAsia="宋体" w:cs="宋体"/>
          <w:color w:val="auto"/>
          <w:sz w:val="23"/>
          <w:szCs w:val="23"/>
          <w:highlight w:val="none"/>
          <w:lang w:val="zh-CN" w:bidi="ar"/>
        </w:rPr>
        <w:t xml:space="preserve"> 月   日</w:t>
      </w:r>
    </w:p>
    <w:p w14:paraId="67BA4935">
      <w:pPr>
        <w:keepNext w:val="0"/>
        <w:keepLines w:val="0"/>
        <w:pageBreakBefore w:val="0"/>
        <w:widowControl/>
        <w:kinsoku w:val="0"/>
        <w:wordWrap/>
        <w:overflowPunct/>
        <w:topLinePunct w:val="0"/>
        <w:autoSpaceDE w:val="0"/>
        <w:autoSpaceDN w:val="0"/>
        <w:bidi w:val="0"/>
        <w:adjustRightInd w:val="0"/>
        <w:snapToGrid w:val="0"/>
        <w:spacing w:line="440" w:lineRule="exact"/>
        <w:ind w:right="482"/>
        <w:jc w:val="left"/>
        <w:textAlignment w:val="baseline"/>
        <w:rPr>
          <w:rFonts w:hint="eastAsia" w:ascii="宋体" w:hAnsi="宋体" w:eastAsia="宋体" w:cs="宋体"/>
          <w:b/>
          <w:bCs/>
          <w:color w:val="auto"/>
          <w:sz w:val="26"/>
          <w:szCs w:val="26"/>
          <w:highlight w:val="none"/>
          <w:lang w:eastAsia="zh-CN"/>
        </w:rPr>
      </w:pPr>
      <w:r>
        <w:rPr>
          <w:rFonts w:hint="eastAsia" w:ascii="宋体" w:hAnsi="宋体" w:eastAsia="宋体" w:cs="宋体"/>
          <w:b/>
          <w:bCs/>
          <w:color w:val="auto"/>
          <w:spacing w:val="-1"/>
          <w:sz w:val="26"/>
          <w:szCs w:val="26"/>
          <w:highlight w:val="none"/>
          <w:lang w:val="en-US" w:eastAsia="zh-CN"/>
        </w:rPr>
        <w:t>8</w:t>
      </w:r>
      <w:r>
        <w:rPr>
          <w:rFonts w:hint="eastAsia" w:ascii="宋体" w:hAnsi="宋体" w:eastAsia="宋体" w:cs="宋体"/>
          <w:b/>
          <w:bCs/>
          <w:color w:val="auto"/>
          <w:spacing w:val="-1"/>
          <w:sz w:val="26"/>
          <w:szCs w:val="26"/>
          <w:highlight w:val="none"/>
          <w:lang w:eastAsia="zh-CN"/>
        </w:rPr>
        <w:t>.中小企业声明函</w:t>
      </w:r>
    </w:p>
    <w:p w14:paraId="5D1E6503">
      <w:pPr>
        <w:pStyle w:val="8"/>
        <w:spacing w:line="420" w:lineRule="exact"/>
        <w:rPr>
          <w:b w:val="0"/>
          <w:bCs w:val="0"/>
          <w:color w:val="auto"/>
          <w:sz w:val="26"/>
          <w:szCs w:val="26"/>
          <w:highlight w:val="none"/>
          <w:lang w:eastAsia="zh-CN"/>
        </w:rPr>
      </w:pPr>
    </w:p>
    <w:p w14:paraId="571DD012">
      <w:pPr>
        <w:spacing w:before="289" w:line="221" w:lineRule="auto"/>
        <w:ind w:left="4" w:leftChars="0" w:hanging="4" w:firstLineChars="0"/>
        <w:jc w:val="center"/>
        <w:rPr>
          <w:rFonts w:hint="eastAsia" w:ascii="宋体" w:hAnsi="宋体" w:eastAsia="宋体" w:cs="宋体"/>
          <w:color w:val="auto"/>
          <w:sz w:val="38"/>
          <w:szCs w:val="38"/>
          <w:highlight w:val="none"/>
          <w:lang w:eastAsia="zh-CN"/>
        </w:rPr>
      </w:pPr>
      <w:r>
        <w:rPr>
          <w:rFonts w:ascii="宋体" w:hAnsi="宋体" w:eastAsia="宋体" w:cs="宋体"/>
          <w:b/>
          <w:bCs/>
          <w:color w:val="auto"/>
          <w:spacing w:val="-6"/>
          <w:sz w:val="38"/>
          <w:szCs w:val="38"/>
          <w:highlight w:val="none"/>
          <w:lang w:eastAsia="zh-CN"/>
        </w:rPr>
        <w:t>中小企业声明函（服务）</w:t>
      </w:r>
    </w:p>
    <w:p w14:paraId="4227A49C">
      <w:pPr>
        <w:pStyle w:val="8"/>
        <w:spacing w:line="257" w:lineRule="auto"/>
        <w:rPr>
          <w:color w:val="auto"/>
          <w:highlight w:val="none"/>
          <w:lang w:eastAsia="zh-CN"/>
        </w:rPr>
      </w:pPr>
    </w:p>
    <w:p w14:paraId="28851535">
      <w:pPr>
        <w:pStyle w:val="8"/>
        <w:spacing w:line="257" w:lineRule="auto"/>
        <w:rPr>
          <w:color w:val="auto"/>
          <w:highlight w:val="none"/>
          <w:lang w:eastAsia="zh-CN"/>
        </w:rPr>
      </w:pPr>
    </w:p>
    <w:p w14:paraId="189C551D">
      <w:pPr>
        <w:spacing w:line="440" w:lineRule="exact"/>
        <w:ind w:left="7" w:right="36" w:firstLine="614"/>
        <w:jc w:val="both"/>
        <w:rPr>
          <w:rFonts w:hint="eastAsia" w:ascii="宋体" w:hAnsi="宋体" w:eastAsia="宋体" w:cs="宋体"/>
          <w:color w:val="auto"/>
          <w:sz w:val="23"/>
          <w:szCs w:val="23"/>
          <w:highlight w:val="none"/>
          <w:lang w:eastAsia="zh-CN"/>
        </w:rPr>
      </w:pPr>
      <w:r>
        <w:rPr>
          <w:rFonts w:ascii="宋体" w:hAnsi="宋体" w:eastAsia="宋体" w:cs="宋体"/>
          <w:color w:val="auto"/>
          <w:spacing w:val="6"/>
          <w:sz w:val="23"/>
          <w:szCs w:val="23"/>
          <w:highlight w:val="none"/>
          <w:lang w:eastAsia="zh-CN"/>
        </w:rPr>
        <w:t>本公司（联合体）郑重声明，根据《政府采购促进中小企业发展管理办法》（财库﹝2020﹞46</w:t>
      </w:r>
      <w:r>
        <w:rPr>
          <w:rFonts w:ascii="宋体" w:hAnsi="宋体" w:eastAsia="宋体" w:cs="宋体"/>
          <w:color w:val="auto"/>
          <w:spacing w:val="-31"/>
          <w:sz w:val="23"/>
          <w:szCs w:val="23"/>
          <w:highlight w:val="none"/>
          <w:lang w:eastAsia="zh-CN"/>
        </w:rPr>
        <w:t xml:space="preserve"> </w:t>
      </w:r>
      <w:r>
        <w:rPr>
          <w:rFonts w:ascii="宋体" w:hAnsi="宋体" w:eastAsia="宋体" w:cs="宋体"/>
          <w:color w:val="auto"/>
          <w:spacing w:val="6"/>
          <w:sz w:val="23"/>
          <w:szCs w:val="23"/>
          <w:highlight w:val="none"/>
          <w:lang w:eastAsia="zh-CN"/>
        </w:rPr>
        <w:t>号）</w:t>
      </w:r>
      <w:r>
        <w:rPr>
          <w:rFonts w:ascii="宋体" w:hAnsi="宋体" w:eastAsia="宋体" w:cs="宋体"/>
          <w:color w:val="auto"/>
          <w:spacing w:val="11"/>
          <w:sz w:val="23"/>
          <w:szCs w:val="23"/>
          <w:highlight w:val="none"/>
          <w:lang w:eastAsia="zh-CN"/>
        </w:rPr>
        <w:t>的规定，本公司（联合体）参加</w:t>
      </w:r>
      <w:r>
        <w:rPr>
          <w:rFonts w:ascii="宋体" w:hAnsi="宋体" w:eastAsia="宋体" w:cs="宋体"/>
          <w:color w:val="auto"/>
          <w:spacing w:val="11"/>
          <w:sz w:val="23"/>
          <w:szCs w:val="23"/>
          <w:highlight w:val="none"/>
          <w:u w:val="single"/>
          <w:lang w:eastAsia="zh-CN"/>
        </w:rPr>
        <w:t>（单位名称）</w:t>
      </w:r>
      <w:r>
        <w:rPr>
          <w:rFonts w:ascii="宋体" w:hAnsi="宋体" w:eastAsia="宋体" w:cs="宋体"/>
          <w:color w:val="auto"/>
          <w:spacing w:val="11"/>
          <w:sz w:val="23"/>
          <w:szCs w:val="23"/>
          <w:highlight w:val="none"/>
          <w:lang w:eastAsia="zh-CN"/>
        </w:rPr>
        <w:t>的</w:t>
      </w:r>
      <w:r>
        <w:rPr>
          <w:rFonts w:ascii="宋体" w:hAnsi="宋体" w:eastAsia="宋体" w:cs="宋体"/>
          <w:color w:val="auto"/>
          <w:spacing w:val="11"/>
          <w:sz w:val="23"/>
          <w:szCs w:val="23"/>
          <w:highlight w:val="none"/>
          <w:u w:val="single"/>
          <w:lang w:eastAsia="zh-CN"/>
        </w:rPr>
        <w:t>（项目名称）</w:t>
      </w:r>
      <w:r>
        <w:rPr>
          <w:rFonts w:ascii="宋体" w:hAnsi="宋体" w:eastAsia="宋体" w:cs="宋体"/>
          <w:color w:val="auto"/>
          <w:spacing w:val="11"/>
          <w:sz w:val="23"/>
          <w:szCs w:val="23"/>
          <w:highlight w:val="none"/>
          <w:lang w:eastAsia="zh-CN"/>
        </w:rPr>
        <w:t>采购</w:t>
      </w:r>
      <w:r>
        <w:rPr>
          <w:rFonts w:ascii="宋体" w:hAnsi="宋体" w:eastAsia="宋体" w:cs="宋体"/>
          <w:color w:val="auto"/>
          <w:spacing w:val="10"/>
          <w:sz w:val="23"/>
          <w:szCs w:val="23"/>
          <w:highlight w:val="none"/>
          <w:lang w:eastAsia="zh-CN"/>
        </w:rPr>
        <w:t>活动，服务全部由符合政策要求的中</w:t>
      </w:r>
      <w:r>
        <w:rPr>
          <w:rFonts w:ascii="宋体" w:hAnsi="宋体" w:eastAsia="宋体" w:cs="宋体"/>
          <w:color w:val="auto"/>
          <w:spacing w:val="9"/>
          <w:sz w:val="23"/>
          <w:szCs w:val="23"/>
          <w:highlight w:val="none"/>
          <w:lang w:eastAsia="zh-CN"/>
        </w:rPr>
        <w:t>小企业承接。相关企业（含联合体中的中小企业、签订分包意向协议的中小企业）的具体情况如下：</w:t>
      </w:r>
    </w:p>
    <w:p w14:paraId="5ED52EB8">
      <w:pPr>
        <w:spacing w:line="440" w:lineRule="exact"/>
        <w:ind w:left="8" w:right="60" w:firstLine="685"/>
        <w:rPr>
          <w:rFonts w:hint="eastAsia" w:ascii="宋体" w:hAnsi="宋体" w:eastAsia="宋体" w:cs="宋体"/>
          <w:color w:val="auto"/>
          <w:sz w:val="23"/>
          <w:szCs w:val="23"/>
          <w:highlight w:val="none"/>
          <w:lang w:eastAsia="zh-CN"/>
        </w:rPr>
      </w:pPr>
      <w:r>
        <w:rPr>
          <w:rFonts w:ascii="宋体" w:hAnsi="宋体" w:eastAsia="宋体" w:cs="宋体"/>
          <w:color w:val="auto"/>
          <w:spacing w:val="1"/>
          <w:sz w:val="23"/>
          <w:szCs w:val="23"/>
          <w:highlight w:val="none"/>
          <w:lang w:eastAsia="zh-CN"/>
        </w:rPr>
        <w:t>1.</w:t>
      </w:r>
      <w:r>
        <w:rPr>
          <w:rFonts w:ascii="宋体" w:hAnsi="宋体" w:eastAsia="宋体" w:cs="宋体"/>
          <w:color w:val="auto"/>
          <w:spacing w:val="1"/>
          <w:sz w:val="23"/>
          <w:szCs w:val="23"/>
          <w:highlight w:val="none"/>
          <w:u w:val="single"/>
          <w:lang w:eastAsia="zh-CN"/>
        </w:rPr>
        <w:t>（标的名称</w:t>
      </w:r>
      <w:r>
        <w:rPr>
          <w:rFonts w:ascii="宋体" w:hAnsi="宋体" w:eastAsia="宋体" w:cs="宋体"/>
          <w:color w:val="auto"/>
          <w:spacing w:val="-46"/>
          <w:w w:val="87"/>
          <w:sz w:val="23"/>
          <w:szCs w:val="23"/>
          <w:highlight w:val="none"/>
          <w:u w:val="single"/>
          <w:lang w:eastAsia="zh-CN"/>
        </w:rPr>
        <w:t>）</w:t>
      </w:r>
      <w:r>
        <w:rPr>
          <w:rFonts w:ascii="宋体" w:hAnsi="宋体" w:eastAsia="宋体" w:cs="宋体"/>
          <w:color w:val="auto"/>
          <w:spacing w:val="-46"/>
          <w:w w:val="87"/>
          <w:sz w:val="23"/>
          <w:szCs w:val="23"/>
          <w:highlight w:val="none"/>
          <w:lang w:eastAsia="zh-CN"/>
        </w:rPr>
        <w:t>，</w:t>
      </w:r>
      <w:r>
        <w:rPr>
          <w:rFonts w:ascii="宋体" w:hAnsi="宋体" w:eastAsia="宋体" w:cs="宋体"/>
          <w:color w:val="auto"/>
          <w:spacing w:val="1"/>
          <w:sz w:val="23"/>
          <w:szCs w:val="23"/>
          <w:highlight w:val="none"/>
          <w:lang w:eastAsia="zh-CN"/>
        </w:rPr>
        <w:t>属于</w:t>
      </w:r>
      <w:r>
        <w:rPr>
          <w:rFonts w:ascii="宋体" w:hAnsi="宋体" w:eastAsia="宋体" w:cs="宋体"/>
          <w:color w:val="auto"/>
          <w:spacing w:val="1"/>
          <w:sz w:val="23"/>
          <w:szCs w:val="23"/>
          <w:highlight w:val="none"/>
          <w:u w:val="single"/>
          <w:lang w:eastAsia="zh-CN"/>
        </w:rPr>
        <w:t>（采购文件中明确的所属行业</w:t>
      </w:r>
      <w:r>
        <w:rPr>
          <w:rFonts w:ascii="宋体" w:hAnsi="宋体" w:eastAsia="宋体" w:cs="宋体"/>
          <w:color w:val="auto"/>
          <w:spacing w:val="-46"/>
          <w:w w:val="87"/>
          <w:sz w:val="23"/>
          <w:szCs w:val="23"/>
          <w:highlight w:val="none"/>
          <w:u w:val="single"/>
          <w:lang w:eastAsia="zh-CN"/>
        </w:rPr>
        <w:t>）</w:t>
      </w:r>
      <w:r>
        <w:rPr>
          <w:rFonts w:ascii="宋体" w:hAnsi="宋体" w:eastAsia="宋体" w:cs="宋体"/>
          <w:color w:val="auto"/>
          <w:spacing w:val="-46"/>
          <w:w w:val="87"/>
          <w:sz w:val="23"/>
          <w:szCs w:val="23"/>
          <w:highlight w:val="none"/>
          <w:lang w:eastAsia="zh-CN"/>
        </w:rPr>
        <w:t>；</w:t>
      </w:r>
      <w:r>
        <w:rPr>
          <w:rFonts w:ascii="宋体" w:hAnsi="宋体" w:eastAsia="宋体" w:cs="宋体"/>
          <w:color w:val="auto"/>
          <w:spacing w:val="1"/>
          <w:sz w:val="23"/>
          <w:szCs w:val="23"/>
          <w:highlight w:val="none"/>
          <w:lang w:eastAsia="zh-CN"/>
        </w:rPr>
        <w:t>承接企业为</w:t>
      </w:r>
      <w:r>
        <w:rPr>
          <w:rFonts w:ascii="宋体" w:hAnsi="宋体" w:eastAsia="宋体" w:cs="宋体"/>
          <w:color w:val="auto"/>
          <w:spacing w:val="1"/>
          <w:sz w:val="23"/>
          <w:szCs w:val="23"/>
          <w:highlight w:val="none"/>
          <w:u w:val="single"/>
          <w:lang w:eastAsia="zh-CN"/>
        </w:rPr>
        <w:t>（企业名称</w:t>
      </w:r>
      <w:r>
        <w:rPr>
          <w:rFonts w:ascii="宋体" w:hAnsi="宋体" w:eastAsia="宋体" w:cs="宋体"/>
          <w:color w:val="auto"/>
          <w:spacing w:val="-46"/>
          <w:w w:val="87"/>
          <w:sz w:val="23"/>
          <w:szCs w:val="23"/>
          <w:highlight w:val="none"/>
          <w:u w:val="single"/>
          <w:lang w:eastAsia="zh-CN"/>
        </w:rPr>
        <w:t>）</w:t>
      </w:r>
      <w:r>
        <w:rPr>
          <w:rFonts w:ascii="宋体" w:hAnsi="宋体" w:eastAsia="宋体" w:cs="宋体"/>
          <w:color w:val="auto"/>
          <w:spacing w:val="-46"/>
          <w:w w:val="87"/>
          <w:sz w:val="23"/>
          <w:szCs w:val="23"/>
          <w:highlight w:val="none"/>
          <w:lang w:eastAsia="zh-CN"/>
        </w:rPr>
        <w:t>，</w:t>
      </w:r>
      <w:r>
        <w:rPr>
          <w:rFonts w:ascii="宋体" w:hAnsi="宋体" w:eastAsia="宋体" w:cs="宋体"/>
          <w:color w:val="auto"/>
          <w:spacing w:val="1"/>
          <w:sz w:val="23"/>
          <w:szCs w:val="23"/>
          <w:highlight w:val="none"/>
          <w:lang w:eastAsia="zh-CN"/>
        </w:rPr>
        <w:t>从业人员</w:t>
      </w:r>
      <w:r>
        <w:rPr>
          <w:rFonts w:ascii="宋体" w:hAnsi="宋体" w:eastAsia="宋体" w:cs="宋体"/>
          <w:color w:val="auto"/>
          <w:spacing w:val="-98"/>
          <w:sz w:val="23"/>
          <w:szCs w:val="23"/>
          <w:highlight w:val="none"/>
          <w:lang w:eastAsia="zh-CN"/>
        </w:rPr>
        <w:t xml:space="preserve"> </w:t>
      </w:r>
      <w:r>
        <w:rPr>
          <w:rFonts w:ascii="宋体" w:hAnsi="宋体" w:eastAsia="宋体" w:cs="宋体"/>
          <w:color w:val="auto"/>
          <w:spacing w:val="5"/>
          <w:sz w:val="23"/>
          <w:szCs w:val="23"/>
          <w:highlight w:val="none"/>
          <w:u w:val="single"/>
          <w:lang w:eastAsia="zh-CN"/>
        </w:rPr>
        <w:t xml:space="preserve">      </w:t>
      </w:r>
      <w:r>
        <w:rPr>
          <w:rFonts w:ascii="宋体" w:hAnsi="宋体" w:eastAsia="宋体" w:cs="宋体"/>
          <w:color w:val="auto"/>
          <w:spacing w:val="-89"/>
          <w:sz w:val="23"/>
          <w:szCs w:val="23"/>
          <w:highlight w:val="none"/>
          <w:lang w:eastAsia="zh-CN"/>
        </w:rPr>
        <w:t xml:space="preserve"> </w:t>
      </w:r>
      <w:r>
        <w:rPr>
          <w:rFonts w:ascii="宋体" w:hAnsi="宋体" w:eastAsia="宋体" w:cs="宋体"/>
          <w:color w:val="auto"/>
          <w:spacing w:val="1"/>
          <w:sz w:val="23"/>
          <w:szCs w:val="23"/>
          <w:highlight w:val="none"/>
          <w:lang w:eastAsia="zh-CN"/>
        </w:rPr>
        <w:t>人，</w:t>
      </w:r>
      <w:r>
        <w:rPr>
          <w:rFonts w:ascii="宋体" w:hAnsi="宋体" w:eastAsia="宋体" w:cs="宋体"/>
          <w:color w:val="auto"/>
          <w:sz w:val="23"/>
          <w:szCs w:val="23"/>
          <w:highlight w:val="none"/>
          <w:lang w:eastAsia="zh-CN"/>
        </w:rPr>
        <w:t xml:space="preserve"> </w:t>
      </w:r>
      <w:r>
        <w:rPr>
          <w:rFonts w:ascii="宋体" w:hAnsi="宋体" w:eastAsia="宋体" w:cs="宋体"/>
          <w:color w:val="auto"/>
          <w:spacing w:val="8"/>
          <w:sz w:val="23"/>
          <w:szCs w:val="23"/>
          <w:highlight w:val="none"/>
          <w:lang w:eastAsia="zh-CN"/>
        </w:rPr>
        <w:t>营业收入为</w:t>
      </w:r>
      <w:r>
        <w:rPr>
          <w:rFonts w:ascii="宋体" w:hAnsi="宋体" w:eastAsia="宋体" w:cs="宋体"/>
          <w:color w:val="auto"/>
          <w:spacing w:val="-97"/>
          <w:sz w:val="23"/>
          <w:szCs w:val="23"/>
          <w:highlight w:val="none"/>
          <w:lang w:eastAsia="zh-CN"/>
        </w:rPr>
        <w:t xml:space="preserve"> </w:t>
      </w:r>
      <w:r>
        <w:rPr>
          <w:rFonts w:ascii="宋体" w:hAnsi="宋体" w:eastAsia="宋体" w:cs="宋体"/>
          <w:color w:val="auto"/>
          <w:spacing w:val="4"/>
          <w:sz w:val="23"/>
          <w:szCs w:val="23"/>
          <w:highlight w:val="none"/>
          <w:u w:val="single"/>
          <w:lang w:eastAsia="zh-CN"/>
        </w:rPr>
        <w:t xml:space="preserve">      </w:t>
      </w:r>
      <w:r>
        <w:rPr>
          <w:rFonts w:ascii="宋体" w:hAnsi="宋体" w:eastAsia="宋体" w:cs="宋体"/>
          <w:color w:val="auto"/>
          <w:spacing w:val="-82"/>
          <w:sz w:val="23"/>
          <w:szCs w:val="23"/>
          <w:highlight w:val="none"/>
          <w:lang w:eastAsia="zh-CN"/>
        </w:rPr>
        <w:t xml:space="preserve"> </w:t>
      </w:r>
      <w:r>
        <w:rPr>
          <w:rFonts w:ascii="宋体" w:hAnsi="宋体" w:eastAsia="宋体" w:cs="宋体"/>
          <w:color w:val="auto"/>
          <w:spacing w:val="8"/>
          <w:sz w:val="23"/>
          <w:szCs w:val="23"/>
          <w:highlight w:val="none"/>
          <w:lang w:eastAsia="zh-CN"/>
        </w:rPr>
        <w:t>万元，资产总额为</w:t>
      </w:r>
      <w:r>
        <w:rPr>
          <w:rFonts w:ascii="宋体" w:hAnsi="宋体" w:eastAsia="宋体" w:cs="宋体"/>
          <w:color w:val="auto"/>
          <w:spacing w:val="-98"/>
          <w:sz w:val="23"/>
          <w:szCs w:val="23"/>
          <w:highlight w:val="none"/>
          <w:lang w:eastAsia="zh-CN"/>
        </w:rPr>
        <w:t xml:space="preserve"> </w:t>
      </w:r>
      <w:r>
        <w:rPr>
          <w:rFonts w:ascii="宋体" w:hAnsi="宋体" w:eastAsia="宋体" w:cs="宋体"/>
          <w:color w:val="auto"/>
          <w:spacing w:val="5"/>
          <w:sz w:val="23"/>
          <w:szCs w:val="23"/>
          <w:highlight w:val="none"/>
          <w:u w:val="single"/>
          <w:lang w:eastAsia="zh-CN"/>
        </w:rPr>
        <w:t xml:space="preserve">      </w:t>
      </w:r>
      <w:r>
        <w:rPr>
          <w:rFonts w:ascii="宋体" w:hAnsi="宋体" w:eastAsia="宋体" w:cs="宋体"/>
          <w:color w:val="auto"/>
          <w:spacing w:val="-85"/>
          <w:sz w:val="23"/>
          <w:szCs w:val="23"/>
          <w:highlight w:val="none"/>
          <w:lang w:eastAsia="zh-CN"/>
        </w:rPr>
        <w:t xml:space="preserve"> </w:t>
      </w:r>
      <w:r>
        <w:rPr>
          <w:rFonts w:ascii="宋体" w:hAnsi="宋体" w:eastAsia="宋体" w:cs="宋体"/>
          <w:color w:val="auto"/>
          <w:spacing w:val="8"/>
          <w:sz w:val="23"/>
          <w:szCs w:val="23"/>
          <w:highlight w:val="none"/>
          <w:lang w:eastAsia="zh-CN"/>
        </w:rPr>
        <w:t>万元，属于</w:t>
      </w:r>
      <w:r>
        <w:rPr>
          <w:rFonts w:ascii="宋体" w:hAnsi="宋体" w:eastAsia="宋体" w:cs="宋体"/>
          <w:color w:val="auto"/>
          <w:spacing w:val="8"/>
          <w:sz w:val="23"/>
          <w:szCs w:val="23"/>
          <w:highlight w:val="none"/>
          <w:u w:val="single"/>
          <w:lang w:eastAsia="zh-CN"/>
        </w:rPr>
        <w:t>（中型企业、小型企业、微型企业</w:t>
      </w:r>
      <w:r>
        <w:rPr>
          <w:rFonts w:ascii="宋体" w:hAnsi="宋体" w:eastAsia="宋体" w:cs="宋体"/>
          <w:color w:val="auto"/>
          <w:spacing w:val="-45"/>
          <w:sz w:val="23"/>
          <w:szCs w:val="23"/>
          <w:highlight w:val="none"/>
          <w:u w:val="single"/>
          <w:lang w:eastAsia="zh-CN"/>
        </w:rPr>
        <w:t>）</w:t>
      </w:r>
      <w:r>
        <w:rPr>
          <w:rFonts w:ascii="宋体" w:hAnsi="宋体" w:eastAsia="宋体" w:cs="宋体"/>
          <w:color w:val="auto"/>
          <w:spacing w:val="-45"/>
          <w:sz w:val="23"/>
          <w:szCs w:val="23"/>
          <w:highlight w:val="none"/>
          <w:lang w:eastAsia="zh-CN"/>
        </w:rPr>
        <w:t>；</w:t>
      </w:r>
    </w:p>
    <w:p w14:paraId="187D97FA">
      <w:pPr>
        <w:spacing w:line="440" w:lineRule="exact"/>
        <w:ind w:left="8" w:firstLine="672"/>
        <w:rPr>
          <w:rFonts w:hint="eastAsia" w:ascii="宋体" w:hAnsi="宋体" w:eastAsia="宋体" w:cs="宋体"/>
          <w:color w:val="auto"/>
          <w:sz w:val="23"/>
          <w:szCs w:val="23"/>
          <w:highlight w:val="none"/>
          <w:lang w:eastAsia="zh-CN"/>
        </w:rPr>
      </w:pPr>
      <w:r>
        <w:rPr>
          <w:rFonts w:ascii="宋体" w:hAnsi="宋体" w:eastAsia="宋体" w:cs="宋体"/>
          <w:color w:val="auto"/>
          <w:spacing w:val="2"/>
          <w:sz w:val="23"/>
          <w:szCs w:val="23"/>
          <w:highlight w:val="none"/>
          <w:lang w:eastAsia="zh-CN"/>
        </w:rPr>
        <w:t>2.</w:t>
      </w:r>
      <w:r>
        <w:rPr>
          <w:rFonts w:ascii="宋体" w:hAnsi="宋体" w:eastAsia="宋体" w:cs="宋体"/>
          <w:color w:val="auto"/>
          <w:spacing w:val="2"/>
          <w:sz w:val="23"/>
          <w:szCs w:val="23"/>
          <w:highlight w:val="none"/>
          <w:u w:val="single"/>
          <w:lang w:eastAsia="zh-CN"/>
        </w:rPr>
        <w:t>（标的名称</w:t>
      </w:r>
      <w:r>
        <w:rPr>
          <w:rFonts w:ascii="宋体" w:hAnsi="宋体" w:eastAsia="宋体" w:cs="宋体"/>
          <w:color w:val="auto"/>
          <w:spacing w:val="-48"/>
          <w:w w:val="91"/>
          <w:sz w:val="23"/>
          <w:szCs w:val="23"/>
          <w:highlight w:val="none"/>
          <w:u w:val="single"/>
          <w:lang w:eastAsia="zh-CN"/>
        </w:rPr>
        <w:t>）</w:t>
      </w:r>
      <w:r>
        <w:rPr>
          <w:rFonts w:ascii="宋体" w:hAnsi="宋体" w:eastAsia="宋体" w:cs="宋体"/>
          <w:color w:val="auto"/>
          <w:spacing w:val="-48"/>
          <w:w w:val="91"/>
          <w:sz w:val="23"/>
          <w:szCs w:val="23"/>
          <w:highlight w:val="none"/>
          <w:lang w:eastAsia="zh-CN"/>
        </w:rPr>
        <w:t>，</w:t>
      </w:r>
      <w:r>
        <w:rPr>
          <w:rFonts w:ascii="宋体" w:hAnsi="宋体" w:eastAsia="宋体" w:cs="宋体"/>
          <w:color w:val="auto"/>
          <w:spacing w:val="2"/>
          <w:sz w:val="23"/>
          <w:szCs w:val="23"/>
          <w:highlight w:val="none"/>
          <w:lang w:eastAsia="zh-CN"/>
        </w:rPr>
        <w:t>属于</w:t>
      </w:r>
      <w:r>
        <w:rPr>
          <w:rFonts w:ascii="宋体" w:hAnsi="宋体" w:eastAsia="宋体" w:cs="宋体"/>
          <w:color w:val="auto"/>
          <w:spacing w:val="2"/>
          <w:sz w:val="23"/>
          <w:szCs w:val="23"/>
          <w:highlight w:val="none"/>
          <w:u w:val="single"/>
          <w:lang w:eastAsia="zh-CN"/>
        </w:rPr>
        <w:t>（采购文件中明确的所属行业</w:t>
      </w:r>
      <w:r>
        <w:rPr>
          <w:rFonts w:ascii="宋体" w:hAnsi="宋体" w:eastAsia="宋体" w:cs="宋体"/>
          <w:color w:val="auto"/>
          <w:spacing w:val="-48"/>
          <w:w w:val="91"/>
          <w:sz w:val="23"/>
          <w:szCs w:val="23"/>
          <w:highlight w:val="none"/>
          <w:u w:val="single"/>
          <w:lang w:eastAsia="zh-CN"/>
        </w:rPr>
        <w:t>）</w:t>
      </w:r>
      <w:r>
        <w:rPr>
          <w:rFonts w:ascii="宋体" w:hAnsi="宋体" w:eastAsia="宋体" w:cs="宋体"/>
          <w:color w:val="auto"/>
          <w:spacing w:val="-48"/>
          <w:w w:val="91"/>
          <w:sz w:val="23"/>
          <w:szCs w:val="23"/>
          <w:highlight w:val="none"/>
          <w:lang w:eastAsia="zh-CN"/>
        </w:rPr>
        <w:t>；</w:t>
      </w:r>
      <w:r>
        <w:rPr>
          <w:rFonts w:ascii="宋体" w:hAnsi="宋体" w:eastAsia="宋体" w:cs="宋体"/>
          <w:color w:val="auto"/>
          <w:spacing w:val="2"/>
          <w:sz w:val="23"/>
          <w:szCs w:val="23"/>
          <w:highlight w:val="none"/>
          <w:lang w:eastAsia="zh-CN"/>
        </w:rPr>
        <w:t>承接企业为</w:t>
      </w:r>
      <w:r>
        <w:rPr>
          <w:rFonts w:ascii="宋体" w:hAnsi="宋体" w:eastAsia="宋体" w:cs="宋体"/>
          <w:color w:val="auto"/>
          <w:spacing w:val="2"/>
          <w:sz w:val="23"/>
          <w:szCs w:val="23"/>
          <w:highlight w:val="none"/>
          <w:u w:val="single"/>
          <w:lang w:eastAsia="zh-CN"/>
        </w:rPr>
        <w:t>（企业名称</w:t>
      </w:r>
      <w:r>
        <w:rPr>
          <w:rFonts w:ascii="宋体" w:hAnsi="宋体" w:eastAsia="宋体" w:cs="宋体"/>
          <w:color w:val="auto"/>
          <w:spacing w:val="-48"/>
          <w:w w:val="91"/>
          <w:sz w:val="23"/>
          <w:szCs w:val="23"/>
          <w:highlight w:val="none"/>
          <w:u w:val="single"/>
          <w:lang w:eastAsia="zh-CN"/>
        </w:rPr>
        <w:t>）</w:t>
      </w:r>
      <w:r>
        <w:rPr>
          <w:rFonts w:ascii="宋体" w:hAnsi="宋体" w:eastAsia="宋体" w:cs="宋体"/>
          <w:color w:val="auto"/>
          <w:spacing w:val="-48"/>
          <w:w w:val="91"/>
          <w:sz w:val="23"/>
          <w:szCs w:val="23"/>
          <w:highlight w:val="none"/>
          <w:lang w:eastAsia="zh-CN"/>
        </w:rPr>
        <w:t>，</w:t>
      </w:r>
      <w:r>
        <w:rPr>
          <w:rFonts w:ascii="宋体" w:hAnsi="宋体" w:eastAsia="宋体" w:cs="宋体"/>
          <w:color w:val="auto"/>
          <w:spacing w:val="2"/>
          <w:sz w:val="23"/>
          <w:szCs w:val="23"/>
          <w:highlight w:val="none"/>
          <w:lang w:eastAsia="zh-CN"/>
        </w:rPr>
        <w:t>从业人员</w:t>
      </w:r>
      <w:r>
        <w:rPr>
          <w:rFonts w:ascii="宋体" w:hAnsi="宋体" w:eastAsia="宋体" w:cs="宋体"/>
          <w:color w:val="auto"/>
          <w:spacing w:val="-97"/>
          <w:sz w:val="23"/>
          <w:szCs w:val="23"/>
          <w:highlight w:val="none"/>
          <w:lang w:eastAsia="zh-CN"/>
        </w:rPr>
        <w:t xml:space="preserve"> </w:t>
      </w:r>
      <w:r>
        <w:rPr>
          <w:rFonts w:ascii="宋体" w:hAnsi="宋体" w:eastAsia="宋体" w:cs="宋体"/>
          <w:color w:val="auto"/>
          <w:spacing w:val="4"/>
          <w:sz w:val="23"/>
          <w:szCs w:val="23"/>
          <w:highlight w:val="none"/>
          <w:u w:val="single"/>
          <w:lang w:eastAsia="zh-CN"/>
        </w:rPr>
        <w:t xml:space="preserve">      </w:t>
      </w:r>
      <w:r>
        <w:rPr>
          <w:rFonts w:ascii="宋体" w:hAnsi="宋体" w:eastAsia="宋体" w:cs="宋体"/>
          <w:color w:val="auto"/>
          <w:spacing w:val="-85"/>
          <w:sz w:val="23"/>
          <w:szCs w:val="23"/>
          <w:highlight w:val="none"/>
          <w:lang w:eastAsia="zh-CN"/>
        </w:rPr>
        <w:t xml:space="preserve"> </w:t>
      </w:r>
      <w:r>
        <w:rPr>
          <w:rFonts w:ascii="宋体" w:hAnsi="宋体" w:eastAsia="宋体" w:cs="宋体"/>
          <w:color w:val="auto"/>
          <w:spacing w:val="2"/>
          <w:sz w:val="23"/>
          <w:szCs w:val="23"/>
          <w:highlight w:val="none"/>
          <w:lang w:eastAsia="zh-CN"/>
        </w:rPr>
        <w:t>人，</w:t>
      </w:r>
      <w:r>
        <w:rPr>
          <w:rFonts w:ascii="宋体" w:hAnsi="宋体" w:eastAsia="宋体" w:cs="宋体"/>
          <w:color w:val="auto"/>
          <w:sz w:val="23"/>
          <w:szCs w:val="23"/>
          <w:highlight w:val="none"/>
          <w:lang w:eastAsia="zh-CN"/>
        </w:rPr>
        <w:t xml:space="preserve"> </w:t>
      </w:r>
      <w:r>
        <w:rPr>
          <w:rFonts w:ascii="宋体" w:hAnsi="宋体" w:eastAsia="宋体" w:cs="宋体"/>
          <w:color w:val="auto"/>
          <w:spacing w:val="8"/>
          <w:sz w:val="23"/>
          <w:szCs w:val="23"/>
          <w:highlight w:val="none"/>
          <w:lang w:eastAsia="zh-CN"/>
        </w:rPr>
        <w:t>营业收入为</w:t>
      </w:r>
      <w:r>
        <w:rPr>
          <w:rFonts w:ascii="宋体" w:hAnsi="宋体" w:eastAsia="宋体" w:cs="宋体"/>
          <w:color w:val="auto"/>
          <w:spacing w:val="-97"/>
          <w:sz w:val="23"/>
          <w:szCs w:val="23"/>
          <w:highlight w:val="none"/>
          <w:lang w:eastAsia="zh-CN"/>
        </w:rPr>
        <w:t xml:space="preserve"> </w:t>
      </w:r>
      <w:r>
        <w:rPr>
          <w:rFonts w:ascii="宋体" w:hAnsi="宋体" w:eastAsia="宋体" w:cs="宋体"/>
          <w:color w:val="auto"/>
          <w:spacing w:val="4"/>
          <w:sz w:val="23"/>
          <w:szCs w:val="23"/>
          <w:highlight w:val="none"/>
          <w:u w:val="single"/>
          <w:lang w:eastAsia="zh-CN"/>
        </w:rPr>
        <w:t xml:space="preserve">      </w:t>
      </w:r>
      <w:r>
        <w:rPr>
          <w:rFonts w:ascii="宋体" w:hAnsi="宋体" w:eastAsia="宋体" w:cs="宋体"/>
          <w:color w:val="auto"/>
          <w:spacing w:val="-82"/>
          <w:sz w:val="23"/>
          <w:szCs w:val="23"/>
          <w:highlight w:val="none"/>
          <w:lang w:eastAsia="zh-CN"/>
        </w:rPr>
        <w:t xml:space="preserve"> </w:t>
      </w:r>
      <w:r>
        <w:rPr>
          <w:rFonts w:ascii="宋体" w:hAnsi="宋体" w:eastAsia="宋体" w:cs="宋体"/>
          <w:color w:val="auto"/>
          <w:spacing w:val="8"/>
          <w:sz w:val="23"/>
          <w:szCs w:val="23"/>
          <w:highlight w:val="none"/>
          <w:lang w:eastAsia="zh-CN"/>
        </w:rPr>
        <w:t>万元，资产总额为</w:t>
      </w:r>
      <w:r>
        <w:rPr>
          <w:rFonts w:ascii="宋体" w:hAnsi="宋体" w:eastAsia="宋体" w:cs="宋体"/>
          <w:color w:val="auto"/>
          <w:spacing w:val="-98"/>
          <w:sz w:val="23"/>
          <w:szCs w:val="23"/>
          <w:highlight w:val="none"/>
          <w:lang w:eastAsia="zh-CN"/>
        </w:rPr>
        <w:t xml:space="preserve"> </w:t>
      </w:r>
      <w:r>
        <w:rPr>
          <w:rFonts w:ascii="宋体" w:hAnsi="宋体" w:eastAsia="宋体" w:cs="宋体"/>
          <w:color w:val="auto"/>
          <w:spacing w:val="5"/>
          <w:sz w:val="23"/>
          <w:szCs w:val="23"/>
          <w:highlight w:val="none"/>
          <w:u w:val="single"/>
          <w:lang w:eastAsia="zh-CN"/>
        </w:rPr>
        <w:t xml:space="preserve">      </w:t>
      </w:r>
      <w:r>
        <w:rPr>
          <w:rFonts w:ascii="宋体" w:hAnsi="宋体" w:eastAsia="宋体" w:cs="宋体"/>
          <w:color w:val="auto"/>
          <w:spacing w:val="-85"/>
          <w:sz w:val="23"/>
          <w:szCs w:val="23"/>
          <w:highlight w:val="none"/>
          <w:lang w:eastAsia="zh-CN"/>
        </w:rPr>
        <w:t xml:space="preserve"> </w:t>
      </w:r>
      <w:r>
        <w:rPr>
          <w:rFonts w:ascii="宋体" w:hAnsi="宋体" w:eastAsia="宋体" w:cs="宋体"/>
          <w:color w:val="auto"/>
          <w:spacing w:val="8"/>
          <w:sz w:val="23"/>
          <w:szCs w:val="23"/>
          <w:highlight w:val="none"/>
          <w:lang w:eastAsia="zh-CN"/>
        </w:rPr>
        <w:t>万元，属于</w:t>
      </w:r>
      <w:r>
        <w:rPr>
          <w:rFonts w:ascii="宋体" w:hAnsi="宋体" w:eastAsia="宋体" w:cs="宋体"/>
          <w:color w:val="auto"/>
          <w:spacing w:val="8"/>
          <w:sz w:val="23"/>
          <w:szCs w:val="23"/>
          <w:highlight w:val="none"/>
          <w:u w:val="single"/>
          <w:lang w:eastAsia="zh-CN"/>
        </w:rPr>
        <w:t>（中型企业、小型企业、微型企业</w:t>
      </w:r>
      <w:r>
        <w:rPr>
          <w:rFonts w:ascii="宋体" w:hAnsi="宋体" w:eastAsia="宋体" w:cs="宋体"/>
          <w:color w:val="auto"/>
          <w:spacing w:val="-45"/>
          <w:sz w:val="23"/>
          <w:szCs w:val="23"/>
          <w:highlight w:val="none"/>
          <w:u w:val="single"/>
          <w:lang w:eastAsia="zh-CN"/>
        </w:rPr>
        <w:t>）</w:t>
      </w:r>
      <w:r>
        <w:rPr>
          <w:rFonts w:ascii="宋体" w:hAnsi="宋体" w:eastAsia="宋体" w:cs="宋体"/>
          <w:color w:val="auto"/>
          <w:spacing w:val="-45"/>
          <w:sz w:val="23"/>
          <w:szCs w:val="23"/>
          <w:highlight w:val="none"/>
          <w:lang w:eastAsia="zh-CN"/>
        </w:rPr>
        <w:t>；</w:t>
      </w:r>
    </w:p>
    <w:p w14:paraId="63BA884B">
      <w:pPr>
        <w:spacing w:line="440" w:lineRule="exact"/>
        <w:ind w:left="634"/>
        <w:rPr>
          <w:rFonts w:hint="eastAsia" w:ascii="宋体" w:hAnsi="宋体" w:eastAsia="宋体" w:cs="宋体"/>
          <w:color w:val="auto"/>
          <w:sz w:val="23"/>
          <w:szCs w:val="23"/>
          <w:highlight w:val="none"/>
          <w:lang w:eastAsia="zh-CN"/>
        </w:rPr>
      </w:pPr>
      <w:r>
        <w:rPr>
          <w:rFonts w:ascii="宋体" w:hAnsi="宋体" w:eastAsia="宋体" w:cs="宋体"/>
          <w:color w:val="auto"/>
          <w:spacing w:val="-2"/>
          <w:position w:val="3"/>
          <w:sz w:val="23"/>
          <w:szCs w:val="23"/>
          <w:highlight w:val="none"/>
          <w:lang w:eastAsia="zh-CN"/>
        </w:rPr>
        <w:t>……</w:t>
      </w:r>
    </w:p>
    <w:p w14:paraId="4C443E76">
      <w:pPr>
        <w:spacing w:line="440" w:lineRule="exact"/>
        <w:ind w:left="8" w:right="114" w:firstLine="635"/>
        <w:rPr>
          <w:rFonts w:hint="eastAsia" w:ascii="宋体" w:hAnsi="宋体" w:eastAsia="宋体" w:cs="宋体"/>
          <w:color w:val="auto"/>
          <w:sz w:val="23"/>
          <w:szCs w:val="23"/>
          <w:highlight w:val="none"/>
          <w:lang w:eastAsia="zh-CN"/>
        </w:rPr>
      </w:pPr>
      <w:r>
        <w:rPr>
          <w:rFonts w:ascii="宋体" w:hAnsi="宋体" w:eastAsia="宋体" w:cs="宋体"/>
          <w:color w:val="auto"/>
          <w:spacing w:val="11"/>
          <w:sz w:val="23"/>
          <w:szCs w:val="23"/>
          <w:highlight w:val="none"/>
          <w:lang w:eastAsia="zh-CN"/>
        </w:rPr>
        <w:t>以上企业，不属于大企业的分支机构，不存在控股股东</w:t>
      </w:r>
      <w:r>
        <w:rPr>
          <w:rFonts w:ascii="宋体" w:hAnsi="宋体" w:eastAsia="宋体" w:cs="宋体"/>
          <w:color w:val="auto"/>
          <w:spacing w:val="10"/>
          <w:sz w:val="23"/>
          <w:szCs w:val="23"/>
          <w:highlight w:val="none"/>
          <w:lang w:eastAsia="zh-CN"/>
        </w:rPr>
        <w:t>为大企业的情形，也不存在与大企业的负</w:t>
      </w:r>
      <w:r>
        <w:rPr>
          <w:rFonts w:ascii="宋体" w:hAnsi="宋体" w:eastAsia="宋体" w:cs="宋体"/>
          <w:color w:val="auto"/>
          <w:spacing w:val="7"/>
          <w:sz w:val="23"/>
          <w:szCs w:val="23"/>
          <w:highlight w:val="none"/>
          <w:lang w:eastAsia="zh-CN"/>
        </w:rPr>
        <w:t>责人为同一人的情形。</w:t>
      </w:r>
    </w:p>
    <w:p w14:paraId="4624EEAC">
      <w:pPr>
        <w:spacing w:line="440" w:lineRule="exact"/>
        <w:ind w:left="621"/>
        <w:rPr>
          <w:rFonts w:hint="eastAsia" w:ascii="宋体" w:hAnsi="宋体" w:eastAsia="宋体" w:cs="宋体"/>
          <w:color w:val="auto"/>
          <w:sz w:val="23"/>
          <w:szCs w:val="23"/>
          <w:highlight w:val="none"/>
          <w:lang w:eastAsia="zh-CN"/>
        </w:rPr>
      </w:pPr>
      <w:r>
        <w:rPr>
          <w:rFonts w:ascii="宋体" w:hAnsi="宋体" w:eastAsia="宋体" w:cs="宋体"/>
          <w:color w:val="auto"/>
          <w:spacing w:val="9"/>
          <w:sz w:val="23"/>
          <w:szCs w:val="23"/>
          <w:highlight w:val="none"/>
          <w:lang w:eastAsia="zh-CN"/>
        </w:rPr>
        <w:t>本企业对上述声明内容的真实性负责。如有虚假，将依法承担相应责任。</w:t>
      </w:r>
    </w:p>
    <w:p w14:paraId="7DE3DE5A">
      <w:pPr>
        <w:pStyle w:val="8"/>
        <w:spacing w:line="440" w:lineRule="exact"/>
        <w:rPr>
          <w:color w:val="auto"/>
          <w:sz w:val="23"/>
          <w:szCs w:val="23"/>
          <w:highlight w:val="none"/>
          <w:lang w:eastAsia="zh-CN"/>
        </w:rPr>
      </w:pPr>
    </w:p>
    <w:p w14:paraId="0700CAC2">
      <w:pPr>
        <w:pStyle w:val="8"/>
        <w:spacing w:line="307" w:lineRule="auto"/>
        <w:rPr>
          <w:color w:val="auto"/>
          <w:highlight w:val="none"/>
          <w:lang w:eastAsia="zh-CN"/>
        </w:rPr>
      </w:pPr>
    </w:p>
    <w:p w14:paraId="12685D30">
      <w:pPr>
        <w:spacing w:line="640" w:lineRule="exact"/>
        <w:ind w:left="4961" w:hanging="34"/>
        <w:rPr>
          <w:rFonts w:hint="eastAsia" w:ascii="宋体" w:hAnsi="宋体" w:eastAsia="宋体" w:cs="宋体"/>
          <w:color w:val="auto"/>
          <w:spacing w:val="1"/>
          <w:sz w:val="23"/>
          <w:szCs w:val="23"/>
          <w:highlight w:val="none"/>
          <w:lang w:eastAsia="zh-CN"/>
        </w:rPr>
      </w:pPr>
      <w:r>
        <w:rPr>
          <w:rFonts w:ascii="宋体" w:hAnsi="宋体" w:eastAsia="宋体" w:cs="宋体"/>
          <w:color w:val="auto"/>
          <w:spacing w:val="7"/>
          <w:sz w:val="23"/>
          <w:szCs w:val="23"/>
          <w:highlight w:val="none"/>
          <w:lang w:eastAsia="zh-CN"/>
        </w:rPr>
        <w:t>企业名称（</w:t>
      </w:r>
      <w:r>
        <w:rPr>
          <w:rFonts w:hint="eastAsia" w:ascii="宋体" w:hAnsi="宋体" w:eastAsia="宋体" w:cs="宋体"/>
          <w:color w:val="auto"/>
          <w:spacing w:val="7"/>
          <w:sz w:val="23"/>
          <w:szCs w:val="23"/>
          <w:highlight w:val="none"/>
          <w:lang w:eastAsia="zh-CN"/>
        </w:rPr>
        <w:t>电子签</w:t>
      </w:r>
      <w:r>
        <w:rPr>
          <w:rFonts w:ascii="宋体" w:hAnsi="宋体" w:eastAsia="宋体" w:cs="宋体"/>
          <w:color w:val="auto"/>
          <w:spacing w:val="7"/>
          <w:sz w:val="23"/>
          <w:szCs w:val="23"/>
          <w:highlight w:val="none"/>
          <w:lang w:eastAsia="zh-CN"/>
        </w:rPr>
        <w:t>章</w:t>
      </w:r>
      <w:r>
        <w:rPr>
          <w:rFonts w:ascii="宋体" w:hAnsi="宋体" w:eastAsia="宋体" w:cs="宋体"/>
          <w:color w:val="auto"/>
          <w:spacing w:val="-49"/>
          <w:w w:val="91"/>
          <w:sz w:val="23"/>
          <w:szCs w:val="23"/>
          <w:highlight w:val="none"/>
          <w:lang w:eastAsia="zh-CN"/>
        </w:rPr>
        <w:t>）：</w:t>
      </w:r>
      <w:r>
        <w:rPr>
          <w:rFonts w:ascii="宋体" w:hAnsi="宋体" w:eastAsia="宋体" w:cs="宋体"/>
          <w:color w:val="auto"/>
          <w:spacing w:val="1"/>
          <w:sz w:val="23"/>
          <w:szCs w:val="23"/>
          <w:highlight w:val="none"/>
          <w:lang w:eastAsia="zh-CN"/>
        </w:rPr>
        <w:t xml:space="preserve"> </w:t>
      </w:r>
    </w:p>
    <w:p w14:paraId="0A6E5F47">
      <w:pPr>
        <w:spacing w:line="640" w:lineRule="exact"/>
        <w:ind w:left="4961" w:hanging="34"/>
        <w:rPr>
          <w:rFonts w:hint="eastAsia" w:ascii="宋体" w:hAnsi="宋体" w:eastAsia="宋体" w:cs="宋体"/>
          <w:color w:val="auto"/>
          <w:spacing w:val="-13"/>
          <w:sz w:val="23"/>
          <w:szCs w:val="23"/>
          <w:highlight w:val="none"/>
          <w:lang w:eastAsia="zh-CN"/>
        </w:rPr>
      </w:pPr>
      <w:r>
        <w:rPr>
          <w:rFonts w:ascii="宋体" w:hAnsi="宋体" w:eastAsia="宋体" w:cs="宋体"/>
          <w:color w:val="auto"/>
          <w:spacing w:val="-13"/>
          <w:sz w:val="23"/>
          <w:szCs w:val="23"/>
          <w:highlight w:val="none"/>
          <w:lang w:eastAsia="zh-CN"/>
        </w:rPr>
        <w:t>日</w:t>
      </w:r>
      <w:r>
        <w:rPr>
          <w:rFonts w:ascii="宋体" w:hAnsi="宋体" w:eastAsia="宋体" w:cs="宋体"/>
          <w:color w:val="auto"/>
          <w:spacing w:val="19"/>
          <w:sz w:val="23"/>
          <w:szCs w:val="23"/>
          <w:highlight w:val="none"/>
          <w:lang w:eastAsia="zh-CN"/>
        </w:rPr>
        <w:t xml:space="preserve"> </w:t>
      </w:r>
      <w:r>
        <w:rPr>
          <w:rFonts w:ascii="宋体" w:hAnsi="宋体" w:eastAsia="宋体" w:cs="宋体"/>
          <w:color w:val="auto"/>
          <w:spacing w:val="-13"/>
          <w:sz w:val="23"/>
          <w:szCs w:val="23"/>
          <w:highlight w:val="none"/>
          <w:lang w:eastAsia="zh-CN"/>
        </w:rPr>
        <w:t>期：</w:t>
      </w:r>
    </w:p>
    <w:p w14:paraId="39971888">
      <w:pPr>
        <w:pStyle w:val="8"/>
        <w:rPr>
          <w:rFonts w:hint="eastAsia" w:ascii="宋体" w:hAnsi="宋体" w:eastAsia="宋体" w:cs="宋体"/>
          <w:color w:val="auto"/>
          <w:spacing w:val="-13"/>
          <w:sz w:val="23"/>
          <w:szCs w:val="23"/>
          <w:highlight w:val="none"/>
          <w:lang w:eastAsia="zh-CN"/>
        </w:rPr>
      </w:pPr>
    </w:p>
    <w:p w14:paraId="5299E98A">
      <w:pPr>
        <w:rPr>
          <w:rFonts w:hint="eastAsia" w:ascii="宋体" w:hAnsi="宋体" w:eastAsia="宋体" w:cs="宋体"/>
          <w:color w:val="auto"/>
          <w:spacing w:val="-13"/>
          <w:sz w:val="23"/>
          <w:szCs w:val="23"/>
          <w:highlight w:val="none"/>
          <w:lang w:eastAsia="zh-CN"/>
        </w:rPr>
      </w:pPr>
    </w:p>
    <w:p w14:paraId="00529E5D">
      <w:pPr>
        <w:pStyle w:val="8"/>
        <w:rPr>
          <w:color w:val="auto"/>
          <w:highlight w:val="none"/>
          <w:lang w:eastAsia="zh-CN"/>
        </w:rPr>
      </w:pPr>
    </w:p>
    <w:p w14:paraId="58CCA8FA">
      <w:pPr>
        <w:keepNext w:val="0"/>
        <w:keepLines w:val="0"/>
        <w:pageBreakBefore w:val="0"/>
        <w:widowControl/>
        <w:kinsoku w:val="0"/>
        <w:wordWrap/>
        <w:overflowPunct/>
        <w:topLinePunct w:val="0"/>
        <w:autoSpaceDE w:val="0"/>
        <w:autoSpaceDN w:val="0"/>
        <w:bidi w:val="0"/>
        <w:adjustRightInd w:val="0"/>
        <w:snapToGrid w:val="0"/>
        <w:spacing w:line="420" w:lineRule="exact"/>
        <w:ind w:firstLine="488" w:firstLineChars="200"/>
        <w:jc w:val="both"/>
        <w:textAlignment w:val="baseline"/>
        <w:rPr>
          <w:rFonts w:ascii="宋体" w:hAnsi="宋体" w:eastAsia="宋体" w:cs="宋体"/>
          <w:color w:val="auto"/>
          <w:spacing w:val="7"/>
          <w:sz w:val="23"/>
          <w:szCs w:val="23"/>
          <w:highlight w:val="none"/>
          <w:lang w:eastAsia="zh-CN"/>
        </w:rPr>
      </w:pPr>
      <w:r>
        <w:rPr>
          <w:rFonts w:ascii="宋体" w:hAnsi="宋体" w:eastAsia="宋体" w:cs="宋体"/>
          <w:color w:val="auto"/>
          <w:spacing w:val="7"/>
          <w:sz w:val="23"/>
          <w:szCs w:val="23"/>
          <w:highlight w:val="none"/>
          <w:lang w:eastAsia="zh-CN"/>
        </w:rPr>
        <w:t>注：</w:t>
      </w:r>
      <w:r>
        <w:rPr>
          <w:rFonts w:hint="default" w:ascii="宋体" w:hAnsi="宋体" w:eastAsia="宋体" w:cs="宋体"/>
          <w:color w:val="auto"/>
          <w:spacing w:val="7"/>
          <w:sz w:val="23"/>
          <w:szCs w:val="23"/>
          <w:highlight w:val="none"/>
          <w:lang w:val="en-US" w:eastAsia="zh-CN"/>
        </w:rPr>
        <w:t>1</w:t>
      </w:r>
      <w:r>
        <w:rPr>
          <w:rFonts w:hint="eastAsia" w:ascii="宋体" w:hAnsi="宋体" w:eastAsia="宋体" w:cs="宋体"/>
          <w:color w:val="auto"/>
          <w:spacing w:val="7"/>
          <w:sz w:val="23"/>
          <w:szCs w:val="23"/>
          <w:highlight w:val="none"/>
          <w:lang w:val="en-US" w:eastAsia="zh-CN"/>
        </w:rPr>
        <w:t xml:space="preserve">.从业人员、营业收入、资产总额填报上一年度数据，无上一年度数据的新成立企业可不填报。 </w:t>
      </w:r>
    </w:p>
    <w:p w14:paraId="46D08327">
      <w:pPr>
        <w:keepNext w:val="0"/>
        <w:keepLines w:val="0"/>
        <w:pageBreakBefore w:val="0"/>
        <w:widowControl/>
        <w:kinsoku w:val="0"/>
        <w:wordWrap/>
        <w:overflowPunct/>
        <w:topLinePunct w:val="0"/>
        <w:autoSpaceDE w:val="0"/>
        <w:autoSpaceDN w:val="0"/>
        <w:bidi w:val="0"/>
        <w:adjustRightInd w:val="0"/>
        <w:snapToGrid w:val="0"/>
        <w:spacing w:line="420" w:lineRule="exact"/>
        <w:ind w:firstLine="488" w:firstLineChars="200"/>
        <w:jc w:val="both"/>
        <w:textAlignment w:val="baseline"/>
        <w:rPr>
          <w:rFonts w:ascii="宋体" w:hAnsi="宋体" w:eastAsia="宋体" w:cs="宋体"/>
          <w:color w:val="auto"/>
          <w:spacing w:val="7"/>
          <w:sz w:val="23"/>
          <w:szCs w:val="23"/>
          <w:highlight w:val="none"/>
          <w:lang w:eastAsia="zh-CN"/>
        </w:rPr>
      </w:pPr>
      <w:r>
        <w:rPr>
          <w:rFonts w:hint="default" w:ascii="宋体" w:hAnsi="宋体" w:eastAsia="宋体" w:cs="宋体"/>
          <w:color w:val="auto"/>
          <w:spacing w:val="7"/>
          <w:sz w:val="23"/>
          <w:szCs w:val="23"/>
          <w:highlight w:val="none"/>
          <w:lang w:val="en-US" w:eastAsia="zh-CN"/>
        </w:rPr>
        <w:t>2</w:t>
      </w:r>
      <w:r>
        <w:rPr>
          <w:rFonts w:hint="eastAsia" w:ascii="宋体" w:hAnsi="宋体" w:eastAsia="宋体" w:cs="宋体"/>
          <w:color w:val="auto"/>
          <w:spacing w:val="7"/>
          <w:sz w:val="23"/>
          <w:szCs w:val="23"/>
          <w:highlight w:val="none"/>
          <w:lang w:val="en-US" w:eastAsia="zh-CN"/>
        </w:rPr>
        <w:t>.请根据自己的真实情况出具《中小企业声明函》。依法享受中小企业扶持政策的，采购人或者采购代理机构在公告成交结果时，同时公告其《中小企业声明函》，接受社会监督。</w:t>
      </w:r>
    </w:p>
    <w:p w14:paraId="6C0C85C6">
      <w:pPr>
        <w:spacing w:line="440" w:lineRule="exact"/>
        <w:ind w:firstLine="460" w:firstLineChars="200"/>
        <w:jc w:val="both"/>
        <w:rPr>
          <w:rFonts w:hint="eastAsia" w:ascii="宋体" w:hAnsi="宋体" w:eastAsia="宋体" w:cs="宋体"/>
          <w:color w:val="auto"/>
          <w:sz w:val="23"/>
          <w:szCs w:val="23"/>
          <w:highlight w:val="none"/>
          <w:lang w:eastAsia="zh-CN"/>
        </w:rPr>
      </w:pPr>
    </w:p>
    <w:p w14:paraId="42E38CCF">
      <w:pPr>
        <w:spacing w:line="440" w:lineRule="exact"/>
        <w:rPr>
          <w:rFonts w:hint="eastAsia" w:ascii="宋体" w:hAnsi="宋体" w:eastAsia="宋体" w:cs="宋体"/>
          <w:color w:val="auto"/>
          <w:sz w:val="23"/>
          <w:szCs w:val="23"/>
          <w:highlight w:val="none"/>
          <w:lang w:eastAsia="zh-CN"/>
        </w:rPr>
        <w:sectPr>
          <w:footerReference r:id="rId9" w:type="default"/>
          <w:pgSz w:w="11906" w:h="16839"/>
          <w:pgMar w:top="1134" w:right="1191" w:bottom="1134" w:left="1417" w:header="0" w:footer="775" w:gutter="0"/>
          <w:pgNumType w:fmt="numberInDash"/>
          <w:cols w:space="720" w:num="1"/>
        </w:sectPr>
      </w:pPr>
    </w:p>
    <w:p w14:paraId="07A9999B">
      <w:pPr>
        <w:pStyle w:val="8"/>
        <w:spacing w:line="420" w:lineRule="exact"/>
        <w:rPr>
          <w:rFonts w:hint="eastAsia" w:ascii="宋体" w:hAnsi="宋体" w:eastAsia="宋体" w:cs="宋体"/>
          <w:b/>
          <w:bCs/>
          <w:color w:val="auto"/>
          <w:sz w:val="26"/>
          <w:szCs w:val="26"/>
          <w:highlight w:val="none"/>
          <w:lang w:eastAsia="zh-CN"/>
        </w:rPr>
      </w:pPr>
      <w:r>
        <w:rPr>
          <w:rFonts w:hint="eastAsia" w:ascii="宋体" w:hAnsi="宋体" w:eastAsia="宋体" w:cs="宋体"/>
          <w:b/>
          <w:bCs/>
          <w:color w:val="auto"/>
          <w:sz w:val="26"/>
          <w:szCs w:val="26"/>
          <w:highlight w:val="none"/>
          <w:lang w:val="en-US" w:eastAsia="zh-CN"/>
        </w:rPr>
        <w:t>9.</w:t>
      </w:r>
      <w:r>
        <w:rPr>
          <w:rFonts w:hint="eastAsia" w:ascii="宋体" w:hAnsi="宋体" w:eastAsia="宋体" w:cs="宋体"/>
          <w:b/>
          <w:bCs/>
          <w:color w:val="auto"/>
          <w:sz w:val="26"/>
          <w:szCs w:val="26"/>
          <w:highlight w:val="none"/>
          <w:lang w:eastAsia="zh-CN"/>
        </w:rPr>
        <w:t>符合特定资格条件（如有）的证明材料</w:t>
      </w:r>
    </w:p>
    <w:p w14:paraId="77618050">
      <w:pPr>
        <w:spacing w:before="91" w:line="420" w:lineRule="exact"/>
        <w:ind w:left="561"/>
        <w:rPr>
          <w:rFonts w:hint="eastAsia" w:ascii="宋体" w:hAnsi="宋体" w:eastAsia="宋体" w:cs="宋体"/>
          <w:b/>
          <w:bCs/>
          <w:color w:val="auto"/>
          <w:sz w:val="26"/>
          <w:szCs w:val="26"/>
          <w:highlight w:val="none"/>
          <w:lang w:val="en-US" w:eastAsia="zh-CN"/>
        </w:rPr>
      </w:pPr>
    </w:p>
    <w:p w14:paraId="485C83D0">
      <w:pPr>
        <w:spacing w:before="91" w:line="420" w:lineRule="exact"/>
        <w:ind w:left="561"/>
        <w:rPr>
          <w:rFonts w:hint="eastAsia" w:ascii="宋体" w:hAnsi="宋体" w:eastAsia="宋体" w:cs="宋体"/>
          <w:b/>
          <w:bCs/>
          <w:color w:val="auto"/>
          <w:sz w:val="26"/>
          <w:szCs w:val="26"/>
          <w:highlight w:val="none"/>
          <w:lang w:val="en-US" w:eastAsia="zh-CN"/>
        </w:rPr>
      </w:pPr>
    </w:p>
    <w:p w14:paraId="2AEB4318">
      <w:pPr>
        <w:spacing w:before="91" w:line="420" w:lineRule="exact"/>
        <w:ind w:left="561"/>
        <w:rPr>
          <w:rFonts w:hint="eastAsia" w:ascii="宋体" w:hAnsi="宋体" w:eastAsia="宋体" w:cs="宋体"/>
          <w:b/>
          <w:bCs/>
          <w:color w:val="auto"/>
          <w:sz w:val="26"/>
          <w:szCs w:val="26"/>
          <w:highlight w:val="none"/>
          <w:lang w:val="en-US" w:eastAsia="zh-CN"/>
        </w:rPr>
      </w:pPr>
    </w:p>
    <w:p w14:paraId="6C3E671F">
      <w:pPr>
        <w:spacing w:before="91" w:line="420" w:lineRule="exact"/>
        <w:ind w:left="561"/>
        <w:rPr>
          <w:rFonts w:hint="eastAsia" w:ascii="宋体" w:hAnsi="宋体" w:eastAsia="宋体" w:cs="宋体"/>
          <w:b/>
          <w:bCs/>
          <w:color w:val="auto"/>
          <w:sz w:val="26"/>
          <w:szCs w:val="26"/>
          <w:highlight w:val="none"/>
          <w:lang w:val="en-US" w:eastAsia="zh-CN"/>
        </w:rPr>
      </w:pPr>
    </w:p>
    <w:p w14:paraId="5629EAA2">
      <w:pPr>
        <w:keepNext w:val="0"/>
        <w:keepLines w:val="0"/>
        <w:pageBreakBefore w:val="0"/>
        <w:widowControl/>
        <w:kinsoku w:val="0"/>
        <w:wordWrap/>
        <w:overflowPunct/>
        <w:topLinePunct w:val="0"/>
        <w:autoSpaceDE w:val="0"/>
        <w:autoSpaceDN w:val="0"/>
        <w:bidi w:val="0"/>
        <w:adjustRightInd w:val="0"/>
        <w:snapToGrid w:val="0"/>
        <w:spacing w:line="540" w:lineRule="exact"/>
        <w:ind w:left="4365" w:leftChars="1850" w:hanging="480" w:hangingChars="200"/>
        <w:textAlignment w:val="baseline"/>
        <w:rPr>
          <w:rFonts w:hint="eastAsia" w:ascii="宋体" w:hAnsi="宋体" w:cs="仿宋_GB2312"/>
          <w:color w:val="auto"/>
          <w:kern w:val="0"/>
          <w:sz w:val="24"/>
          <w:highlight w:val="none"/>
        </w:rPr>
      </w:pPr>
      <w:r>
        <w:rPr>
          <w:rFonts w:hint="eastAsia" w:ascii="宋体" w:hAnsi="宋体" w:cs="仿宋_GB2312"/>
          <w:color w:val="auto"/>
          <w:kern w:val="0"/>
          <w:sz w:val="24"/>
          <w:highlight w:val="none"/>
          <w:lang w:bidi="ar"/>
        </w:rPr>
        <w:t>供应商名称（电子签章）：</w:t>
      </w:r>
    </w:p>
    <w:p w14:paraId="6F976F2B">
      <w:pPr>
        <w:keepNext w:val="0"/>
        <w:keepLines w:val="0"/>
        <w:pageBreakBefore w:val="0"/>
        <w:widowControl/>
        <w:kinsoku w:val="0"/>
        <w:wordWrap/>
        <w:overflowPunct/>
        <w:topLinePunct w:val="0"/>
        <w:autoSpaceDE w:val="0"/>
        <w:autoSpaceDN w:val="0"/>
        <w:bidi w:val="0"/>
        <w:adjustRightInd w:val="0"/>
        <w:snapToGrid w:val="0"/>
        <w:spacing w:line="540" w:lineRule="exact"/>
        <w:ind w:firstLine="6120" w:firstLineChars="2550"/>
        <w:textAlignment w:val="baseline"/>
        <w:rPr>
          <w:rFonts w:hint="eastAsia" w:ascii="宋体" w:hAnsi="宋体" w:cs="仿宋_GB2312"/>
          <w:color w:val="auto"/>
          <w:kern w:val="0"/>
          <w:sz w:val="24"/>
          <w:highlight w:val="none"/>
          <w:lang w:val="zh-CN" w:bidi="ar"/>
        </w:rPr>
      </w:pPr>
      <w:r>
        <w:rPr>
          <w:rFonts w:hint="eastAsia" w:ascii="宋体" w:hAnsi="宋体" w:cs="仿宋_GB2312"/>
          <w:color w:val="auto"/>
          <w:kern w:val="0"/>
          <w:sz w:val="24"/>
          <w:highlight w:val="none"/>
          <w:lang w:val="zh-CN" w:bidi="ar"/>
        </w:rPr>
        <w:t xml:space="preserve">日期：  </w:t>
      </w:r>
      <w:r>
        <w:rPr>
          <w:rFonts w:hint="eastAsia" w:ascii="宋体" w:hAnsi="宋体" w:eastAsia="宋体" w:cs="仿宋_GB2312"/>
          <w:color w:val="auto"/>
          <w:kern w:val="0"/>
          <w:sz w:val="24"/>
          <w:highlight w:val="none"/>
          <w:lang w:val="en-US" w:eastAsia="zh-CN" w:bidi="ar"/>
        </w:rPr>
        <w:t xml:space="preserve">    </w:t>
      </w:r>
      <w:r>
        <w:rPr>
          <w:rFonts w:hint="eastAsia" w:ascii="宋体" w:hAnsi="宋体" w:cs="仿宋_GB2312"/>
          <w:color w:val="auto"/>
          <w:kern w:val="0"/>
          <w:sz w:val="24"/>
          <w:highlight w:val="none"/>
          <w:lang w:val="zh-CN" w:bidi="ar"/>
        </w:rPr>
        <w:t xml:space="preserve">年 </w:t>
      </w:r>
      <w:r>
        <w:rPr>
          <w:rFonts w:hint="eastAsia" w:ascii="宋体" w:hAnsi="宋体" w:eastAsia="宋体" w:cs="仿宋_GB2312"/>
          <w:color w:val="auto"/>
          <w:kern w:val="0"/>
          <w:sz w:val="24"/>
          <w:highlight w:val="none"/>
          <w:lang w:val="en-US" w:eastAsia="zh-CN" w:bidi="ar"/>
        </w:rPr>
        <w:t xml:space="preserve"> </w:t>
      </w:r>
      <w:r>
        <w:rPr>
          <w:rFonts w:hint="eastAsia" w:ascii="宋体" w:hAnsi="宋体" w:cs="仿宋_GB2312"/>
          <w:color w:val="auto"/>
          <w:kern w:val="0"/>
          <w:sz w:val="24"/>
          <w:highlight w:val="none"/>
          <w:lang w:val="zh-CN" w:bidi="ar"/>
        </w:rPr>
        <w:t xml:space="preserve"> 月   日</w:t>
      </w:r>
    </w:p>
    <w:p w14:paraId="2D79250C">
      <w:pPr>
        <w:spacing w:before="91" w:line="420" w:lineRule="exact"/>
        <w:ind w:left="561"/>
        <w:rPr>
          <w:rFonts w:hint="eastAsia" w:ascii="宋体" w:hAnsi="宋体" w:eastAsia="宋体" w:cs="宋体"/>
          <w:b/>
          <w:bCs/>
          <w:color w:val="auto"/>
          <w:sz w:val="26"/>
          <w:szCs w:val="26"/>
          <w:highlight w:val="none"/>
          <w:lang w:val="en-US" w:eastAsia="zh-CN"/>
        </w:rPr>
      </w:pPr>
    </w:p>
    <w:p w14:paraId="5642CE51">
      <w:pPr>
        <w:spacing w:before="91" w:line="420" w:lineRule="exact"/>
        <w:ind w:left="561"/>
        <w:rPr>
          <w:rFonts w:hint="eastAsia" w:ascii="宋体" w:hAnsi="宋体" w:eastAsia="宋体" w:cs="宋体"/>
          <w:b/>
          <w:bCs/>
          <w:color w:val="auto"/>
          <w:sz w:val="26"/>
          <w:szCs w:val="26"/>
          <w:highlight w:val="none"/>
          <w:lang w:val="en-US" w:eastAsia="zh-CN"/>
        </w:rPr>
      </w:pPr>
    </w:p>
    <w:p w14:paraId="7D1F9A8F">
      <w:pPr>
        <w:spacing w:before="91" w:line="420" w:lineRule="exact"/>
        <w:rPr>
          <w:rFonts w:hint="eastAsia" w:ascii="宋体" w:hAnsi="宋体" w:eastAsia="宋体" w:cs="宋体"/>
          <w:b w:val="0"/>
          <w:bCs w:val="0"/>
          <w:color w:val="auto"/>
          <w:sz w:val="24"/>
          <w:szCs w:val="24"/>
          <w:highlight w:val="none"/>
          <w:lang w:eastAsia="zh-CN"/>
        </w:rPr>
      </w:pPr>
      <w:r>
        <w:rPr>
          <w:rFonts w:hint="eastAsia" w:ascii="宋体" w:hAnsi="宋体" w:eastAsia="宋体" w:cs="宋体"/>
          <w:b/>
          <w:bCs/>
          <w:color w:val="auto"/>
          <w:sz w:val="26"/>
          <w:szCs w:val="26"/>
          <w:highlight w:val="none"/>
          <w:lang w:val="en-US" w:eastAsia="zh-CN"/>
        </w:rPr>
        <w:t>10</w:t>
      </w:r>
      <w:r>
        <w:rPr>
          <w:rFonts w:hint="eastAsia" w:ascii="宋体" w:hAnsi="宋体" w:eastAsia="宋体" w:cs="宋体"/>
          <w:b/>
          <w:bCs/>
          <w:color w:val="auto"/>
          <w:sz w:val="26"/>
          <w:szCs w:val="26"/>
          <w:highlight w:val="none"/>
          <w:lang w:eastAsia="zh-CN"/>
        </w:rPr>
        <w:t>.</w:t>
      </w:r>
      <w:r>
        <w:rPr>
          <w:rFonts w:ascii="宋体" w:hAnsi="宋体" w:eastAsia="宋体" w:cs="宋体"/>
          <w:b/>
          <w:bCs/>
          <w:color w:val="auto"/>
          <w:sz w:val="26"/>
          <w:szCs w:val="26"/>
          <w:highlight w:val="none"/>
          <w:lang w:eastAsia="zh-CN"/>
        </w:rPr>
        <w:t>除磋商文件规定必须提供以外，供应商</w:t>
      </w:r>
      <w:r>
        <w:rPr>
          <w:rFonts w:ascii="宋体" w:hAnsi="宋体" w:eastAsia="宋体" w:cs="宋体"/>
          <w:b/>
          <w:bCs/>
          <w:color w:val="auto"/>
          <w:spacing w:val="-1"/>
          <w:sz w:val="26"/>
          <w:szCs w:val="26"/>
          <w:highlight w:val="none"/>
          <w:lang w:eastAsia="zh-CN"/>
        </w:rPr>
        <w:t>认为需要提供的其他证明材料</w:t>
      </w:r>
    </w:p>
    <w:p w14:paraId="5EDDAC7C">
      <w:pPr>
        <w:spacing w:line="420" w:lineRule="exact"/>
        <w:rPr>
          <w:rFonts w:hint="eastAsia" w:ascii="宋体" w:hAnsi="宋体" w:eastAsia="宋体" w:cs="宋体"/>
          <w:b w:val="0"/>
          <w:bCs w:val="0"/>
          <w:color w:val="auto"/>
          <w:sz w:val="28"/>
          <w:szCs w:val="28"/>
          <w:highlight w:val="none"/>
          <w:lang w:eastAsia="zh-CN"/>
        </w:rPr>
      </w:pPr>
    </w:p>
    <w:p w14:paraId="16AD09BD">
      <w:pPr>
        <w:keepNext w:val="0"/>
        <w:keepLines w:val="0"/>
        <w:pageBreakBefore w:val="0"/>
        <w:widowControl/>
        <w:kinsoku w:val="0"/>
        <w:wordWrap/>
        <w:overflowPunct/>
        <w:topLinePunct w:val="0"/>
        <w:autoSpaceDE w:val="0"/>
        <w:autoSpaceDN w:val="0"/>
        <w:bidi w:val="0"/>
        <w:adjustRightInd w:val="0"/>
        <w:snapToGrid w:val="0"/>
        <w:spacing w:line="540" w:lineRule="exact"/>
        <w:ind w:left="4365" w:leftChars="1850" w:hanging="480" w:hangingChars="200"/>
        <w:textAlignment w:val="baseline"/>
        <w:rPr>
          <w:rFonts w:hint="eastAsia" w:ascii="宋体" w:hAnsi="宋体" w:cs="仿宋_GB2312"/>
          <w:color w:val="auto"/>
          <w:kern w:val="0"/>
          <w:sz w:val="24"/>
          <w:highlight w:val="none"/>
          <w:lang w:bidi="ar"/>
        </w:rPr>
      </w:pPr>
    </w:p>
    <w:p w14:paraId="555947F6">
      <w:pPr>
        <w:keepNext w:val="0"/>
        <w:keepLines w:val="0"/>
        <w:pageBreakBefore w:val="0"/>
        <w:widowControl/>
        <w:kinsoku w:val="0"/>
        <w:wordWrap/>
        <w:overflowPunct/>
        <w:topLinePunct w:val="0"/>
        <w:autoSpaceDE w:val="0"/>
        <w:autoSpaceDN w:val="0"/>
        <w:bidi w:val="0"/>
        <w:adjustRightInd w:val="0"/>
        <w:snapToGrid w:val="0"/>
        <w:spacing w:line="540" w:lineRule="exact"/>
        <w:ind w:left="4365" w:leftChars="1850" w:hanging="480" w:hangingChars="200"/>
        <w:textAlignment w:val="baseline"/>
        <w:rPr>
          <w:rFonts w:hint="eastAsia" w:ascii="宋体" w:hAnsi="宋体" w:cs="仿宋_GB2312"/>
          <w:color w:val="auto"/>
          <w:kern w:val="0"/>
          <w:sz w:val="24"/>
          <w:highlight w:val="none"/>
          <w:lang w:bidi="ar"/>
        </w:rPr>
      </w:pPr>
    </w:p>
    <w:p w14:paraId="3C7B34FD">
      <w:pPr>
        <w:keepNext w:val="0"/>
        <w:keepLines w:val="0"/>
        <w:pageBreakBefore w:val="0"/>
        <w:widowControl/>
        <w:kinsoku w:val="0"/>
        <w:wordWrap/>
        <w:overflowPunct/>
        <w:topLinePunct w:val="0"/>
        <w:autoSpaceDE w:val="0"/>
        <w:autoSpaceDN w:val="0"/>
        <w:bidi w:val="0"/>
        <w:adjustRightInd w:val="0"/>
        <w:snapToGrid w:val="0"/>
        <w:spacing w:line="540" w:lineRule="exact"/>
        <w:ind w:left="4365" w:leftChars="1850" w:hanging="480" w:hangingChars="200"/>
        <w:textAlignment w:val="baseline"/>
        <w:rPr>
          <w:rFonts w:hint="eastAsia" w:ascii="宋体" w:hAnsi="宋体" w:cs="仿宋_GB2312"/>
          <w:color w:val="auto"/>
          <w:kern w:val="0"/>
          <w:sz w:val="24"/>
          <w:highlight w:val="none"/>
          <w:lang w:bidi="ar"/>
        </w:rPr>
      </w:pPr>
    </w:p>
    <w:p w14:paraId="293921B8">
      <w:pPr>
        <w:keepNext w:val="0"/>
        <w:keepLines w:val="0"/>
        <w:pageBreakBefore w:val="0"/>
        <w:widowControl/>
        <w:kinsoku w:val="0"/>
        <w:wordWrap/>
        <w:overflowPunct/>
        <w:topLinePunct w:val="0"/>
        <w:autoSpaceDE w:val="0"/>
        <w:autoSpaceDN w:val="0"/>
        <w:bidi w:val="0"/>
        <w:adjustRightInd w:val="0"/>
        <w:snapToGrid w:val="0"/>
        <w:spacing w:line="540" w:lineRule="exact"/>
        <w:ind w:left="4365" w:leftChars="1850" w:hanging="480" w:hangingChars="200"/>
        <w:textAlignment w:val="baseline"/>
        <w:rPr>
          <w:rFonts w:hint="eastAsia" w:ascii="宋体" w:hAnsi="宋体" w:cs="仿宋_GB2312"/>
          <w:color w:val="auto"/>
          <w:kern w:val="0"/>
          <w:sz w:val="24"/>
          <w:highlight w:val="none"/>
        </w:rPr>
      </w:pPr>
      <w:r>
        <w:rPr>
          <w:rFonts w:hint="eastAsia" w:ascii="宋体" w:hAnsi="宋体" w:cs="仿宋_GB2312"/>
          <w:color w:val="auto"/>
          <w:kern w:val="0"/>
          <w:sz w:val="24"/>
          <w:highlight w:val="none"/>
          <w:lang w:bidi="ar"/>
        </w:rPr>
        <w:t>供应商名称（电子签章）：</w:t>
      </w:r>
    </w:p>
    <w:p w14:paraId="2B930225">
      <w:pPr>
        <w:keepNext w:val="0"/>
        <w:keepLines w:val="0"/>
        <w:pageBreakBefore w:val="0"/>
        <w:widowControl/>
        <w:kinsoku w:val="0"/>
        <w:wordWrap/>
        <w:overflowPunct/>
        <w:topLinePunct w:val="0"/>
        <w:autoSpaceDE w:val="0"/>
        <w:autoSpaceDN w:val="0"/>
        <w:bidi w:val="0"/>
        <w:adjustRightInd w:val="0"/>
        <w:snapToGrid w:val="0"/>
        <w:spacing w:line="540" w:lineRule="exact"/>
        <w:ind w:firstLine="6120" w:firstLineChars="2550"/>
        <w:textAlignment w:val="baseline"/>
        <w:rPr>
          <w:rFonts w:hint="eastAsia" w:ascii="宋体" w:hAnsi="宋体" w:cs="仿宋_GB2312"/>
          <w:color w:val="auto"/>
          <w:kern w:val="0"/>
          <w:sz w:val="24"/>
          <w:highlight w:val="none"/>
          <w:lang w:val="zh-CN" w:bidi="ar"/>
        </w:rPr>
      </w:pPr>
      <w:r>
        <w:rPr>
          <w:rFonts w:hint="eastAsia" w:ascii="宋体" w:hAnsi="宋体" w:cs="仿宋_GB2312"/>
          <w:color w:val="auto"/>
          <w:kern w:val="0"/>
          <w:sz w:val="24"/>
          <w:highlight w:val="none"/>
          <w:lang w:val="zh-CN" w:bidi="ar"/>
        </w:rPr>
        <w:t xml:space="preserve">日期：  </w:t>
      </w:r>
      <w:r>
        <w:rPr>
          <w:rFonts w:hint="eastAsia" w:ascii="宋体" w:hAnsi="宋体" w:eastAsia="宋体" w:cs="仿宋_GB2312"/>
          <w:color w:val="auto"/>
          <w:kern w:val="0"/>
          <w:sz w:val="24"/>
          <w:highlight w:val="none"/>
          <w:lang w:val="en-US" w:eastAsia="zh-CN" w:bidi="ar"/>
        </w:rPr>
        <w:t xml:space="preserve">    </w:t>
      </w:r>
      <w:r>
        <w:rPr>
          <w:rFonts w:hint="eastAsia" w:ascii="宋体" w:hAnsi="宋体" w:cs="仿宋_GB2312"/>
          <w:color w:val="auto"/>
          <w:kern w:val="0"/>
          <w:sz w:val="24"/>
          <w:highlight w:val="none"/>
          <w:lang w:val="zh-CN" w:bidi="ar"/>
        </w:rPr>
        <w:t xml:space="preserve">年 </w:t>
      </w:r>
      <w:r>
        <w:rPr>
          <w:rFonts w:hint="eastAsia" w:ascii="宋体" w:hAnsi="宋体" w:eastAsia="宋体" w:cs="仿宋_GB2312"/>
          <w:color w:val="auto"/>
          <w:kern w:val="0"/>
          <w:sz w:val="24"/>
          <w:highlight w:val="none"/>
          <w:lang w:val="en-US" w:eastAsia="zh-CN" w:bidi="ar"/>
        </w:rPr>
        <w:t xml:space="preserve"> </w:t>
      </w:r>
      <w:r>
        <w:rPr>
          <w:rFonts w:hint="eastAsia" w:ascii="宋体" w:hAnsi="宋体" w:cs="仿宋_GB2312"/>
          <w:color w:val="auto"/>
          <w:kern w:val="0"/>
          <w:sz w:val="24"/>
          <w:highlight w:val="none"/>
          <w:lang w:val="zh-CN" w:bidi="ar"/>
        </w:rPr>
        <w:t xml:space="preserve"> 月   日</w:t>
      </w:r>
    </w:p>
    <w:p w14:paraId="0E31A7E9">
      <w:pPr>
        <w:spacing w:line="420" w:lineRule="exact"/>
        <w:rPr>
          <w:rFonts w:hint="eastAsia" w:ascii="宋体" w:hAnsi="宋体" w:eastAsia="宋体" w:cs="宋体"/>
          <w:b w:val="0"/>
          <w:bCs w:val="0"/>
          <w:color w:val="auto"/>
          <w:sz w:val="28"/>
          <w:szCs w:val="28"/>
          <w:highlight w:val="none"/>
          <w:lang w:eastAsia="zh-CN"/>
        </w:rPr>
        <w:sectPr>
          <w:footerReference r:id="rId10" w:type="default"/>
          <w:pgSz w:w="11906" w:h="16839"/>
          <w:pgMar w:top="1134" w:right="1191" w:bottom="1134" w:left="1417" w:header="0" w:footer="850" w:gutter="0"/>
          <w:pgNumType w:fmt="numberInDash"/>
          <w:cols w:space="720" w:num="1"/>
        </w:sectPr>
      </w:pPr>
    </w:p>
    <w:p w14:paraId="1CBAAB36">
      <w:pPr>
        <w:numPr>
          <w:ilvl w:val="0"/>
          <w:numId w:val="3"/>
        </w:numPr>
        <w:spacing w:before="64" w:line="224" w:lineRule="auto"/>
        <w:ind w:left="0" w:leftChars="0" w:firstLine="0" w:firstLineChars="0"/>
        <w:jc w:val="center"/>
        <w:rPr>
          <w:rFonts w:ascii="宋体" w:hAnsi="宋体" w:eastAsia="宋体" w:cs="宋体"/>
          <w:b/>
          <w:bCs/>
          <w:color w:val="auto"/>
          <w:spacing w:val="6"/>
          <w:sz w:val="31"/>
          <w:szCs w:val="31"/>
          <w:highlight w:val="none"/>
          <w:lang w:eastAsia="zh-CN"/>
        </w:rPr>
      </w:pPr>
      <w:r>
        <w:rPr>
          <w:rFonts w:ascii="宋体" w:hAnsi="宋体" w:eastAsia="宋体" w:cs="宋体"/>
          <w:b/>
          <w:bCs/>
          <w:color w:val="auto"/>
          <w:spacing w:val="6"/>
          <w:sz w:val="31"/>
          <w:szCs w:val="31"/>
          <w:highlight w:val="none"/>
          <w:lang w:eastAsia="zh-CN"/>
        </w:rPr>
        <w:t>报价文件格式</w:t>
      </w:r>
    </w:p>
    <w:p w14:paraId="00328880">
      <w:pPr>
        <w:numPr>
          <w:ilvl w:val="0"/>
          <w:numId w:val="0"/>
        </w:numPr>
        <w:spacing w:before="64" w:line="224" w:lineRule="auto"/>
        <w:ind w:leftChars="0"/>
        <w:jc w:val="both"/>
        <w:rPr>
          <w:rFonts w:hint="eastAsia" w:ascii="宋体" w:hAnsi="宋体" w:eastAsia="宋体" w:cs="宋体"/>
          <w:b/>
          <w:bCs/>
          <w:color w:val="auto"/>
          <w:spacing w:val="6"/>
          <w:sz w:val="31"/>
          <w:szCs w:val="31"/>
          <w:highlight w:val="none"/>
          <w:lang w:eastAsia="zh-CN"/>
        </w:rPr>
      </w:pPr>
    </w:p>
    <w:p w14:paraId="198562CD">
      <w:pPr>
        <w:numPr>
          <w:ilvl w:val="0"/>
          <w:numId w:val="0"/>
        </w:numPr>
        <w:spacing w:before="101" w:line="225" w:lineRule="auto"/>
        <w:ind w:firstLine="6480" w:firstLineChars="2700"/>
        <w:jc w:val="both"/>
        <w:rPr>
          <w:rFonts w:hint="eastAsia" w:ascii="宋体" w:hAnsi="宋体" w:eastAsia="宋体" w:cs="宋体"/>
          <w:color w:val="auto"/>
          <w:sz w:val="24"/>
          <w:szCs w:val="24"/>
          <w:highlight w:val="none"/>
          <w:lang w:eastAsia="zh-CN"/>
        </w:rPr>
      </w:pPr>
      <w:r>
        <w:rPr>
          <w:rFonts w:hint="eastAsia" w:ascii="宋体" w:hAnsi="宋体"/>
          <w:bCs/>
          <w:color w:val="auto"/>
          <w:sz w:val="24"/>
          <w:szCs w:val="24"/>
          <w:highlight w:val="none"/>
        </w:rPr>
        <w:t>全流程电子文件</w:t>
      </w:r>
    </w:p>
    <w:p w14:paraId="7F2BA0FC">
      <w:pPr>
        <w:numPr>
          <w:ilvl w:val="0"/>
          <w:numId w:val="0"/>
        </w:numPr>
        <w:spacing w:before="64" w:line="224" w:lineRule="auto"/>
        <w:ind w:leftChars="0"/>
        <w:jc w:val="both"/>
        <w:rPr>
          <w:rFonts w:hint="eastAsia" w:ascii="宋体" w:hAnsi="宋体" w:eastAsia="宋体" w:cs="宋体"/>
          <w:b/>
          <w:bCs/>
          <w:color w:val="auto"/>
          <w:spacing w:val="6"/>
          <w:sz w:val="31"/>
          <w:szCs w:val="31"/>
          <w:highlight w:val="none"/>
          <w:lang w:eastAsia="zh-CN"/>
        </w:rPr>
      </w:pPr>
    </w:p>
    <w:p w14:paraId="63AF30CF">
      <w:pPr>
        <w:pStyle w:val="8"/>
        <w:spacing w:line="267" w:lineRule="auto"/>
        <w:rPr>
          <w:color w:val="auto"/>
          <w:highlight w:val="none"/>
          <w:lang w:eastAsia="zh-CN"/>
        </w:rPr>
      </w:pPr>
    </w:p>
    <w:p w14:paraId="3AFAAA13">
      <w:pPr>
        <w:pStyle w:val="8"/>
        <w:spacing w:line="248" w:lineRule="auto"/>
        <w:rPr>
          <w:color w:val="auto"/>
          <w:highlight w:val="none"/>
          <w:lang w:eastAsia="zh-CN"/>
        </w:rPr>
      </w:pPr>
    </w:p>
    <w:p w14:paraId="092B31F7">
      <w:pPr>
        <w:pStyle w:val="8"/>
        <w:spacing w:line="248" w:lineRule="auto"/>
        <w:rPr>
          <w:color w:val="auto"/>
          <w:highlight w:val="none"/>
          <w:lang w:eastAsia="zh-CN"/>
        </w:rPr>
      </w:pPr>
    </w:p>
    <w:p w14:paraId="436C3AC2">
      <w:pPr>
        <w:pStyle w:val="8"/>
        <w:spacing w:line="248" w:lineRule="auto"/>
        <w:rPr>
          <w:color w:val="auto"/>
          <w:highlight w:val="none"/>
          <w:lang w:eastAsia="zh-CN"/>
        </w:rPr>
      </w:pPr>
    </w:p>
    <w:p w14:paraId="131077DA">
      <w:pPr>
        <w:pStyle w:val="8"/>
        <w:spacing w:line="248" w:lineRule="auto"/>
        <w:rPr>
          <w:color w:val="auto"/>
          <w:highlight w:val="none"/>
          <w:lang w:eastAsia="zh-CN"/>
        </w:rPr>
      </w:pPr>
    </w:p>
    <w:p w14:paraId="05273BFE">
      <w:pPr>
        <w:pStyle w:val="8"/>
        <w:spacing w:line="248" w:lineRule="auto"/>
        <w:rPr>
          <w:color w:val="auto"/>
          <w:highlight w:val="none"/>
          <w:lang w:eastAsia="zh-CN"/>
        </w:rPr>
      </w:pPr>
    </w:p>
    <w:p w14:paraId="7315A8F4">
      <w:pPr>
        <w:pStyle w:val="8"/>
        <w:spacing w:line="249" w:lineRule="auto"/>
        <w:rPr>
          <w:color w:val="auto"/>
          <w:highlight w:val="none"/>
          <w:lang w:eastAsia="zh-CN"/>
        </w:rPr>
      </w:pPr>
    </w:p>
    <w:p w14:paraId="2207B0A4">
      <w:pPr>
        <w:pStyle w:val="8"/>
        <w:spacing w:line="249" w:lineRule="auto"/>
        <w:rPr>
          <w:color w:val="auto"/>
          <w:highlight w:val="none"/>
          <w:lang w:eastAsia="zh-CN"/>
        </w:rPr>
      </w:pPr>
    </w:p>
    <w:p w14:paraId="77438C0C">
      <w:pPr>
        <w:pStyle w:val="8"/>
        <w:spacing w:line="249" w:lineRule="auto"/>
        <w:rPr>
          <w:color w:val="auto"/>
          <w:highlight w:val="none"/>
          <w:lang w:eastAsia="zh-CN"/>
        </w:rPr>
      </w:pPr>
    </w:p>
    <w:p w14:paraId="666EE812">
      <w:pPr>
        <w:spacing w:before="120" w:beforeLines="50" w:after="50"/>
        <w:jc w:val="center"/>
        <w:rPr>
          <w:rFonts w:hint="eastAsia" w:ascii="宋体" w:hAnsi="宋体" w:eastAsia="宋体" w:cs="宋体"/>
          <w:b/>
          <w:color w:val="auto"/>
          <w:spacing w:val="57"/>
          <w:sz w:val="60"/>
          <w:szCs w:val="60"/>
          <w:highlight w:val="none"/>
          <w:lang w:eastAsia="zh-CN"/>
        </w:rPr>
      </w:pPr>
      <w:r>
        <w:rPr>
          <w:rFonts w:hint="eastAsia" w:ascii="宋体" w:hAnsi="宋体" w:eastAsia="宋体" w:cs="宋体"/>
          <w:b/>
          <w:color w:val="auto"/>
          <w:spacing w:val="0"/>
          <w:sz w:val="60"/>
          <w:szCs w:val="60"/>
          <w:highlight w:val="none"/>
          <w:lang w:eastAsia="zh-CN"/>
        </w:rPr>
        <w:t>报价文件（</w:t>
      </w:r>
      <w:r>
        <w:rPr>
          <w:rFonts w:hint="eastAsia" w:ascii="宋体" w:hAnsi="宋体" w:eastAsia="宋体" w:cs="宋体"/>
          <w:b/>
          <w:color w:val="auto"/>
          <w:spacing w:val="0"/>
          <w:sz w:val="60"/>
          <w:szCs w:val="60"/>
          <w:highlight w:val="none"/>
          <w:lang w:val="en-US" w:eastAsia="zh-CN"/>
        </w:rPr>
        <w:t>封面</w:t>
      </w:r>
      <w:r>
        <w:rPr>
          <w:rFonts w:hint="eastAsia" w:ascii="宋体" w:hAnsi="宋体" w:eastAsia="宋体" w:cs="宋体"/>
          <w:b/>
          <w:color w:val="auto"/>
          <w:spacing w:val="0"/>
          <w:sz w:val="60"/>
          <w:szCs w:val="60"/>
          <w:highlight w:val="none"/>
          <w:lang w:eastAsia="zh-CN"/>
        </w:rPr>
        <w:t>）</w:t>
      </w:r>
    </w:p>
    <w:p w14:paraId="6F6B958C">
      <w:pPr>
        <w:pStyle w:val="8"/>
        <w:spacing w:line="247" w:lineRule="auto"/>
        <w:rPr>
          <w:color w:val="auto"/>
          <w:highlight w:val="none"/>
          <w:lang w:eastAsia="zh-CN"/>
        </w:rPr>
      </w:pPr>
    </w:p>
    <w:p w14:paraId="48006A9A">
      <w:pPr>
        <w:pStyle w:val="8"/>
        <w:spacing w:line="247" w:lineRule="auto"/>
        <w:rPr>
          <w:color w:val="auto"/>
          <w:highlight w:val="none"/>
          <w:lang w:eastAsia="zh-CN"/>
        </w:rPr>
      </w:pPr>
    </w:p>
    <w:p w14:paraId="58525A4E">
      <w:pPr>
        <w:pStyle w:val="8"/>
        <w:spacing w:line="247" w:lineRule="auto"/>
        <w:rPr>
          <w:color w:val="auto"/>
          <w:highlight w:val="none"/>
          <w:lang w:eastAsia="zh-CN"/>
        </w:rPr>
      </w:pPr>
    </w:p>
    <w:p w14:paraId="0A384297">
      <w:pPr>
        <w:rPr>
          <w:color w:val="auto"/>
          <w:highlight w:val="none"/>
          <w:lang w:eastAsia="zh-CN"/>
        </w:rPr>
      </w:pPr>
    </w:p>
    <w:p w14:paraId="50115140">
      <w:pPr>
        <w:pStyle w:val="8"/>
        <w:rPr>
          <w:color w:val="auto"/>
          <w:highlight w:val="none"/>
          <w:lang w:eastAsia="zh-CN"/>
        </w:rPr>
      </w:pPr>
    </w:p>
    <w:p w14:paraId="62E4716A">
      <w:pPr>
        <w:pStyle w:val="8"/>
        <w:rPr>
          <w:color w:val="auto"/>
          <w:highlight w:val="none"/>
          <w:lang w:eastAsia="zh-CN"/>
        </w:rPr>
      </w:pPr>
    </w:p>
    <w:p w14:paraId="2B8AE48B">
      <w:pPr>
        <w:pStyle w:val="8"/>
        <w:rPr>
          <w:color w:val="auto"/>
          <w:highlight w:val="none"/>
          <w:lang w:eastAsia="zh-CN"/>
        </w:rPr>
      </w:pPr>
    </w:p>
    <w:p w14:paraId="3541C978">
      <w:pPr>
        <w:pStyle w:val="8"/>
        <w:spacing w:line="247" w:lineRule="auto"/>
        <w:rPr>
          <w:color w:val="auto"/>
          <w:highlight w:val="none"/>
          <w:lang w:eastAsia="zh-CN"/>
        </w:rPr>
      </w:pPr>
    </w:p>
    <w:p w14:paraId="2CF7F6F0">
      <w:pPr>
        <w:pStyle w:val="8"/>
        <w:spacing w:line="247" w:lineRule="auto"/>
        <w:rPr>
          <w:color w:val="auto"/>
          <w:highlight w:val="none"/>
          <w:lang w:eastAsia="zh-CN"/>
        </w:rPr>
      </w:pPr>
    </w:p>
    <w:p w14:paraId="227608C4">
      <w:pPr>
        <w:pStyle w:val="8"/>
        <w:spacing w:line="248" w:lineRule="auto"/>
        <w:rPr>
          <w:color w:val="auto"/>
          <w:highlight w:val="none"/>
          <w:lang w:eastAsia="zh-CN"/>
        </w:rPr>
      </w:pPr>
    </w:p>
    <w:p w14:paraId="125AC289">
      <w:pPr>
        <w:spacing w:line="1200" w:lineRule="exact"/>
        <w:ind w:left="559"/>
        <w:rPr>
          <w:rFonts w:hint="eastAsia" w:ascii="宋体" w:hAnsi="宋体" w:eastAsia="宋体" w:cs="宋体"/>
          <w:color w:val="auto"/>
          <w:sz w:val="32"/>
          <w:szCs w:val="32"/>
          <w:highlight w:val="none"/>
          <w:lang w:eastAsia="zh-CN"/>
        </w:rPr>
      </w:pPr>
      <w:r>
        <w:rPr>
          <w:rFonts w:ascii="宋体" w:hAnsi="宋体" w:eastAsia="宋体" w:cs="宋体"/>
          <w:color w:val="auto"/>
          <w:spacing w:val="-3"/>
          <w:sz w:val="32"/>
          <w:szCs w:val="32"/>
          <w:highlight w:val="none"/>
          <w:lang w:eastAsia="zh-CN"/>
        </w:rPr>
        <w:t>项目名称：</w:t>
      </w:r>
    </w:p>
    <w:p w14:paraId="3E8C303F">
      <w:pPr>
        <w:spacing w:line="1200" w:lineRule="exact"/>
        <w:ind w:left="559"/>
        <w:rPr>
          <w:rFonts w:hint="eastAsia" w:ascii="宋体" w:hAnsi="宋体" w:eastAsia="宋体" w:cs="宋体"/>
          <w:color w:val="auto"/>
          <w:sz w:val="32"/>
          <w:szCs w:val="32"/>
          <w:highlight w:val="none"/>
          <w:lang w:eastAsia="zh-CN"/>
        </w:rPr>
      </w:pPr>
      <w:r>
        <w:rPr>
          <w:rFonts w:ascii="宋体" w:hAnsi="宋体" w:eastAsia="宋体" w:cs="宋体"/>
          <w:color w:val="auto"/>
          <w:spacing w:val="-3"/>
          <w:sz w:val="32"/>
          <w:szCs w:val="32"/>
          <w:highlight w:val="none"/>
          <w:lang w:eastAsia="zh-CN"/>
        </w:rPr>
        <w:t>项目编号：</w:t>
      </w:r>
    </w:p>
    <w:p w14:paraId="63DB198D">
      <w:pPr>
        <w:spacing w:line="1200" w:lineRule="exact"/>
        <w:ind w:left="555"/>
        <w:rPr>
          <w:rFonts w:hint="eastAsia" w:ascii="宋体" w:hAnsi="宋体" w:eastAsia="宋体" w:cs="宋体"/>
          <w:color w:val="auto"/>
          <w:sz w:val="32"/>
          <w:szCs w:val="32"/>
          <w:highlight w:val="none"/>
          <w:lang w:eastAsia="zh-CN"/>
        </w:rPr>
      </w:pPr>
      <w:r>
        <w:rPr>
          <w:rFonts w:ascii="宋体" w:hAnsi="宋体" w:eastAsia="宋体" w:cs="宋体"/>
          <w:color w:val="auto"/>
          <w:spacing w:val="-2"/>
          <w:sz w:val="32"/>
          <w:szCs w:val="32"/>
          <w:highlight w:val="none"/>
          <w:lang w:eastAsia="zh-CN"/>
        </w:rPr>
        <w:t>供应商名称：</w:t>
      </w:r>
    </w:p>
    <w:p w14:paraId="45226DDA">
      <w:pPr>
        <w:pStyle w:val="8"/>
        <w:spacing w:line="265" w:lineRule="auto"/>
        <w:rPr>
          <w:color w:val="auto"/>
          <w:sz w:val="32"/>
          <w:szCs w:val="32"/>
          <w:highlight w:val="none"/>
          <w:lang w:eastAsia="zh-CN"/>
        </w:rPr>
      </w:pPr>
    </w:p>
    <w:p w14:paraId="7A659329">
      <w:pPr>
        <w:pStyle w:val="8"/>
        <w:spacing w:line="265" w:lineRule="auto"/>
        <w:rPr>
          <w:color w:val="auto"/>
          <w:sz w:val="32"/>
          <w:szCs w:val="32"/>
          <w:highlight w:val="none"/>
          <w:lang w:eastAsia="zh-CN"/>
        </w:rPr>
      </w:pPr>
    </w:p>
    <w:p w14:paraId="6B000E84">
      <w:pPr>
        <w:rPr>
          <w:color w:val="auto"/>
          <w:highlight w:val="none"/>
          <w:lang w:eastAsia="zh-CN"/>
        </w:rPr>
      </w:pPr>
    </w:p>
    <w:p w14:paraId="445D61D5">
      <w:pPr>
        <w:spacing w:before="91" w:line="221" w:lineRule="auto"/>
        <w:ind w:left="3834"/>
        <w:rPr>
          <w:rFonts w:hint="eastAsia" w:ascii="宋体" w:hAnsi="宋体" w:eastAsia="宋体" w:cs="宋体"/>
          <w:color w:val="auto"/>
          <w:sz w:val="32"/>
          <w:szCs w:val="32"/>
          <w:highlight w:val="none"/>
          <w:lang w:eastAsia="zh-CN"/>
        </w:rPr>
      </w:pPr>
      <w:r>
        <w:rPr>
          <w:rFonts w:ascii="宋体" w:hAnsi="宋体" w:eastAsia="宋体" w:cs="宋体"/>
          <w:color w:val="auto"/>
          <w:spacing w:val="-10"/>
          <w:sz w:val="32"/>
          <w:szCs w:val="32"/>
          <w:highlight w:val="none"/>
          <w:lang w:eastAsia="zh-CN"/>
        </w:rPr>
        <w:t>年</w:t>
      </w:r>
      <w:r>
        <w:rPr>
          <w:rFonts w:ascii="宋体" w:hAnsi="宋体" w:eastAsia="宋体" w:cs="宋体"/>
          <w:color w:val="auto"/>
          <w:spacing w:val="4"/>
          <w:sz w:val="32"/>
          <w:szCs w:val="32"/>
          <w:highlight w:val="none"/>
          <w:lang w:eastAsia="zh-CN"/>
        </w:rPr>
        <w:t xml:space="preserve">    </w:t>
      </w:r>
      <w:r>
        <w:rPr>
          <w:rFonts w:ascii="宋体" w:hAnsi="宋体" w:eastAsia="宋体" w:cs="宋体"/>
          <w:color w:val="auto"/>
          <w:spacing w:val="-10"/>
          <w:sz w:val="32"/>
          <w:szCs w:val="32"/>
          <w:highlight w:val="none"/>
          <w:lang w:eastAsia="zh-CN"/>
        </w:rPr>
        <w:t>月</w:t>
      </w:r>
      <w:r>
        <w:rPr>
          <w:rFonts w:ascii="宋体" w:hAnsi="宋体" w:eastAsia="宋体" w:cs="宋体"/>
          <w:color w:val="auto"/>
          <w:spacing w:val="15"/>
          <w:sz w:val="32"/>
          <w:szCs w:val="32"/>
          <w:highlight w:val="none"/>
          <w:lang w:eastAsia="zh-CN"/>
        </w:rPr>
        <w:t xml:space="preserve">    </w:t>
      </w:r>
      <w:r>
        <w:rPr>
          <w:rFonts w:ascii="宋体" w:hAnsi="宋体" w:eastAsia="宋体" w:cs="宋体"/>
          <w:color w:val="auto"/>
          <w:spacing w:val="-10"/>
          <w:sz w:val="32"/>
          <w:szCs w:val="32"/>
          <w:highlight w:val="none"/>
          <w:lang w:eastAsia="zh-CN"/>
        </w:rPr>
        <w:t>日</w:t>
      </w:r>
    </w:p>
    <w:p w14:paraId="35672F86">
      <w:pPr>
        <w:spacing w:line="221" w:lineRule="auto"/>
        <w:rPr>
          <w:rFonts w:hint="eastAsia" w:ascii="宋体" w:hAnsi="宋体" w:eastAsia="宋体" w:cs="宋体"/>
          <w:color w:val="auto"/>
          <w:sz w:val="32"/>
          <w:szCs w:val="32"/>
          <w:highlight w:val="none"/>
          <w:lang w:eastAsia="zh-CN"/>
        </w:rPr>
        <w:sectPr>
          <w:footerReference r:id="rId11" w:type="default"/>
          <w:pgSz w:w="11906" w:h="16839"/>
          <w:pgMar w:top="1134" w:right="1191" w:bottom="1134" w:left="1417" w:header="0" w:footer="850" w:gutter="0"/>
          <w:pgNumType w:fmt="numberInDash"/>
          <w:cols w:space="720" w:num="1"/>
        </w:sectPr>
      </w:pPr>
    </w:p>
    <w:p w14:paraId="3C490B20">
      <w:pPr>
        <w:snapToGrid w:val="0"/>
        <w:spacing w:before="120" w:beforeLines="50" w:after="50" w:line="400" w:lineRule="exact"/>
        <w:jc w:val="center"/>
        <w:rPr>
          <w:rFonts w:hint="eastAsia" w:ascii="宋体" w:hAnsi="宋体" w:cs="宋体"/>
          <w:b/>
          <w:bCs/>
          <w:color w:val="auto"/>
          <w:sz w:val="36"/>
          <w:szCs w:val="36"/>
          <w:highlight w:val="none"/>
        </w:rPr>
      </w:pPr>
      <w:r>
        <w:rPr>
          <w:rFonts w:hint="eastAsia" w:ascii="宋体" w:hAnsi="宋体" w:cs="宋体"/>
          <w:b/>
          <w:bCs/>
          <w:color w:val="auto"/>
          <w:sz w:val="36"/>
          <w:szCs w:val="36"/>
          <w:highlight w:val="none"/>
          <w:lang w:bidi="ar"/>
        </w:rPr>
        <w:t>报价文件目录</w:t>
      </w:r>
    </w:p>
    <w:p w14:paraId="0451EA9A">
      <w:pPr>
        <w:rPr>
          <w:rFonts w:hint="eastAsia" w:ascii="宋体" w:hAnsi="宋体" w:cs="宋体"/>
          <w:color w:val="auto"/>
          <w:highlight w:val="none"/>
        </w:rPr>
      </w:pPr>
    </w:p>
    <w:p w14:paraId="003401E0">
      <w:pPr>
        <w:keepNext w:val="0"/>
        <w:keepLines w:val="0"/>
        <w:pageBreakBefore w:val="0"/>
        <w:widowControl/>
        <w:kinsoku w:val="0"/>
        <w:wordWrap/>
        <w:overflowPunct/>
        <w:topLinePunct w:val="0"/>
        <w:autoSpaceDE w:val="0"/>
        <w:autoSpaceDN w:val="0"/>
        <w:bidi w:val="0"/>
        <w:adjustRightInd w:val="0"/>
        <w:snapToGrid w:val="0"/>
        <w:spacing w:line="600" w:lineRule="exact"/>
        <w:ind w:firstLine="480" w:firstLineChars="200"/>
        <w:jc w:val="left"/>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1.</w:t>
      </w:r>
      <w:r>
        <w:rPr>
          <w:rFonts w:hint="eastAsia" w:ascii="宋体" w:hAnsi="宋体" w:eastAsia="宋体" w:cs="宋体"/>
          <w:color w:val="auto"/>
          <w:kern w:val="0"/>
          <w:sz w:val="24"/>
          <w:szCs w:val="24"/>
          <w:highlight w:val="none"/>
          <w:lang w:bidi="ar"/>
        </w:rPr>
        <w:t>响应函……………………………………………………………………（页码）</w:t>
      </w:r>
    </w:p>
    <w:p w14:paraId="68F149DB">
      <w:pPr>
        <w:keepNext w:val="0"/>
        <w:keepLines w:val="0"/>
        <w:pageBreakBefore w:val="0"/>
        <w:widowControl/>
        <w:kinsoku w:val="0"/>
        <w:wordWrap/>
        <w:overflowPunct/>
        <w:topLinePunct w:val="0"/>
        <w:autoSpaceDE w:val="0"/>
        <w:autoSpaceDN w:val="0"/>
        <w:bidi w:val="0"/>
        <w:adjustRightInd w:val="0"/>
        <w:snapToGrid w:val="0"/>
        <w:spacing w:line="600" w:lineRule="exact"/>
        <w:ind w:firstLine="480" w:firstLineChars="200"/>
        <w:jc w:val="left"/>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2.</w:t>
      </w:r>
      <w:r>
        <w:rPr>
          <w:rFonts w:hint="eastAsia" w:ascii="宋体" w:hAnsi="宋体" w:eastAsia="宋体" w:cs="宋体"/>
          <w:color w:val="auto"/>
          <w:kern w:val="0"/>
          <w:sz w:val="24"/>
          <w:szCs w:val="24"/>
          <w:highlight w:val="none"/>
          <w:lang w:bidi="ar"/>
        </w:rPr>
        <w:t>响应报价表………………………………………………………………（页码）</w:t>
      </w:r>
    </w:p>
    <w:p w14:paraId="5BA4B0D1">
      <w:pPr>
        <w:keepNext w:val="0"/>
        <w:keepLines w:val="0"/>
        <w:pageBreakBefore w:val="0"/>
        <w:widowControl/>
        <w:kinsoku w:val="0"/>
        <w:wordWrap/>
        <w:overflowPunct/>
        <w:topLinePunct w:val="0"/>
        <w:autoSpaceDE w:val="0"/>
        <w:autoSpaceDN w:val="0"/>
        <w:bidi w:val="0"/>
        <w:adjustRightInd w:val="0"/>
        <w:snapToGrid w:val="0"/>
        <w:spacing w:line="600" w:lineRule="exact"/>
        <w:ind w:firstLine="480" w:firstLineChars="200"/>
        <w:jc w:val="left"/>
        <w:textAlignment w:val="baseline"/>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3.</w:t>
      </w:r>
      <w:r>
        <w:rPr>
          <w:rFonts w:hint="eastAsia" w:ascii="宋体" w:hAnsi="宋体" w:eastAsia="宋体" w:cs="宋体"/>
          <w:color w:val="auto"/>
          <w:kern w:val="0"/>
          <w:sz w:val="24"/>
          <w:szCs w:val="24"/>
          <w:highlight w:val="none"/>
          <w:lang w:bidi="ar"/>
        </w:rPr>
        <w:t>中小企业声明函…………………………………………………………（页码）</w:t>
      </w:r>
    </w:p>
    <w:p w14:paraId="3A20A607">
      <w:pPr>
        <w:spacing w:line="520" w:lineRule="exact"/>
        <w:rPr>
          <w:rFonts w:hint="eastAsia" w:ascii="宋体" w:hAnsi="宋体" w:eastAsia="宋体" w:cs="宋体"/>
          <w:b w:val="0"/>
          <w:bCs w:val="0"/>
          <w:color w:val="auto"/>
          <w:sz w:val="24"/>
          <w:szCs w:val="24"/>
          <w:highlight w:val="none"/>
          <w:lang w:val="en-US" w:eastAsia="zh-CN" w:bidi="ar"/>
        </w:rPr>
      </w:pPr>
    </w:p>
    <w:p w14:paraId="12B9E7E8">
      <w:pPr>
        <w:spacing w:line="520" w:lineRule="exact"/>
        <w:rPr>
          <w:rFonts w:hint="eastAsia" w:ascii="宋体" w:hAnsi="宋体" w:eastAsia="宋体" w:cs="宋体"/>
          <w:b w:val="0"/>
          <w:bCs w:val="0"/>
          <w:color w:val="auto"/>
          <w:sz w:val="24"/>
          <w:szCs w:val="24"/>
          <w:highlight w:val="none"/>
          <w:lang w:val="en-US" w:eastAsia="zh-CN" w:bidi="ar"/>
        </w:rPr>
      </w:pPr>
    </w:p>
    <w:p w14:paraId="18239EE9">
      <w:pPr>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注：以上目录是编制供应商响应文件的基本格式要求，各供应商可根据自身情况进一步细化。</w:t>
      </w:r>
    </w:p>
    <w:p w14:paraId="4E9818D9">
      <w:pPr>
        <w:spacing w:line="520" w:lineRule="exact"/>
        <w:rPr>
          <w:rFonts w:hint="eastAsia" w:ascii="宋体" w:hAnsi="宋体" w:eastAsia="宋体" w:cs="宋体"/>
          <w:b w:val="0"/>
          <w:bCs w:val="0"/>
          <w:color w:val="auto"/>
          <w:sz w:val="24"/>
          <w:szCs w:val="24"/>
          <w:highlight w:val="none"/>
          <w:lang w:val="en-US" w:eastAsia="zh-CN" w:bidi="ar"/>
        </w:rPr>
      </w:pPr>
    </w:p>
    <w:p w14:paraId="0B223EA8">
      <w:pPr>
        <w:spacing w:line="520" w:lineRule="exact"/>
        <w:rPr>
          <w:rFonts w:hint="eastAsia" w:ascii="宋体" w:hAnsi="宋体" w:eastAsia="宋体" w:cs="宋体"/>
          <w:b w:val="0"/>
          <w:bCs w:val="0"/>
          <w:color w:val="auto"/>
          <w:sz w:val="26"/>
          <w:szCs w:val="26"/>
          <w:highlight w:val="none"/>
          <w:lang w:val="en-US" w:eastAsia="zh-CN" w:bidi="ar"/>
        </w:rPr>
      </w:pPr>
    </w:p>
    <w:p w14:paraId="5A6DD69D">
      <w:pPr>
        <w:spacing w:line="520" w:lineRule="exact"/>
        <w:rPr>
          <w:rFonts w:hint="eastAsia" w:ascii="宋体" w:hAnsi="宋体" w:eastAsia="宋体" w:cs="宋体"/>
          <w:b w:val="0"/>
          <w:bCs w:val="0"/>
          <w:color w:val="auto"/>
          <w:sz w:val="26"/>
          <w:szCs w:val="26"/>
          <w:highlight w:val="none"/>
          <w:lang w:val="en-US" w:eastAsia="zh-CN" w:bidi="ar"/>
        </w:rPr>
      </w:pPr>
    </w:p>
    <w:p w14:paraId="59E9896D">
      <w:pPr>
        <w:spacing w:line="520" w:lineRule="exact"/>
        <w:rPr>
          <w:rFonts w:hint="eastAsia" w:ascii="宋体" w:hAnsi="宋体" w:eastAsia="宋体" w:cs="宋体"/>
          <w:b w:val="0"/>
          <w:bCs w:val="0"/>
          <w:color w:val="auto"/>
          <w:sz w:val="26"/>
          <w:szCs w:val="26"/>
          <w:highlight w:val="none"/>
          <w:lang w:val="en-US" w:eastAsia="zh-CN" w:bidi="ar"/>
        </w:rPr>
      </w:pPr>
    </w:p>
    <w:p w14:paraId="38B7C9ED">
      <w:pPr>
        <w:spacing w:line="520" w:lineRule="exact"/>
        <w:rPr>
          <w:rFonts w:hint="eastAsia" w:ascii="宋体" w:hAnsi="宋体" w:eastAsia="宋体" w:cs="宋体"/>
          <w:b w:val="0"/>
          <w:bCs w:val="0"/>
          <w:color w:val="auto"/>
          <w:sz w:val="26"/>
          <w:szCs w:val="26"/>
          <w:highlight w:val="none"/>
          <w:lang w:val="en-US" w:eastAsia="zh-CN" w:bidi="ar"/>
        </w:rPr>
      </w:pPr>
    </w:p>
    <w:p w14:paraId="51EC7573">
      <w:pPr>
        <w:spacing w:line="520" w:lineRule="exact"/>
        <w:rPr>
          <w:rFonts w:hint="eastAsia" w:ascii="宋体" w:hAnsi="宋体" w:eastAsia="宋体" w:cs="宋体"/>
          <w:b w:val="0"/>
          <w:bCs w:val="0"/>
          <w:color w:val="auto"/>
          <w:sz w:val="26"/>
          <w:szCs w:val="26"/>
          <w:highlight w:val="none"/>
          <w:lang w:val="en-US" w:eastAsia="zh-CN" w:bidi="ar"/>
        </w:rPr>
      </w:pPr>
    </w:p>
    <w:p w14:paraId="278A3345">
      <w:pPr>
        <w:spacing w:line="520" w:lineRule="exact"/>
        <w:rPr>
          <w:rFonts w:hint="eastAsia" w:ascii="宋体" w:hAnsi="宋体" w:eastAsia="宋体" w:cs="宋体"/>
          <w:b w:val="0"/>
          <w:bCs w:val="0"/>
          <w:color w:val="auto"/>
          <w:sz w:val="26"/>
          <w:szCs w:val="26"/>
          <w:highlight w:val="none"/>
          <w:lang w:val="en-US" w:eastAsia="zh-CN" w:bidi="ar"/>
        </w:rPr>
      </w:pPr>
    </w:p>
    <w:p w14:paraId="5CCE3B77">
      <w:pPr>
        <w:spacing w:line="520" w:lineRule="exact"/>
        <w:rPr>
          <w:rFonts w:hint="eastAsia" w:ascii="宋体" w:hAnsi="宋体" w:eastAsia="宋体" w:cs="宋体"/>
          <w:b w:val="0"/>
          <w:bCs w:val="0"/>
          <w:color w:val="auto"/>
          <w:sz w:val="26"/>
          <w:szCs w:val="26"/>
          <w:highlight w:val="none"/>
          <w:lang w:val="en-US" w:eastAsia="zh-CN" w:bidi="ar"/>
        </w:rPr>
      </w:pPr>
    </w:p>
    <w:p w14:paraId="6BC6FC9C">
      <w:pPr>
        <w:spacing w:line="520" w:lineRule="exact"/>
        <w:rPr>
          <w:rFonts w:hint="eastAsia" w:ascii="宋体" w:hAnsi="宋体" w:eastAsia="宋体" w:cs="宋体"/>
          <w:b w:val="0"/>
          <w:bCs w:val="0"/>
          <w:color w:val="auto"/>
          <w:sz w:val="26"/>
          <w:szCs w:val="26"/>
          <w:highlight w:val="none"/>
          <w:lang w:val="en-US" w:eastAsia="zh-CN" w:bidi="ar"/>
        </w:rPr>
      </w:pPr>
    </w:p>
    <w:p w14:paraId="567EA947">
      <w:pPr>
        <w:spacing w:line="520" w:lineRule="exact"/>
        <w:rPr>
          <w:rFonts w:hint="eastAsia" w:ascii="宋体" w:hAnsi="宋体" w:eastAsia="宋体" w:cs="宋体"/>
          <w:b w:val="0"/>
          <w:bCs w:val="0"/>
          <w:color w:val="auto"/>
          <w:sz w:val="26"/>
          <w:szCs w:val="26"/>
          <w:highlight w:val="none"/>
          <w:lang w:val="en-US" w:eastAsia="zh-CN" w:bidi="ar"/>
        </w:rPr>
      </w:pPr>
    </w:p>
    <w:p w14:paraId="5FF03DFD">
      <w:pPr>
        <w:spacing w:line="520" w:lineRule="exact"/>
        <w:rPr>
          <w:rFonts w:hint="eastAsia" w:ascii="宋体" w:hAnsi="宋体" w:eastAsia="宋体" w:cs="宋体"/>
          <w:b w:val="0"/>
          <w:bCs w:val="0"/>
          <w:color w:val="auto"/>
          <w:sz w:val="26"/>
          <w:szCs w:val="26"/>
          <w:highlight w:val="none"/>
          <w:lang w:val="en-US" w:eastAsia="zh-CN" w:bidi="ar"/>
        </w:rPr>
      </w:pPr>
    </w:p>
    <w:p w14:paraId="6FE507A6">
      <w:pPr>
        <w:spacing w:line="520" w:lineRule="exact"/>
        <w:rPr>
          <w:rFonts w:hint="eastAsia" w:ascii="宋体" w:hAnsi="宋体" w:eastAsia="宋体" w:cs="宋体"/>
          <w:b w:val="0"/>
          <w:bCs w:val="0"/>
          <w:color w:val="auto"/>
          <w:sz w:val="26"/>
          <w:szCs w:val="26"/>
          <w:highlight w:val="none"/>
          <w:lang w:val="en-US" w:eastAsia="zh-CN" w:bidi="ar"/>
        </w:rPr>
      </w:pPr>
    </w:p>
    <w:p w14:paraId="7F1C5752">
      <w:pPr>
        <w:spacing w:line="520" w:lineRule="exact"/>
        <w:rPr>
          <w:rFonts w:hint="eastAsia" w:ascii="宋体" w:hAnsi="宋体" w:eastAsia="宋体" w:cs="宋体"/>
          <w:b w:val="0"/>
          <w:bCs w:val="0"/>
          <w:color w:val="auto"/>
          <w:sz w:val="26"/>
          <w:szCs w:val="26"/>
          <w:highlight w:val="none"/>
          <w:lang w:val="en-US" w:eastAsia="zh-CN" w:bidi="ar"/>
        </w:rPr>
      </w:pPr>
    </w:p>
    <w:p w14:paraId="1D916CB4">
      <w:pPr>
        <w:spacing w:line="520" w:lineRule="exact"/>
        <w:rPr>
          <w:rFonts w:hint="eastAsia" w:ascii="宋体" w:hAnsi="宋体" w:eastAsia="宋体" w:cs="宋体"/>
          <w:b w:val="0"/>
          <w:bCs w:val="0"/>
          <w:color w:val="auto"/>
          <w:sz w:val="26"/>
          <w:szCs w:val="26"/>
          <w:highlight w:val="none"/>
          <w:lang w:val="en-US" w:eastAsia="zh-CN" w:bidi="ar"/>
        </w:rPr>
      </w:pPr>
    </w:p>
    <w:p w14:paraId="10F29AA6">
      <w:pPr>
        <w:spacing w:line="520" w:lineRule="exact"/>
        <w:rPr>
          <w:rFonts w:hint="eastAsia" w:ascii="宋体" w:hAnsi="宋体" w:eastAsia="宋体" w:cs="宋体"/>
          <w:b w:val="0"/>
          <w:bCs w:val="0"/>
          <w:color w:val="auto"/>
          <w:sz w:val="26"/>
          <w:szCs w:val="26"/>
          <w:highlight w:val="none"/>
          <w:lang w:val="en-US" w:eastAsia="zh-CN" w:bidi="ar"/>
        </w:rPr>
      </w:pPr>
    </w:p>
    <w:p w14:paraId="673400EE">
      <w:pPr>
        <w:spacing w:line="520" w:lineRule="exact"/>
        <w:rPr>
          <w:rFonts w:hint="eastAsia" w:ascii="宋体" w:hAnsi="宋体" w:eastAsia="宋体" w:cs="宋体"/>
          <w:b w:val="0"/>
          <w:bCs w:val="0"/>
          <w:color w:val="auto"/>
          <w:sz w:val="26"/>
          <w:szCs w:val="26"/>
          <w:highlight w:val="none"/>
          <w:lang w:val="en-US" w:eastAsia="zh-CN" w:bidi="ar"/>
        </w:rPr>
      </w:pPr>
    </w:p>
    <w:p w14:paraId="6B66405F">
      <w:pPr>
        <w:spacing w:line="520" w:lineRule="exact"/>
        <w:rPr>
          <w:rFonts w:hint="eastAsia" w:ascii="宋体" w:hAnsi="宋体" w:eastAsia="宋体" w:cs="宋体"/>
          <w:b w:val="0"/>
          <w:bCs w:val="0"/>
          <w:color w:val="auto"/>
          <w:sz w:val="26"/>
          <w:szCs w:val="26"/>
          <w:highlight w:val="none"/>
          <w:lang w:val="en-US" w:eastAsia="zh-CN" w:bidi="ar"/>
        </w:rPr>
      </w:pPr>
    </w:p>
    <w:p w14:paraId="2A4148B7">
      <w:pPr>
        <w:spacing w:line="520" w:lineRule="exact"/>
        <w:rPr>
          <w:rFonts w:hint="eastAsia" w:ascii="宋体" w:hAnsi="宋体" w:eastAsia="宋体" w:cs="宋体"/>
          <w:b w:val="0"/>
          <w:bCs w:val="0"/>
          <w:color w:val="auto"/>
          <w:sz w:val="26"/>
          <w:szCs w:val="26"/>
          <w:highlight w:val="none"/>
          <w:lang w:val="en-US" w:eastAsia="zh-CN" w:bidi="ar"/>
        </w:rPr>
      </w:pPr>
    </w:p>
    <w:p w14:paraId="124EE6D9">
      <w:pPr>
        <w:spacing w:line="520" w:lineRule="exact"/>
        <w:rPr>
          <w:rFonts w:hint="eastAsia" w:ascii="宋体" w:hAnsi="宋体" w:eastAsia="宋体" w:cs="宋体"/>
          <w:b w:val="0"/>
          <w:bCs w:val="0"/>
          <w:color w:val="auto"/>
          <w:sz w:val="26"/>
          <w:szCs w:val="26"/>
          <w:highlight w:val="none"/>
          <w:lang w:val="en-US" w:eastAsia="zh-CN" w:bidi="ar"/>
        </w:rPr>
      </w:pPr>
    </w:p>
    <w:p w14:paraId="79CCBEA5">
      <w:pPr>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ascii="宋体" w:hAnsi="宋体" w:cs="仿宋_GB2312"/>
          <w:b/>
          <w:bCs/>
          <w:color w:val="auto"/>
          <w:sz w:val="26"/>
          <w:szCs w:val="26"/>
          <w:highlight w:val="none"/>
        </w:rPr>
      </w:pPr>
      <w:r>
        <w:rPr>
          <w:rFonts w:hint="eastAsia" w:ascii="宋体" w:hAnsi="宋体" w:eastAsia="宋体" w:cs="宋体"/>
          <w:b/>
          <w:bCs/>
          <w:color w:val="auto"/>
          <w:sz w:val="26"/>
          <w:szCs w:val="26"/>
          <w:highlight w:val="none"/>
          <w:lang w:val="en-US" w:eastAsia="zh-CN" w:bidi="ar"/>
        </w:rPr>
        <w:t>1.</w:t>
      </w:r>
      <w:r>
        <w:rPr>
          <w:rFonts w:hint="eastAsia" w:ascii="宋体" w:hAnsi="宋体" w:cs="宋体"/>
          <w:b/>
          <w:bCs/>
          <w:color w:val="auto"/>
          <w:sz w:val="26"/>
          <w:szCs w:val="26"/>
          <w:highlight w:val="none"/>
          <w:lang w:bidi="ar"/>
        </w:rPr>
        <w:t>响应函</w:t>
      </w:r>
    </w:p>
    <w:p w14:paraId="0FF77123">
      <w:pPr>
        <w:pStyle w:val="18"/>
        <w:spacing w:line="500" w:lineRule="exact"/>
        <w:jc w:val="center"/>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lang w:bidi="ar"/>
        </w:rPr>
        <w:t>响</w:t>
      </w:r>
      <w:r>
        <w:rPr>
          <w:rFonts w:hint="eastAsia" w:ascii="宋体" w:hAnsi="宋体" w:eastAsia="宋体" w:cs="宋体"/>
          <w:b/>
          <w:bCs/>
          <w:color w:val="auto"/>
          <w:sz w:val="36"/>
          <w:szCs w:val="36"/>
          <w:highlight w:val="none"/>
          <w:lang w:val="en-US" w:eastAsia="zh-CN" w:bidi="ar"/>
        </w:rPr>
        <w:t xml:space="preserve"> </w:t>
      </w:r>
      <w:r>
        <w:rPr>
          <w:rFonts w:hint="eastAsia" w:ascii="宋体" w:hAnsi="宋体" w:eastAsia="宋体" w:cs="宋体"/>
          <w:b/>
          <w:bCs/>
          <w:color w:val="auto"/>
          <w:sz w:val="36"/>
          <w:szCs w:val="36"/>
          <w:highlight w:val="none"/>
          <w:lang w:bidi="ar"/>
        </w:rPr>
        <w:t>应</w:t>
      </w:r>
      <w:r>
        <w:rPr>
          <w:rFonts w:hint="eastAsia" w:ascii="宋体" w:hAnsi="宋体" w:eastAsia="宋体" w:cs="宋体"/>
          <w:b/>
          <w:bCs/>
          <w:color w:val="auto"/>
          <w:sz w:val="36"/>
          <w:szCs w:val="36"/>
          <w:highlight w:val="none"/>
          <w:lang w:val="en-US" w:eastAsia="zh-CN" w:bidi="ar"/>
        </w:rPr>
        <w:t xml:space="preserve"> </w:t>
      </w:r>
      <w:r>
        <w:rPr>
          <w:rFonts w:hint="eastAsia" w:ascii="宋体" w:hAnsi="宋体" w:eastAsia="宋体" w:cs="宋体"/>
          <w:b/>
          <w:bCs/>
          <w:color w:val="auto"/>
          <w:sz w:val="36"/>
          <w:szCs w:val="36"/>
          <w:highlight w:val="none"/>
          <w:lang w:bidi="ar"/>
        </w:rPr>
        <w:t>函</w:t>
      </w:r>
    </w:p>
    <w:p w14:paraId="2A409A00">
      <w:pPr>
        <w:spacing w:line="520" w:lineRule="exact"/>
        <w:ind w:firstLine="640" w:firstLineChars="200"/>
        <w:rPr>
          <w:rFonts w:hAnsi="宋体"/>
          <w:color w:val="auto"/>
          <w:sz w:val="32"/>
          <w:szCs w:val="21"/>
          <w:highlight w:val="none"/>
        </w:rPr>
      </w:pPr>
    </w:p>
    <w:p w14:paraId="681703CE">
      <w:pPr>
        <w:pStyle w:val="18"/>
        <w:keepNext w:val="0"/>
        <w:keepLines w:val="0"/>
        <w:pageBreakBefore w:val="0"/>
        <w:widowControl/>
        <w:kinsoku w:val="0"/>
        <w:wordWrap/>
        <w:overflowPunct/>
        <w:topLinePunct w:val="0"/>
        <w:autoSpaceDE w:val="0"/>
        <w:autoSpaceDN w:val="0"/>
        <w:bidi w:val="0"/>
        <w:adjustRightInd w:val="0"/>
        <w:snapToGrid w:val="0"/>
        <w:spacing w:after="0" w:afterLines="30" w:line="420" w:lineRule="exact"/>
        <w:textAlignment w:val="baseline"/>
        <w:rPr>
          <w:rFonts w:hint="eastAsia" w:ascii="宋体" w:hAnsi="宋体" w:cs="宋体"/>
          <w:color w:val="auto"/>
          <w:sz w:val="23"/>
          <w:szCs w:val="23"/>
          <w:highlight w:val="none"/>
        </w:rPr>
      </w:pPr>
      <w:r>
        <w:rPr>
          <w:rFonts w:hint="eastAsia" w:ascii="宋体" w:hAnsi="宋体" w:cs="宋体"/>
          <w:color w:val="auto"/>
          <w:sz w:val="23"/>
          <w:szCs w:val="23"/>
          <w:highlight w:val="none"/>
          <w:lang w:bidi="ar"/>
        </w:rPr>
        <w:t>致：</w:t>
      </w:r>
      <w:r>
        <w:rPr>
          <w:rFonts w:hint="eastAsia" w:ascii="宋体" w:hAnsi="宋体" w:cs="宋体"/>
          <w:color w:val="auto"/>
          <w:sz w:val="23"/>
          <w:szCs w:val="23"/>
          <w:highlight w:val="none"/>
          <w:u w:val="single"/>
          <w:lang w:bidi="ar"/>
        </w:rPr>
        <w:t xml:space="preserve"> （采购代理机构名称）  </w:t>
      </w:r>
    </w:p>
    <w:p w14:paraId="4E5F2A9A">
      <w:pPr>
        <w:pStyle w:val="18"/>
        <w:keepNext w:val="0"/>
        <w:keepLines w:val="0"/>
        <w:pageBreakBefore w:val="0"/>
        <w:widowControl/>
        <w:kinsoku w:val="0"/>
        <w:wordWrap/>
        <w:overflowPunct/>
        <w:topLinePunct w:val="0"/>
        <w:autoSpaceDE w:val="0"/>
        <w:autoSpaceDN w:val="0"/>
        <w:bidi w:val="0"/>
        <w:adjustRightInd w:val="0"/>
        <w:snapToGrid w:val="0"/>
        <w:spacing w:line="420" w:lineRule="exact"/>
        <w:ind w:firstLine="460" w:firstLineChars="200"/>
        <w:textAlignment w:val="baseline"/>
        <w:rPr>
          <w:rFonts w:hint="eastAsia" w:ascii="宋体" w:hAnsi="宋体" w:cs="宋体"/>
          <w:color w:val="auto"/>
          <w:sz w:val="23"/>
          <w:szCs w:val="23"/>
          <w:highlight w:val="none"/>
        </w:rPr>
      </w:pPr>
      <w:r>
        <w:rPr>
          <w:rFonts w:hint="eastAsia" w:ascii="宋体" w:hAnsi="宋体" w:cs="宋体"/>
          <w:color w:val="auto"/>
          <w:sz w:val="23"/>
          <w:szCs w:val="23"/>
          <w:highlight w:val="none"/>
          <w:lang w:bidi="ar"/>
        </w:rPr>
        <w:t>我方已仔细阅读了贵方组织的</w:t>
      </w:r>
      <w:r>
        <w:rPr>
          <w:rFonts w:hint="eastAsia" w:ascii="宋体" w:hAnsi="宋体" w:cs="宋体"/>
          <w:color w:val="auto"/>
          <w:sz w:val="23"/>
          <w:szCs w:val="23"/>
          <w:highlight w:val="none"/>
          <w:u w:val="single"/>
          <w:lang w:bidi="ar"/>
        </w:rPr>
        <w:t xml:space="preserve">                </w:t>
      </w:r>
      <w:r>
        <w:rPr>
          <w:rFonts w:hint="eastAsia" w:ascii="宋体" w:hAnsi="宋体" w:cs="宋体"/>
          <w:color w:val="auto"/>
          <w:sz w:val="23"/>
          <w:szCs w:val="23"/>
          <w:highlight w:val="none"/>
          <w:lang w:bidi="ar"/>
        </w:rPr>
        <w:t>项目（项目编号：</w:t>
      </w:r>
      <w:r>
        <w:rPr>
          <w:rFonts w:hint="eastAsia" w:ascii="宋体" w:hAnsi="宋体" w:cs="宋体"/>
          <w:color w:val="auto"/>
          <w:sz w:val="23"/>
          <w:szCs w:val="23"/>
          <w:highlight w:val="none"/>
          <w:u w:val="single"/>
          <w:lang w:bidi="ar"/>
        </w:rPr>
        <w:t xml:space="preserve">             </w:t>
      </w:r>
      <w:r>
        <w:rPr>
          <w:rFonts w:hint="eastAsia" w:ascii="宋体" w:hAnsi="宋体" w:cs="宋体"/>
          <w:color w:val="auto"/>
          <w:sz w:val="23"/>
          <w:szCs w:val="23"/>
          <w:highlight w:val="none"/>
          <w:lang w:bidi="ar"/>
        </w:rPr>
        <w:t xml:space="preserve">）的竞争性磋商采购文件的全部内容，现正式递交下述文件参加贵方组织的本次政府采购活动： </w:t>
      </w:r>
    </w:p>
    <w:p w14:paraId="6EBC49D8">
      <w:pPr>
        <w:pStyle w:val="18"/>
        <w:keepNext w:val="0"/>
        <w:keepLines w:val="0"/>
        <w:pageBreakBefore w:val="0"/>
        <w:widowControl/>
        <w:kinsoku w:val="0"/>
        <w:wordWrap/>
        <w:overflowPunct/>
        <w:topLinePunct w:val="0"/>
        <w:autoSpaceDE w:val="0"/>
        <w:autoSpaceDN w:val="0"/>
        <w:bidi w:val="0"/>
        <w:adjustRightInd w:val="0"/>
        <w:snapToGrid w:val="0"/>
        <w:spacing w:line="420" w:lineRule="exact"/>
        <w:ind w:firstLine="460" w:firstLineChars="200"/>
        <w:textAlignment w:val="baseline"/>
        <w:rPr>
          <w:rFonts w:hint="eastAsia" w:ascii="宋体" w:hAnsi="宋体" w:cs="宋体"/>
          <w:color w:val="auto"/>
          <w:sz w:val="23"/>
          <w:szCs w:val="23"/>
          <w:highlight w:val="none"/>
        </w:rPr>
      </w:pPr>
      <w:r>
        <w:rPr>
          <w:rFonts w:hint="eastAsia" w:ascii="宋体" w:hAnsi="宋体" w:cs="宋体"/>
          <w:color w:val="auto"/>
          <w:sz w:val="23"/>
          <w:szCs w:val="23"/>
          <w:highlight w:val="none"/>
          <w:lang w:bidi="ar"/>
        </w:rPr>
        <w:t>一、首次报价文件电子版</w:t>
      </w:r>
      <w:r>
        <w:rPr>
          <w:rFonts w:hint="eastAsia" w:ascii="宋体" w:hAnsi="宋体" w:cs="宋体"/>
          <w:color w:val="auto"/>
          <w:sz w:val="23"/>
          <w:szCs w:val="23"/>
          <w:highlight w:val="none"/>
          <w:u w:val="single"/>
          <w:lang w:bidi="ar"/>
        </w:rPr>
        <w:t xml:space="preserve">   </w:t>
      </w:r>
      <w:r>
        <w:rPr>
          <w:rFonts w:hint="eastAsia" w:ascii="宋体" w:hAnsi="宋体" w:cs="宋体"/>
          <w:color w:val="auto"/>
          <w:sz w:val="23"/>
          <w:szCs w:val="23"/>
          <w:highlight w:val="none"/>
          <w:lang w:bidi="ar"/>
        </w:rPr>
        <w:t>份（包含按“第三章 供应商须知”提交的全部文件）；</w:t>
      </w:r>
    </w:p>
    <w:p w14:paraId="4347B8EF">
      <w:pPr>
        <w:pStyle w:val="18"/>
        <w:keepNext w:val="0"/>
        <w:keepLines w:val="0"/>
        <w:pageBreakBefore w:val="0"/>
        <w:widowControl/>
        <w:kinsoku w:val="0"/>
        <w:wordWrap/>
        <w:overflowPunct/>
        <w:topLinePunct w:val="0"/>
        <w:autoSpaceDE w:val="0"/>
        <w:autoSpaceDN w:val="0"/>
        <w:bidi w:val="0"/>
        <w:adjustRightInd w:val="0"/>
        <w:snapToGrid w:val="0"/>
        <w:spacing w:line="420" w:lineRule="exact"/>
        <w:ind w:firstLine="460" w:firstLineChars="200"/>
        <w:textAlignment w:val="baseline"/>
        <w:rPr>
          <w:rFonts w:hint="eastAsia" w:ascii="宋体" w:hAnsi="宋体" w:cs="宋体"/>
          <w:color w:val="auto"/>
          <w:sz w:val="23"/>
          <w:szCs w:val="23"/>
          <w:highlight w:val="none"/>
          <w:lang w:bidi="ar"/>
        </w:rPr>
      </w:pPr>
      <w:r>
        <w:rPr>
          <w:rFonts w:hint="eastAsia" w:ascii="宋体" w:hAnsi="宋体" w:cs="宋体"/>
          <w:color w:val="auto"/>
          <w:sz w:val="23"/>
          <w:szCs w:val="23"/>
          <w:highlight w:val="none"/>
          <w:lang w:bidi="ar"/>
        </w:rPr>
        <w:t>二、</w:t>
      </w:r>
      <w:r>
        <w:rPr>
          <w:rFonts w:hint="eastAsia" w:ascii="宋体" w:hAnsi="宋体" w:eastAsia="宋体" w:cs="宋体"/>
          <w:color w:val="auto"/>
          <w:sz w:val="23"/>
          <w:szCs w:val="23"/>
          <w:highlight w:val="none"/>
          <w:lang w:val="en-US" w:eastAsia="zh-CN" w:bidi="ar"/>
        </w:rPr>
        <w:t>商务</w:t>
      </w:r>
      <w:r>
        <w:rPr>
          <w:rFonts w:hint="eastAsia" w:ascii="宋体" w:hAnsi="宋体" w:cs="宋体"/>
          <w:color w:val="auto"/>
          <w:sz w:val="23"/>
          <w:szCs w:val="23"/>
          <w:highlight w:val="none"/>
          <w:lang w:bidi="ar"/>
        </w:rPr>
        <w:t>技术文件电子版</w:t>
      </w:r>
      <w:r>
        <w:rPr>
          <w:rFonts w:hint="eastAsia" w:ascii="宋体" w:hAnsi="宋体" w:cs="宋体"/>
          <w:color w:val="auto"/>
          <w:sz w:val="23"/>
          <w:szCs w:val="23"/>
          <w:highlight w:val="none"/>
          <w:u w:val="single"/>
          <w:lang w:bidi="ar"/>
        </w:rPr>
        <w:t xml:space="preserve">   </w:t>
      </w:r>
      <w:r>
        <w:rPr>
          <w:rFonts w:hint="eastAsia" w:ascii="宋体" w:hAnsi="宋体" w:cs="宋体"/>
          <w:color w:val="auto"/>
          <w:sz w:val="23"/>
          <w:szCs w:val="23"/>
          <w:highlight w:val="none"/>
          <w:lang w:bidi="ar"/>
        </w:rPr>
        <w:t>份（包含按“第三章 供应商须知”提交的全部文件</w:t>
      </w:r>
      <w:r>
        <w:rPr>
          <w:rFonts w:hint="eastAsia" w:ascii="宋体" w:hAnsi="宋体" w:eastAsia="宋体" w:cs="宋体"/>
          <w:color w:val="auto"/>
          <w:sz w:val="23"/>
          <w:szCs w:val="23"/>
          <w:highlight w:val="none"/>
          <w:lang w:val="en-US" w:eastAsia="zh-CN" w:bidi="ar"/>
        </w:rPr>
        <w:t>且</w:t>
      </w:r>
      <w:r>
        <w:rPr>
          <w:rFonts w:hint="eastAsia" w:ascii="宋体" w:hAnsi="宋体" w:cs="宋体"/>
          <w:color w:val="auto"/>
          <w:sz w:val="23"/>
          <w:szCs w:val="23"/>
          <w:highlight w:val="none"/>
          <w:lang w:bidi="ar"/>
        </w:rPr>
        <w:t>已合并成册）；</w:t>
      </w:r>
    </w:p>
    <w:p w14:paraId="2931A769">
      <w:pPr>
        <w:pStyle w:val="18"/>
        <w:keepNext w:val="0"/>
        <w:keepLines w:val="0"/>
        <w:pageBreakBefore w:val="0"/>
        <w:widowControl/>
        <w:kinsoku w:val="0"/>
        <w:wordWrap/>
        <w:overflowPunct/>
        <w:topLinePunct w:val="0"/>
        <w:autoSpaceDE w:val="0"/>
        <w:autoSpaceDN w:val="0"/>
        <w:bidi w:val="0"/>
        <w:adjustRightInd w:val="0"/>
        <w:snapToGrid w:val="0"/>
        <w:spacing w:line="420" w:lineRule="exact"/>
        <w:ind w:firstLine="460" w:firstLineChars="200"/>
        <w:textAlignment w:val="baseline"/>
        <w:rPr>
          <w:rFonts w:hint="eastAsia" w:ascii="宋体" w:hAnsi="宋体" w:eastAsia="宋体" w:cs="宋体"/>
          <w:color w:val="auto"/>
          <w:sz w:val="23"/>
          <w:szCs w:val="23"/>
          <w:highlight w:val="none"/>
          <w:lang w:eastAsia="zh-CN"/>
        </w:rPr>
      </w:pPr>
      <w:r>
        <w:rPr>
          <w:rFonts w:hint="eastAsia" w:ascii="宋体" w:hAnsi="宋体" w:cs="宋体"/>
          <w:color w:val="auto"/>
          <w:sz w:val="23"/>
          <w:szCs w:val="23"/>
          <w:highlight w:val="none"/>
          <w:lang w:bidi="ar"/>
        </w:rPr>
        <w:t>三、资格证明文件电子版</w:t>
      </w:r>
      <w:r>
        <w:rPr>
          <w:rFonts w:hint="eastAsia" w:ascii="宋体" w:hAnsi="宋体" w:cs="宋体"/>
          <w:color w:val="auto"/>
          <w:sz w:val="23"/>
          <w:szCs w:val="23"/>
          <w:highlight w:val="none"/>
          <w:u w:val="single"/>
          <w:lang w:bidi="ar"/>
        </w:rPr>
        <w:t xml:space="preserve">   </w:t>
      </w:r>
      <w:r>
        <w:rPr>
          <w:rFonts w:hint="eastAsia" w:ascii="宋体" w:hAnsi="宋体" w:cs="宋体"/>
          <w:color w:val="auto"/>
          <w:sz w:val="23"/>
          <w:szCs w:val="23"/>
          <w:highlight w:val="none"/>
          <w:lang w:bidi="ar"/>
        </w:rPr>
        <w:t>份（包含按“第三章供应商须知”提交的全部文件）</w:t>
      </w:r>
      <w:r>
        <w:rPr>
          <w:rFonts w:hint="eastAsia" w:ascii="宋体" w:hAnsi="宋体" w:eastAsia="宋体" w:cs="宋体"/>
          <w:color w:val="auto"/>
          <w:sz w:val="23"/>
          <w:szCs w:val="23"/>
          <w:highlight w:val="none"/>
          <w:lang w:eastAsia="zh-CN" w:bidi="ar"/>
        </w:rPr>
        <w:t>。</w:t>
      </w:r>
    </w:p>
    <w:p w14:paraId="0B73E5BE">
      <w:pPr>
        <w:pStyle w:val="18"/>
        <w:keepNext w:val="0"/>
        <w:keepLines w:val="0"/>
        <w:pageBreakBefore w:val="0"/>
        <w:widowControl/>
        <w:kinsoku w:val="0"/>
        <w:wordWrap/>
        <w:overflowPunct/>
        <w:topLinePunct w:val="0"/>
        <w:autoSpaceDE w:val="0"/>
        <w:autoSpaceDN w:val="0"/>
        <w:bidi w:val="0"/>
        <w:adjustRightInd w:val="0"/>
        <w:snapToGrid w:val="0"/>
        <w:spacing w:line="420" w:lineRule="exact"/>
        <w:ind w:firstLine="460" w:firstLineChars="200"/>
        <w:textAlignment w:val="baseline"/>
        <w:rPr>
          <w:rFonts w:hint="eastAsia" w:ascii="宋体" w:hAnsi="宋体" w:cs="宋体"/>
          <w:color w:val="auto"/>
          <w:sz w:val="23"/>
          <w:szCs w:val="23"/>
          <w:highlight w:val="none"/>
        </w:rPr>
      </w:pPr>
      <w:r>
        <w:rPr>
          <w:rFonts w:hint="eastAsia" w:ascii="宋体" w:hAnsi="宋体" w:cs="宋体"/>
          <w:color w:val="auto"/>
          <w:sz w:val="23"/>
          <w:szCs w:val="23"/>
          <w:highlight w:val="none"/>
          <w:lang w:bidi="ar"/>
        </w:rPr>
        <w:t>据此函，签字人兹宣布：</w:t>
      </w:r>
    </w:p>
    <w:p w14:paraId="1A0C1753">
      <w:pPr>
        <w:pStyle w:val="18"/>
        <w:keepNext w:val="0"/>
        <w:keepLines w:val="0"/>
        <w:pageBreakBefore w:val="0"/>
        <w:widowControl/>
        <w:kinsoku w:val="0"/>
        <w:wordWrap/>
        <w:overflowPunct/>
        <w:topLinePunct w:val="0"/>
        <w:autoSpaceDE w:val="0"/>
        <w:autoSpaceDN w:val="0"/>
        <w:bidi w:val="0"/>
        <w:adjustRightInd w:val="0"/>
        <w:snapToGrid w:val="0"/>
        <w:spacing w:line="420" w:lineRule="exact"/>
        <w:ind w:firstLine="482"/>
        <w:textAlignment w:val="baseline"/>
        <w:rPr>
          <w:rFonts w:hint="eastAsia" w:ascii="宋体" w:hAnsi="宋体" w:cs="宋体"/>
          <w:color w:val="auto"/>
          <w:sz w:val="23"/>
          <w:szCs w:val="23"/>
          <w:highlight w:val="none"/>
        </w:rPr>
      </w:pPr>
      <w:r>
        <w:rPr>
          <w:rFonts w:hint="eastAsia" w:ascii="宋体" w:hAnsi="宋体" w:cs="宋体"/>
          <w:color w:val="auto"/>
          <w:sz w:val="23"/>
          <w:szCs w:val="23"/>
          <w:highlight w:val="none"/>
          <w:lang w:bidi="ar"/>
        </w:rPr>
        <w:t>1</w:t>
      </w:r>
      <w:r>
        <w:rPr>
          <w:rFonts w:hint="eastAsia" w:ascii="宋体" w:hAnsi="宋体" w:eastAsia="宋体" w:cs="宋体"/>
          <w:color w:val="auto"/>
          <w:sz w:val="23"/>
          <w:szCs w:val="23"/>
          <w:highlight w:val="none"/>
          <w:lang w:val="en-US" w:eastAsia="zh-CN" w:bidi="ar"/>
        </w:rPr>
        <w:t>.</w:t>
      </w:r>
      <w:r>
        <w:rPr>
          <w:rFonts w:hint="eastAsia" w:ascii="宋体" w:hAnsi="宋体" w:cs="宋体"/>
          <w:color w:val="auto"/>
          <w:sz w:val="23"/>
          <w:szCs w:val="23"/>
          <w:highlight w:val="none"/>
          <w:lang w:bidi="ar"/>
        </w:rPr>
        <w:t>我方愿意以（大写）人民币</w:t>
      </w:r>
      <w:r>
        <w:rPr>
          <w:rFonts w:hint="eastAsia" w:ascii="宋体" w:hAnsi="宋体" w:cs="宋体"/>
          <w:color w:val="auto"/>
          <w:sz w:val="23"/>
          <w:szCs w:val="23"/>
          <w:highlight w:val="none"/>
          <w:u w:val="single"/>
          <w:lang w:bidi="ar"/>
        </w:rPr>
        <w:t xml:space="preserve">              </w:t>
      </w:r>
      <w:r>
        <w:rPr>
          <w:rFonts w:hint="eastAsia" w:ascii="宋体" w:hAnsi="宋体" w:cs="宋体"/>
          <w:color w:val="auto"/>
          <w:sz w:val="23"/>
          <w:szCs w:val="23"/>
          <w:highlight w:val="none"/>
          <w:lang w:bidi="ar"/>
        </w:rPr>
        <w:t>（￥</w:t>
      </w:r>
      <w:r>
        <w:rPr>
          <w:rFonts w:hint="eastAsia" w:ascii="宋体" w:hAnsi="宋体" w:cs="宋体"/>
          <w:color w:val="auto"/>
          <w:sz w:val="23"/>
          <w:szCs w:val="23"/>
          <w:highlight w:val="none"/>
          <w:u w:val="single"/>
          <w:lang w:bidi="ar"/>
        </w:rPr>
        <w:t xml:space="preserve">        </w:t>
      </w:r>
      <w:r>
        <w:rPr>
          <w:rFonts w:hint="eastAsia" w:ascii="宋体" w:hAnsi="宋体" w:cs="宋体"/>
          <w:color w:val="auto"/>
          <w:sz w:val="23"/>
          <w:szCs w:val="23"/>
          <w:highlight w:val="none"/>
          <w:lang w:bidi="ar"/>
        </w:rPr>
        <w:t>元</w:t>
      </w:r>
      <w:r>
        <w:rPr>
          <w:rFonts w:hint="eastAsia" w:ascii="宋体" w:hAnsi="宋体" w:eastAsia="宋体" w:cs="宋体"/>
          <w:color w:val="auto"/>
          <w:sz w:val="23"/>
          <w:szCs w:val="23"/>
          <w:highlight w:val="none"/>
          <w:lang w:eastAsia="zh-CN" w:bidi="ar"/>
        </w:rPr>
        <w:t>）</w:t>
      </w:r>
      <w:r>
        <w:rPr>
          <w:rFonts w:hint="eastAsia" w:ascii="宋体" w:hAnsi="宋体" w:cs="宋体"/>
          <w:color w:val="auto"/>
          <w:sz w:val="23"/>
          <w:szCs w:val="23"/>
          <w:highlight w:val="none"/>
          <w:lang w:bidi="ar"/>
        </w:rPr>
        <w:t>的竞标总报价，服务期限（无分标时填写）：</w:t>
      </w:r>
      <w:r>
        <w:rPr>
          <w:rFonts w:hint="eastAsia" w:ascii="宋体" w:hAnsi="宋体" w:cs="宋体"/>
          <w:color w:val="auto"/>
          <w:sz w:val="23"/>
          <w:szCs w:val="23"/>
          <w:highlight w:val="none"/>
          <w:u w:val="single"/>
          <w:lang w:bidi="ar"/>
        </w:rPr>
        <w:t xml:space="preserve">            </w:t>
      </w:r>
      <w:r>
        <w:rPr>
          <w:rFonts w:hint="eastAsia" w:ascii="宋体" w:hAnsi="宋体" w:cs="宋体"/>
          <w:color w:val="auto"/>
          <w:sz w:val="23"/>
          <w:szCs w:val="23"/>
          <w:highlight w:val="none"/>
          <w:lang w:bidi="ar"/>
        </w:rPr>
        <w:t>，提供本项目竞争性磋商采购文件第二章“服务需求一览表”中相应的采购内容。</w:t>
      </w:r>
    </w:p>
    <w:p w14:paraId="66041149">
      <w:pPr>
        <w:pStyle w:val="18"/>
        <w:keepNext w:val="0"/>
        <w:keepLines w:val="0"/>
        <w:pageBreakBefore w:val="0"/>
        <w:widowControl/>
        <w:kinsoku w:val="0"/>
        <w:wordWrap/>
        <w:overflowPunct/>
        <w:topLinePunct w:val="0"/>
        <w:autoSpaceDE w:val="0"/>
        <w:autoSpaceDN w:val="0"/>
        <w:bidi w:val="0"/>
        <w:adjustRightInd w:val="0"/>
        <w:snapToGrid w:val="0"/>
        <w:spacing w:line="420" w:lineRule="exact"/>
        <w:ind w:firstLine="482"/>
        <w:textAlignment w:val="baseline"/>
        <w:rPr>
          <w:rFonts w:hint="eastAsia" w:ascii="宋体" w:hAnsi="宋体" w:cs="宋体"/>
          <w:color w:val="auto"/>
          <w:sz w:val="23"/>
          <w:szCs w:val="23"/>
          <w:highlight w:val="none"/>
          <w:lang w:bidi="ar"/>
        </w:rPr>
      </w:pPr>
      <w:r>
        <w:rPr>
          <w:rFonts w:hint="eastAsia" w:ascii="宋体" w:hAnsi="宋体" w:cs="宋体"/>
          <w:color w:val="auto"/>
          <w:sz w:val="23"/>
          <w:szCs w:val="23"/>
          <w:highlight w:val="none"/>
          <w:lang w:bidi="ar"/>
        </w:rPr>
        <w:t>其中（有分标时填写）：</w:t>
      </w:r>
    </w:p>
    <w:p w14:paraId="745970C4">
      <w:pPr>
        <w:pStyle w:val="18"/>
        <w:keepNext w:val="0"/>
        <w:keepLines w:val="0"/>
        <w:pageBreakBefore w:val="0"/>
        <w:widowControl/>
        <w:kinsoku w:val="0"/>
        <w:wordWrap/>
        <w:overflowPunct/>
        <w:topLinePunct w:val="0"/>
        <w:autoSpaceDE w:val="0"/>
        <w:autoSpaceDN w:val="0"/>
        <w:bidi w:val="0"/>
        <w:adjustRightInd w:val="0"/>
        <w:snapToGrid w:val="0"/>
        <w:spacing w:line="420" w:lineRule="exact"/>
        <w:ind w:firstLine="482"/>
        <w:textAlignment w:val="baseline"/>
        <w:rPr>
          <w:rFonts w:hint="eastAsia" w:ascii="宋体" w:hAnsi="宋体" w:cs="宋体"/>
          <w:color w:val="auto"/>
          <w:sz w:val="23"/>
          <w:szCs w:val="23"/>
          <w:highlight w:val="none"/>
        </w:rPr>
      </w:pPr>
      <w:r>
        <w:rPr>
          <w:rFonts w:hint="eastAsia" w:ascii="宋体" w:hAnsi="宋体" w:cs="宋体"/>
          <w:color w:val="auto"/>
          <w:sz w:val="23"/>
          <w:szCs w:val="23"/>
          <w:highlight w:val="none"/>
          <w:u w:val="single"/>
          <w:lang w:bidi="ar"/>
        </w:rPr>
        <w:t xml:space="preserve">    </w:t>
      </w:r>
      <w:r>
        <w:rPr>
          <w:rFonts w:hint="eastAsia" w:ascii="宋体" w:hAnsi="宋体" w:cs="宋体"/>
          <w:color w:val="auto"/>
          <w:sz w:val="23"/>
          <w:szCs w:val="23"/>
          <w:highlight w:val="none"/>
          <w:lang w:bidi="ar"/>
        </w:rPr>
        <w:t>分标报价为（大写）人民币</w:t>
      </w:r>
      <w:r>
        <w:rPr>
          <w:rFonts w:hint="eastAsia" w:ascii="宋体" w:hAnsi="宋体" w:cs="宋体"/>
          <w:color w:val="auto"/>
          <w:sz w:val="23"/>
          <w:szCs w:val="23"/>
          <w:highlight w:val="none"/>
          <w:u w:val="single"/>
          <w:lang w:bidi="ar"/>
        </w:rPr>
        <w:t xml:space="preserve">     </w:t>
      </w:r>
      <w:r>
        <w:rPr>
          <w:rFonts w:hint="eastAsia" w:ascii="宋体" w:hAnsi="宋体" w:eastAsia="宋体" w:cs="宋体"/>
          <w:color w:val="auto"/>
          <w:sz w:val="23"/>
          <w:szCs w:val="23"/>
          <w:highlight w:val="none"/>
          <w:u w:val="single"/>
          <w:lang w:val="en-US" w:eastAsia="zh-CN" w:bidi="ar"/>
        </w:rPr>
        <w:t xml:space="preserve"> </w:t>
      </w:r>
      <w:r>
        <w:rPr>
          <w:rFonts w:hint="eastAsia" w:ascii="宋体" w:hAnsi="宋体" w:cs="宋体"/>
          <w:color w:val="auto"/>
          <w:sz w:val="23"/>
          <w:szCs w:val="23"/>
          <w:highlight w:val="none"/>
          <w:u w:val="single"/>
          <w:lang w:bidi="ar"/>
        </w:rPr>
        <w:t xml:space="preserve">   </w:t>
      </w:r>
      <w:r>
        <w:rPr>
          <w:rFonts w:hint="eastAsia" w:ascii="宋体" w:hAnsi="宋体" w:cs="宋体"/>
          <w:color w:val="auto"/>
          <w:sz w:val="23"/>
          <w:szCs w:val="23"/>
          <w:highlight w:val="none"/>
          <w:lang w:bidi="ar"/>
        </w:rPr>
        <w:t xml:space="preserve"> </w:t>
      </w:r>
      <w:r>
        <w:rPr>
          <w:rFonts w:hint="eastAsia" w:ascii="宋体" w:hAnsi="宋体" w:eastAsia="宋体" w:cs="宋体"/>
          <w:color w:val="auto"/>
          <w:sz w:val="23"/>
          <w:szCs w:val="23"/>
          <w:highlight w:val="none"/>
          <w:lang w:eastAsia="zh-CN" w:bidi="ar"/>
        </w:rPr>
        <w:t>（</w:t>
      </w:r>
      <w:r>
        <w:rPr>
          <w:rFonts w:hint="eastAsia" w:ascii="宋体" w:hAnsi="宋体" w:cs="宋体"/>
          <w:color w:val="auto"/>
          <w:sz w:val="23"/>
          <w:szCs w:val="23"/>
          <w:highlight w:val="none"/>
          <w:lang w:bidi="ar"/>
        </w:rPr>
        <w:t>￥</w:t>
      </w:r>
      <w:r>
        <w:rPr>
          <w:rFonts w:hint="eastAsia" w:ascii="宋体" w:hAnsi="宋体" w:cs="宋体"/>
          <w:color w:val="auto"/>
          <w:sz w:val="23"/>
          <w:szCs w:val="23"/>
          <w:highlight w:val="none"/>
          <w:u w:val="single"/>
          <w:lang w:bidi="ar"/>
        </w:rPr>
        <w:t xml:space="preserve">       </w:t>
      </w:r>
      <w:r>
        <w:rPr>
          <w:rFonts w:hint="eastAsia" w:ascii="宋体" w:hAnsi="宋体" w:cs="宋体"/>
          <w:color w:val="auto"/>
          <w:sz w:val="23"/>
          <w:szCs w:val="23"/>
          <w:highlight w:val="none"/>
          <w:lang w:bidi="ar"/>
        </w:rPr>
        <w:t>元</w:t>
      </w:r>
      <w:r>
        <w:rPr>
          <w:rFonts w:hint="eastAsia" w:ascii="宋体" w:hAnsi="宋体" w:eastAsia="宋体" w:cs="宋体"/>
          <w:color w:val="auto"/>
          <w:sz w:val="23"/>
          <w:szCs w:val="23"/>
          <w:highlight w:val="none"/>
          <w:lang w:eastAsia="zh-CN" w:bidi="ar"/>
        </w:rPr>
        <w:t>）</w:t>
      </w:r>
      <w:r>
        <w:rPr>
          <w:rFonts w:hint="eastAsia" w:ascii="宋体" w:hAnsi="宋体" w:cs="宋体"/>
          <w:color w:val="auto"/>
          <w:sz w:val="23"/>
          <w:szCs w:val="23"/>
          <w:highlight w:val="none"/>
          <w:lang w:bidi="ar"/>
        </w:rPr>
        <w:t>，服务期限：</w:t>
      </w:r>
      <w:r>
        <w:rPr>
          <w:rFonts w:hint="eastAsia" w:ascii="宋体" w:hAnsi="宋体" w:cs="宋体"/>
          <w:color w:val="auto"/>
          <w:sz w:val="23"/>
          <w:szCs w:val="23"/>
          <w:highlight w:val="none"/>
          <w:u w:val="single"/>
          <w:lang w:bidi="ar"/>
        </w:rPr>
        <w:t xml:space="preserve">         </w:t>
      </w:r>
      <w:r>
        <w:rPr>
          <w:rFonts w:hint="eastAsia" w:ascii="宋体" w:hAnsi="宋体" w:cs="宋体"/>
          <w:color w:val="auto"/>
          <w:sz w:val="23"/>
          <w:szCs w:val="23"/>
          <w:highlight w:val="none"/>
          <w:lang w:bidi="ar"/>
        </w:rPr>
        <w:t>；</w:t>
      </w:r>
    </w:p>
    <w:p w14:paraId="1DFD9940">
      <w:pPr>
        <w:pStyle w:val="18"/>
        <w:keepNext w:val="0"/>
        <w:keepLines w:val="0"/>
        <w:pageBreakBefore w:val="0"/>
        <w:widowControl/>
        <w:kinsoku w:val="0"/>
        <w:wordWrap/>
        <w:overflowPunct/>
        <w:topLinePunct w:val="0"/>
        <w:autoSpaceDE w:val="0"/>
        <w:autoSpaceDN w:val="0"/>
        <w:bidi w:val="0"/>
        <w:adjustRightInd w:val="0"/>
        <w:snapToGrid w:val="0"/>
        <w:spacing w:line="420" w:lineRule="exact"/>
        <w:ind w:firstLine="482"/>
        <w:textAlignment w:val="baseline"/>
        <w:rPr>
          <w:rFonts w:hint="eastAsia" w:ascii="宋体" w:hAnsi="宋体" w:cs="宋体"/>
          <w:color w:val="auto"/>
          <w:sz w:val="23"/>
          <w:szCs w:val="23"/>
          <w:highlight w:val="none"/>
        </w:rPr>
      </w:pPr>
      <w:r>
        <w:rPr>
          <w:rFonts w:hint="eastAsia" w:ascii="宋体" w:hAnsi="宋体" w:cs="宋体"/>
          <w:color w:val="auto"/>
          <w:sz w:val="23"/>
          <w:szCs w:val="23"/>
          <w:highlight w:val="none"/>
          <w:u w:val="single"/>
          <w:lang w:bidi="ar"/>
        </w:rPr>
        <w:t xml:space="preserve">    </w:t>
      </w:r>
      <w:r>
        <w:rPr>
          <w:rFonts w:hint="eastAsia" w:ascii="宋体" w:hAnsi="宋体" w:cs="宋体"/>
          <w:color w:val="auto"/>
          <w:sz w:val="23"/>
          <w:szCs w:val="23"/>
          <w:highlight w:val="none"/>
          <w:lang w:bidi="ar"/>
        </w:rPr>
        <w:t>分标报价为（大写）人民币</w:t>
      </w:r>
      <w:r>
        <w:rPr>
          <w:rFonts w:hint="eastAsia" w:ascii="宋体" w:hAnsi="宋体" w:cs="宋体"/>
          <w:color w:val="auto"/>
          <w:sz w:val="23"/>
          <w:szCs w:val="23"/>
          <w:highlight w:val="none"/>
          <w:u w:val="single"/>
          <w:lang w:bidi="ar"/>
        </w:rPr>
        <w:t xml:space="preserve">     </w:t>
      </w:r>
      <w:r>
        <w:rPr>
          <w:rFonts w:hint="eastAsia" w:ascii="宋体" w:hAnsi="宋体" w:eastAsia="宋体" w:cs="宋体"/>
          <w:color w:val="auto"/>
          <w:sz w:val="23"/>
          <w:szCs w:val="23"/>
          <w:highlight w:val="none"/>
          <w:u w:val="single"/>
          <w:lang w:val="en-US" w:eastAsia="zh-CN" w:bidi="ar"/>
        </w:rPr>
        <w:t xml:space="preserve"> </w:t>
      </w:r>
      <w:r>
        <w:rPr>
          <w:rFonts w:hint="eastAsia" w:ascii="宋体" w:hAnsi="宋体" w:cs="宋体"/>
          <w:color w:val="auto"/>
          <w:sz w:val="23"/>
          <w:szCs w:val="23"/>
          <w:highlight w:val="none"/>
          <w:u w:val="single"/>
          <w:lang w:bidi="ar"/>
        </w:rPr>
        <w:t xml:space="preserve">   </w:t>
      </w:r>
      <w:r>
        <w:rPr>
          <w:rFonts w:hint="eastAsia" w:ascii="宋体" w:hAnsi="宋体" w:cs="宋体"/>
          <w:color w:val="auto"/>
          <w:sz w:val="23"/>
          <w:szCs w:val="23"/>
          <w:highlight w:val="none"/>
          <w:lang w:bidi="ar"/>
        </w:rPr>
        <w:t xml:space="preserve"> </w:t>
      </w:r>
      <w:r>
        <w:rPr>
          <w:rFonts w:hint="eastAsia" w:ascii="宋体" w:hAnsi="宋体" w:eastAsia="宋体" w:cs="宋体"/>
          <w:color w:val="auto"/>
          <w:sz w:val="23"/>
          <w:szCs w:val="23"/>
          <w:highlight w:val="none"/>
          <w:lang w:eastAsia="zh-CN" w:bidi="ar"/>
        </w:rPr>
        <w:t>（</w:t>
      </w:r>
      <w:r>
        <w:rPr>
          <w:rFonts w:hint="eastAsia" w:ascii="宋体" w:hAnsi="宋体" w:cs="宋体"/>
          <w:color w:val="auto"/>
          <w:sz w:val="23"/>
          <w:szCs w:val="23"/>
          <w:highlight w:val="none"/>
          <w:lang w:bidi="ar"/>
        </w:rPr>
        <w:t>￥</w:t>
      </w:r>
      <w:r>
        <w:rPr>
          <w:rFonts w:hint="eastAsia" w:ascii="宋体" w:hAnsi="宋体" w:cs="宋体"/>
          <w:color w:val="auto"/>
          <w:sz w:val="23"/>
          <w:szCs w:val="23"/>
          <w:highlight w:val="none"/>
          <w:u w:val="single"/>
          <w:lang w:bidi="ar"/>
        </w:rPr>
        <w:t xml:space="preserve">       </w:t>
      </w:r>
      <w:r>
        <w:rPr>
          <w:rFonts w:hint="eastAsia" w:ascii="宋体" w:hAnsi="宋体" w:cs="宋体"/>
          <w:color w:val="auto"/>
          <w:sz w:val="23"/>
          <w:szCs w:val="23"/>
          <w:highlight w:val="none"/>
          <w:lang w:bidi="ar"/>
        </w:rPr>
        <w:t>元</w:t>
      </w:r>
      <w:r>
        <w:rPr>
          <w:rFonts w:hint="eastAsia" w:ascii="宋体" w:hAnsi="宋体" w:eastAsia="宋体" w:cs="宋体"/>
          <w:color w:val="auto"/>
          <w:sz w:val="23"/>
          <w:szCs w:val="23"/>
          <w:highlight w:val="none"/>
          <w:lang w:eastAsia="zh-CN" w:bidi="ar"/>
        </w:rPr>
        <w:t>）</w:t>
      </w:r>
      <w:r>
        <w:rPr>
          <w:rFonts w:hint="eastAsia" w:ascii="宋体" w:hAnsi="宋体" w:cs="宋体"/>
          <w:color w:val="auto"/>
          <w:sz w:val="23"/>
          <w:szCs w:val="23"/>
          <w:highlight w:val="none"/>
          <w:lang w:bidi="ar"/>
        </w:rPr>
        <w:t>，服务期限：</w:t>
      </w:r>
      <w:r>
        <w:rPr>
          <w:rFonts w:hint="eastAsia" w:ascii="宋体" w:hAnsi="宋体" w:cs="宋体"/>
          <w:color w:val="auto"/>
          <w:sz w:val="23"/>
          <w:szCs w:val="23"/>
          <w:highlight w:val="none"/>
          <w:u w:val="single"/>
          <w:lang w:bidi="ar"/>
        </w:rPr>
        <w:t xml:space="preserve">         </w:t>
      </w:r>
      <w:r>
        <w:rPr>
          <w:rFonts w:hint="eastAsia" w:ascii="宋体" w:hAnsi="宋体" w:cs="宋体"/>
          <w:color w:val="auto"/>
          <w:sz w:val="23"/>
          <w:szCs w:val="23"/>
          <w:highlight w:val="none"/>
          <w:lang w:bidi="ar"/>
        </w:rPr>
        <w:t>；</w:t>
      </w:r>
    </w:p>
    <w:p w14:paraId="70C94FEC">
      <w:pPr>
        <w:pStyle w:val="18"/>
        <w:keepNext w:val="0"/>
        <w:keepLines w:val="0"/>
        <w:pageBreakBefore w:val="0"/>
        <w:widowControl/>
        <w:kinsoku w:val="0"/>
        <w:wordWrap/>
        <w:overflowPunct/>
        <w:topLinePunct w:val="0"/>
        <w:autoSpaceDE w:val="0"/>
        <w:autoSpaceDN w:val="0"/>
        <w:bidi w:val="0"/>
        <w:adjustRightInd w:val="0"/>
        <w:snapToGrid w:val="0"/>
        <w:spacing w:line="420" w:lineRule="exact"/>
        <w:ind w:firstLine="482"/>
        <w:textAlignment w:val="baseline"/>
        <w:rPr>
          <w:rFonts w:hint="eastAsia" w:ascii="宋体" w:hAnsi="宋体" w:cs="宋体"/>
          <w:color w:val="auto"/>
          <w:sz w:val="23"/>
          <w:szCs w:val="23"/>
          <w:highlight w:val="none"/>
        </w:rPr>
      </w:pPr>
      <w:r>
        <w:rPr>
          <w:rFonts w:hint="eastAsia" w:ascii="宋体" w:hAnsi="宋体" w:eastAsia="宋体" w:cs="宋体"/>
          <w:color w:val="auto"/>
          <w:sz w:val="23"/>
          <w:szCs w:val="23"/>
          <w:highlight w:val="none"/>
          <w:lang w:eastAsia="zh-CN" w:bidi="ar"/>
        </w:rPr>
        <w:t>……</w:t>
      </w:r>
    </w:p>
    <w:p w14:paraId="6C343064">
      <w:pPr>
        <w:pStyle w:val="18"/>
        <w:keepNext w:val="0"/>
        <w:keepLines w:val="0"/>
        <w:pageBreakBefore w:val="0"/>
        <w:widowControl/>
        <w:kinsoku w:val="0"/>
        <w:wordWrap/>
        <w:overflowPunct/>
        <w:topLinePunct w:val="0"/>
        <w:autoSpaceDE w:val="0"/>
        <w:autoSpaceDN w:val="0"/>
        <w:bidi w:val="0"/>
        <w:adjustRightInd w:val="0"/>
        <w:snapToGrid w:val="0"/>
        <w:spacing w:line="420" w:lineRule="exact"/>
        <w:ind w:firstLine="482"/>
        <w:textAlignment w:val="baseline"/>
        <w:rPr>
          <w:rFonts w:hint="eastAsia" w:ascii="宋体" w:hAnsi="宋体" w:cs="宋体"/>
          <w:color w:val="auto"/>
          <w:sz w:val="23"/>
          <w:szCs w:val="23"/>
          <w:highlight w:val="none"/>
        </w:rPr>
      </w:pPr>
      <w:r>
        <w:rPr>
          <w:rFonts w:hint="eastAsia" w:ascii="宋体" w:hAnsi="宋体" w:cs="宋体"/>
          <w:color w:val="auto"/>
          <w:sz w:val="23"/>
          <w:szCs w:val="23"/>
          <w:highlight w:val="none"/>
          <w:lang w:bidi="ar"/>
        </w:rPr>
        <w:t>2</w:t>
      </w:r>
      <w:r>
        <w:rPr>
          <w:rFonts w:hint="eastAsia" w:ascii="宋体" w:hAnsi="宋体" w:eastAsia="宋体" w:cs="宋体"/>
          <w:color w:val="auto"/>
          <w:sz w:val="23"/>
          <w:szCs w:val="23"/>
          <w:highlight w:val="none"/>
          <w:lang w:val="en-US" w:eastAsia="zh-CN" w:bidi="ar"/>
        </w:rPr>
        <w:t>.</w:t>
      </w:r>
      <w:r>
        <w:rPr>
          <w:rFonts w:hint="eastAsia" w:ascii="宋体" w:hAnsi="宋体" w:cs="宋体"/>
          <w:color w:val="auto"/>
          <w:sz w:val="23"/>
          <w:szCs w:val="23"/>
          <w:highlight w:val="none"/>
          <w:lang w:bidi="ar"/>
        </w:rPr>
        <w:t>我方同意自本项目竞争性磋商采购文件采购公告规定的递交响应文件截止时间起遵循本响应函，并承诺在“第三章 供应商须知”规定的响应有效期内不修改、撤销响应文件。</w:t>
      </w:r>
    </w:p>
    <w:p w14:paraId="5DD787F8">
      <w:pPr>
        <w:pStyle w:val="18"/>
        <w:keepNext w:val="0"/>
        <w:keepLines w:val="0"/>
        <w:pageBreakBefore w:val="0"/>
        <w:widowControl/>
        <w:kinsoku w:val="0"/>
        <w:wordWrap/>
        <w:overflowPunct/>
        <w:topLinePunct w:val="0"/>
        <w:autoSpaceDE w:val="0"/>
        <w:autoSpaceDN w:val="0"/>
        <w:bidi w:val="0"/>
        <w:adjustRightInd w:val="0"/>
        <w:snapToGrid w:val="0"/>
        <w:spacing w:line="420" w:lineRule="exact"/>
        <w:ind w:firstLine="482"/>
        <w:textAlignment w:val="baseline"/>
        <w:rPr>
          <w:rFonts w:hint="eastAsia" w:ascii="宋体" w:hAnsi="宋体" w:cs="宋体"/>
          <w:color w:val="auto"/>
          <w:sz w:val="23"/>
          <w:szCs w:val="23"/>
          <w:highlight w:val="none"/>
        </w:rPr>
      </w:pPr>
      <w:r>
        <w:rPr>
          <w:rFonts w:hint="eastAsia" w:ascii="宋体" w:hAnsi="宋体" w:cs="宋体"/>
          <w:color w:val="auto"/>
          <w:sz w:val="23"/>
          <w:szCs w:val="23"/>
          <w:highlight w:val="none"/>
          <w:lang w:bidi="ar"/>
        </w:rPr>
        <w:t>3</w:t>
      </w:r>
      <w:r>
        <w:rPr>
          <w:rFonts w:hint="eastAsia" w:ascii="宋体" w:hAnsi="宋体" w:eastAsia="宋体" w:cs="宋体"/>
          <w:color w:val="auto"/>
          <w:sz w:val="23"/>
          <w:szCs w:val="23"/>
          <w:highlight w:val="none"/>
          <w:lang w:val="en-US" w:eastAsia="zh-CN" w:bidi="ar"/>
        </w:rPr>
        <w:t>.</w:t>
      </w:r>
      <w:r>
        <w:rPr>
          <w:rFonts w:hint="eastAsia" w:ascii="宋体" w:hAnsi="宋体" w:cs="宋体"/>
          <w:color w:val="auto"/>
          <w:sz w:val="23"/>
          <w:szCs w:val="23"/>
          <w:highlight w:val="none"/>
          <w:lang w:bidi="ar"/>
        </w:rPr>
        <w:t>我方在此声明，所递交的响应文件及有关资料内容完整、真实和准确。</w:t>
      </w:r>
    </w:p>
    <w:p w14:paraId="21E5CFAF">
      <w:pPr>
        <w:pStyle w:val="18"/>
        <w:keepNext w:val="0"/>
        <w:keepLines w:val="0"/>
        <w:pageBreakBefore w:val="0"/>
        <w:widowControl/>
        <w:kinsoku w:val="0"/>
        <w:wordWrap/>
        <w:overflowPunct/>
        <w:topLinePunct w:val="0"/>
        <w:autoSpaceDE w:val="0"/>
        <w:autoSpaceDN w:val="0"/>
        <w:bidi w:val="0"/>
        <w:adjustRightInd w:val="0"/>
        <w:snapToGrid w:val="0"/>
        <w:spacing w:line="420" w:lineRule="exact"/>
        <w:ind w:firstLine="482"/>
        <w:textAlignment w:val="baseline"/>
        <w:rPr>
          <w:rFonts w:hint="eastAsia" w:ascii="宋体" w:hAnsi="宋体" w:cs="宋体"/>
          <w:color w:val="auto"/>
          <w:sz w:val="23"/>
          <w:szCs w:val="23"/>
          <w:highlight w:val="none"/>
        </w:rPr>
      </w:pPr>
      <w:r>
        <w:rPr>
          <w:rFonts w:hint="eastAsia" w:ascii="宋体" w:hAnsi="宋体" w:cs="宋体"/>
          <w:color w:val="auto"/>
          <w:sz w:val="23"/>
          <w:szCs w:val="23"/>
          <w:highlight w:val="none"/>
          <w:lang w:bidi="ar"/>
        </w:rPr>
        <w:t>4</w:t>
      </w:r>
      <w:r>
        <w:rPr>
          <w:rFonts w:hint="eastAsia" w:ascii="宋体" w:hAnsi="宋体" w:eastAsia="宋体" w:cs="宋体"/>
          <w:color w:val="auto"/>
          <w:sz w:val="23"/>
          <w:szCs w:val="23"/>
          <w:highlight w:val="none"/>
          <w:lang w:val="en-US" w:eastAsia="zh-CN" w:bidi="ar"/>
        </w:rPr>
        <w:t>.</w:t>
      </w:r>
      <w:r>
        <w:rPr>
          <w:rFonts w:hint="eastAsia" w:ascii="宋体" w:hAnsi="宋体" w:cs="宋体"/>
          <w:color w:val="auto"/>
          <w:sz w:val="23"/>
          <w:szCs w:val="23"/>
          <w:highlight w:val="none"/>
          <w:lang w:bidi="ar"/>
        </w:rPr>
        <w:t>如本项目采购内容涉及须符合国家强制规定的，我方承诺我方本次竞标均符合国家有关强制规定。</w:t>
      </w:r>
    </w:p>
    <w:p w14:paraId="780054C2">
      <w:pPr>
        <w:pStyle w:val="18"/>
        <w:keepNext w:val="0"/>
        <w:keepLines w:val="0"/>
        <w:pageBreakBefore w:val="0"/>
        <w:widowControl/>
        <w:kinsoku w:val="0"/>
        <w:wordWrap/>
        <w:overflowPunct/>
        <w:topLinePunct w:val="0"/>
        <w:autoSpaceDE w:val="0"/>
        <w:autoSpaceDN w:val="0"/>
        <w:bidi w:val="0"/>
        <w:adjustRightInd w:val="0"/>
        <w:snapToGrid w:val="0"/>
        <w:spacing w:line="420" w:lineRule="exact"/>
        <w:ind w:firstLine="482"/>
        <w:textAlignment w:val="baseline"/>
        <w:rPr>
          <w:rFonts w:hint="eastAsia" w:ascii="宋体" w:hAnsi="宋体" w:cs="宋体"/>
          <w:color w:val="auto"/>
          <w:sz w:val="23"/>
          <w:szCs w:val="23"/>
          <w:highlight w:val="none"/>
        </w:rPr>
      </w:pPr>
      <w:r>
        <w:rPr>
          <w:rFonts w:hint="eastAsia" w:ascii="宋体" w:hAnsi="宋体" w:cs="宋体"/>
          <w:color w:val="auto"/>
          <w:sz w:val="23"/>
          <w:szCs w:val="23"/>
          <w:highlight w:val="none"/>
          <w:lang w:bidi="ar"/>
        </w:rPr>
        <w:t>5</w:t>
      </w:r>
      <w:r>
        <w:rPr>
          <w:rFonts w:hint="eastAsia" w:ascii="宋体" w:hAnsi="宋体" w:eastAsia="宋体" w:cs="宋体"/>
          <w:color w:val="auto"/>
          <w:sz w:val="23"/>
          <w:szCs w:val="23"/>
          <w:highlight w:val="none"/>
          <w:lang w:val="en-US" w:eastAsia="zh-CN" w:bidi="ar"/>
        </w:rPr>
        <w:t>.</w:t>
      </w:r>
      <w:r>
        <w:rPr>
          <w:rFonts w:hint="eastAsia" w:ascii="宋体" w:hAnsi="宋体" w:cs="宋体"/>
          <w:color w:val="auto"/>
          <w:sz w:val="23"/>
          <w:szCs w:val="23"/>
          <w:highlight w:val="none"/>
          <w:lang w:bidi="ar"/>
        </w:rPr>
        <w:t>如我方成交，我方承诺在收到成交通知书后，在成交通知书规定的期限内</w:t>
      </w:r>
      <w:r>
        <w:rPr>
          <w:rFonts w:hint="eastAsia" w:ascii="宋体" w:hAnsi="宋体" w:eastAsia="宋体" w:cs="宋体"/>
          <w:color w:val="auto"/>
          <w:sz w:val="23"/>
          <w:szCs w:val="23"/>
          <w:highlight w:val="none"/>
          <w:lang w:eastAsia="zh-CN" w:bidi="ar"/>
        </w:rPr>
        <w:t>，</w:t>
      </w:r>
      <w:r>
        <w:rPr>
          <w:rFonts w:hint="eastAsia" w:ascii="宋体" w:hAnsi="宋体" w:cs="宋体"/>
          <w:color w:val="auto"/>
          <w:sz w:val="23"/>
          <w:szCs w:val="23"/>
          <w:highlight w:val="none"/>
          <w:lang w:bidi="ar"/>
        </w:rPr>
        <w:t>根据竞争性磋商采购文件、我方的响应文件及有关澄清承诺书的要求按第六章“拟签订的合同文本”与采购人订立书面合同，并按照合同约定承担完成合同的责任和义务。</w:t>
      </w:r>
    </w:p>
    <w:p w14:paraId="245F4D1A">
      <w:pPr>
        <w:pStyle w:val="18"/>
        <w:keepNext w:val="0"/>
        <w:keepLines w:val="0"/>
        <w:pageBreakBefore w:val="0"/>
        <w:widowControl/>
        <w:kinsoku w:val="0"/>
        <w:wordWrap/>
        <w:overflowPunct/>
        <w:topLinePunct w:val="0"/>
        <w:autoSpaceDE w:val="0"/>
        <w:autoSpaceDN w:val="0"/>
        <w:bidi w:val="0"/>
        <w:adjustRightInd w:val="0"/>
        <w:snapToGrid w:val="0"/>
        <w:spacing w:line="420" w:lineRule="exact"/>
        <w:ind w:firstLine="482"/>
        <w:textAlignment w:val="baseline"/>
        <w:rPr>
          <w:rFonts w:hint="eastAsia" w:ascii="宋体" w:hAnsi="宋体" w:cs="宋体"/>
          <w:color w:val="auto"/>
          <w:sz w:val="23"/>
          <w:szCs w:val="23"/>
          <w:highlight w:val="none"/>
        </w:rPr>
      </w:pPr>
      <w:r>
        <w:rPr>
          <w:rFonts w:hint="eastAsia" w:ascii="宋体" w:hAnsi="宋体" w:cs="宋体"/>
          <w:color w:val="auto"/>
          <w:sz w:val="23"/>
          <w:szCs w:val="23"/>
          <w:highlight w:val="none"/>
          <w:lang w:bidi="ar"/>
        </w:rPr>
        <w:t>6</w:t>
      </w:r>
      <w:r>
        <w:rPr>
          <w:rFonts w:hint="eastAsia" w:ascii="宋体" w:hAnsi="宋体" w:eastAsia="宋体" w:cs="宋体"/>
          <w:color w:val="auto"/>
          <w:sz w:val="23"/>
          <w:szCs w:val="23"/>
          <w:highlight w:val="none"/>
          <w:lang w:val="en-US" w:eastAsia="zh-CN" w:bidi="ar"/>
        </w:rPr>
        <w:t>.</w:t>
      </w:r>
      <w:r>
        <w:rPr>
          <w:rFonts w:hint="eastAsia" w:ascii="宋体" w:hAnsi="宋体" w:cs="宋体"/>
          <w:color w:val="auto"/>
          <w:sz w:val="23"/>
          <w:szCs w:val="23"/>
          <w:highlight w:val="none"/>
          <w:lang w:bidi="ar"/>
        </w:rPr>
        <w:t>我方已详细审核竞争性磋商采购文件，我方知道必须放弃提出含糊不清或误解问题的权利。</w:t>
      </w:r>
    </w:p>
    <w:p w14:paraId="64C0A73A">
      <w:pPr>
        <w:pStyle w:val="18"/>
        <w:keepNext w:val="0"/>
        <w:keepLines w:val="0"/>
        <w:pageBreakBefore w:val="0"/>
        <w:widowControl/>
        <w:kinsoku w:val="0"/>
        <w:wordWrap/>
        <w:overflowPunct/>
        <w:topLinePunct w:val="0"/>
        <w:autoSpaceDE w:val="0"/>
        <w:autoSpaceDN w:val="0"/>
        <w:bidi w:val="0"/>
        <w:adjustRightInd w:val="0"/>
        <w:snapToGrid w:val="0"/>
        <w:spacing w:line="420" w:lineRule="exact"/>
        <w:ind w:firstLine="482"/>
        <w:textAlignment w:val="baseline"/>
        <w:rPr>
          <w:rFonts w:hint="eastAsia" w:ascii="宋体" w:hAnsi="宋体" w:cs="宋体"/>
          <w:color w:val="auto"/>
          <w:sz w:val="23"/>
          <w:szCs w:val="23"/>
          <w:highlight w:val="none"/>
        </w:rPr>
      </w:pPr>
      <w:r>
        <w:rPr>
          <w:rFonts w:hint="eastAsia" w:ascii="宋体" w:hAnsi="宋体" w:cs="宋体"/>
          <w:color w:val="auto"/>
          <w:sz w:val="23"/>
          <w:szCs w:val="23"/>
          <w:highlight w:val="none"/>
          <w:lang w:bidi="ar"/>
        </w:rPr>
        <w:t>7</w:t>
      </w:r>
      <w:r>
        <w:rPr>
          <w:rFonts w:hint="eastAsia" w:ascii="宋体" w:hAnsi="宋体" w:eastAsia="宋体" w:cs="宋体"/>
          <w:color w:val="auto"/>
          <w:sz w:val="23"/>
          <w:szCs w:val="23"/>
          <w:highlight w:val="none"/>
          <w:lang w:val="en-US" w:eastAsia="zh-CN" w:bidi="ar"/>
        </w:rPr>
        <w:t>.</w:t>
      </w:r>
      <w:r>
        <w:rPr>
          <w:rFonts w:hint="eastAsia" w:ascii="宋体" w:hAnsi="宋体" w:cs="宋体"/>
          <w:color w:val="auto"/>
          <w:sz w:val="23"/>
          <w:szCs w:val="23"/>
          <w:highlight w:val="none"/>
          <w:lang w:bidi="ar"/>
        </w:rPr>
        <w:t>我方承诺满足竞争性磋商采购文件第六章“拟签订的合同文本”的条款，承担完成合同的责任和义务。</w:t>
      </w:r>
    </w:p>
    <w:p w14:paraId="499188F9">
      <w:pPr>
        <w:pStyle w:val="18"/>
        <w:keepNext w:val="0"/>
        <w:keepLines w:val="0"/>
        <w:pageBreakBefore w:val="0"/>
        <w:widowControl/>
        <w:kinsoku w:val="0"/>
        <w:wordWrap/>
        <w:overflowPunct/>
        <w:topLinePunct w:val="0"/>
        <w:autoSpaceDE w:val="0"/>
        <w:autoSpaceDN w:val="0"/>
        <w:bidi w:val="0"/>
        <w:adjustRightInd w:val="0"/>
        <w:snapToGrid w:val="0"/>
        <w:spacing w:line="420" w:lineRule="exact"/>
        <w:ind w:firstLine="482"/>
        <w:textAlignment w:val="baseline"/>
        <w:rPr>
          <w:rFonts w:hint="eastAsia" w:ascii="宋体" w:hAnsi="宋体" w:cs="宋体"/>
          <w:color w:val="auto"/>
          <w:sz w:val="23"/>
          <w:szCs w:val="23"/>
          <w:highlight w:val="none"/>
        </w:rPr>
      </w:pPr>
      <w:r>
        <w:rPr>
          <w:rFonts w:hint="eastAsia" w:ascii="宋体" w:hAnsi="宋体" w:cs="宋体"/>
          <w:color w:val="auto"/>
          <w:sz w:val="23"/>
          <w:szCs w:val="23"/>
          <w:highlight w:val="none"/>
          <w:lang w:bidi="ar"/>
        </w:rPr>
        <w:t>8</w:t>
      </w:r>
      <w:r>
        <w:rPr>
          <w:rFonts w:hint="eastAsia" w:ascii="宋体" w:hAnsi="宋体" w:eastAsia="宋体" w:cs="宋体"/>
          <w:color w:val="auto"/>
          <w:sz w:val="23"/>
          <w:szCs w:val="23"/>
          <w:highlight w:val="none"/>
          <w:lang w:val="en-US" w:eastAsia="zh-CN" w:bidi="ar"/>
        </w:rPr>
        <w:t>.</w:t>
      </w:r>
      <w:r>
        <w:rPr>
          <w:rFonts w:hint="eastAsia" w:ascii="宋体" w:hAnsi="宋体" w:cs="宋体"/>
          <w:color w:val="auto"/>
          <w:sz w:val="23"/>
          <w:szCs w:val="23"/>
          <w:highlight w:val="none"/>
          <w:lang w:bidi="ar"/>
        </w:rPr>
        <w:t>我方同意应贵方要求提供与</w:t>
      </w:r>
      <w:r>
        <w:rPr>
          <w:rFonts w:hint="eastAsia" w:ascii="宋体" w:hAnsi="宋体" w:eastAsia="宋体" w:cs="宋体"/>
          <w:color w:val="auto"/>
          <w:sz w:val="23"/>
          <w:szCs w:val="23"/>
          <w:highlight w:val="none"/>
          <w:lang w:eastAsia="zh-CN" w:bidi="ar"/>
        </w:rPr>
        <w:t>本次</w:t>
      </w:r>
      <w:r>
        <w:rPr>
          <w:rFonts w:hint="eastAsia" w:ascii="宋体" w:hAnsi="宋体" w:cs="宋体"/>
          <w:color w:val="auto"/>
          <w:sz w:val="23"/>
          <w:szCs w:val="23"/>
          <w:highlight w:val="none"/>
          <w:lang w:bidi="ar"/>
        </w:rPr>
        <w:t>竞标有关的任何数据或资料。若贵方需要，我方愿意提供我方作出的一切承诺的证明材料。</w:t>
      </w:r>
    </w:p>
    <w:p w14:paraId="3618B454">
      <w:pPr>
        <w:pStyle w:val="18"/>
        <w:keepNext w:val="0"/>
        <w:keepLines w:val="0"/>
        <w:pageBreakBefore w:val="0"/>
        <w:widowControl/>
        <w:kinsoku w:val="0"/>
        <w:wordWrap/>
        <w:overflowPunct/>
        <w:topLinePunct w:val="0"/>
        <w:autoSpaceDE w:val="0"/>
        <w:autoSpaceDN w:val="0"/>
        <w:bidi w:val="0"/>
        <w:adjustRightInd w:val="0"/>
        <w:snapToGrid w:val="0"/>
        <w:spacing w:line="420" w:lineRule="exact"/>
        <w:ind w:firstLine="482"/>
        <w:textAlignment w:val="baseline"/>
        <w:rPr>
          <w:rFonts w:hint="eastAsia" w:ascii="宋体" w:hAnsi="宋体" w:cs="宋体"/>
          <w:color w:val="auto"/>
          <w:sz w:val="23"/>
          <w:szCs w:val="23"/>
          <w:highlight w:val="none"/>
        </w:rPr>
      </w:pPr>
      <w:r>
        <w:rPr>
          <w:rFonts w:hint="eastAsia" w:ascii="宋体" w:hAnsi="宋体" w:cs="宋体"/>
          <w:color w:val="auto"/>
          <w:sz w:val="23"/>
          <w:szCs w:val="23"/>
          <w:highlight w:val="none"/>
          <w:lang w:bidi="ar"/>
        </w:rPr>
        <w:t>9</w:t>
      </w:r>
      <w:r>
        <w:rPr>
          <w:rFonts w:hint="eastAsia" w:ascii="宋体" w:hAnsi="宋体" w:eastAsia="宋体" w:cs="宋体"/>
          <w:color w:val="auto"/>
          <w:sz w:val="23"/>
          <w:szCs w:val="23"/>
          <w:highlight w:val="none"/>
          <w:lang w:val="en-US" w:eastAsia="zh-CN" w:bidi="ar"/>
        </w:rPr>
        <w:t>.</w:t>
      </w:r>
      <w:r>
        <w:rPr>
          <w:rFonts w:hint="eastAsia" w:ascii="宋体" w:hAnsi="宋体" w:cs="宋体"/>
          <w:color w:val="auto"/>
          <w:sz w:val="23"/>
          <w:szCs w:val="23"/>
          <w:highlight w:val="none"/>
          <w:lang w:bidi="ar"/>
        </w:rPr>
        <w:t>我方完全理解贵方不一定接受响应报价最低的竞标人为成交供应商的行为。</w:t>
      </w:r>
    </w:p>
    <w:p w14:paraId="054F6763">
      <w:pPr>
        <w:pStyle w:val="18"/>
        <w:keepNext w:val="0"/>
        <w:keepLines w:val="0"/>
        <w:pageBreakBefore w:val="0"/>
        <w:widowControl/>
        <w:kinsoku w:val="0"/>
        <w:wordWrap/>
        <w:overflowPunct/>
        <w:topLinePunct w:val="0"/>
        <w:autoSpaceDE w:val="0"/>
        <w:autoSpaceDN w:val="0"/>
        <w:bidi w:val="0"/>
        <w:adjustRightInd w:val="0"/>
        <w:snapToGrid w:val="0"/>
        <w:spacing w:line="420" w:lineRule="exact"/>
        <w:ind w:firstLine="482"/>
        <w:textAlignment w:val="baseline"/>
        <w:rPr>
          <w:rFonts w:hint="eastAsia" w:ascii="宋体" w:hAnsi="宋体" w:cs="宋体"/>
          <w:color w:val="auto"/>
          <w:sz w:val="23"/>
          <w:szCs w:val="23"/>
          <w:highlight w:val="none"/>
        </w:rPr>
      </w:pPr>
      <w:r>
        <w:rPr>
          <w:rFonts w:hint="eastAsia" w:ascii="宋体" w:hAnsi="宋体" w:cs="宋体"/>
          <w:color w:val="auto"/>
          <w:sz w:val="23"/>
          <w:szCs w:val="23"/>
          <w:highlight w:val="none"/>
          <w:lang w:bidi="ar"/>
        </w:rPr>
        <w:t>10</w:t>
      </w:r>
      <w:r>
        <w:rPr>
          <w:rFonts w:hint="eastAsia" w:ascii="宋体" w:hAnsi="宋体" w:eastAsia="宋体" w:cs="宋体"/>
          <w:color w:val="auto"/>
          <w:sz w:val="23"/>
          <w:szCs w:val="23"/>
          <w:highlight w:val="none"/>
          <w:lang w:val="en-US" w:eastAsia="zh-CN" w:bidi="ar"/>
        </w:rPr>
        <w:t>.</w:t>
      </w:r>
      <w:r>
        <w:rPr>
          <w:rFonts w:hint="eastAsia" w:ascii="宋体" w:hAnsi="宋体" w:cs="宋体"/>
          <w:color w:val="auto"/>
          <w:sz w:val="23"/>
          <w:szCs w:val="23"/>
          <w:highlight w:val="none"/>
          <w:lang w:bidi="ar"/>
        </w:rPr>
        <w:t>我方将严格遵守《中华人民共和国政府采购法》第七十七条的规定，即供应商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4577B3B7">
      <w:pPr>
        <w:pStyle w:val="18"/>
        <w:keepNext w:val="0"/>
        <w:keepLines w:val="0"/>
        <w:pageBreakBefore w:val="0"/>
        <w:widowControl/>
        <w:tabs>
          <w:tab w:val="left" w:pos="945"/>
        </w:tabs>
        <w:kinsoku w:val="0"/>
        <w:wordWrap/>
        <w:overflowPunct/>
        <w:topLinePunct w:val="0"/>
        <w:autoSpaceDE w:val="0"/>
        <w:autoSpaceDN w:val="0"/>
        <w:bidi w:val="0"/>
        <w:adjustRightInd w:val="0"/>
        <w:snapToGrid w:val="0"/>
        <w:spacing w:line="420" w:lineRule="exact"/>
        <w:ind w:left="1140" w:hanging="720"/>
        <w:textAlignment w:val="baseline"/>
        <w:rPr>
          <w:rFonts w:hint="eastAsia" w:ascii="宋体" w:hAnsi="宋体" w:cs="宋体"/>
          <w:color w:val="auto"/>
          <w:sz w:val="23"/>
          <w:szCs w:val="23"/>
          <w:highlight w:val="none"/>
        </w:rPr>
      </w:pPr>
      <w:r>
        <w:rPr>
          <w:rFonts w:hint="eastAsia" w:ascii="宋体" w:hAnsi="宋体"/>
          <w:color w:val="auto"/>
          <w:sz w:val="23"/>
          <w:szCs w:val="23"/>
          <w:highlight w:val="none"/>
          <w:lang w:bidi="ar"/>
        </w:rPr>
        <w:t>（1）</w:t>
      </w:r>
      <w:r>
        <w:rPr>
          <w:rFonts w:hint="eastAsia" w:ascii="宋体" w:hAnsi="宋体" w:cs="宋体"/>
          <w:color w:val="auto"/>
          <w:sz w:val="23"/>
          <w:szCs w:val="23"/>
          <w:highlight w:val="none"/>
          <w:lang w:bidi="ar"/>
        </w:rPr>
        <w:t>提供虚假材料谋取成交、成交的；</w:t>
      </w:r>
    </w:p>
    <w:p w14:paraId="1CAADA5A">
      <w:pPr>
        <w:pStyle w:val="18"/>
        <w:keepNext w:val="0"/>
        <w:keepLines w:val="0"/>
        <w:pageBreakBefore w:val="0"/>
        <w:widowControl/>
        <w:tabs>
          <w:tab w:val="left" w:pos="945"/>
        </w:tabs>
        <w:kinsoku w:val="0"/>
        <w:wordWrap/>
        <w:overflowPunct/>
        <w:topLinePunct w:val="0"/>
        <w:autoSpaceDE w:val="0"/>
        <w:autoSpaceDN w:val="0"/>
        <w:bidi w:val="0"/>
        <w:adjustRightInd w:val="0"/>
        <w:snapToGrid w:val="0"/>
        <w:spacing w:line="420" w:lineRule="exact"/>
        <w:ind w:left="1140" w:hanging="720"/>
        <w:textAlignment w:val="baseline"/>
        <w:rPr>
          <w:rFonts w:hint="eastAsia" w:ascii="宋体" w:hAnsi="宋体" w:cs="宋体"/>
          <w:color w:val="auto"/>
          <w:sz w:val="23"/>
          <w:szCs w:val="23"/>
          <w:highlight w:val="none"/>
        </w:rPr>
      </w:pPr>
      <w:r>
        <w:rPr>
          <w:rFonts w:hint="eastAsia" w:ascii="宋体" w:hAnsi="宋体"/>
          <w:color w:val="auto"/>
          <w:sz w:val="23"/>
          <w:szCs w:val="23"/>
          <w:highlight w:val="none"/>
          <w:lang w:bidi="ar"/>
        </w:rPr>
        <w:t>（2）</w:t>
      </w:r>
      <w:r>
        <w:rPr>
          <w:rFonts w:hint="eastAsia" w:ascii="宋体" w:hAnsi="宋体" w:cs="宋体"/>
          <w:color w:val="auto"/>
          <w:sz w:val="23"/>
          <w:szCs w:val="23"/>
          <w:highlight w:val="none"/>
          <w:lang w:bidi="ar"/>
        </w:rPr>
        <w:t>采取不正当手段诋毁、排挤其他供应商的；</w:t>
      </w:r>
    </w:p>
    <w:p w14:paraId="66180E22">
      <w:pPr>
        <w:pStyle w:val="18"/>
        <w:keepNext w:val="0"/>
        <w:keepLines w:val="0"/>
        <w:pageBreakBefore w:val="0"/>
        <w:widowControl/>
        <w:tabs>
          <w:tab w:val="left" w:pos="945"/>
        </w:tabs>
        <w:kinsoku w:val="0"/>
        <w:wordWrap/>
        <w:overflowPunct/>
        <w:topLinePunct w:val="0"/>
        <w:autoSpaceDE w:val="0"/>
        <w:autoSpaceDN w:val="0"/>
        <w:bidi w:val="0"/>
        <w:adjustRightInd w:val="0"/>
        <w:snapToGrid w:val="0"/>
        <w:spacing w:line="420" w:lineRule="exact"/>
        <w:ind w:left="1140" w:hanging="720"/>
        <w:textAlignment w:val="baseline"/>
        <w:rPr>
          <w:rFonts w:hint="eastAsia" w:ascii="宋体" w:hAnsi="宋体" w:cs="宋体"/>
          <w:color w:val="auto"/>
          <w:sz w:val="23"/>
          <w:szCs w:val="23"/>
          <w:highlight w:val="none"/>
        </w:rPr>
      </w:pPr>
      <w:r>
        <w:rPr>
          <w:rFonts w:hint="eastAsia" w:ascii="宋体" w:hAnsi="宋体"/>
          <w:color w:val="auto"/>
          <w:sz w:val="23"/>
          <w:szCs w:val="23"/>
          <w:highlight w:val="none"/>
          <w:lang w:bidi="ar"/>
        </w:rPr>
        <w:t>（3）</w:t>
      </w:r>
      <w:r>
        <w:rPr>
          <w:rFonts w:hint="eastAsia" w:ascii="宋体" w:hAnsi="宋体" w:cs="宋体"/>
          <w:color w:val="auto"/>
          <w:sz w:val="23"/>
          <w:szCs w:val="23"/>
          <w:highlight w:val="none"/>
          <w:lang w:bidi="ar"/>
        </w:rPr>
        <w:t>与采购人、其他供应商或者采购代理机构恶意串通的；</w:t>
      </w:r>
    </w:p>
    <w:p w14:paraId="423A7D39">
      <w:pPr>
        <w:pStyle w:val="18"/>
        <w:keepNext w:val="0"/>
        <w:keepLines w:val="0"/>
        <w:pageBreakBefore w:val="0"/>
        <w:widowControl/>
        <w:tabs>
          <w:tab w:val="left" w:pos="945"/>
        </w:tabs>
        <w:kinsoku w:val="0"/>
        <w:wordWrap/>
        <w:overflowPunct/>
        <w:topLinePunct w:val="0"/>
        <w:autoSpaceDE w:val="0"/>
        <w:autoSpaceDN w:val="0"/>
        <w:bidi w:val="0"/>
        <w:adjustRightInd w:val="0"/>
        <w:snapToGrid w:val="0"/>
        <w:spacing w:line="420" w:lineRule="exact"/>
        <w:ind w:left="1140" w:hanging="720"/>
        <w:textAlignment w:val="baseline"/>
        <w:rPr>
          <w:rFonts w:hint="eastAsia" w:ascii="宋体" w:hAnsi="宋体" w:cs="宋体"/>
          <w:color w:val="auto"/>
          <w:sz w:val="23"/>
          <w:szCs w:val="23"/>
          <w:highlight w:val="none"/>
        </w:rPr>
      </w:pPr>
      <w:r>
        <w:rPr>
          <w:rFonts w:hint="eastAsia" w:ascii="宋体" w:hAnsi="宋体"/>
          <w:color w:val="auto"/>
          <w:sz w:val="23"/>
          <w:szCs w:val="23"/>
          <w:highlight w:val="none"/>
          <w:lang w:bidi="ar"/>
        </w:rPr>
        <w:t>（4）</w:t>
      </w:r>
      <w:r>
        <w:rPr>
          <w:rFonts w:hint="eastAsia" w:ascii="宋体" w:hAnsi="宋体" w:cs="宋体"/>
          <w:color w:val="auto"/>
          <w:sz w:val="23"/>
          <w:szCs w:val="23"/>
          <w:highlight w:val="none"/>
          <w:lang w:bidi="ar"/>
        </w:rPr>
        <w:t>向采购人、采购代理机构行贿或者提供其他不正当利益的；</w:t>
      </w:r>
    </w:p>
    <w:p w14:paraId="712A83E9">
      <w:pPr>
        <w:pStyle w:val="18"/>
        <w:keepNext w:val="0"/>
        <w:keepLines w:val="0"/>
        <w:pageBreakBefore w:val="0"/>
        <w:widowControl/>
        <w:tabs>
          <w:tab w:val="left" w:pos="945"/>
        </w:tabs>
        <w:kinsoku w:val="0"/>
        <w:wordWrap/>
        <w:overflowPunct/>
        <w:topLinePunct w:val="0"/>
        <w:autoSpaceDE w:val="0"/>
        <w:autoSpaceDN w:val="0"/>
        <w:bidi w:val="0"/>
        <w:adjustRightInd w:val="0"/>
        <w:snapToGrid w:val="0"/>
        <w:spacing w:line="420" w:lineRule="exact"/>
        <w:ind w:left="1140" w:hanging="720"/>
        <w:textAlignment w:val="baseline"/>
        <w:rPr>
          <w:rFonts w:hint="eastAsia" w:ascii="宋体" w:hAnsi="宋体" w:cs="宋体"/>
          <w:color w:val="auto"/>
          <w:sz w:val="23"/>
          <w:szCs w:val="23"/>
          <w:highlight w:val="none"/>
        </w:rPr>
      </w:pPr>
      <w:r>
        <w:rPr>
          <w:rFonts w:hint="eastAsia" w:ascii="宋体" w:hAnsi="宋体"/>
          <w:color w:val="auto"/>
          <w:sz w:val="23"/>
          <w:szCs w:val="23"/>
          <w:highlight w:val="none"/>
          <w:lang w:bidi="ar"/>
        </w:rPr>
        <w:t>（5）</w:t>
      </w:r>
      <w:r>
        <w:rPr>
          <w:rFonts w:hint="eastAsia" w:ascii="宋体" w:hAnsi="宋体" w:cs="宋体"/>
          <w:color w:val="auto"/>
          <w:sz w:val="23"/>
          <w:szCs w:val="23"/>
          <w:highlight w:val="none"/>
          <w:lang w:bidi="ar"/>
        </w:rPr>
        <w:t>在采购过程中与采购人进行协商谈判的；</w:t>
      </w:r>
    </w:p>
    <w:p w14:paraId="45AC0CAF">
      <w:pPr>
        <w:pStyle w:val="18"/>
        <w:keepNext w:val="0"/>
        <w:keepLines w:val="0"/>
        <w:pageBreakBefore w:val="0"/>
        <w:widowControl/>
        <w:tabs>
          <w:tab w:val="left" w:pos="945"/>
        </w:tabs>
        <w:kinsoku w:val="0"/>
        <w:wordWrap/>
        <w:overflowPunct/>
        <w:topLinePunct w:val="0"/>
        <w:autoSpaceDE w:val="0"/>
        <w:autoSpaceDN w:val="0"/>
        <w:bidi w:val="0"/>
        <w:adjustRightInd w:val="0"/>
        <w:snapToGrid w:val="0"/>
        <w:spacing w:line="420" w:lineRule="exact"/>
        <w:ind w:left="1140" w:hanging="720"/>
        <w:textAlignment w:val="baseline"/>
        <w:rPr>
          <w:rFonts w:hint="eastAsia" w:ascii="宋体" w:hAnsi="宋体" w:cs="宋体"/>
          <w:color w:val="auto"/>
          <w:sz w:val="23"/>
          <w:szCs w:val="23"/>
          <w:highlight w:val="none"/>
        </w:rPr>
      </w:pPr>
      <w:r>
        <w:rPr>
          <w:rFonts w:hint="eastAsia" w:ascii="宋体" w:hAnsi="宋体"/>
          <w:color w:val="auto"/>
          <w:sz w:val="23"/>
          <w:szCs w:val="23"/>
          <w:highlight w:val="none"/>
          <w:lang w:bidi="ar"/>
        </w:rPr>
        <w:t>（6）</w:t>
      </w:r>
      <w:r>
        <w:rPr>
          <w:rFonts w:hint="eastAsia" w:ascii="宋体" w:hAnsi="宋体" w:cs="宋体"/>
          <w:color w:val="auto"/>
          <w:sz w:val="23"/>
          <w:szCs w:val="23"/>
          <w:highlight w:val="none"/>
          <w:lang w:bidi="ar"/>
        </w:rPr>
        <w:t>拒绝有关部门监督检查或提供虚假情况的。</w:t>
      </w:r>
    </w:p>
    <w:p w14:paraId="7822C115">
      <w:pPr>
        <w:pStyle w:val="18"/>
        <w:keepNext w:val="0"/>
        <w:keepLines w:val="0"/>
        <w:pageBreakBefore w:val="0"/>
        <w:widowControl/>
        <w:kinsoku w:val="0"/>
        <w:wordWrap/>
        <w:overflowPunct/>
        <w:topLinePunct w:val="0"/>
        <w:autoSpaceDE w:val="0"/>
        <w:autoSpaceDN w:val="0"/>
        <w:bidi w:val="0"/>
        <w:adjustRightInd w:val="0"/>
        <w:snapToGrid w:val="0"/>
        <w:spacing w:line="420" w:lineRule="exact"/>
        <w:ind w:firstLine="420"/>
        <w:textAlignment w:val="baseline"/>
        <w:rPr>
          <w:rFonts w:hint="eastAsia" w:ascii="宋体" w:hAnsi="宋体" w:cs="宋体"/>
          <w:color w:val="auto"/>
          <w:sz w:val="23"/>
          <w:szCs w:val="23"/>
          <w:highlight w:val="none"/>
          <w:lang w:bidi="ar"/>
        </w:rPr>
      </w:pPr>
      <w:r>
        <w:rPr>
          <w:rFonts w:hint="eastAsia" w:ascii="宋体" w:hAnsi="宋体" w:cs="宋体"/>
          <w:color w:val="auto"/>
          <w:sz w:val="23"/>
          <w:szCs w:val="23"/>
          <w:highlight w:val="none"/>
          <w:lang w:bidi="ar"/>
        </w:rPr>
        <w:t>12.与本磋商有关的一切正式往来信函请寄：</w:t>
      </w:r>
    </w:p>
    <w:p w14:paraId="7F98398A">
      <w:pPr>
        <w:pStyle w:val="18"/>
        <w:keepNext w:val="0"/>
        <w:keepLines w:val="0"/>
        <w:pageBreakBefore w:val="0"/>
        <w:widowControl/>
        <w:kinsoku w:val="0"/>
        <w:wordWrap/>
        <w:overflowPunct/>
        <w:topLinePunct w:val="0"/>
        <w:autoSpaceDE w:val="0"/>
        <w:autoSpaceDN w:val="0"/>
        <w:bidi w:val="0"/>
        <w:adjustRightInd w:val="0"/>
        <w:snapToGrid w:val="0"/>
        <w:spacing w:line="420" w:lineRule="exact"/>
        <w:ind w:firstLine="420"/>
        <w:textAlignment w:val="baseline"/>
        <w:rPr>
          <w:rFonts w:hint="eastAsia" w:ascii="宋体" w:hAnsi="宋体" w:cs="宋体"/>
          <w:color w:val="auto"/>
          <w:sz w:val="23"/>
          <w:szCs w:val="23"/>
          <w:highlight w:val="none"/>
          <w:u w:val="none"/>
        </w:rPr>
      </w:pPr>
      <w:r>
        <w:rPr>
          <w:rFonts w:hint="eastAsia" w:ascii="宋体" w:hAnsi="宋体" w:cs="宋体"/>
          <w:color w:val="auto"/>
          <w:sz w:val="23"/>
          <w:szCs w:val="23"/>
          <w:highlight w:val="none"/>
          <w:lang w:bidi="ar"/>
        </w:rPr>
        <w:t>地址：</w:t>
      </w:r>
      <w:r>
        <w:rPr>
          <w:rFonts w:hint="eastAsia" w:ascii="宋体" w:hAnsi="宋体" w:cs="宋体"/>
          <w:color w:val="auto"/>
          <w:sz w:val="23"/>
          <w:szCs w:val="23"/>
          <w:highlight w:val="none"/>
          <w:u w:val="single"/>
          <w:lang w:bidi="ar"/>
        </w:rPr>
        <w:t xml:space="preserve">                                 </w:t>
      </w:r>
      <w:r>
        <w:rPr>
          <w:rFonts w:hint="eastAsia" w:ascii="宋体" w:hAnsi="宋体" w:eastAsia="宋体" w:cs="宋体"/>
          <w:color w:val="auto"/>
          <w:sz w:val="23"/>
          <w:szCs w:val="23"/>
          <w:highlight w:val="none"/>
          <w:u w:val="single"/>
          <w:lang w:val="en-US" w:eastAsia="zh-CN" w:bidi="ar"/>
        </w:rPr>
        <w:t xml:space="preserve"> </w:t>
      </w:r>
      <w:r>
        <w:rPr>
          <w:rFonts w:hint="eastAsia" w:ascii="宋体" w:hAnsi="宋体" w:cs="宋体"/>
          <w:color w:val="auto"/>
          <w:sz w:val="23"/>
          <w:szCs w:val="23"/>
          <w:highlight w:val="none"/>
          <w:u w:val="single"/>
          <w:lang w:bidi="ar"/>
        </w:rPr>
        <w:t xml:space="preserve">    </w:t>
      </w:r>
      <w:r>
        <w:rPr>
          <w:rFonts w:hint="eastAsia" w:ascii="宋体" w:hAnsi="宋体" w:cs="宋体"/>
          <w:color w:val="auto"/>
          <w:sz w:val="23"/>
          <w:szCs w:val="23"/>
          <w:highlight w:val="none"/>
          <w:u w:val="none"/>
          <w:lang w:bidi="ar"/>
        </w:rPr>
        <w:t xml:space="preserve">                   </w:t>
      </w:r>
    </w:p>
    <w:p w14:paraId="79F1AA6B">
      <w:pPr>
        <w:pStyle w:val="18"/>
        <w:keepNext w:val="0"/>
        <w:keepLines w:val="0"/>
        <w:pageBreakBefore w:val="0"/>
        <w:widowControl/>
        <w:kinsoku w:val="0"/>
        <w:wordWrap/>
        <w:overflowPunct/>
        <w:topLinePunct w:val="0"/>
        <w:autoSpaceDE w:val="0"/>
        <w:autoSpaceDN w:val="0"/>
        <w:bidi w:val="0"/>
        <w:adjustRightInd w:val="0"/>
        <w:snapToGrid w:val="0"/>
        <w:spacing w:line="420" w:lineRule="exact"/>
        <w:ind w:firstLine="420"/>
        <w:textAlignment w:val="baseline"/>
        <w:rPr>
          <w:rFonts w:hint="eastAsia" w:ascii="宋体" w:hAnsi="宋体" w:cs="宋体"/>
          <w:color w:val="auto"/>
          <w:sz w:val="23"/>
          <w:szCs w:val="23"/>
          <w:highlight w:val="none"/>
          <w:u w:val="none"/>
        </w:rPr>
      </w:pPr>
      <w:r>
        <w:rPr>
          <w:rFonts w:hint="eastAsia" w:ascii="宋体" w:hAnsi="宋体" w:cs="宋体"/>
          <w:color w:val="auto"/>
          <w:sz w:val="23"/>
          <w:szCs w:val="23"/>
          <w:highlight w:val="none"/>
          <w:lang w:bidi="ar"/>
        </w:rPr>
        <w:t>电话：</w:t>
      </w:r>
      <w:r>
        <w:rPr>
          <w:rFonts w:hint="eastAsia" w:ascii="宋体" w:hAnsi="宋体" w:cs="宋体"/>
          <w:color w:val="auto"/>
          <w:sz w:val="23"/>
          <w:szCs w:val="23"/>
          <w:highlight w:val="none"/>
          <w:u w:val="single"/>
          <w:lang w:bidi="ar"/>
        </w:rPr>
        <w:t xml:space="preserve">                  </w:t>
      </w:r>
      <w:r>
        <w:rPr>
          <w:rFonts w:hint="eastAsia" w:ascii="宋体" w:hAnsi="宋体" w:cs="宋体"/>
          <w:color w:val="auto"/>
          <w:sz w:val="23"/>
          <w:szCs w:val="23"/>
          <w:highlight w:val="none"/>
          <w:u w:val="none"/>
          <w:lang w:bidi="ar"/>
        </w:rPr>
        <w:t xml:space="preserve">                    　　　　　　　　　</w:t>
      </w:r>
    </w:p>
    <w:p w14:paraId="555DD5EE">
      <w:pPr>
        <w:pStyle w:val="18"/>
        <w:keepNext w:val="0"/>
        <w:keepLines w:val="0"/>
        <w:pageBreakBefore w:val="0"/>
        <w:widowControl/>
        <w:kinsoku w:val="0"/>
        <w:wordWrap/>
        <w:overflowPunct/>
        <w:topLinePunct w:val="0"/>
        <w:autoSpaceDE w:val="0"/>
        <w:autoSpaceDN w:val="0"/>
        <w:bidi w:val="0"/>
        <w:adjustRightInd w:val="0"/>
        <w:snapToGrid w:val="0"/>
        <w:spacing w:line="420" w:lineRule="exact"/>
        <w:ind w:firstLine="420"/>
        <w:textAlignment w:val="baseline"/>
        <w:rPr>
          <w:rFonts w:hint="eastAsia" w:ascii="宋体" w:hAnsi="宋体" w:cs="宋体"/>
          <w:color w:val="auto"/>
          <w:sz w:val="23"/>
          <w:szCs w:val="23"/>
          <w:highlight w:val="none"/>
          <w:u w:val="none"/>
        </w:rPr>
      </w:pPr>
      <w:r>
        <w:rPr>
          <w:rFonts w:hint="eastAsia" w:ascii="宋体" w:hAnsi="宋体" w:cs="宋体"/>
          <w:color w:val="auto"/>
          <w:sz w:val="23"/>
          <w:szCs w:val="23"/>
          <w:highlight w:val="none"/>
          <w:lang w:bidi="ar"/>
        </w:rPr>
        <w:t>传真：</w:t>
      </w:r>
      <w:r>
        <w:rPr>
          <w:rFonts w:hint="eastAsia" w:ascii="宋体" w:hAnsi="宋体" w:cs="宋体"/>
          <w:color w:val="auto"/>
          <w:sz w:val="23"/>
          <w:szCs w:val="23"/>
          <w:highlight w:val="none"/>
          <w:u w:val="single"/>
          <w:lang w:bidi="ar"/>
        </w:rPr>
        <w:t>　　　　　　　　　</w:t>
      </w:r>
      <w:r>
        <w:rPr>
          <w:rFonts w:hint="eastAsia" w:ascii="宋体" w:hAnsi="宋体" w:cs="宋体"/>
          <w:color w:val="auto"/>
          <w:sz w:val="23"/>
          <w:szCs w:val="23"/>
          <w:highlight w:val="none"/>
          <w:u w:val="none"/>
          <w:lang w:bidi="ar"/>
        </w:rPr>
        <w:t>　　　　　　　　　　　　　　　　　　　</w:t>
      </w:r>
    </w:p>
    <w:p w14:paraId="5CCB99C2">
      <w:pPr>
        <w:pStyle w:val="18"/>
        <w:keepNext w:val="0"/>
        <w:keepLines w:val="0"/>
        <w:pageBreakBefore w:val="0"/>
        <w:widowControl/>
        <w:kinsoku w:val="0"/>
        <w:wordWrap/>
        <w:overflowPunct/>
        <w:topLinePunct w:val="0"/>
        <w:autoSpaceDE w:val="0"/>
        <w:autoSpaceDN w:val="0"/>
        <w:bidi w:val="0"/>
        <w:adjustRightInd w:val="0"/>
        <w:snapToGrid w:val="0"/>
        <w:spacing w:line="420" w:lineRule="exact"/>
        <w:ind w:firstLine="420"/>
        <w:textAlignment w:val="baseline"/>
        <w:rPr>
          <w:rFonts w:hint="eastAsia" w:ascii="宋体" w:hAnsi="宋体" w:cs="宋体"/>
          <w:color w:val="auto"/>
          <w:sz w:val="23"/>
          <w:szCs w:val="23"/>
          <w:highlight w:val="none"/>
          <w:u w:val="none"/>
        </w:rPr>
      </w:pPr>
      <w:r>
        <w:rPr>
          <w:rFonts w:hint="eastAsia" w:ascii="宋体" w:hAnsi="宋体" w:cs="宋体"/>
          <w:color w:val="auto"/>
          <w:sz w:val="23"/>
          <w:szCs w:val="23"/>
          <w:highlight w:val="none"/>
          <w:lang w:bidi="ar"/>
        </w:rPr>
        <w:t>邮政编码：</w:t>
      </w:r>
      <w:r>
        <w:rPr>
          <w:rFonts w:hint="eastAsia" w:ascii="宋体" w:hAnsi="宋体" w:cs="宋体"/>
          <w:color w:val="auto"/>
          <w:sz w:val="23"/>
          <w:szCs w:val="23"/>
          <w:highlight w:val="none"/>
          <w:u w:val="single"/>
          <w:lang w:bidi="ar"/>
        </w:rPr>
        <w:t xml:space="preserve">              </w:t>
      </w:r>
      <w:r>
        <w:rPr>
          <w:rFonts w:hint="eastAsia" w:ascii="宋体" w:hAnsi="宋体" w:cs="宋体"/>
          <w:color w:val="auto"/>
          <w:sz w:val="23"/>
          <w:szCs w:val="23"/>
          <w:highlight w:val="none"/>
          <w:u w:val="none"/>
          <w:lang w:bidi="ar"/>
        </w:rPr>
        <w:t xml:space="preserve">                                      </w:t>
      </w:r>
    </w:p>
    <w:p w14:paraId="70BDD799">
      <w:pPr>
        <w:pStyle w:val="18"/>
        <w:keepNext w:val="0"/>
        <w:keepLines w:val="0"/>
        <w:pageBreakBefore w:val="0"/>
        <w:widowControl/>
        <w:kinsoku w:val="0"/>
        <w:wordWrap/>
        <w:overflowPunct/>
        <w:topLinePunct w:val="0"/>
        <w:autoSpaceDE w:val="0"/>
        <w:autoSpaceDN w:val="0"/>
        <w:bidi w:val="0"/>
        <w:adjustRightInd w:val="0"/>
        <w:snapToGrid w:val="0"/>
        <w:spacing w:line="420" w:lineRule="exact"/>
        <w:ind w:firstLine="420"/>
        <w:textAlignment w:val="baseline"/>
        <w:rPr>
          <w:rFonts w:hint="eastAsia" w:ascii="宋体" w:hAnsi="宋体" w:cs="宋体"/>
          <w:color w:val="auto"/>
          <w:sz w:val="23"/>
          <w:szCs w:val="23"/>
          <w:highlight w:val="none"/>
          <w:u w:val="none"/>
        </w:rPr>
      </w:pPr>
      <w:r>
        <w:rPr>
          <w:rFonts w:hint="eastAsia" w:ascii="宋体" w:hAnsi="宋体" w:cs="宋体"/>
          <w:color w:val="auto"/>
          <w:sz w:val="23"/>
          <w:szCs w:val="23"/>
          <w:highlight w:val="none"/>
          <w:lang w:bidi="ar"/>
        </w:rPr>
        <w:t>开户名称：</w:t>
      </w:r>
      <w:r>
        <w:rPr>
          <w:rFonts w:hint="eastAsia" w:ascii="宋体" w:hAnsi="宋体" w:cs="宋体"/>
          <w:color w:val="auto"/>
          <w:sz w:val="23"/>
          <w:szCs w:val="23"/>
          <w:highlight w:val="none"/>
          <w:u w:val="single"/>
          <w:lang w:bidi="ar"/>
        </w:rPr>
        <w:t xml:space="preserve">                                   </w:t>
      </w:r>
      <w:r>
        <w:rPr>
          <w:rFonts w:hint="eastAsia" w:ascii="宋体" w:hAnsi="宋体" w:cs="宋体"/>
          <w:color w:val="auto"/>
          <w:sz w:val="23"/>
          <w:szCs w:val="23"/>
          <w:highlight w:val="none"/>
          <w:u w:val="none"/>
          <w:lang w:bidi="ar"/>
        </w:rPr>
        <w:t xml:space="preserve">                 </w:t>
      </w:r>
    </w:p>
    <w:p w14:paraId="3F0461F7">
      <w:pPr>
        <w:pStyle w:val="18"/>
        <w:keepNext w:val="0"/>
        <w:keepLines w:val="0"/>
        <w:pageBreakBefore w:val="0"/>
        <w:widowControl/>
        <w:kinsoku w:val="0"/>
        <w:wordWrap/>
        <w:overflowPunct/>
        <w:topLinePunct w:val="0"/>
        <w:autoSpaceDE w:val="0"/>
        <w:autoSpaceDN w:val="0"/>
        <w:bidi w:val="0"/>
        <w:adjustRightInd w:val="0"/>
        <w:snapToGrid w:val="0"/>
        <w:spacing w:line="420" w:lineRule="exact"/>
        <w:ind w:firstLine="420"/>
        <w:textAlignment w:val="baseline"/>
        <w:rPr>
          <w:rFonts w:hint="eastAsia" w:ascii="宋体" w:hAnsi="宋体" w:cs="宋体"/>
          <w:color w:val="auto"/>
          <w:sz w:val="23"/>
          <w:szCs w:val="23"/>
          <w:highlight w:val="none"/>
          <w:u w:val="none"/>
        </w:rPr>
      </w:pPr>
      <w:r>
        <w:rPr>
          <w:rFonts w:hint="eastAsia" w:ascii="宋体" w:hAnsi="宋体" w:cs="宋体"/>
          <w:color w:val="auto"/>
          <w:sz w:val="23"/>
          <w:szCs w:val="23"/>
          <w:highlight w:val="none"/>
          <w:lang w:bidi="ar"/>
        </w:rPr>
        <w:t>开户银行：</w:t>
      </w:r>
      <w:r>
        <w:rPr>
          <w:rFonts w:hint="eastAsia" w:ascii="宋体" w:hAnsi="宋体" w:cs="宋体"/>
          <w:color w:val="auto"/>
          <w:sz w:val="23"/>
          <w:szCs w:val="23"/>
          <w:highlight w:val="none"/>
          <w:u w:val="single"/>
          <w:lang w:bidi="ar"/>
        </w:rPr>
        <w:t xml:space="preserve">                                   </w:t>
      </w:r>
      <w:r>
        <w:rPr>
          <w:rFonts w:hint="eastAsia" w:ascii="宋体" w:hAnsi="宋体" w:cs="宋体"/>
          <w:color w:val="auto"/>
          <w:sz w:val="23"/>
          <w:szCs w:val="23"/>
          <w:highlight w:val="none"/>
          <w:u w:val="none"/>
          <w:lang w:bidi="ar"/>
        </w:rPr>
        <w:t xml:space="preserve">                 </w:t>
      </w:r>
    </w:p>
    <w:p w14:paraId="6213F720">
      <w:pPr>
        <w:pStyle w:val="18"/>
        <w:keepNext w:val="0"/>
        <w:keepLines w:val="0"/>
        <w:pageBreakBefore w:val="0"/>
        <w:widowControl/>
        <w:kinsoku w:val="0"/>
        <w:wordWrap/>
        <w:overflowPunct/>
        <w:topLinePunct w:val="0"/>
        <w:autoSpaceDE w:val="0"/>
        <w:autoSpaceDN w:val="0"/>
        <w:bidi w:val="0"/>
        <w:adjustRightInd w:val="0"/>
        <w:snapToGrid w:val="0"/>
        <w:spacing w:line="420" w:lineRule="exact"/>
        <w:ind w:firstLine="420"/>
        <w:textAlignment w:val="baseline"/>
        <w:rPr>
          <w:rFonts w:hint="eastAsia" w:ascii="宋体" w:hAnsi="宋体" w:cs="宋体"/>
          <w:color w:val="auto"/>
          <w:sz w:val="23"/>
          <w:szCs w:val="23"/>
          <w:highlight w:val="none"/>
          <w:u w:val="none"/>
        </w:rPr>
      </w:pPr>
      <w:r>
        <w:rPr>
          <w:rFonts w:hint="eastAsia" w:ascii="宋体" w:hAnsi="宋体" w:cs="宋体"/>
          <w:color w:val="auto"/>
          <w:sz w:val="23"/>
          <w:szCs w:val="23"/>
          <w:highlight w:val="none"/>
          <w:lang w:bidi="ar"/>
        </w:rPr>
        <w:t>银行账号：</w:t>
      </w:r>
      <w:r>
        <w:rPr>
          <w:rFonts w:hint="eastAsia" w:ascii="宋体" w:hAnsi="宋体" w:cs="宋体"/>
          <w:color w:val="auto"/>
          <w:sz w:val="23"/>
          <w:szCs w:val="23"/>
          <w:highlight w:val="none"/>
          <w:u w:val="single"/>
          <w:lang w:bidi="ar"/>
        </w:rPr>
        <w:t xml:space="preserve">                                   </w:t>
      </w:r>
      <w:r>
        <w:rPr>
          <w:rFonts w:hint="eastAsia" w:ascii="宋体" w:hAnsi="宋体" w:cs="宋体"/>
          <w:color w:val="auto"/>
          <w:sz w:val="23"/>
          <w:szCs w:val="23"/>
          <w:highlight w:val="none"/>
          <w:u w:val="none"/>
          <w:lang w:bidi="ar"/>
        </w:rPr>
        <w:t xml:space="preserve">                 </w:t>
      </w:r>
    </w:p>
    <w:p w14:paraId="1CC05867">
      <w:pPr>
        <w:pStyle w:val="18"/>
        <w:keepNext w:val="0"/>
        <w:keepLines w:val="0"/>
        <w:pageBreakBefore w:val="0"/>
        <w:widowControl/>
        <w:tabs>
          <w:tab w:val="left" w:pos="939"/>
        </w:tabs>
        <w:kinsoku w:val="0"/>
        <w:wordWrap/>
        <w:overflowPunct/>
        <w:topLinePunct w:val="0"/>
        <w:autoSpaceDE w:val="0"/>
        <w:autoSpaceDN w:val="0"/>
        <w:bidi w:val="0"/>
        <w:adjustRightInd w:val="0"/>
        <w:snapToGrid w:val="0"/>
        <w:spacing w:line="420" w:lineRule="exact"/>
        <w:ind w:left="141" w:leftChars="67" w:firstLine="345" w:firstLineChars="150"/>
        <w:contextualSpacing/>
        <w:textAlignment w:val="baseline"/>
        <w:rPr>
          <w:rFonts w:hint="eastAsia" w:ascii="宋体" w:hAnsi="宋体" w:cs="宋体"/>
          <w:color w:val="auto"/>
          <w:sz w:val="23"/>
          <w:szCs w:val="23"/>
          <w:highlight w:val="none"/>
        </w:rPr>
      </w:pPr>
      <w:r>
        <w:rPr>
          <w:rFonts w:hint="eastAsia" w:ascii="宋体" w:hAnsi="宋体" w:cs="宋体"/>
          <w:color w:val="auto"/>
          <w:kern w:val="2"/>
          <w:sz w:val="23"/>
          <w:szCs w:val="23"/>
          <w:highlight w:val="none"/>
          <w:lang w:bidi="ar"/>
        </w:rPr>
        <w:t>特此承诺。</w:t>
      </w:r>
    </w:p>
    <w:p w14:paraId="4FB4033F">
      <w:pPr>
        <w:pStyle w:val="18"/>
        <w:spacing w:line="360" w:lineRule="auto"/>
        <w:jc w:val="left"/>
        <w:rPr>
          <w:rFonts w:hint="eastAsia" w:ascii="宋体" w:hAnsi="宋体" w:cs="宋体"/>
          <w:color w:val="auto"/>
          <w:szCs w:val="21"/>
          <w:highlight w:val="none"/>
        </w:rPr>
      </w:pPr>
    </w:p>
    <w:p w14:paraId="3A113AB6">
      <w:pPr>
        <w:autoSpaceDE w:val="0"/>
        <w:autoSpaceDN w:val="0"/>
        <w:spacing w:line="360" w:lineRule="auto"/>
        <w:ind w:left="4335" w:leftChars="1950" w:hanging="240" w:hangingChars="100"/>
        <w:rPr>
          <w:rFonts w:hint="eastAsia" w:ascii="宋体" w:hAnsi="宋体" w:cs="仿宋_GB2312"/>
          <w:color w:val="auto"/>
          <w:kern w:val="0"/>
          <w:sz w:val="24"/>
          <w:highlight w:val="none"/>
          <w:lang w:bidi="ar"/>
        </w:rPr>
      </w:pPr>
    </w:p>
    <w:p w14:paraId="4008604E">
      <w:pPr>
        <w:keepNext w:val="0"/>
        <w:keepLines w:val="0"/>
        <w:pageBreakBefore w:val="0"/>
        <w:widowControl/>
        <w:kinsoku w:val="0"/>
        <w:wordWrap/>
        <w:overflowPunct/>
        <w:topLinePunct w:val="0"/>
        <w:autoSpaceDE w:val="0"/>
        <w:autoSpaceDN w:val="0"/>
        <w:bidi w:val="0"/>
        <w:adjustRightInd w:val="0"/>
        <w:snapToGrid w:val="0"/>
        <w:spacing w:line="560" w:lineRule="exact"/>
        <w:ind w:left="4325" w:leftChars="1950" w:hanging="230" w:hangingChars="100"/>
        <w:textAlignment w:val="baseline"/>
        <w:rPr>
          <w:rFonts w:hint="eastAsia" w:ascii="宋体" w:hAnsi="宋体" w:cs="仿宋_GB2312"/>
          <w:color w:val="auto"/>
          <w:kern w:val="0"/>
          <w:sz w:val="23"/>
          <w:szCs w:val="23"/>
          <w:highlight w:val="none"/>
        </w:rPr>
      </w:pPr>
      <w:r>
        <w:rPr>
          <w:rFonts w:hint="eastAsia" w:ascii="宋体" w:hAnsi="宋体" w:cs="仿宋_GB2312"/>
          <w:color w:val="auto"/>
          <w:kern w:val="0"/>
          <w:sz w:val="23"/>
          <w:szCs w:val="23"/>
          <w:highlight w:val="none"/>
          <w:lang w:bidi="ar"/>
        </w:rPr>
        <w:t>供应商名称（电子签章）：</w:t>
      </w:r>
    </w:p>
    <w:p w14:paraId="2A983495">
      <w:pPr>
        <w:keepNext w:val="0"/>
        <w:keepLines w:val="0"/>
        <w:pageBreakBefore w:val="0"/>
        <w:widowControl/>
        <w:kinsoku w:val="0"/>
        <w:wordWrap/>
        <w:overflowPunct/>
        <w:topLinePunct w:val="0"/>
        <w:autoSpaceDE w:val="0"/>
        <w:autoSpaceDN w:val="0"/>
        <w:bidi w:val="0"/>
        <w:adjustRightInd w:val="0"/>
        <w:snapToGrid w:val="0"/>
        <w:spacing w:line="560" w:lineRule="exact"/>
        <w:ind w:firstLine="6210" w:firstLineChars="2700"/>
        <w:textAlignment w:val="baseline"/>
        <w:rPr>
          <w:rFonts w:hint="eastAsia" w:ascii="宋体" w:hAnsi="宋体" w:cs="仿宋_GB2312"/>
          <w:color w:val="auto"/>
          <w:kern w:val="0"/>
          <w:sz w:val="24"/>
          <w:highlight w:val="none"/>
          <w:lang w:val="zh-CN"/>
        </w:rPr>
      </w:pPr>
      <w:r>
        <w:rPr>
          <w:rFonts w:hint="eastAsia" w:ascii="宋体" w:hAnsi="宋体" w:cs="仿宋_GB2312"/>
          <w:color w:val="auto"/>
          <w:kern w:val="0"/>
          <w:sz w:val="23"/>
          <w:szCs w:val="23"/>
          <w:highlight w:val="none"/>
          <w:lang w:val="zh-CN" w:bidi="ar"/>
        </w:rPr>
        <w:t xml:space="preserve">日期： </w:t>
      </w:r>
      <w:r>
        <w:rPr>
          <w:rFonts w:hint="eastAsia" w:ascii="宋体" w:hAnsi="宋体" w:eastAsia="宋体" w:cs="仿宋_GB2312"/>
          <w:color w:val="auto"/>
          <w:kern w:val="0"/>
          <w:sz w:val="23"/>
          <w:szCs w:val="23"/>
          <w:highlight w:val="none"/>
          <w:lang w:val="en-US" w:eastAsia="zh-CN" w:bidi="ar"/>
        </w:rPr>
        <w:t xml:space="preserve">    </w:t>
      </w:r>
      <w:r>
        <w:rPr>
          <w:rFonts w:hint="eastAsia" w:ascii="宋体" w:hAnsi="宋体" w:cs="仿宋_GB2312"/>
          <w:color w:val="auto"/>
          <w:kern w:val="0"/>
          <w:sz w:val="23"/>
          <w:szCs w:val="23"/>
          <w:highlight w:val="none"/>
          <w:lang w:val="zh-CN" w:bidi="ar"/>
        </w:rPr>
        <w:t xml:space="preserve"> 年 </w:t>
      </w:r>
      <w:r>
        <w:rPr>
          <w:rFonts w:hint="eastAsia" w:ascii="宋体" w:hAnsi="宋体" w:eastAsia="宋体" w:cs="仿宋_GB2312"/>
          <w:color w:val="auto"/>
          <w:kern w:val="0"/>
          <w:sz w:val="23"/>
          <w:szCs w:val="23"/>
          <w:highlight w:val="none"/>
          <w:lang w:val="en-US" w:eastAsia="zh-CN" w:bidi="ar"/>
        </w:rPr>
        <w:t xml:space="preserve"> </w:t>
      </w:r>
      <w:r>
        <w:rPr>
          <w:rFonts w:hint="eastAsia" w:ascii="宋体" w:hAnsi="宋体" w:cs="仿宋_GB2312"/>
          <w:color w:val="auto"/>
          <w:kern w:val="0"/>
          <w:sz w:val="23"/>
          <w:szCs w:val="23"/>
          <w:highlight w:val="none"/>
          <w:lang w:val="zh-CN" w:bidi="ar"/>
        </w:rPr>
        <w:t xml:space="preserve"> 月   日</w:t>
      </w:r>
    </w:p>
    <w:p w14:paraId="77A8951C">
      <w:pPr>
        <w:spacing w:before="56" w:line="219" w:lineRule="auto"/>
        <w:rPr>
          <w:rFonts w:hint="eastAsia" w:ascii="宋体" w:hAnsi="宋体" w:eastAsia="宋体" w:cs="宋体"/>
          <w:color w:val="auto"/>
          <w:spacing w:val="-1"/>
          <w:sz w:val="26"/>
          <w:szCs w:val="26"/>
          <w:highlight w:val="none"/>
          <w:lang w:eastAsia="zh-CN"/>
        </w:rPr>
      </w:pPr>
    </w:p>
    <w:p w14:paraId="5BDB95BD">
      <w:pPr>
        <w:spacing w:before="56" w:line="219" w:lineRule="auto"/>
        <w:rPr>
          <w:rFonts w:hint="eastAsia" w:ascii="宋体" w:hAnsi="宋体" w:eastAsia="宋体" w:cs="宋体"/>
          <w:color w:val="auto"/>
          <w:spacing w:val="-1"/>
          <w:sz w:val="26"/>
          <w:szCs w:val="26"/>
          <w:highlight w:val="none"/>
          <w:lang w:eastAsia="zh-CN"/>
        </w:rPr>
      </w:pPr>
    </w:p>
    <w:p w14:paraId="1CEF32CA">
      <w:pPr>
        <w:spacing w:before="56" w:line="219" w:lineRule="auto"/>
        <w:rPr>
          <w:rFonts w:hint="eastAsia" w:ascii="宋体" w:hAnsi="宋体" w:eastAsia="宋体" w:cs="宋体"/>
          <w:color w:val="auto"/>
          <w:spacing w:val="-1"/>
          <w:sz w:val="26"/>
          <w:szCs w:val="26"/>
          <w:highlight w:val="none"/>
          <w:lang w:eastAsia="zh-CN"/>
        </w:rPr>
      </w:pPr>
    </w:p>
    <w:p w14:paraId="03759080">
      <w:pPr>
        <w:spacing w:before="56" w:line="219" w:lineRule="auto"/>
        <w:rPr>
          <w:rFonts w:hint="eastAsia" w:ascii="宋体" w:hAnsi="宋体" w:eastAsia="宋体" w:cs="宋体"/>
          <w:color w:val="auto"/>
          <w:spacing w:val="-1"/>
          <w:sz w:val="26"/>
          <w:szCs w:val="26"/>
          <w:highlight w:val="none"/>
          <w:lang w:eastAsia="zh-CN"/>
        </w:rPr>
      </w:pPr>
    </w:p>
    <w:p w14:paraId="3D398C57">
      <w:pPr>
        <w:spacing w:before="56" w:line="219" w:lineRule="auto"/>
        <w:rPr>
          <w:rFonts w:hint="eastAsia" w:ascii="宋体" w:hAnsi="宋体" w:eastAsia="宋体" w:cs="宋体"/>
          <w:color w:val="auto"/>
          <w:spacing w:val="-1"/>
          <w:sz w:val="26"/>
          <w:szCs w:val="26"/>
          <w:highlight w:val="none"/>
          <w:lang w:eastAsia="zh-CN"/>
        </w:rPr>
      </w:pPr>
    </w:p>
    <w:p w14:paraId="59F7C3D6">
      <w:pPr>
        <w:spacing w:before="56" w:line="219" w:lineRule="auto"/>
        <w:rPr>
          <w:rFonts w:hint="eastAsia" w:ascii="宋体" w:hAnsi="宋体" w:eastAsia="宋体" w:cs="宋体"/>
          <w:color w:val="auto"/>
          <w:spacing w:val="-1"/>
          <w:sz w:val="26"/>
          <w:szCs w:val="26"/>
          <w:highlight w:val="none"/>
          <w:lang w:eastAsia="zh-CN"/>
        </w:rPr>
      </w:pPr>
    </w:p>
    <w:p w14:paraId="7EE6F93D">
      <w:pPr>
        <w:spacing w:before="56" w:line="219" w:lineRule="auto"/>
        <w:rPr>
          <w:rFonts w:hint="eastAsia" w:ascii="宋体" w:hAnsi="宋体" w:eastAsia="宋体" w:cs="宋体"/>
          <w:color w:val="auto"/>
          <w:spacing w:val="-1"/>
          <w:sz w:val="26"/>
          <w:szCs w:val="26"/>
          <w:highlight w:val="none"/>
          <w:lang w:val="en-US" w:eastAsia="zh-CN"/>
        </w:rPr>
      </w:pPr>
    </w:p>
    <w:p w14:paraId="070CE0F8">
      <w:pPr>
        <w:spacing w:before="56" w:line="219" w:lineRule="auto"/>
        <w:rPr>
          <w:rFonts w:hint="eastAsia" w:ascii="宋体" w:hAnsi="宋体" w:eastAsia="宋体" w:cs="宋体"/>
          <w:color w:val="auto"/>
          <w:spacing w:val="-1"/>
          <w:sz w:val="26"/>
          <w:szCs w:val="26"/>
          <w:highlight w:val="none"/>
          <w:lang w:val="en-US" w:eastAsia="zh-CN"/>
        </w:rPr>
      </w:pPr>
    </w:p>
    <w:p w14:paraId="27A13FAD">
      <w:pPr>
        <w:spacing w:before="56" w:line="219" w:lineRule="auto"/>
        <w:rPr>
          <w:rFonts w:hint="eastAsia" w:ascii="宋体" w:hAnsi="宋体" w:eastAsia="宋体" w:cs="宋体"/>
          <w:color w:val="auto"/>
          <w:spacing w:val="-1"/>
          <w:sz w:val="26"/>
          <w:szCs w:val="26"/>
          <w:highlight w:val="none"/>
          <w:lang w:val="en-US" w:eastAsia="zh-CN"/>
        </w:rPr>
      </w:pPr>
    </w:p>
    <w:p w14:paraId="3D17932E">
      <w:pPr>
        <w:spacing w:before="56" w:line="219" w:lineRule="auto"/>
        <w:rPr>
          <w:rFonts w:hint="eastAsia" w:ascii="宋体" w:hAnsi="宋体" w:eastAsia="宋体" w:cs="宋体"/>
          <w:b/>
          <w:bCs/>
          <w:color w:val="auto"/>
          <w:sz w:val="26"/>
          <w:szCs w:val="26"/>
          <w:highlight w:val="none"/>
          <w:lang w:eastAsia="zh-CN"/>
        </w:rPr>
      </w:pPr>
      <w:r>
        <w:rPr>
          <w:rFonts w:hint="eastAsia" w:ascii="宋体" w:hAnsi="宋体" w:eastAsia="宋体" w:cs="宋体"/>
          <w:b/>
          <w:bCs/>
          <w:color w:val="auto"/>
          <w:spacing w:val="-1"/>
          <w:sz w:val="26"/>
          <w:szCs w:val="26"/>
          <w:highlight w:val="none"/>
          <w:lang w:val="en-US" w:eastAsia="zh-CN"/>
        </w:rPr>
        <w:t>2.响应</w:t>
      </w:r>
      <w:r>
        <w:rPr>
          <w:rFonts w:hint="eastAsia" w:ascii="宋体" w:hAnsi="宋体" w:eastAsia="宋体" w:cs="宋体"/>
          <w:b/>
          <w:bCs/>
          <w:color w:val="auto"/>
          <w:spacing w:val="-1"/>
          <w:sz w:val="26"/>
          <w:szCs w:val="26"/>
          <w:highlight w:val="none"/>
          <w:lang w:eastAsia="zh-CN"/>
        </w:rPr>
        <w:t>报价表</w:t>
      </w:r>
    </w:p>
    <w:p w14:paraId="51FC22E8">
      <w:pPr>
        <w:spacing w:after="240" w:afterLines="100" w:line="640" w:lineRule="exact"/>
        <w:jc w:val="center"/>
        <w:rPr>
          <w:rFonts w:hint="eastAsia" w:ascii="宋体" w:hAnsi="宋体" w:eastAsia="宋体" w:cs="宋体"/>
          <w:b/>
          <w:bCs/>
          <w:color w:val="auto"/>
          <w:spacing w:val="0"/>
          <w:sz w:val="40"/>
          <w:szCs w:val="40"/>
          <w:highlight w:val="none"/>
          <w:lang w:eastAsia="zh-CN"/>
        </w:rPr>
      </w:pPr>
      <w:r>
        <w:rPr>
          <w:rFonts w:hint="eastAsia" w:ascii="宋体" w:hAnsi="宋体" w:eastAsia="宋体" w:cs="宋体"/>
          <w:b/>
          <w:bCs/>
          <w:color w:val="auto"/>
          <w:spacing w:val="0"/>
          <w:sz w:val="40"/>
          <w:szCs w:val="40"/>
          <w:highlight w:val="none"/>
          <w:lang w:val="en-US" w:eastAsia="zh-CN"/>
        </w:rPr>
        <w:t>响应</w:t>
      </w:r>
      <w:r>
        <w:rPr>
          <w:rFonts w:ascii="宋体" w:hAnsi="宋体" w:eastAsia="宋体" w:cs="宋体"/>
          <w:b/>
          <w:bCs/>
          <w:color w:val="auto"/>
          <w:spacing w:val="0"/>
          <w:sz w:val="40"/>
          <w:szCs w:val="40"/>
          <w:highlight w:val="none"/>
          <w:lang w:eastAsia="zh-CN"/>
        </w:rPr>
        <w:t>报价表</w:t>
      </w:r>
    </w:p>
    <w:p w14:paraId="1C7DDA83">
      <w:pPr>
        <w:pStyle w:val="8"/>
        <w:spacing w:line="243" w:lineRule="auto"/>
        <w:rPr>
          <w:color w:val="auto"/>
          <w:highlight w:val="none"/>
          <w:lang w:eastAsia="zh-CN"/>
        </w:rPr>
      </w:pPr>
    </w:p>
    <w:p w14:paraId="0853DB03">
      <w:pPr>
        <w:keepNext w:val="0"/>
        <w:keepLines w:val="0"/>
        <w:pageBreakBefore w:val="0"/>
        <w:widowControl/>
        <w:kinsoku w:val="0"/>
        <w:wordWrap/>
        <w:overflowPunct/>
        <w:topLinePunct w:val="0"/>
        <w:autoSpaceDE w:val="0"/>
        <w:autoSpaceDN w:val="0"/>
        <w:bidi w:val="0"/>
        <w:adjustRightInd w:val="0"/>
        <w:snapToGrid w:val="0"/>
        <w:spacing w:line="500" w:lineRule="exact"/>
        <w:ind w:left="479" w:leftChars="228"/>
        <w:textAlignment w:val="baseline"/>
        <w:rPr>
          <w:rFonts w:hint="eastAsia" w:ascii="宋体" w:hAnsi="宋体" w:eastAsia="宋体" w:cs="宋体"/>
          <w:color w:val="auto"/>
          <w:sz w:val="23"/>
          <w:szCs w:val="23"/>
          <w:highlight w:val="none"/>
          <w:lang w:eastAsia="zh-CN"/>
        </w:rPr>
      </w:pPr>
      <w:r>
        <w:rPr>
          <w:rFonts w:ascii="宋体" w:hAnsi="宋体" w:eastAsia="宋体" w:cs="宋体"/>
          <w:color w:val="auto"/>
          <w:spacing w:val="-1"/>
          <w:sz w:val="23"/>
          <w:szCs w:val="23"/>
          <w:highlight w:val="none"/>
          <w:lang w:eastAsia="zh-CN"/>
        </w:rPr>
        <w:t>项目名称：</w:t>
      </w:r>
      <w:r>
        <w:rPr>
          <w:rFonts w:ascii="宋体" w:hAnsi="宋体" w:eastAsia="宋体" w:cs="宋体"/>
          <w:color w:val="auto"/>
          <w:spacing w:val="-1"/>
          <w:sz w:val="23"/>
          <w:szCs w:val="23"/>
          <w:highlight w:val="none"/>
          <w:u w:val="single"/>
          <w:lang w:eastAsia="zh-CN"/>
        </w:rPr>
        <w:t xml:space="preserve">       </w:t>
      </w:r>
      <w:r>
        <w:rPr>
          <w:rFonts w:hint="eastAsia" w:ascii="宋体" w:hAnsi="宋体" w:eastAsia="宋体" w:cs="宋体"/>
          <w:color w:val="auto"/>
          <w:spacing w:val="-1"/>
          <w:sz w:val="23"/>
          <w:szCs w:val="23"/>
          <w:highlight w:val="none"/>
          <w:u w:val="single"/>
          <w:lang w:eastAsia="zh-CN"/>
        </w:rPr>
        <w:t xml:space="preserve">      </w:t>
      </w:r>
      <w:r>
        <w:rPr>
          <w:rFonts w:ascii="宋体" w:hAnsi="宋体" w:eastAsia="宋体" w:cs="宋体"/>
          <w:color w:val="auto"/>
          <w:spacing w:val="-1"/>
          <w:sz w:val="23"/>
          <w:szCs w:val="23"/>
          <w:highlight w:val="none"/>
          <w:u w:val="single"/>
          <w:lang w:eastAsia="zh-CN"/>
        </w:rPr>
        <w:t xml:space="preserve">    </w:t>
      </w:r>
      <w:r>
        <w:rPr>
          <w:rFonts w:hint="eastAsia" w:ascii="宋体" w:hAnsi="宋体" w:eastAsia="宋体" w:cs="宋体"/>
          <w:color w:val="auto"/>
          <w:spacing w:val="-1"/>
          <w:sz w:val="23"/>
          <w:szCs w:val="23"/>
          <w:highlight w:val="none"/>
          <w:u w:val="single"/>
          <w:lang w:eastAsia="zh-CN"/>
        </w:rPr>
        <w:t xml:space="preserve">        </w:t>
      </w:r>
      <w:r>
        <w:rPr>
          <w:rFonts w:ascii="宋体" w:hAnsi="宋体" w:eastAsia="宋体" w:cs="宋体"/>
          <w:color w:val="auto"/>
          <w:spacing w:val="-1"/>
          <w:sz w:val="23"/>
          <w:szCs w:val="23"/>
          <w:highlight w:val="none"/>
          <w:u w:val="single"/>
          <w:lang w:eastAsia="zh-CN"/>
        </w:rPr>
        <w:t xml:space="preserve">     </w:t>
      </w:r>
      <w:r>
        <w:rPr>
          <w:rFonts w:ascii="宋体" w:hAnsi="宋体" w:eastAsia="宋体" w:cs="宋体"/>
          <w:color w:val="auto"/>
          <w:spacing w:val="-90"/>
          <w:sz w:val="23"/>
          <w:szCs w:val="23"/>
          <w:highlight w:val="none"/>
          <w:lang w:eastAsia="zh-CN"/>
        </w:rPr>
        <w:t xml:space="preserve"> </w:t>
      </w:r>
      <w:r>
        <w:rPr>
          <w:rFonts w:hint="eastAsia" w:ascii="宋体" w:hAnsi="宋体" w:eastAsia="宋体" w:cs="宋体"/>
          <w:color w:val="auto"/>
          <w:spacing w:val="-90"/>
          <w:sz w:val="23"/>
          <w:szCs w:val="23"/>
          <w:highlight w:val="none"/>
          <w:lang w:eastAsia="zh-CN"/>
        </w:rPr>
        <w:t xml:space="preserve">      </w:t>
      </w:r>
      <w:r>
        <w:rPr>
          <w:rFonts w:ascii="宋体" w:hAnsi="宋体" w:eastAsia="宋体" w:cs="宋体"/>
          <w:color w:val="auto"/>
          <w:spacing w:val="-1"/>
          <w:sz w:val="23"/>
          <w:szCs w:val="23"/>
          <w:highlight w:val="none"/>
          <w:lang w:eastAsia="zh-CN"/>
        </w:rPr>
        <w:t>项目编号：</w:t>
      </w:r>
      <w:r>
        <w:rPr>
          <w:rFonts w:ascii="宋体" w:hAnsi="宋体" w:eastAsia="宋体" w:cs="宋体"/>
          <w:color w:val="auto"/>
          <w:spacing w:val="-1"/>
          <w:sz w:val="23"/>
          <w:szCs w:val="23"/>
          <w:highlight w:val="none"/>
          <w:u w:val="single"/>
          <w:lang w:eastAsia="zh-CN"/>
        </w:rPr>
        <w:t xml:space="preserve">   </w:t>
      </w:r>
      <w:r>
        <w:rPr>
          <w:rFonts w:hint="eastAsia" w:ascii="宋体" w:hAnsi="宋体" w:eastAsia="宋体" w:cs="宋体"/>
          <w:color w:val="auto"/>
          <w:spacing w:val="-1"/>
          <w:sz w:val="23"/>
          <w:szCs w:val="23"/>
          <w:highlight w:val="none"/>
          <w:u w:val="single"/>
          <w:lang w:eastAsia="zh-CN"/>
        </w:rPr>
        <w:t xml:space="preserve">     </w:t>
      </w:r>
      <w:r>
        <w:rPr>
          <w:rFonts w:ascii="宋体" w:hAnsi="宋体" w:eastAsia="宋体" w:cs="宋体"/>
          <w:color w:val="auto"/>
          <w:spacing w:val="-1"/>
          <w:sz w:val="23"/>
          <w:szCs w:val="23"/>
          <w:highlight w:val="none"/>
          <w:u w:val="single"/>
          <w:lang w:eastAsia="zh-CN"/>
        </w:rPr>
        <w:t xml:space="preserve">           </w:t>
      </w:r>
      <w:r>
        <w:rPr>
          <w:rFonts w:ascii="宋体" w:hAnsi="宋体" w:eastAsia="宋体" w:cs="宋体"/>
          <w:color w:val="auto"/>
          <w:spacing w:val="-1"/>
          <w:sz w:val="23"/>
          <w:szCs w:val="23"/>
          <w:highlight w:val="none"/>
          <w:lang w:eastAsia="zh-CN"/>
        </w:rPr>
        <w:t xml:space="preserve">    </w:t>
      </w:r>
    </w:p>
    <w:p w14:paraId="601B72F7">
      <w:pPr>
        <w:keepNext w:val="0"/>
        <w:keepLines w:val="0"/>
        <w:pageBreakBefore w:val="0"/>
        <w:widowControl/>
        <w:kinsoku w:val="0"/>
        <w:wordWrap/>
        <w:overflowPunct/>
        <w:topLinePunct w:val="0"/>
        <w:autoSpaceDE w:val="0"/>
        <w:autoSpaceDN w:val="0"/>
        <w:bidi w:val="0"/>
        <w:adjustRightInd w:val="0"/>
        <w:snapToGrid w:val="0"/>
        <w:spacing w:line="500" w:lineRule="exact"/>
        <w:ind w:left="5761" w:firstLine="2070" w:firstLineChars="900"/>
        <w:textAlignment w:val="baseline"/>
        <w:rPr>
          <w:rFonts w:hint="eastAsia" w:ascii="宋体" w:hAnsi="宋体" w:eastAsia="宋体" w:cs="宋体"/>
          <w:color w:val="auto"/>
          <w:sz w:val="23"/>
          <w:szCs w:val="23"/>
          <w:highlight w:val="none"/>
        </w:rPr>
      </w:pPr>
      <w:r>
        <w:rPr>
          <w:rFonts w:ascii="宋体" w:hAnsi="宋体" w:eastAsia="宋体" w:cs="宋体"/>
          <w:color w:val="auto"/>
          <w:sz w:val="23"/>
          <w:szCs w:val="23"/>
          <w:highlight w:val="none"/>
        </w:rPr>
        <w:t>单位：元</w:t>
      </w:r>
    </w:p>
    <w:tbl>
      <w:tblPr>
        <w:tblStyle w:val="31"/>
        <w:tblW w:w="909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6"/>
        <w:gridCol w:w="1764"/>
        <w:gridCol w:w="1966"/>
        <w:gridCol w:w="950"/>
        <w:gridCol w:w="1344"/>
        <w:gridCol w:w="1630"/>
        <w:gridCol w:w="969"/>
      </w:tblGrid>
      <w:tr w14:paraId="3908B5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jc w:val="center"/>
        </w:trPr>
        <w:tc>
          <w:tcPr>
            <w:tcW w:w="476" w:type="dxa"/>
            <w:vAlign w:val="center"/>
          </w:tcPr>
          <w:p w14:paraId="759AED22">
            <w:pPr>
              <w:pStyle w:val="32"/>
              <w:keepNext w:val="0"/>
              <w:keepLines w:val="0"/>
              <w:pageBreakBefore w:val="0"/>
              <w:widowControl/>
              <w:kinsoku w:val="0"/>
              <w:wordWrap/>
              <w:overflowPunct/>
              <w:topLinePunct w:val="0"/>
              <w:autoSpaceDE w:val="0"/>
              <w:autoSpaceDN w:val="0"/>
              <w:bidi w:val="0"/>
              <w:adjustRightInd w:val="0"/>
              <w:snapToGrid w:val="0"/>
              <w:spacing w:line="400" w:lineRule="exact"/>
              <w:ind w:left="0" w:leftChars="0" w:right="0" w:rightChars="0"/>
              <w:jc w:val="center"/>
              <w:textAlignment w:val="baseline"/>
              <w:rPr>
                <w:rFonts w:hint="eastAsia"/>
                <w:color w:val="auto"/>
                <w:sz w:val="23"/>
                <w:szCs w:val="23"/>
                <w:highlight w:val="none"/>
              </w:rPr>
            </w:pPr>
            <w:r>
              <w:rPr>
                <w:color w:val="auto"/>
                <w:sz w:val="23"/>
                <w:szCs w:val="23"/>
                <w:highlight w:val="none"/>
              </w:rPr>
              <w:t>序号</w:t>
            </w:r>
          </w:p>
        </w:tc>
        <w:tc>
          <w:tcPr>
            <w:tcW w:w="1764" w:type="dxa"/>
            <w:tcBorders>
              <w:right w:val="single" w:color="auto" w:sz="4" w:space="0"/>
            </w:tcBorders>
            <w:vAlign w:val="center"/>
          </w:tcPr>
          <w:p w14:paraId="79F9635C">
            <w:pPr>
              <w:pStyle w:val="32"/>
              <w:keepNext w:val="0"/>
              <w:keepLines w:val="0"/>
              <w:pageBreakBefore w:val="0"/>
              <w:widowControl/>
              <w:kinsoku w:val="0"/>
              <w:wordWrap/>
              <w:overflowPunct/>
              <w:topLinePunct w:val="0"/>
              <w:autoSpaceDE w:val="0"/>
              <w:autoSpaceDN w:val="0"/>
              <w:bidi w:val="0"/>
              <w:adjustRightInd w:val="0"/>
              <w:snapToGrid w:val="0"/>
              <w:spacing w:line="400" w:lineRule="exact"/>
              <w:ind w:left="0" w:leftChars="0" w:right="0" w:rightChars="0"/>
              <w:jc w:val="center"/>
              <w:textAlignment w:val="baseline"/>
              <w:rPr>
                <w:rFonts w:hint="eastAsia" w:ascii="宋体" w:hAnsi="宋体" w:eastAsia="宋体" w:cs="宋体"/>
                <w:color w:val="auto"/>
                <w:spacing w:val="-3"/>
                <w:sz w:val="23"/>
                <w:szCs w:val="23"/>
                <w:highlight w:val="none"/>
              </w:rPr>
            </w:pPr>
            <w:r>
              <w:rPr>
                <w:rFonts w:hint="eastAsia" w:cs="宋体"/>
                <w:color w:val="auto"/>
                <w:spacing w:val="-3"/>
                <w:sz w:val="23"/>
                <w:szCs w:val="23"/>
                <w:highlight w:val="none"/>
                <w:lang w:val="en-US" w:eastAsia="zh-CN"/>
              </w:rPr>
              <w:t>标的</w:t>
            </w:r>
            <w:r>
              <w:rPr>
                <w:rFonts w:ascii="宋体" w:hAnsi="宋体" w:eastAsia="宋体" w:cs="宋体"/>
                <w:color w:val="auto"/>
                <w:spacing w:val="-3"/>
                <w:sz w:val="23"/>
                <w:szCs w:val="23"/>
                <w:highlight w:val="none"/>
              </w:rPr>
              <w:t>名称</w:t>
            </w:r>
          </w:p>
        </w:tc>
        <w:tc>
          <w:tcPr>
            <w:tcW w:w="1966" w:type="dxa"/>
            <w:tcBorders>
              <w:left w:val="single" w:color="auto" w:sz="4" w:space="0"/>
            </w:tcBorders>
            <w:vAlign w:val="center"/>
          </w:tcPr>
          <w:p w14:paraId="4C152873">
            <w:pPr>
              <w:pStyle w:val="32"/>
              <w:keepNext w:val="0"/>
              <w:keepLines w:val="0"/>
              <w:pageBreakBefore w:val="0"/>
              <w:widowControl/>
              <w:kinsoku w:val="0"/>
              <w:wordWrap/>
              <w:overflowPunct/>
              <w:topLinePunct w:val="0"/>
              <w:autoSpaceDE w:val="0"/>
              <w:autoSpaceDN w:val="0"/>
              <w:bidi w:val="0"/>
              <w:adjustRightInd w:val="0"/>
              <w:snapToGrid w:val="0"/>
              <w:spacing w:line="400" w:lineRule="exact"/>
              <w:ind w:left="0" w:leftChars="0" w:right="0" w:rightChars="0"/>
              <w:jc w:val="center"/>
              <w:textAlignment w:val="baseline"/>
              <w:rPr>
                <w:rFonts w:ascii="宋体" w:hAnsi="宋体" w:eastAsia="宋体" w:cs="宋体"/>
                <w:color w:val="auto"/>
                <w:spacing w:val="-3"/>
                <w:sz w:val="23"/>
                <w:szCs w:val="23"/>
                <w:highlight w:val="none"/>
              </w:rPr>
            </w:pPr>
            <w:r>
              <w:rPr>
                <w:rFonts w:hint="eastAsia" w:cs="宋体"/>
                <w:color w:val="auto"/>
                <w:spacing w:val="-3"/>
                <w:sz w:val="23"/>
                <w:szCs w:val="23"/>
                <w:highlight w:val="none"/>
                <w:lang w:val="en-US" w:eastAsia="zh-CN"/>
              </w:rPr>
              <w:t>具体</w:t>
            </w:r>
            <w:r>
              <w:rPr>
                <w:rFonts w:hint="eastAsia" w:ascii="宋体" w:hAnsi="宋体" w:eastAsia="宋体" w:cs="宋体"/>
                <w:color w:val="auto"/>
                <w:spacing w:val="-3"/>
                <w:sz w:val="23"/>
                <w:szCs w:val="23"/>
                <w:highlight w:val="none"/>
              </w:rPr>
              <w:t>服务内容</w:t>
            </w:r>
            <w:r>
              <w:rPr>
                <w:rFonts w:hint="eastAsia" w:cs="宋体"/>
                <w:color w:val="auto"/>
                <w:spacing w:val="-3"/>
                <w:sz w:val="23"/>
                <w:szCs w:val="23"/>
                <w:highlight w:val="none"/>
                <w:lang w:val="en-US" w:eastAsia="zh-CN"/>
              </w:rPr>
              <w:t>、</w:t>
            </w:r>
            <w:r>
              <w:rPr>
                <w:rFonts w:hint="eastAsia" w:ascii="宋体" w:hAnsi="宋体" w:eastAsia="宋体" w:cs="宋体"/>
                <w:color w:val="auto"/>
                <w:spacing w:val="-3"/>
                <w:sz w:val="23"/>
                <w:szCs w:val="23"/>
                <w:highlight w:val="none"/>
                <w:lang w:val="en-US" w:eastAsia="zh-CN"/>
              </w:rPr>
              <w:t>服务范围等</w:t>
            </w:r>
          </w:p>
        </w:tc>
        <w:tc>
          <w:tcPr>
            <w:tcW w:w="950" w:type="dxa"/>
            <w:vAlign w:val="center"/>
          </w:tcPr>
          <w:p w14:paraId="272C7740">
            <w:pPr>
              <w:keepNext w:val="0"/>
              <w:keepLines w:val="0"/>
              <w:pageBreakBefore w:val="0"/>
              <w:widowControl/>
              <w:suppressLineNumbers w:val="0"/>
              <w:kinsoku w:val="0"/>
              <w:wordWrap/>
              <w:overflowPunct/>
              <w:topLinePunct w:val="0"/>
              <w:autoSpaceDE w:val="0"/>
              <w:autoSpaceDN w:val="0"/>
              <w:bidi w:val="0"/>
              <w:adjustRightInd w:val="0"/>
              <w:snapToGrid w:val="0"/>
              <w:spacing w:line="400" w:lineRule="exact"/>
              <w:ind w:left="0" w:leftChars="0" w:right="0" w:rightChars="0"/>
              <w:jc w:val="center"/>
              <w:textAlignment w:val="baseline"/>
              <w:rPr>
                <w:rFonts w:hint="eastAsia" w:ascii="宋体" w:hAnsi="宋体" w:eastAsia="宋体" w:cs="宋体"/>
                <w:snapToGrid w:val="0"/>
                <w:color w:val="auto"/>
                <w:spacing w:val="-3"/>
                <w:sz w:val="23"/>
                <w:szCs w:val="23"/>
                <w:highlight w:val="none"/>
                <w:lang w:val="en-US" w:eastAsia="en-US" w:bidi="ar-SA"/>
              </w:rPr>
            </w:pPr>
            <w:r>
              <w:rPr>
                <w:rFonts w:hint="eastAsia" w:ascii="宋体" w:hAnsi="宋体" w:eastAsia="宋体" w:cs="宋体"/>
                <w:snapToGrid w:val="0"/>
                <w:color w:val="auto"/>
                <w:spacing w:val="-3"/>
                <w:sz w:val="23"/>
                <w:szCs w:val="23"/>
                <w:highlight w:val="none"/>
                <w:lang w:val="en-US" w:eastAsia="zh-CN" w:bidi="ar-SA"/>
              </w:rPr>
              <w:t>数量①</w:t>
            </w:r>
          </w:p>
        </w:tc>
        <w:tc>
          <w:tcPr>
            <w:tcW w:w="1344" w:type="dxa"/>
            <w:vAlign w:val="center"/>
          </w:tcPr>
          <w:p w14:paraId="586A054D">
            <w:pPr>
              <w:keepNext w:val="0"/>
              <w:keepLines w:val="0"/>
              <w:pageBreakBefore w:val="0"/>
              <w:widowControl/>
              <w:suppressLineNumbers w:val="0"/>
              <w:kinsoku w:val="0"/>
              <w:wordWrap/>
              <w:overflowPunct/>
              <w:topLinePunct w:val="0"/>
              <w:autoSpaceDE w:val="0"/>
              <w:autoSpaceDN w:val="0"/>
              <w:bidi w:val="0"/>
              <w:adjustRightInd w:val="0"/>
              <w:snapToGrid w:val="0"/>
              <w:spacing w:line="400" w:lineRule="exact"/>
              <w:ind w:left="0" w:leftChars="0" w:right="0" w:rightChars="0"/>
              <w:jc w:val="center"/>
              <w:textAlignment w:val="baseline"/>
              <w:rPr>
                <w:rFonts w:hint="eastAsia" w:ascii="宋体" w:hAnsi="宋体" w:eastAsia="宋体" w:cs="宋体"/>
                <w:snapToGrid w:val="0"/>
                <w:color w:val="auto"/>
                <w:spacing w:val="-3"/>
                <w:sz w:val="23"/>
                <w:szCs w:val="23"/>
                <w:highlight w:val="none"/>
                <w:lang w:val="en-US" w:eastAsia="zh-CN" w:bidi="ar-SA"/>
              </w:rPr>
            </w:pPr>
            <w:r>
              <w:rPr>
                <w:rFonts w:hint="eastAsia" w:ascii="宋体" w:hAnsi="宋体" w:eastAsia="宋体" w:cs="宋体"/>
                <w:snapToGrid w:val="0"/>
                <w:color w:val="auto"/>
                <w:spacing w:val="-3"/>
                <w:sz w:val="23"/>
                <w:szCs w:val="23"/>
                <w:highlight w:val="none"/>
                <w:lang w:val="en-US" w:eastAsia="zh-CN" w:bidi="ar-SA"/>
              </w:rPr>
              <w:t>单位</w:t>
            </w:r>
          </w:p>
          <w:p w14:paraId="068D5F96">
            <w:pPr>
              <w:keepNext w:val="0"/>
              <w:keepLines w:val="0"/>
              <w:pageBreakBefore w:val="0"/>
              <w:widowControl/>
              <w:suppressLineNumbers w:val="0"/>
              <w:kinsoku w:val="0"/>
              <w:wordWrap/>
              <w:overflowPunct/>
              <w:topLinePunct w:val="0"/>
              <w:autoSpaceDE w:val="0"/>
              <w:autoSpaceDN w:val="0"/>
              <w:bidi w:val="0"/>
              <w:adjustRightInd w:val="0"/>
              <w:snapToGrid w:val="0"/>
              <w:spacing w:line="400" w:lineRule="exact"/>
              <w:ind w:left="0" w:leftChars="0" w:right="0" w:rightChars="0"/>
              <w:jc w:val="center"/>
              <w:textAlignment w:val="baseline"/>
              <w:rPr>
                <w:rFonts w:hint="eastAsia" w:ascii="宋体" w:hAnsi="宋体" w:eastAsia="宋体" w:cs="宋体"/>
                <w:snapToGrid w:val="0"/>
                <w:color w:val="auto"/>
                <w:spacing w:val="-3"/>
                <w:sz w:val="23"/>
                <w:szCs w:val="23"/>
                <w:highlight w:val="none"/>
                <w:lang w:val="en-US" w:eastAsia="en-US" w:bidi="ar-SA"/>
              </w:rPr>
            </w:pPr>
            <w:r>
              <w:rPr>
                <w:rFonts w:hint="eastAsia" w:ascii="宋体" w:hAnsi="宋体" w:eastAsia="宋体" w:cs="宋体"/>
                <w:snapToGrid w:val="0"/>
                <w:color w:val="auto"/>
                <w:spacing w:val="-3"/>
                <w:sz w:val="23"/>
                <w:szCs w:val="23"/>
                <w:highlight w:val="none"/>
                <w:lang w:val="en-US" w:eastAsia="zh-CN" w:bidi="ar-SA"/>
              </w:rPr>
              <w:t>（元）</w:t>
            </w:r>
            <w:r>
              <w:rPr>
                <w:rFonts w:hint="default" w:ascii="宋体" w:hAnsi="宋体" w:eastAsia="宋体" w:cs="宋体"/>
                <w:snapToGrid w:val="0"/>
                <w:color w:val="auto"/>
                <w:spacing w:val="-3"/>
                <w:sz w:val="23"/>
                <w:szCs w:val="23"/>
                <w:highlight w:val="none"/>
                <w:lang w:val="en-US" w:eastAsia="zh-CN" w:bidi="ar-SA"/>
              </w:rPr>
              <w:t>②</w:t>
            </w:r>
          </w:p>
        </w:tc>
        <w:tc>
          <w:tcPr>
            <w:tcW w:w="1630" w:type="dxa"/>
            <w:vAlign w:val="center"/>
          </w:tcPr>
          <w:p w14:paraId="54C213CA">
            <w:pPr>
              <w:keepNext w:val="0"/>
              <w:keepLines w:val="0"/>
              <w:pageBreakBefore w:val="0"/>
              <w:widowControl/>
              <w:suppressLineNumbers w:val="0"/>
              <w:kinsoku w:val="0"/>
              <w:wordWrap/>
              <w:overflowPunct/>
              <w:topLinePunct w:val="0"/>
              <w:autoSpaceDE w:val="0"/>
              <w:autoSpaceDN w:val="0"/>
              <w:bidi w:val="0"/>
              <w:adjustRightInd w:val="0"/>
              <w:snapToGrid w:val="0"/>
              <w:spacing w:line="400" w:lineRule="exact"/>
              <w:ind w:left="0" w:leftChars="0" w:right="0" w:rightChars="0"/>
              <w:jc w:val="center"/>
              <w:textAlignment w:val="baseline"/>
              <w:rPr>
                <w:rFonts w:hint="eastAsia" w:ascii="宋体" w:hAnsi="宋体" w:eastAsia="宋体" w:cs="宋体"/>
                <w:snapToGrid w:val="0"/>
                <w:color w:val="auto"/>
                <w:spacing w:val="-3"/>
                <w:sz w:val="23"/>
                <w:szCs w:val="23"/>
                <w:highlight w:val="none"/>
                <w:lang w:val="en-US" w:eastAsia="en-US" w:bidi="ar-SA"/>
              </w:rPr>
            </w:pPr>
            <w:r>
              <w:rPr>
                <w:rFonts w:hint="eastAsia" w:ascii="宋体" w:hAnsi="宋体" w:eastAsia="宋体" w:cs="宋体"/>
                <w:snapToGrid w:val="0"/>
                <w:color w:val="auto"/>
                <w:spacing w:val="-3"/>
                <w:sz w:val="23"/>
                <w:szCs w:val="23"/>
                <w:highlight w:val="none"/>
                <w:lang w:val="en-US" w:eastAsia="en-US" w:bidi="ar-SA"/>
              </w:rPr>
              <w:t xml:space="preserve">单项合价（元） </w:t>
            </w:r>
          </w:p>
          <w:p w14:paraId="00BF4EAB">
            <w:pPr>
              <w:keepNext w:val="0"/>
              <w:keepLines w:val="0"/>
              <w:pageBreakBefore w:val="0"/>
              <w:widowControl/>
              <w:suppressLineNumbers w:val="0"/>
              <w:kinsoku w:val="0"/>
              <w:wordWrap/>
              <w:overflowPunct/>
              <w:topLinePunct w:val="0"/>
              <w:autoSpaceDE w:val="0"/>
              <w:autoSpaceDN w:val="0"/>
              <w:bidi w:val="0"/>
              <w:adjustRightInd w:val="0"/>
              <w:snapToGrid w:val="0"/>
              <w:spacing w:line="400" w:lineRule="exact"/>
              <w:ind w:left="0" w:leftChars="0" w:right="0" w:rightChars="0"/>
              <w:jc w:val="center"/>
              <w:textAlignment w:val="baseline"/>
              <w:rPr>
                <w:rFonts w:hint="eastAsia" w:ascii="宋体" w:hAnsi="宋体" w:eastAsia="宋体" w:cs="宋体"/>
                <w:snapToGrid w:val="0"/>
                <w:color w:val="auto"/>
                <w:spacing w:val="-3"/>
                <w:sz w:val="23"/>
                <w:szCs w:val="23"/>
                <w:highlight w:val="none"/>
                <w:lang w:val="en-US" w:eastAsia="en-US" w:bidi="ar-SA"/>
              </w:rPr>
            </w:pPr>
            <w:r>
              <w:rPr>
                <w:rFonts w:hint="eastAsia" w:ascii="宋体" w:hAnsi="宋体" w:eastAsia="宋体" w:cs="宋体"/>
                <w:snapToGrid w:val="0"/>
                <w:color w:val="auto"/>
                <w:spacing w:val="-3"/>
                <w:sz w:val="23"/>
                <w:szCs w:val="23"/>
                <w:highlight w:val="none"/>
                <w:lang w:val="en-US" w:eastAsia="en-US" w:bidi="ar-SA"/>
              </w:rPr>
              <w:t>③</w:t>
            </w:r>
            <w:r>
              <w:rPr>
                <w:rFonts w:hint="eastAsia" w:ascii="宋体" w:hAnsi="宋体" w:eastAsia="宋体" w:cs="宋体"/>
                <w:snapToGrid w:val="0"/>
                <w:color w:val="auto"/>
                <w:spacing w:val="-3"/>
                <w:sz w:val="23"/>
                <w:szCs w:val="23"/>
                <w:highlight w:val="none"/>
                <w:lang w:val="en-US" w:eastAsia="zh-CN" w:bidi="ar-SA"/>
              </w:rPr>
              <w:t>=</w:t>
            </w:r>
            <w:r>
              <w:rPr>
                <w:rFonts w:hint="eastAsia" w:ascii="宋体" w:hAnsi="宋体" w:eastAsia="宋体" w:cs="宋体"/>
                <w:snapToGrid w:val="0"/>
                <w:color w:val="auto"/>
                <w:spacing w:val="-3"/>
                <w:sz w:val="23"/>
                <w:szCs w:val="23"/>
                <w:highlight w:val="none"/>
                <w:lang w:val="en-US" w:eastAsia="en-US" w:bidi="ar-SA"/>
              </w:rPr>
              <w:t>①×②</w:t>
            </w:r>
          </w:p>
        </w:tc>
        <w:tc>
          <w:tcPr>
            <w:tcW w:w="969" w:type="dxa"/>
            <w:vAlign w:val="center"/>
          </w:tcPr>
          <w:p w14:paraId="0F60A6E1">
            <w:pPr>
              <w:pStyle w:val="32"/>
              <w:keepNext w:val="0"/>
              <w:keepLines w:val="0"/>
              <w:pageBreakBefore w:val="0"/>
              <w:widowControl/>
              <w:kinsoku w:val="0"/>
              <w:wordWrap/>
              <w:overflowPunct/>
              <w:topLinePunct w:val="0"/>
              <w:autoSpaceDE w:val="0"/>
              <w:autoSpaceDN w:val="0"/>
              <w:bidi w:val="0"/>
              <w:adjustRightInd w:val="0"/>
              <w:snapToGrid w:val="0"/>
              <w:spacing w:line="400" w:lineRule="exact"/>
              <w:ind w:left="0" w:leftChars="0" w:right="0" w:rightChars="0"/>
              <w:jc w:val="center"/>
              <w:textAlignment w:val="baseline"/>
              <w:rPr>
                <w:rFonts w:hint="eastAsia" w:ascii="宋体" w:hAnsi="宋体" w:eastAsia="宋体" w:cs="宋体"/>
                <w:snapToGrid w:val="0"/>
                <w:color w:val="auto"/>
                <w:spacing w:val="-3"/>
                <w:sz w:val="23"/>
                <w:szCs w:val="23"/>
                <w:highlight w:val="none"/>
                <w:lang w:val="en-US" w:eastAsia="en-US" w:bidi="ar-SA"/>
              </w:rPr>
            </w:pPr>
            <w:r>
              <w:rPr>
                <w:rFonts w:hint="eastAsia" w:ascii="宋体" w:hAnsi="宋体" w:eastAsia="宋体" w:cs="宋体"/>
                <w:snapToGrid w:val="0"/>
                <w:color w:val="auto"/>
                <w:spacing w:val="-3"/>
                <w:sz w:val="23"/>
                <w:szCs w:val="23"/>
                <w:highlight w:val="none"/>
                <w:lang w:val="en-US" w:eastAsia="en-US" w:bidi="ar-SA"/>
              </w:rPr>
              <w:t>备注</w:t>
            </w:r>
          </w:p>
        </w:tc>
      </w:tr>
      <w:tr w14:paraId="631538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2" w:hRule="atLeast"/>
          <w:jc w:val="center"/>
        </w:trPr>
        <w:tc>
          <w:tcPr>
            <w:tcW w:w="476" w:type="dxa"/>
            <w:vAlign w:val="center"/>
          </w:tcPr>
          <w:p w14:paraId="2C04D19A">
            <w:pPr>
              <w:pStyle w:val="32"/>
              <w:spacing w:line="400" w:lineRule="exact"/>
              <w:jc w:val="center"/>
              <w:rPr>
                <w:rFonts w:hint="eastAsia"/>
                <w:color w:val="auto"/>
                <w:sz w:val="23"/>
                <w:szCs w:val="23"/>
                <w:highlight w:val="none"/>
              </w:rPr>
            </w:pPr>
            <w:r>
              <w:rPr>
                <w:color w:val="auto"/>
                <w:sz w:val="23"/>
                <w:szCs w:val="23"/>
                <w:highlight w:val="none"/>
              </w:rPr>
              <w:t>1</w:t>
            </w:r>
          </w:p>
        </w:tc>
        <w:tc>
          <w:tcPr>
            <w:tcW w:w="1764" w:type="dxa"/>
            <w:tcBorders>
              <w:right w:val="single" w:color="auto" w:sz="4" w:space="0"/>
            </w:tcBorders>
            <w:vAlign w:val="center"/>
          </w:tcPr>
          <w:p w14:paraId="750DDCA4">
            <w:pPr>
              <w:pStyle w:val="32"/>
              <w:spacing w:line="400" w:lineRule="exact"/>
              <w:jc w:val="center"/>
              <w:rPr>
                <w:rFonts w:hint="eastAsia"/>
                <w:color w:val="auto"/>
                <w:sz w:val="23"/>
                <w:szCs w:val="23"/>
                <w:highlight w:val="none"/>
                <w:lang w:eastAsia="zh-CN"/>
              </w:rPr>
            </w:pPr>
          </w:p>
        </w:tc>
        <w:tc>
          <w:tcPr>
            <w:tcW w:w="1966" w:type="dxa"/>
            <w:tcBorders>
              <w:left w:val="single" w:color="auto" w:sz="4" w:space="0"/>
            </w:tcBorders>
            <w:vAlign w:val="center"/>
          </w:tcPr>
          <w:p w14:paraId="405B9BEF">
            <w:pPr>
              <w:pStyle w:val="32"/>
              <w:spacing w:line="400" w:lineRule="exact"/>
              <w:jc w:val="center"/>
              <w:rPr>
                <w:rFonts w:hint="eastAsia"/>
                <w:color w:val="auto"/>
                <w:sz w:val="23"/>
                <w:szCs w:val="23"/>
                <w:highlight w:val="none"/>
                <w:lang w:eastAsia="zh-CN"/>
              </w:rPr>
            </w:pPr>
          </w:p>
        </w:tc>
        <w:tc>
          <w:tcPr>
            <w:tcW w:w="950" w:type="dxa"/>
            <w:vAlign w:val="center"/>
          </w:tcPr>
          <w:p w14:paraId="18C9A448">
            <w:pPr>
              <w:spacing w:line="400" w:lineRule="exact"/>
              <w:jc w:val="center"/>
              <w:rPr>
                <w:color w:val="auto"/>
                <w:sz w:val="23"/>
                <w:szCs w:val="23"/>
                <w:highlight w:val="none"/>
                <w:lang w:eastAsia="zh-CN"/>
              </w:rPr>
            </w:pPr>
          </w:p>
        </w:tc>
        <w:tc>
          <w:tcPr>
            <w:tcW w:w="1344" w:type="dxa"/>
            <w:vAlign w:val="center"/>
          </w:tcPr>
          <w:p w14:paraId="24CFB0C3">
            <w:pPr>
              <w:spacing w:line="400" w:lineRule="exact"/>
              <w:jc w:val="center"/>
              <w:rPr>
                <w:color w:val="auto"/>
                <w:sz w:val="23"/>
                <w:szCs w:val="23"/>
                <w:highlight w:val="none"/>
                <w:lang w:eastAsia="zh-CN"/>
              </w:rPr>
            </w:pPr>
          </w:p>
        </w:tc>
        <w:tc>
          <w:tcPr>
            <w:tcW w:w="1630" w:type="dxa"/>
            <w:vAlign w:val="center"/>
          </w:tcPr>
          <w:p w14:paraId="5E16D235">
            <w:pPr>
              <w:spacing w:line="400" w:lineRule="exact"/>
              <w:jc w:val="center"/>
              <w:rPr>
                <w:color w:val="auto"/>
                <w:sz w:val="23"/>
                <w:szCs w:val="23"/>
                <w:highlight w:val="none"/>
                <w:lang w:eastAsia="zh-CN"/>
              </w:rPr>
            </w:pPr>
          </w:p>
        </w:tc>
        <w:tc>
          <w:tcPr>
            <w:tcW w:w="969" w:type="dxa"/>
            <w:vAlign w:val="center"/>
          </w:tcPr>
          <w:p w14:paraId="00F90EB7">
            <w:pPr>
              <w:spacing w:line="400" w:lineRule="exact"/>
              <w:jc w:val="center"/>
              <w:rPr>
                <w:color w:val="auto"/>
                <w:sz w:val="23"/>
                <w:szCs w:val="23"/>
                <w:highlight w:val="none"/>
                <w:lang w:eastAsia="zh-CN"/>
              </w:rPr>
            </w:pPr>
          </w:p>
        </w:tc>
      </w:tr>
      <w:tr w14:paraId="0A76B8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2" w:hRule="atLeast"/>
          <w:jc w:val="center"/>
        </w:trPr>
        <w:tc>
          <w:tcPr>
            <w:tcW w:w="9099" w:type="dxa"/>
            <w:gridSpan w:val="7"/>
            <w:vAlign w:val="center"/>
          </w:tcPr>
          <w:p w14:paraId="53FCB4CB">
            <w:pPr>
              <w:pStyle w:val="32"/>
              <w:spacing w:line="400" w:lineRule="exact"/>
              <w:ind w:left="116"/>
              <w:rPr>
                <w:rFonts w:hint="eastAsia"/>
                <w:color w:val="auto"/>
                <w:sz w:val="23"/>
                <w:szCs w:val="23"/>
                <w:highlight w:val="none"/>
                <w:lang w:eastAsia="zh-CN"/>
              </w:rPr>
            </w:pPr>
            <w:r>
              <w:rPr>
                <w:rFonts w:hint="eastAsia"/>
                <w:color w:val="auto"/>
                <w:spacing w:val="-2"/>
                <w:sz w:val="23"/>
                <w:szCs w:val="23"/>
                <w:highlight w:val="none"/>
                <w:lang w:eastAsia="zh-CN"/>
              </w:rPr>
              <w:t>报价合计（包含税费等所有费用）</w:t>
            </w:r>
            <w:r>
              <w:rPr>
                <w:color w:val="auto"/>
                <w:spacing w:val="-2"/>
                <w:sz w:val="23"/>
                <w:szCs w:val="23"/>
                <w:highlight w:val="none"/>
                <w:lang w:eastAsia="zh-CN"/>
              </w:rPr>
              <w:t>：人民币</w:t>
            </w:r>
            <w:r>
              <w:rPr>
                <w:color w:val="auto"/>
                <w:spacing w:val="-2"/>
                <w:sz w:val="23"/>
                <w:szCs w:val="23"/>
                <w:highlight w:val="none"/>
                <w:u w:val="single"/>
                <w:lang w:eastAsia="zh-CN"/>
              </w:rPr>
              <w:t xml:space="preserve">         </w:t>
            </w:r>
            <w:r>
              <w:rPr>
                <w:color w:val="auto"/>
                <w:spacing w:val="-3"/>
                <w:sz w:val="23"/>
                <w:szCs w:val="23"/>
                <w:highlight w:val="none"/>
                <w:u w:val="single"/>
                <w:lang w:eastAsia="zh-CN"/>
              </w:rPr>
              <w:t xml:space="preserve">  </w:t>
            </w:r>
            <w:r>
              <w:rPr>
                <w:color w:val="auto"/>
                <w:spacing w:val="17"/>
                <w:sz w:val="23"/>
                <w:szCs w:val="23"/>
                <w:highlight w:val="none"/>
                <w:lang w:eastAsia="zh-CN"/>
              </w:rPr>
              <w:t xml:space="preserve"> </w:t>
            </w:r>
            <w:r>
              <w:rPr>
                <w:color w:val="auto"/>
                <w:spacing w:val="-3"/>
                <w:sz w:val="23"/>
                <w:szCs w:val="23"/>
                <w:highlight w:val="none"/>
                <w:lang w:eastAsia="zh-CN"/>
              </w:rPr>
              <w:t>(￥</w:t>
            </w:r>
            <w:r>
              <w:rPr>
                <w:color w:val="auto"/>
                <w:spacing w:val="-97"/>
                <w:sz w:val="23"/>
                <w:szCs w:val="23"/>
                <w:highlight w:val="none"/>
                <w:lang w:eastAsia="zh-CN"/>
              </w:rPr>
              <w:t xml:space="preserve"> </w:t>
            </w:r>
            <w:r>
              <w:rPr>
                <w:color w:val="auto"/>
                <w:sz w:val="23"/>
                <w:szCs w:val="23"/>
                <w:highlight w:val="none"/>
                <w:u w:val="single"/>
                <w:lang w:eastAsia="zh-CN"/>
              </w:rPr>
              <w:t xml:space="preserve">           </w:t>
            </w:r>
            <w:r>
              <w:rPr>
                <w:color w:val="auto"/>
                <w:spacing w:val="-84"/>
                <w:sz w:val="23"/>
                <w:szCs w:val="23"/>
                <w:highlight w:val="none"/>
                <w:lang w:eastAsia="zh-CN"/>
              </w:rPr>
              <w:t xml:space="preserve"> </w:t>
            </w:r>
            <w:r>
              <w:rPr>
                <w:color w:val="auto"/>
                <w:spacing w:val="-3"/>
                <w:sz w:val="23"/>
                <w:szCs w:val="23"/>
                <w:highlight w:val="none"/>
                <w:lang w:eastAsia="zh-CN"/>
              </w:rPr>
              <w:t>)</w:t>
            </w:r>
          </w:p>
        </w:tc>
      </w:tr>
      <w:tr w14:paraId="46C902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2" w:hRule="atLeast"/>
          <w:jc w:val="center"/>
        </w:trPr>
        <w:tc>
          <w:tcPr>
            <w:tcW w:w="9099" w:type="dxa"/>
            <w:gridSpan w:val="7"/>
            <w:vAlign w:val="center"/>
          </w:tcPr>
          <w:p w14:paraId="037EA99C">
            <w:pPr>
              <w:pStyle w:val="32"/>
              <w:spacing w:line="400" w:lineRule="exact"/>
              <w:ind w:left="115"/>
              <w:rPr>
                <w:rFonts w:hint="eastAsia"/>
                <w:color w:val="auto"/>
                <w:sz w:val="23"/>
                <w:szCs w:val="23"/>
                <w:highlight w:val="none"/>
              </w:rPr>
            </w:pPr>
            <w:r>
              <w:rPr>
                <w:color w:val="auto"/>
                <w:spacing w:val="-2"/>
                <w:sz w:val="23"/>
                <w:szCs w:val="23"/>
                <w:highlight w:val="none"/>
              </w:rPr>
              <w:t>服务期限：</w:t>
            </w:r>
          </w:p>
        </w:tc>
      </w:tr>
      <w:tr w14:paraId="5B261A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2" w:hRule="atLeast"/>
          <w:jc w:val="center"/>
        </w:trPr>
        <w:tc>
          <w:tcPr>
            <w:tcW w:w="9099" w:type="dxa"/>
            <w:gridSpan w:val="7"/>
            <w:vAlign w:val="center"/>
          </w:tcPr>
          <w:p w14:paraId="5C92F846">
            <w:pPr>
              <w:pStyle w:val="32"/>
              <w:spacing w:line="400" w:lineRule="exact"/>
              <w:ind w:left="115"/>
              <w:rPr>
                <w:color w:val="auto"/>
                <w:spacing w:val="-2"/>
                <w:sz w:val="23"/>
                <w:szCs w:val="23"/>
                <w:highlight w:val="none"/>
              </w:rPr>
            </w:pPr>
            <w:r>
              <w:rPr>
                <w:rFonts w:hint="eastAsia"/>
                <w:color w:val="auto"/>
                <w:spacing w:val="-2"/>
                <w:sz w:val="23"/>
                <w:szCs w:val="23"/>
                <w:highlight w:val="none"/>
              </w:rPr>
              <w:t>验收标准：</w:t>
            </w:r>
          </w:p>
        </w:tc>
      </w:tr>
      <w:tr w14:paraId="519809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2" w:hRule="atLeast"/>
          <w:jc w:val="center"/>
        </w:trPr>
        <w:tc>
          <w:tcPr>
            <w:tcW w:w="9099" w:type="dxa"/>
            <w:gridSpan w:val="7"/>
            <w:vAlign w:val="center"/>
          </w:tcPr>
          <w:p w14:paraId="5796727F">
            <w:pPr>
              <w:pStyle w:val="32"/>
              <w:spacing w:line="400" w:lineRule="exact"/>
              <w:ind w:left="115"/>
              <w:rPr>
                <w:rFonts w:hint="eastAsia"/>
                <w:color w:val="auto"/>
                <w:spacing w:val="-2"/>
                <w:sz w:val="23"/>
                <w:szCs w:val="23"/>
                <w:highlight w:val="none"/>
              </w:rPr>
            </w:pPr>
            <w:r>
              <w:rPr>
                <w:rFonts w:hint="eastAsia"/>
                <w:color w:val="auto"/>
                <w:spacing w:val="-2"/>
                <w:sz w:val="23"/>
                <w:szCs w:val="23"/>
                <w:highlight w:val="none"/>
              </w:rPr>
              <w:t>优惠</w:t>
            </w:r>
            <w:r>
              <w:rPr>
                <w:rFonts w:hint="eastAsia"/>
                <w:color w:val="auto"/>
                <w:spacing w:val="-2"/>
                <w:sz w:val="23"/>
                <w:szCs w:val="23"/>
                <w:highlight w:val="none"/>
                <w:lang w:val="en-US" w:eastAsia="zh-CN"/>
              </w:rPr>
              <w:t>或</w:t>
            </w:r>
            <w:r>
              <w:rPr>
                <w:rFonts w:hint="eastAsia"/>
                <w:color w:val="auto"/>
                <w:spacing w:val="-2"/>
                <w:sz w:val="23"/>
                <w:szCs w:val="23"/>
                <w:highlight w:val="none"/>
              </w:rPr>
              <w:t>其</w:t>
            </w:r>
            <w:r>
              <w:rPr>
                <w:rFonts w:hint="eastAsia"/>
                <w:color w:val="auto"/>
                <w:spacing w:val="-2"/>
                <w:sz w:val="23"/>
                <w:szCs w:val="23"/>
                <w:highlight w:val="none"/>
                <w:lang w:val="en-US" w:eastAsia="zh-CN"/>
              </w:rPr>
              <w:t>他</w:t>
            </w:r>
            <w:r>
              <w:rPr>
                <w:rFonts w:hint="eastAsia"/>
                <w:color w:val="auto"/>
                <w:spacing w:val="-2"/>
                <w:sz w:val="23"/>
                <w:szCs w:val="23"/>
                <w:highlight w:val="none"/>
              </w:rPr>
              <w:t>：</w:t>
            </w:r>
          </w:p>
        </w:tc>
      </w:tr>
    </w:tbl>
    <w:p w14:paraId="1708529F">
      <w:pPr>
        <w:keepNext w:val="0"/>
        <w:keepLines w:val="0"/>
        <w:pageBreakBefore w:val="0"/>
        <w:widowControl/>
        <w:kinsoku w:val="0"/>
        <w:wordWrap/>
        <w:overflowPunct/>
        <w:topLinePunct w:val="0"/>
        <w:autoSpaceDE w:val="0"/>
        <w:autoSpaceDN w:val="0"/>
        <w:bidi w:val="0"/>
        <w:adjustRightInd w:val="0"/>
        <w:snapToGrid w:val="0"/>
        <w:spacing w:line="400" w:lineRule="exact"/>
        <w:ind w:firstLine="528" w:firstLineChars="200"/>
        <w:textAlignment w:val="baseline"/>
        <w:rPr>
          <w:rFonts w:hint="eastAsia" w:ascii="宋体" w:hAnsi="宋体" w:eastAsia="宋体" w:cs="宋体"/>
          <w:color w:val="auto"/>
          <w:sz w:val="23"/>
          <w:szCs w:val="23"/>
          <w:highlight w:val="none"/>
          <w:lang w:eastAsia="zh-CN"/>
        </w:rPr>
      </w:pPr>
      <w:r>
        <w:rPr>
          <w:rFonts w:hint="eastAsia" w:ascii="宋体" w:hAnsi="宋体" w:eastAsia="宋体" w:cs="宋体"/>
          <w:color w:val="auto"/>
          <w:spacing w:val="17"/>
          <w:sz w:val="23"/>
          <w:szCs w:val="23"/>
          <w:highlight w:val="none"/>
        </w:rPr>
        <w:t>注</w:t>
      </w:r>
      <w:r>
        <w:rPr>
          <w:rFonts w:hint="eastAsia" w:ascii="宋体" w:hAnsi="宋体" w:eastAsia="宋体" w:cs="宋体"/>
          <w:color w:val="auto"/>
          <w:spacing w:val="17"/>
          <w:sz w:val="23"/>
          <w:szCs w:val="23"/>
          <w:highlight w:val="none"/>
          <w:lang w:eastAsia="zh-CN"/>
        </w:rPr>
        <w:t>：</w:t>
      </w:r>
    </w:p>
    <w:p w14:paraId="387E9AE1">
      <w:pPr>
        <w:pStyle w:val="8"/>
        <w:keepNext w:val="0"/>
        <w:keepLines w:val="0"/>
        <w:pageBreakBefore w:val="0"/>
        <w:widowControl/>
        <w:kinsoku w:val="0"/>
        <w:wordWrap/>
        <w:overflowPunct/>
        <w:topLinePunct w:val="0"/>
        <w:autoSpaceDE w:val="0"/>
        <w:autoSpaceDN w:val="0"/>
        <w:bidi w:val="0"/>
        <w:adjustRightInd w:val="0"/>
        <w:snapToGrid w:val="0"/>
        <w:spacing w:line="400" w:lineRule="exact"/>
        <w:ind w:firstLine="440" w:firstLineChars="200"/>
        <w:textAlignment w:val="baseline"/>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val="en-US" w:eastAsia="zh-CN"/>
        </w:rPr>
        <w:t xml:space="preserve">1.供应商需按本表格式填写，不得自行更改，除备注外不得留空，如有多分标，按分标分别提供响应报价表。 </w:t>
      </w:r>
    </w:p>
    <w:p w14:paraId="6AE97523">
      <w:pPr>
        <w:pStyle w:val="8"/>
        <w:keepNext w:val="0"/>
        <w:keepLines w:val="0"/>
        <w:pageBreakBefore w:val="0"/>
        <w:widowControl/>
        <w:kinsoku w:val="0"/>
        <w:wordWrap/>
        <w:overflowPunct/>
        <w:topLinePunct w:val="0"/>
        <w:autoSpaceDE w:val="0"/>
        <w:autoSpaceDN w:val="0"/>
        <w:bidi w:val="0"/>
        <w:adjustRightInd w:val="0"/>
        <w:snapToGrid w:val="0"/>
        <w:spacing w:line="400" w:lineRule="exact"/>
        <w:ind w:firstLine="440" w:firstLineChars="200"/>
        <w:textAlignment w:val="baseline"/>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val="en-US" w:eastAsia="zh-CN"/>
        </w:rPr>
        <w:t xml:space="preserve">2.如为联合体响应的，“供应商名称”处必须列明联合体各方名称，并标注联合体牵头人名称，且盖章处须加盖联合体各方公章，否则其响应作无效响应处理。 </w:t>
      </w:r>
    </w:p>
    <w:p w14:paraId="0DA9F6CB">
      <w:pPr>
        <w:pStyle w:val="8"/>
        <w:keepNext w:val="0"/>
        <w:keepLines w:val="0"/>
        <w:pageBreakBefore w:val="0"/>
        <w:widowControl/>
        <w:kinsoku w:val="0"/>
        <w:wordWrap/>
        <w:overflowPunct/>
        <w:topLinePunct w:val="0"/>
        <w:autoSpaceDE w:val="0"/>
        <w:autoSpaceDN w:val="0"/>
        <w:bidi w:val="0"/>
        <w:adjustRightInd w:val="0"/>
        <w:snapToGrid w:val="0"/>
        <w:spacing w:line="400" w:lineRule="exact"/>
        <w:ind w:firstLine="440" w:firstLineChars="200"/>
        <w:textAlignment w:val="baseline"/>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val="en-US" w:eastAsia="zh-CN"/>
        </w:rPr>
        <w:t xml:space="preserve">3.以上表格要求细分项目及报价，在报价表中填写具体服务范围、服务时间、服务标准，否则其响应作无效响应处理。 </w:t>
      </w:r>
    </w:p>
    <w:p w14:paraId="580054A6">
      <w:pPr>
        <w:pStyle w:val="8"/>
        <w:keepNext w:val="0"/>
        <w:keepLines w:val="0"/>
        <w:pageBreakBefore w:val="0"/>
        <w:widowControl/>
        <w:kinsoku w:val="0"/>
        <w:wordWrap/>
        <w:overflowPunct/>
        <w:topLinePunct w:val="0"/>
        <w:autoSpaceDE w:val="0"/>
        <w:autoSpaceDN w:val="0"/>
        <w:bidi w:val="0"/>
        <w:adjustRightInd w:val="0"/>
        <w:snapToGrid w:val="0"/>
        <w:spacing w:line="400" w:lineRule="exact"/>
        <w:ind w:firstLine="440" w:firstLineChars="200"/>
        <w:textAlignment w:val="baseline"/>
        <w:rPr>
          <w:rFonts w:hint="eastAsia" w:ascii="宋体" w:hAnsi="宋体" w:eastAsia="宋体" w:cs="宋体"/>
          <w:color w:val="auto"/>
          <w:sz w:val="22"/>
          <w:szCs w:val="22"/>
          <w:highlight w:val="none"/>
          <w:lang w:eastAsia="zh-CN"/>
        </w:rPr>
      </w:pPr>
      <w:r>
        <w:rPr>
          <w:rFonts w:hint="eastAsia" w:ascii="宋体" w:hAnsi="宋体" w:eastAsia="宋体" w:cs="宋体"/>
          <w:b w:val="0"/>
          <w:bCs w:val="0"/>
          <w:color w:val="auto"/>
          <w:sz w:val="22"/>
          <w:szCs w:val="22"/>
          <w:highlight w:val="none"/>
          <w:lang w:val="en-US" w:eastAsia="zh-CN"/>
        </w:rPr>
        <w:t>4.特别提</w:t>
      </w:r>
      <w:r>
        <w:rPr>
          <w:rFonts w:hint="eastAsia" w:ascii="宋体" w:hAnsi="宋体" w:eastAsia="宋体" w:cs="宋体"/>
          <w:color w:val="auto"/>
          <w:sz w:val="22"/>
          <w:szCs w:val="22"/>
          <w:highlight w:val="none"/>
          <w:lang w:val="en-US" w:eastAsia="zh-CN"/>
        </w:rPr>
        <w:t xml:space="preserve">示：采购机构将对项目名称和项目编号，成交供应商名称、地址和成交金额，主要成交标的名称、服务范围、服务要求、服务时间、服务标准等予以公示。 </w:t>
      </w:r>
    </w:p>
    <w:p w14:paraId="40E3131F">
      <w:pPr>
        <w:pStyle w:val="8"/>
        <w:keepNext w:val="0"/>
        <w:keepLines w:val="0"/>
        <w:pageBreakBefore w:val="0"/>
        <w:widowControl/>
        <w:kinsoku w:val="0"/>
        <w:wordWrap/>
        <w:overflowPunct/>
        <w:topLinePunct w:val="0"/>
        <w:autoSpaceDE w:val="0"/>
        <w:autoSpaceDN w:val="0"/>
        <w:bidi w:val="0"/>
        <w:adjustRightInd w:val="0"/>
        <w:snapToGrid w:val="0"/>
        <w:spacing w:line="400" w:lineRule="exact"/>
        <w:ind w:firstLine="440" w:firstLineChars="200"/>
        <w:textAlignment w:val="baseline"/>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val="en-US" w:eastAsia="zh-CN"/>
        </w:rPr>
        <w:t>5.符合采购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14:paraId="2115E7D9">
      <w:pPr>
        <w:pStyle w:val="8"/>
        <w:spacing w:line="284" w:lineRule="auto"/>
        <w:rPr>
          <w:color w:val="auto"/>
          <w:sz w:val="22"/>
          <w:szCs w:val="22"/>
          <w:highlight w:val="none"/>
          <w:lang w:eastAsia="zh-CN"/>
        </w:rPr>
      </w:pPr>
    </w:p>
    <w:p w14:paraId="36DB1749">
      <w:pPr>
        <w:pStyle w:val="8"/>
        <w:spacing w:line="285" w:lineRule="auto"/>
        <w:rPr>
          <w:color w:val="auto"/>
          <w:sz w:val="22"/>
          <w:szCs w:val="22"/>
          <w:highlight w:val="none"/>
          <w:lang w:eastAsia="zh-CN"/>
        </w:rPr>
      </w:pPr>
    </w:p>
    <w:p w14:paraId="76F74B8B">
      <w:pPr>
        <w:keepNext w:val="0"/>
        <w:keepLines w:val="0"/>
        <w:pageBreakBefore w:val="0"/>
        <w:widowControl/>
        <w:kinsoku w:val="0"/>
        <w:wordWrap/>
        <w:overflowPunct/>
        <w:topLinePunct w:val="0"/>
        <w:autoSpaceDE w:val="0"/>
        <w:autoSpaceDN w:val="0"/>
        <w:bidi w:val="0"/>
        <w:adjustRightInd w:val="0"/>
        <w:snapToGrid w:val="0"/>
        <w:spacing w:line="600" w:lineRule="exact"/>
        <w:ind w:firstLine="3842" w:firstLineChars="1700"/>
        <w:textAlignment w:val="baseline"/>
        <w:rPr>
          <w:rFonts w:hint="eastAsia" w:ascii="宋体" w:hAnsi="宋体" w:eastAsia="宋体" w:cs="宋体"/>
          <w:color w:val="auto"/>
          <w:sz w:val="23"/>
          <w:szCs w:val="23"/>
          <w:highlight w:val="none"/>
          <w:u w:val="none"/>
          <w:lang w:eastAsia="zh-CN"/>
        </w:rPr>
      </w:pPr>
      <w:r>
        <w:rPr>
          <w:rFonts w:hint="eastAsia" w:ascii="宋体" w:hAnsi="宋体" w:eastAsia="宋体" w:cs="宋体"/>
          <w:color w:val="auto"/>
          <w:spacing w:val="-2"/>
          <w:sz w:val="23"/>
          <w:szCs w:val="23"/>
          <w:highlight w:val="none"/>
          <w:lang w:val="en-US" w:eastAsia="zh-CN"/>
        </w:rPr>
        <w:t>供</w:t>
      </w:r>
      <w:r>
        <w:rPr>
          <w:rFonts w:ascii="宋体" w:hAnsi="宋体" w:eastAsia="宋体" w:cs="宋体"/>
          <w:color w:val="auto"/>
          <w:spacing w:val="-2"/>
          <w:sz w:val="23"/>
          <w:szCs w:val="23"/>
          <w:highlight w:val="none"/>
          <w:lang w:eastAsia="zh-CN"/>
        </w:rPr>
        <w:t>应商</w:t>
      </w:r>
      <w:r>
        <w:rPr>
          <w:rFonts w:hint="eastAsia" w:ascii="宋体" w:hAnsi="宋体" w:eastAsia="宋体" w:cs="宋体"/>
          <w:color w:val="auto"/>
          <w:spacing w:val="-2"/>
          <w:sz w:val="23"/>
          <w:szCs w:val="23"/>
          <w:highlight w:val="none"/>
          <w:lang w:val="en-US" w:eastAsia="zh-CN"/>
        </w:rPr>
        <w:t>名称</w:t>
      </w:r>
      <w:r>
        <w:rPr>
          <w:rFonts w:ascii="宋体" w:hAnsi="宋体" w:eastAsia="宋体" w:cs="宋体"/>
          <w:color w:val="auto"/>
          <w:spacing w:val="-2"/>
          <w:sz w:val="23"/>
          <w:szCs w:val="23"/>
          <w:highlight w:val="none"/>
          <w:lang w:eastAsia="zh-CN"/>
        </w:rPr>
        <w:t>（</w:t>
      </w:r>
      <w:r>
        <w:rPr>
          <w:rFonts w:hint="eastAsia" w:ascii="宋体" w:hAnsi="宋体" w:eastAsia="宋体" w:cs="宋体"/>
          <w:color w:val="auto"/>
          <w:spacing w:val="-2"/>
          <w:sz w:val="23"/>
          <w:szCs w:val="23"/>
          <w:highlight w:val="none"/>
          <w:lang w:eastAsia="zh-CN"/>
        </w:rPr>
        <w:t>电子签章</w:t>
      </w:r>
      <w:r>
        <w:rPr>
          <w:rFonts w:ascii="宋体" w:hAnsi="宋体" w:eastAsia="宋体" w:cs="宋体"/>
          <w:color w:val="auto"/>
          <w:spacing w:val="-63"/>
          <w:w w:val="98"/>
          <w:sz w:val="23"/>
          <w:szCs w:val="23"/>
          <w:highlight w:val="none"/>
          <w:lang w:eastAsia="zh-CN"/>
        </w:rPr>
        <w:t>）：</w:t>
      </w:r>
      <w:r>
        <w:rPr>
          <w:rFonts w:hint="eastAsia" w:ascii="宋体" w:hAnsi="宋体" w:eastAsia="宋体" w:cs="宋体"/>
          <w:color w:val="auto"/>
          <w:spacing w:val="-63"/>
          <w:w w:val="98"/>
          <w:sz w:val="23"/>
          <w:szCs w:val="23"/>
          <w:highlight w:val="none"/>
          <w:u w:val="none"/>
          <w:lang w:eastAsia="zh-CN"/>
        </w:rPr>
        <w:t xml:space="preserve">                                                   </w:t>
      </w:r>
    </w:p>
    <w:p w14:paraId="5995214E">
      <w:pPr>
        <w:keepNext w:val="0"/>
        <w:keepLines w:val="0"/>
        <w:pageBreakBefore w:val="0"/>
        <w:widowControl/>
        <w:kinsoku w:val="0"/>
        <w:wordWrap/>
        <w:overflowPunct/>
        <w:topLinePunct w:val="0"/>
        <w:autoSpaceDE w:val="0"/>
        <w:autoSpaceDN w:val="0"/>
        <w:bidi w:val="0"/>
        <w:adjustRightInd w:val="0"/>
        <w:snapToGrid w:val="0"/>
        <w:spacing w:line="600" w:lineRule="exact"/>
        <w:ind w:firstLine="5916" w:firstLineChars="2900"/>
        <w:textAlignment w:val="baseline"/>
        <w:rPr>
          <w:rFonts w:hint="eastAsia" w:ascii="宋体" w:hAnsi="宋体" w:eastAsia="宋体" w:cs="宋体"/>
          <w:color w:val="auto"/>
          <w:sz w:val="23"/>
          <w:szCs w:val="23"/>
          <w:highlight w:val="none"/>
          <w:lang w:eastAsia="zh-CN"/>
        </w:rPr>
      </w:pPr>
      <w:r>
        <w:rPr>
          <w:rFonts w:ascii="宋体" w:hAnsi="宋体" w:eastAsia="宋体" w:cs="宋体"/>
          <w:color w:val="auto"/>
          <w:spacing w:val="-13"/>
          <w:sz w:val="23"/>
          <w:szCs w:val="23"/>
          <w:highlight w:val="none"/>
          <w:lang w:eastAsia="zh-CN"/>
        </w:rPr>
        <w:t>日期：</w:t>
      </w:r>
      <w:r>
        <w:rPr>
          <w:rFonts w:ascii="宋体" w:hAnsi="宋体" w:eastAsia="宋体" w:cs="宋体"/>
          <w:color w:val="auto"/>
          <w:spacing w:val="3"/>
          <w:sz w:val="23"/>
          <w:szCs w:val="23"/>
          <w:highlight w:val="none"/>
          <w:lang w:eastAsia="zh-CN"/>
        </w:rPr>
        <w:t xml:space="preserve">  </w:t>
      </w:r>
      <w:r>
        <w:rPr>
          <w:rFonts w:hint="eastAsia" w:ascii="宋体" w:hAnsi="宋体" w:eastAsia="宋体" w:cs="宋体"/>
          <w:color w:val="auto"/>
          <w:spacing w:val="3"/>
          <w:sz w:val="23"/>
          <w:szCs w:val="23"/>
          <w:highlight w:val="none"/>
          <w:lang w:eastAsia="zh-CN"/>
        </w:rPr>
        <w:t xml:space="preserve">   </w:t>
      </w:r>
      <w:r>
        <w:rPr>
          <w:rFonts w:ascii="宋体" w:hAnsi="宋体" w:eastAsia="宋体" w:cs="宋体"/>
          <w:color w:val="auto"/>
          <w:spacing w:val="3"/>
          <w:sz w:val="23"/>
          <w:szCs w:val="23"/>
          <w:highlight w:val="none"/>
          <w:lang w:eastAsia="zh-CN"/>
        </w:rPr>
        <w:t xml:space="preserve"> </w:t>
      </w:r>
      <w:r>
        <w:rPr>
          <w:rFonts w:ascii="宋体" w:hAnsi="宋体" w:eastAsia="宋体" w:cs="宋体"/>
          <w:color w:val="auto"/>
          <w:spacing w:val="-13"/>
          <w:sz w:val="23"/>
          <w:szCs w:val="23"/>
          <w:highlight w:val="none"/>
          <w:lang w:eastAsia="zh-CN"/>
        </w:rPr>
        <w:t>年</w:t>
      </w:r>
      <w:r>
        <w:rPr>
          <w:rFonts w:ascii="宋体" w:hAnsi="宋体" w:eastAsia="宋体" w:cs="宋体"/>
          <w:color w:val="auto"/>
          <w:spacing w:val="5"/>
          <w:sz w:val="23"/>
          <w:szCs w:val="23"/>
          <w:highlight w:val="none"/>
          <w:lang w:eastAsia="zh-CN"/>
        </w:rPr>
        <w:t xml:space="preserve">   </w:t>
      </w:r>
      <w:r>
        <w:rPr>
          <w:rFonts w:hint="eastAsia" w:ascii="宋体" w:hAnsi="宋体" w:eastAsia="宋体" w:cs="宋体"/>
          <w:color w:val="auto"/>
          <w:spacing w:val="5"/>
          <w:sz w:val="23"/>
          <w:szCs w:val="23"/>
          <w:highlight w:val="none"/>
          <w:lang w:eastAsia="zh-CN"/>
        </w:rPr>
        <w:t xml:space="preserve"> </w:t>
      </w:r>
      <w:r>
        <w:rPr>
          <w:rFonts w:ascii="宋体" w:hAnsi="宋体" w:eastAsia="宋体" w:cs="宋体"/>
          <w:color w:val="auto"/>
          <w:spacing w:val="-13"/>
          <w:sz w:val="23"/>
          <w:szCs w:val="23"/>
          <w:highlight w:val="none"/>
          <w:lang w:eastAsia="zh-CN"/>
        </w:rPr>
        <w:t>月</w:t>
      </w:r>
      <w:r>
        <w:rPr>
          <w:rFonts w:ascii="宋体" w:hAnsi="宋体" w:eastAsia="宋体" w:cs="宋体"/>
          <w:color w:val="auto"/>
          <w:spacing w:val="17"/>
          <w:sz w:val="23"/>
          <w:szCs w:val="23"/>
          <w:highlight w:val="none"/>
          <w:lang w:eastAsia="zh-CN"/>
        </w:rPr>
        <w:t xml:space="preserve">   </w:t>
      </w:r>
      <w:r>
        <w:rPr>
          <w:rFonts w:ascii="宋体" w:hAnsi="宋体" w:eastAsia="宋体" w:cs="宋体"/>
          <w:color w:val="auto"/>
          <w:spacing w:val="-13"/>
          <w:sz w:val="23"/>
          <w:szCs w:val="23"/>
          <w:highlight w:val="none"/>
          <w:lang w:eastAsia="zh-CN"/>
        </w:rPr>
        <w:t>日</w:t>
      </w:r>
    </w:p>
    <w:p w14:paraId="1227487D">
      <w:pPr>
        <w:spacing w:line="700" w:lineRule="exact"/>
        <w:rPr>
          <w:rFonts w:hint="eastAsia" w:ascii="宋体" w:hAnsi="宋体" w:eastAsia="宋体" w:cs="宋体"/>
          <w:color w:val="auto"/>
          <w:sz w:val="22"/>
          <w:szCs w:val="22"/>
          <w:highlight w:val="none"/>
          <w:lang w:eastAsia="zh-CN"/>
        </w:rPr>
      </w:pPr>
    </w:p>
    <w:p w14:paraId="75FDB93F">
      <w:pPr>
        <w:spacing w:line="700" w:lineRule="exact"/>
        <w:rPr>
          <w:rFonts w:hint="eastAsia" w:ascii="宋体" w:hAnsi="宋体" w:eastAsia="宋体" w:cs="宋体"/>
          <w:b/>
          <w:bCs/>
          <w:color w:val="auto"/>
          <w:sz w:val="26"/>
          <w:szCs w:val="26"/>
          <w:highlight w:val="none"/>
          <w:lang w:val="en-US" w:eastAsia="zh-CN"/>
        </w:rPr>
      </w:pPr>
    </w:p>
    <w:p w14:paraId="077C6F05">
      <w:pPr>
        <w:keepNext w:val="0"/>
        <w:keepLines w:val="0"/>
        <w:pageBreakBefore w:val="0"/>
        <w:widowControl/>
        <w:numPr>
          <w:ilvl w:val="0"/>
          <w:numId w:val="0"/>
        </w:numPr>
        <w:kinsoku w:val="0"/>
        <w:wordWrap/>
        <w:overflowPunct/>
        <w:topLinePunct w:val="0"/>
        <w:autoSpaceDE w:val="0"/>
        <w:autoSpaceDN w:val="0"/>
        <w:bidi w:val="0"/>
        <w:adjustRightInd w:val="0"/>
        <w:snapToGrid w:val="0"/>
        <w:spacing w:line="440" w:lineRule="exact"/>
        <w:ind w:left="0" w:leftChars="0"/>
        <w:textAlignment w:val="baseline"/>
        <w:rPr>
          <w:rFonts w:hint="eastAsia" w:ascii="宋体" w:hAnsi="宋体" w:eastAsia="宋体" w:cs="宋体"/>
          <w:b/>
          <w:bCs/>
          <w:color w:val="auto"/>
          <w:sz w:val="26"/>
          <w:szCs w:val="26"/>
          <w:highlight w:val="none"/>
          <w:lang w:val="en-US" w:eastAsia="zh-CN"/>
        </w:rPr>
      </w:pPr>
      <w:r>
        <w:rPr>
          <w:rFonts w:hint="eastAsia" w:ascii="宋体" w:hAnsi="宋体" w:eastAsia="宋体" w:cs="宋体"/>
          <w:b/>
          <w:bCs/>
          <w:color w:val="auto"/>
          <w:sz w:val="26"/>
          <w:szCs w:val="26"/>
          <w:highlight w:val="none"/>
          <w:lang w:val="en-US" w:eastAsia="zh-CN"/>
        </w:rPr>
        <w:t>3.中小企业声明函</w:t>
      </w:r>
    </w:p>
    <w:p w14:paraId="5849AD48">
      <w:pPr>
        <w:keepNext w:val="0"/>
        <w:keepLines w:val="0"/>
        <w:pageBreakBefore w:val="0"/>
        <w:widowControl/>
        <w:kinsoku w:val="0"/>
        <w:wordWrap/>
        <w:overflowPunct/>
        <w:topLinePunct w:val="0"/>
        <w:autoSpaceDE w:val="0"/>
        <w:autoSpaceDN w:val="0"/>
        <w:bidi w:val="0"/>
        <w:adjustRightInd w:val="0"/>
        <w:snapToGrid w:val="0"/>
        <w:spacing w:line="600" w:lineRule="exact"/>
        <w:ind w:left="0" w:leftChars="0" w:firstLine="0" w:firstLineChars="0"/>
        <w:jc w:val="center"/>
        <w:textAlignment w:val="baseline"/>
        <w:rPr>
          <w:rFonts w:hint="eastAsia" w:ascii="宋体" w:hAnsi="宋体" w:eastAsia="宋体" w:cs="宋体"/>
          <w:color w:val="auto"/>
          <w:sz w:val="44"/>
          <w:szCs w:val="44"/>
          <w:highlight w:val="none"/>
        </w:rPr>
      </w:pPr>
      <w:r>
        <w:rPr>
          <w:rFonts w:hint="eastAsia" w:ascii="宋体" w:hAnsi="宋体" w:eastAsia="宋体" w:cs="宋体"/>
          <w:b/>
          <w:bCs/>
          <w:color w:val="auto"/>
          <w:sz w:val="36"/>
          <w:szCs w:val="36"/>
          <w:highlight w:val="none"/>
        </w:rPr>
        <w:t>中小企业声明函（服务）</w:t>
      </w:r>
    </w:p>
    <w:p w14:paraId="3E836E0B">
      <w:pPr>
        <w:pStyle w:val="8"/>
        <w:spacing w:after="0" w:line="360" w:lineRule="auto"/>
        <w:ind w:right="142"/>
        <w:contextualSpacing/>
        <w:rPr>
          <w:rFonts w:hint="eastAsia" w:ascii="宋体" w:hAnsi="宋体" w:eastAsia="宋体" w:cs="宋体"/>
          <w:color w:val="auto"/>
          <w:sz w:val="23"/>
          <w:szCs w:val="23"/>
          <w:highlight w:val="none"/>
        </w:rPr>
      </w:pPr>
    </w:p>
    <w:p w14:paraId="6E17E54C">
      <w:pPr>
        <w:pStyle w:val="8"/>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firstLine="460" w:firstLineChars="200"/>
        <w:contextualSpacing/>
        <w:textAlignment w:val="baseline"/>
        <w:rPr>
          <w:rFonts w:hint="eastAsia" w:ascii="宋体" w:hAnsi="宋体" w:eastAsia="宋体" w:cs="宋体"/>
          <w:color w:val="auto"/>
          <w:sz w:val="23"/>
          <w:szCs w:val="23"/>
          <w:highlight w:val="none"/>
        </w:rPr>
      </w:pPr>
      <w:r>
        <w:rPr>
          <w:rFonts w:hint="eastAsia" w:ascii="宋体" w:hAnsi="宋体" w:eastAsia="宋体" w:cs="宋体"/>
          <w:color w:val="auto"/>
          <w:sz w:val="23"/>
          <w:szCs w:val="23"/>
          <w:highlight w:val="none"/>
        </w:rPr>
        <w:t>本公司（联合体）郑重声明，根据《政府采购促进中小企业发展管理办法》（财库﹝2020﹞46号）的规定，本公司（联合体）参加</w:t>
      </w:r>
      <w:r>
        <w:rPr>
          <w:rFonts w:hint="eastAsia" w:ascii="宋体" w:hAnsi="宋体" w:eastAsia="宋体" w:cs="宋体"/>
          <w:color w:val="auto"/>
          <w:sz w:val="23"/>
          <w:szCs w:val="23"/>
          <w:highlight w:val="none"/>
          <w:u w:val="single"/>
        </w:rPr>
        <w:t>（单位名称）</w:t>
      </w:r>
      <w:r>
        <w:rPr>
          <w:rFonts w:hint="eastAsia" w:ascii="宋体" w:hAnsi="宋体" w:eastAsia="宋体" w:cs="宋体"/>
          <w:color w:val="auto"/>
          <w:sz w:val="23"/>
          <w:szCs w:val="23"/>
          <w:highlight w:val="none"/>
        </w:rPr>
        <w:t>的</w:t>
      </w:r>
      <w:r>
        <w:rPr>
          <w:rFonts w:hint="eastAsia" w:ascii="宋体" w:hAnsi="宋体" w:eastAsia="宋体" w:cs="宋体"/>
          <w:color w:val="auto"/>
          <w:sz w:val="23"/>
          <w:szCs w:val="23"/>
          <w:highlight w:val="none"/>
          <w:u w:val="single"/>
        </w:rPr>
        <w:t>（项目名称）</w:t>
      </w:r>
      <w:r>
        <w:rPr>
          <w:rFonts w:hint="eastAsia" w:ascii="宋体" w:hAnsi="宋体" w:eastAsia="宋体" w:cs="宋体"/>
          <w:color w:val="auto"/>
          <w:sz w:val="23"/>
          <w:szCs w:val="23"/>
          <w:highlight w:val="none"/>
        </w:rPr>
        <w:t>采购活动，提供的服务全部由符合政策要求的中小企业承接。相关企业（含联合体中的中小企业、签订分包意向协议的中小企业）的具体情况如下：</w:t>
      </w:r>
    </w:p>
    <w:p w14:paraId="29BFE40E">
      <w:pPr>
        <w:keepNext w:val="0"/>
        <w:keepLines w:val="0"/>
        <w:pageBreakBefore w:val="0"/>
        <w:widowControl/>
        <w:tabs>
          <w:tab w:val="left" w:pos="1384"/>
          <w:tab w:val="left" w:pos="4562"/>
          <w:tab w:val="left" w:pos="6803"/>
        </w:tabs>
        <w:kinsoku w:val="0"/>
        <w:wordWrap/>
        <w:overflowPunct/>
        <w:topLinePunct w:val="0"/>
        <w:autoSpaceDE w:val="0"/>
        <w:autoSpaceDN w:val="0"/>
        <w:bidi w:val="0"/>
        <w:adjustRightInd w:val="0"/>
        <w:snapToGrid w:val="0"/>
        <w:spacing w:line="360" w:lineRule="auto"/>
        <w:ind w:left="0" w:leftChars="0" w:right="0" w:firstLine="460" w:firstLineChars="200"/>
        <w:contextualSpacing/>
        <w:textAlignment w:val="baseline"/>
        <w:rPr>
          <w:rFonts w:hint="eastAsia" w:ascii="宋体" w:hAnsi="宋体" w:eastAsia="宋体" w:cs="宋体"/>
          <w:color w:val="auto"/>
          <w:sz w:val="23"/>
          <w:szCs w:val="23"/>
          <w:highlight w:val="none"/>
        </w:rPr>
      </w:pPr>
      <w:r>
        <w:rPr>
          <w:rFonts w:hint="eastAsia" w:ascii="宋体" w:hAnsi="宋体" w:eastAsia="宋体" w:cs="宋体"/>
          <w:color w:val="auto"/>
          <w:sz w:val="23"/>
          <w:szCs w:val="23"/>
          <w:highlight w:val="none"/>
        </w:rPr>
        <w:t>1.</w:t>
      </w:r>
      <w:r>
        <w:rPr>
          <w:rFonts w:hint="eastAsia" w:ascii="宋体" w:hAnsi="宋体" w:eastAsia="宋体" w:cs="宋体"/>
          <w:color w:val="auto"/>
          <w:sz w:val="23"/>
          <w:szCs w:val="23"/>
          <w:highlight w:val="none"/>
          <w:u w:val="single"/>
        </w:rPr>
        <w:t>（标的名称）</w:t>
      </w:r>
      <w:r>
        <w:rPr>
          <w:rFonts w:hint="eastAsia" w:ascii="宋体" w:hAnsi="宋体" w:eastAsia="宋体" w:cs="宋体"/>
          <w:color w:val="auto"/>
          <w:sz w:val="23"/>
          <w:szCs w:val="23"/>
          <w:highlight w:val="none"/>
        </w:rPr>
        <w:t>，属于</w:t>
      </w:r>
      <w:r>
        <w:rPr>
          <w:rFonts w:hint="eastAsia" w:ascii="宋体" w:hAnsi="宋体" w:eastAsia="宋体" w:cs="宋体"/>
          <w:color w:val="auto"/>
          <w:sz w:val="23"/>
          <w:szCs w:val="23"/>
          <w:highlight w:val="none"/>
          <w:u w:val="single"/>
        </w:rPr>
        <w:t>（采购文件中明确的所属行业）</w:t>
      </w:r>
      <w:r>
        <w:rPr>
          <w:rFonts w:hint="eastAsia" w:ascii="宋体" w:hAnsi="宋体" w:eastAsia="宋体" w:cs="宋体"/>
          <w:color w:val="auto"/>
          <w:sz w:val="23"/>
          <w:szCs w:val="23"/>
          <w:highlight w:val="none"/>
        </w:rPr>
        <w:t>行业；</w:t>
      </w:r>
      <w:r>
        <w:rPr>
          <w:rFonts w:hint="eastAsia" w:ascii="宋体" w:hAnsi="宋体" w:eastAsia="宋体" w:cs="宋体"/>
          <w:color w:val="auto"/>
          <w:sz w:val="23"/>
          <w:szCs w:val="23"/>
          <w:highlight w:val="none"/>
          <w:u w:val="single"/>
          <w:lang w:val="en-US" w:eastAsia="zh-CN"/>
        </w:rPr>
        <w:t>承接企业</w:t>
      </w:r>
      <w:r>
        <w:rPr>
          <w:rFonts w:hint="eastAsia" w:ascii="宋体" w:hAnsi="宋体" w:eastAsia="宋体" w:cs="宋体"/>
          <w:color w:val="auto"/>
          <w:sz w:val="23"/>
          <w:szCs w:val="23"/>
          <w:highlight w:val="none"/>
        </w:rPr>
        <w:t>为</w:t>
      </w:r>
      <w:r>
        <w:rPr>
          <w:rFonts w:hint="eastAsia" w:ascii="宋体" w:hAnsi="宋体" w:eastAsia="宋体" w:cs="宋体"/>
          <w:color w:val="auto"/>
          <w:sz w:val="23"/>
          <w:szCs w:val="23"/>
          <w:highlight w:val="none"/>
          <w:u w:val="single"/>
        </w:rPr>
        <w:t>（企业名称）</w:t>
      </w:r>
      <w:r>
        <w:rPr>
          <w:rFonts w:hint="eastAsia" w:ascii="宋体" w:hAnsi="宋体" w:eastAsia="宋体" w:cs="宋体"/>
          <w:color w:val="auto"/>
          <w:sz w:val="23"/>
          <w:szCs w:val="23"/>
          <w:highlight w:val="none"/>
        </w:rPr>
        <w:t>，从业人员</w:t>
      </w:r>
      <w:r>
        <w:rPr>
          <w:rFonts w:hint="eastAsia" w:ascii="宋体" w:hAnsi="宋体" w:eastAsia="宋体" w:cs="宋体"/>
          <w:color w:val="auto"/>
          <w:sz w:val="23"/>
          <w:szCs w:val="23"/>
          <w:highlight w:val="none"/>
          <w:u w:val="single"/>
        </w:rPr>
        <w:t xml:space="preserve">      </w:t>
      </w:r>
      <w:r>
        <w:rPr>
          <w:rFonts w:hint="eastAsia" w:ascii="宋体" w:hAnsi="宋体" w:eastAsia="宋体" w:cs="宋体"/>
          <w:color w:val="auto"/>
          <w:sz w:val="23"/>
          <w:szCs w:val="23"/>
          <w:highlight w:val="none"/>
        </w:rPr>
        <w:t>人，营业收入为</w:t>
      </w:r>
      <w:r>
        <w:rPr>
          <w:rFonts w:hint="eastAsia" w:ascii="宋体" w:hAnsi="宋体" w:eastAsia="宋体" w:cs="宋体"/>
          <w:color w:val="auto"/>
          <w:sz w:val="23"/>
          <w:szCs w:val="23"/>
          <w:highlight w:val="none"/>
          <w:u w:val="single"/>
        </w:rPr>
        <w:t xml:space="preserve">      </w:t>
      </w:r>
      <w:r>
        <w:rPr>
          <w:rFonts w:hint="eastAsia" w:ascii="宋体" w:hAnsi="宋体" w:eastAsia="宋体" w:cs="宋体"/>
          <w:color w:val="auto"/>
          <w:sz w:val="23"/>
          <w:szCs w:val="23"/>
          <w:highlight w:val="none"/>
        </w:rPr>
        <w:t>万元，资产总额为</w:t>
      </w:r>
      <w:r>
        <w:rPr>
          <w:rFonts w:hint="eastAsia" w:ascii="宋体" w:hAnsi="宋体" w:eastAsia="宋体" w:cs="宋体"/>
          <w:color w:val="auto"/>
          <w:sz w:val="23"/>
          <w:szCs w:val="23"/>
          <w:highlight w:val="none"/>
          <w:u w:val="single"/>
        </w:rPr>
        <w:t xml:space="preserve">      </w:t>
      </w:r>
      <w:r>
        <w:rPr>
          <w:rFonts w:hint="eastAsia" w:ascii="宋体" w:hAnsi="宋体" w:eastAsia="宋体" w:cs="宋体"/>
          <w:color w:val="auto"/>
          <w:sz w:val="23"/>
          <w:szCs w:val="23"/>
          <w:highlight w:val="none"/>
        </w:rPr>
        <w:t>万元，属于</w:t>
      </w:r>
      <w:r>
        <w:rPr>
          <w:rFonts w:hint="eastAsia" w:ascii="宋体" w:hAnsi="宋体" w:eastAsia="宋体" w:cs="宋体"/>
          <w:color w:val="auto"/>
          <w:sz w:val="23"/>
          <w:szCs w:val="23"/>
          <w:highlight w:val="none"/>
          <w:u w:val="single"/>
        </w:rPr>
        <w:t>（中型企业、小型企业、微型企业）</w:t>
      </w:r>
      <w:r>
        <w:rPr>
          <w:rFonts w:hint="eastAsia" w:ascii="宋体" w:hAnsi="宋体" w:eastAsia="宋体" w:cs="宋体"/>
          <w:color w:val="auto"/>
          <w:sz w:val="23"/>
          <w:szCs w:val="23"/>
          <w:highlight w:val="none"/>
        </w:rPr>
        <w:t>；</w:t>
      </w:r>
    </w:p>
    <w:p w14:paraId="745D574A">
      <w:pPr>
        <w:keepNext w:val="0"/>
        <w:keepLines w:val="0"/>
        <w:pageBreakBefore w:val="0"/>
        <w:widowControl/>
        <w:tabs>
          <w:tab w:val="left" w:pos="1065"/>
          <w:tab w:val="left" w:pos="6477"/>
        </w:tabs>
        <w:kinsoku w:val="0"/>
        <w:wordWrap/>
        <w:overflowPunct/>
        <w:topLinePunct w:val="0"/>
        <w:autoSpaceDE w:val="0"/>
        <w:autoSpaceDN w:val="0"/>
        <w:bidi w:val="0"/>
        <w:adjustRightInd w:val="0"/>
        <w:snapToGrid w:val="0"/>
        <w:spacing w:line="360" w:lineRule="auto"/>
        <w:ind w:left="0" w:leftChars="0" w:right="0" w:firstLine="460" w:firstLineChars="200"/>
        <w:contextualSpacing/>
        <w:textAlignment w:val="baseline"/>
        <w:rPr>
          <w:rFonts w:hint="eastAsia" w:ascii="宋体" w:hAnsi="宋体" w:eastAsia="宋体" w:cs="宋体"/>
          <w:color w:val="auto"/>
          <w:sz w:val="23"/>
          <w:szCs w:val="23"/>
          <w:highlight w:val="none"/>
        </w:rPr>
      </w:pPr>
      <w:r>
        <w:rPr>
          <w:rFonts w:hint="eastAsia" w:ascii="宋体" w:hAnsi="宋体" w:eastAsia="宋体" w:cs="宋体"/>
          <w:color w:val="auto"/>
          <w:sz w:val="23"/>
          <w:szCs w:val="23"/>
          <w:highlight w:val="none"/>
        </w:rPr>
        <w:t>2.</w:t>
      </w:r>
      <w:r>
        <w:rPr>
          <w:rFonts w:hint="eastAsia" w:ascii="宋体" w:hAnsi="宋体" w:eastAsia="宋体" w:cs="宋体"/>
          <w:color w:val="auto"/>
          <w:sz w:val="23"/>
          <w:szCs w:val="23"/>
          <w:highlight w:val="none"/>
          <w:u w:val="single"/>
        </w:rPr>
        <w:t>（标的名称）</w:t>
      </w:r>
      <w:r>
        <w:rPr>
          <w:rFonts w:hint="eastAsia" w:ascii="宋体" w:hAnsi="宋体" w:eastAsia="宋体" w:cs="宋体"/>
          <w:color w:val="auto"/>
          <w:sz w:val="23"/>
          <w:szCs w:val="23"/>
          <w:highlight w:val="none"/>
        </w:rPr>
        <w:t>，属于</w:t>
      </w:r>
      <w:r>
        <w:rPr>
          <w:rFonts w:hint="eastAsia" w:ascii="宋体" w:hAnsi="宋体" w:eastAsia="宋体" w:cs="宋体"/>
          <w:color w:val="auto"/>
          <w:sz w:val="23"/>
          <w:szCs w:val="23"/>
          <w:highlight w:val="none"/>
          <w:u w:val="single"/>
        </w:rPr>
        <w:t>（采购文件中明确的所属行业）</w:t>
      </w:r>
      <w:r>
        <w:rPr>
          <w:rFonts w:hint="eastAsia" w:ascii="宋体" w:hAnsi="宋体" w:eastAsia="宋体" w:cs="宋体"/>
          <w:color w:val="auto"/>
          <w:sz w:val="23"/>
          <w:szCs w:val="23"/>
          <w:highlight w:val="none"/>
        </w:rPr>
        <w:t>行业；</w:t>
      </w:r>
      <w:r>
        <w:rPr>
          <w:rFonts w:hint="eastAsia" w:ascii="宋体" w:hAnsi="宋体" w:eastAsia="宋体" w:cs="宋体"/>
          <w:color w:val="auto"/>
          <w:sz w:val="23"/>
          <w:szCs w:val="23"/>
          <w:highlight w:val="none"/>
          <w:u w:val="single"/>
          <w:lang w:val="en-US" w:eastAsia="zh-CN"/>
        </w:rPr>
        <w:t>承接企业</w:t>
      </w:r>
      <w:r>
        <w:rPr>
          <w:rFonts w:hint="eastAsia" w:ascii="宋体" w:hAnsi="宋体" w:eastAsia="宋体" w:cs="宋体"/>
          <w:color w:val="auto"/>
          <w:sz w:val="23"/>
          <w:szCs w:val="23"/>
          <w:highlight w:val="none"/>
        </w:rPr>
        <w:t>为</w:t>
      </w:r>
      <w:r>
        <w:rPr>
          <w:rFonts w:hint="eastAsia" w:ascii="宋体" w:hAnsi="宋体" w:eastAsia="宋体" w:cs="宋体"/>
          <w:color w:val="auto"/>
          <w:sz w:val="23"/>
          <w:szCs w:val="23"/>
          <w:highlight w:val="none"/>
          <w:u w:val="single"/>
        </w:rPr>
        <w:t>（企业名称）</w:t>
      </w:r>
      <w:r>
        <w:rPr>
          <w:rFonts w:hint="eastAsia" w:ascii="宋体" w:hAnsi="宋体" w:eastAsia="宋体" w:cs="宋体"/>
          <w:color w:val="auto"/>
          <w:sz w:val="23"/>
          <w:szCs w:val="23"/>
          <w:highlight w:val="none"/>
        </w:rPr>
        <w:t>，从业人员</w:t>
      </w:r>
      <w:r>
        <w:rPr>
          <w:rFonts w:hint="eastAsia" w:ascii="宋体" w:hAnsi="宋体" w:eastAsia="宋体" w:cs="宋体"/>
          <w:color w:val="auto"/>
          <w:sz w:val="23"/>
          <w:szCs w:val="23"/>
          <w:highlight w:val="none"/>
          <w:u w:val="single"/>
        </w:rPr>
        <w:t xml:space="preserve">      </w:t>
      </w:r>
      <w:r>
        <w:rPr>
          <w:rFonts w:hint="eastAsia" w:ascii="宋体" w:hAnsi="宋体" w:eastAsia="宋体" w:cs="宋体"/>
          <w:color w:val="auto"/>
          <w:sz w:val="23"/>
          <w:szCs w:val="23"/>
          <w:highlight w:val="none"/>
        </w:rPr>
        <w:t>人，营业收入为</w:t>
      </w:r>
      <w:r>
        <w:rPr>
          <w:rFonts w:hint="eastAsia" w:ascii="宋体" w:hAnsi="宋体" w:eastAsia="宋体" w:cs="宋体"/>
          <w:color w:val="auto"/>
          <w:sz w:val="23"/>
          <w:szCs w:val="23"/>
          <w:highlight w:val="none"/>
          <w:u w:val="single"/>
        </w:rPr>
        <w:t xml:space="preserve">      </w:t>
      </w:r>
      <w:r>
        <w:rPr>
          <w:rFonts w:hint="eastAsia" w:ascii="宋体" w:hAnsi="宋体" w:eastAsia="宋体" w:cs="宋体"/>
          <w:color w:val="auto"/>
          <w:sz w:val="23"/>
          <w:szCs w:val="23"/>
          <w:highlight w:val="none"/>
        </w:rPr>
        <w:t>万元，资产总额为</w:t>
      </w:r>
      <w:r>
        <w:rPr>
          <w:rFonts w:hint="eastAsia" w:ascii="宋体" w:hAnsi="宋体" w:eastAsia="宋体" w:cs="宋体"/>
          <w:color w:val="auto"/>
          <w:sz w:val="23"/>
          <w:szCs w:val="23"/>
          <w:highlight w:val="none"/>
          <w:u w:val="single"/>
        </w:rPr>
        <w:t xml:space="preserve">      </w:t>
      </w:r>
      <w:r>
        <w:rPr>
          <w:rFonts w:hint="eastAsia" w:ascii="宋体" w:hAnsi="宋体" w:eastAsia="宋体" w:cs="宋体"/>
          <w:color w:val="auto"/>
          <w:sz w:val="23"/>
          <w:szCs w:val="23"/>
          <w:highlight w:val="none"/>
        </w:rPr>
        <w:t>万元，属于</w:t>
      </w:r>
      <w:r>
        <w:rPr>
          <w:rFonts w:hint="eastAsia" w:ascii="宋体" w:hAnsi="宋体" w:eastAsia="宋体" w:cs="宋体"/>
          <w:color w:val="auto"/>
          <w:sz w:val="23"/>
          <w:szCs w:val="23"/>
          <w:highlight w:val="none"/>
          <w:u w:val="single"/>
        </w:rPr>
        <w:t>（中型企业、小型企业、微型企业）</w:t>
      </w:r>
      <w:r>
        <w:rPr>
          <w:rFonts w:hint="eastAsia" w:ascii="宋体" w:hAnsi="宋体" w:eastAsia="宋体" w:cs="宋体"/>
          <w:color w:val="auto"/>
          <w:sz w:val="23"/>
          <w:szCs w:val="23"/>
          <w:highlight w:val="none"/>
        </w:rPr>
        <w:t>；</w:t>
      </w:r>
    </w:p>
    <w:p w14:paraId="37069445">
      <w:pPr>
        <w:pStyle w:val="8"/>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firstLine="460" w:firstLineChars="200"/>
        <w:contextualSpacing/>
        <w:textAlignment w:val="baseline"/>
        <w:rPr>
          <w:rFonts w:hint="eastAsia" w:ascii="宋体" w:hAnsi="宋体" w:eastAsia="宋体" w:cs="宋体"/>
          <w:color w:val="auto"/>
          <w:sz w:val="23"/>
          <w:szCs w:val="23"/>
          <w:highlight w:val="none"/>
        </w:rPr>
      </w:pPr>
      <w:r>
        <w:rPr>
          <w:rFonts w:hint="eastAsia" w:ascii="宋体" w:hAnsi="宋体" w:eastAsia="宋体" w:cs="宋体"/>
          <w:color w:val="auto"/>
          <w:sz w:val="23"/>
          <w:szCs w:val="23"/>
          <w:highlight w:val="none"/>
        </w:rPr>
        <w:t xml:space="preserve">…… </w:t>
      </w:r>
    </w:p>
    <w:p w14:paraId="1D415EE9">
      <w:pPr>
        <w:pStyle w:val="8"/>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firstLine="460" w:firstLineChars="200"/>
        <w:contextualSpacing/>
        <w:textAlignment w:val="baseline"/>
        <w:rPr>
          <w:rFonts w:hint="eastAsia" w:ascii="宋体" w:hAnsi="宋体" w:eastAsia="宋体" w:cs="宋体"/>
          <w:color w:val="auto"/>
          <w:sz w:val="23"/>
          <w:szCs w:val="23"/>
          <w:highlight w:val="none"/>
        </w:rPr>
      </w:pPr>
      <w:r>
        <w:rPr>
          <w:rFonts w:hint="eastAsia" w:ascii="宋体" w:hAnsi="宋体" w:eastAsia="宋体" w:cs="宋体"/>
          <w:color w:val="auto"/>
          <w:sz w:val="23"/>
          <w:szCs w:val="23"/>
          <w:highlight w:val="none"/>
        </w:rPr>
        <w:t>以上企业，不属于大企业的分支机构，不存在控股股东为大企业的情形，也不存在与大企业的负责人为同一人的情形。</w:t>
      </w:r>
    </w:p>
    <w:p w14:paraId="129E0055">
      <w:pPr>
        <w:pStyle w:val="8"/>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firstLine="460" w:firstLineChars="200"/>
        <w:contextualSpacing/>
        <w:textAlignment w:val="baseline"/>
        <w:rPr>
          <w:rFonts w:hint="eastAsia" w:ascii="宋体" w:hAnsi="宋体" w:eastAsia="宋体" w:cs="宋体"/>
          <w:color w:val="auto"/>
          <w:sz w:val="23"/>
          <w:szCs w:val="23"/>
          <w:highlight w:val="none"/>
        </w:rPr>
      </w:pPr>
      <w:r>
        <w:rPr>
          <w:rFonts w:hint="eastAsia" w:ascii="宋体" w:hAnsi="宋体" w:eastAsia="宋体" w:cs="宋体"/>
          <w:color w:val="auto"/>
          <w:sz w:val="23"/>
          <w:szCs w:val="23"/>
          <w:highlight w:val="none"/>
        </w:rPr>
        <w:t>本企业对上述声明内容的真实性负责。如有虚假，将依法承担相应责任。</w:t>
      </w:r>
    </w:p>
    <w:p w14:paraId="4AABB620">
      <w:pPr>
        <w:pStyle w:val="8"/>
        <w:spacing w:after="0" w:line="360" w:lineRule="auto"/>
        <w:ind w:left="3960" w:right="1808"/>
        <w:contextualSpacing/>
        <w:rPr>
          <w:rFonts w:hint="eastAsia" w:ascii="宋体" w:hAnsi="宋体" w:eastAsia="宋体" w:cs="宋体"/>
          <w:color w:val="auto"/>
          <w:sz w:val="23"/>
          <w:szCs w:val="23"/>
          <w:highlight w:val="none"/>
        </w:rPr>
      </w:pPr>
    </w:p>
    <w:p w14:paraId="3E7C2AB6">
      <w:pPr>
        <w:autoSpaceDE w:val="0"/>
        <w:autoSpaceDN w:val="0"/>
        <w:spacing w:line="360" w:lineRule="auto"/>
        <w:ind w:left="4325" w:leftChars="1950" w:hanging="230" w:hangingChars="100"/>
        <w:rPr>
          <w:rFonts w:hint="eastAsia" w:ascii="宋体" w:hAnsi="宋体" w:eastAsia="宋体" w:cs="宋体"/>
          <w:color w:val="auto"/>
          <w:kern w:val="0"/>
          <w:sz w:val="23"/>
          <w:szCs w:val="23"/>
          <w:highlight w:val="none"/>
        </w:rPr>
      </w:pPr>
      <w:r>
        <w:rPr>
          <w:rFonts w:hint="eastAsia" w:ascii="宋体" w:hAnsi="宋体" w:eastAsia="宋体" w:cs="宋体"/>
          <w:color w:val="auto"/>
          <w:kern w:val="0"/>
          <w:sz w:val="23"/>
          <w:szCs w:val="23"/>
          <w:highlight w:val="none"/>
        </w:rPr>
        <w:t>供应商名称（电子签章）：</w:t>
      </w:r>
    </w:p>
    <w:p w14:paraId="03A8211A">
      <w:pPr>
        <w:autoSpaceDE w:val="0"/>
        <w:autoSpaceDN w:val="0"/>
        <w:spacing w:line="360" w:lineRule="auto"/>
        <w:ind w:firstLine="6210" w:firstLineChars="2700"/>
        <w:rPr>
          <w:rFonts w:hint="eastAsia" w:ascii="宋体" w:hAnsi="宋体" w:eastAsia="宋体" w:cs="宋体"/>
          <w:color w:val="auto"/>
          <w:kern w:val="0"/>
          <w:sz w:val="23"/>
          <w:szCs w:val="23"/>
          <w:highlight w:val="none"/>
          <w:lang w:val="zh-CN"/>
        </w:rPr>
      </w:pPr>
      <w:r>
        <w:rPr>
          <w:rFonts w:hint="eastAsia" w:ascii="宋体" w:hAnsi="宋体" w:eastAsia="宋体" w:cs="宋体"/>
          <w:color w:val="auto"/>
          <w:kern w:val="0"/>
          <w:sz w:val="23"/>
          <w:szCs w:val="23"/>
          <w:highlight w:val="none"/>
          <w:lang w:val="zh-CN"/>
        </w:rPr>
        <w:t xml:space="preserve">日期： </w:t>
      </w:r>
      <w:r>
        <w:rPr>
          <w:rFonts w:hint="eastAsia" w:ascii="宋体" w:hAnsi="宋体" w:eastAsia="宋体" w:cs="宋体"/>
          <w:color w:val="auto"/>
          <w:kern w:val="0"/>
          <w:sz w:val="23"/>
          <w:szCs w:val="23"/>
          <w:highlight w:val="none"/>
          <w:lang w:val="en-US" w:eastAsia="zh-CN"/>
        </w:rPr>
        <w:t xml:space="preserve">    </w:t>
      </w:r>
      <w:r>
        <w:rPr>
          <w:rFonts w:hint="eastAsia" w:ascii="宋体" w:hAnsi="宋体" w:eastAsia="宋体" w:cs="宋体"/>
          <w:color w:val="auto"/>
          <w:kern w:val="0"/>
          <w:sz w:val="23"/>
          <w:szCs w:val="23"/>
          <w:highlight w:val="none"/>
          <w:lang w:val="zh-CN"/>
        </w:rPr>
        <w:t xml:space="preserve"> 年 </w:t>
      </w:r>
      <w:r>
        <w:rPr>
          <w:rFonts w:hint="eastAsia" w:ascii="宋体" w:hAnsi="宋体" w:eastAsia="宋体" w:cs="宋体"/>
          <w:color w:val="auto"/>
          <w:kern w:val="0"/>
          <w:sz w:val="23"/>
          <w:szCs w:val="23"/>
          <w:highlight w:val="none"/>
          <w:lang w:val="en-US" w:eastAsia="zh-CN"/>
        </w:rPr>
        <w:t xml:space="preserve"> </w:t>
      </w:r>
      <w:r>
        <w:rPr>
          <w:rFonts w:hint="eastAsia" w:ascii="宋体" w:hAnsi="宋体" w:eastAsia="宋体" w:cs="宋体"/>
          <w:color w:val="auto"/>
          <w:kern w:val="0"/>
          <w:sz w:val="23"/>
          <w:szCs w:val="23"/>
          <w:highlight w:val="none"/>
          <w:lang w:val="zh-CN"/>
        </w:rPr>
        <w:t xml:space="preserve"> 月   日</w:t>
      </w:r>
    </w:p>
    <w:p w14:paraId="2DE572B8">
      <w:pPr>
        <w:pStyle w:val="8"/>
        <w:spacing w:after="0" w:line="360" w:lineRule="auto"/>
        <w:ind w:left="3960" w:right="1808"/>
        <w:contextualSpacing/>
        <w:rPr>
          <w:rFonts w:hint="eastAsia"/>
          <w:color w:val="auto"/>
          <w:highlight w:val="none"/>
        </w:rPr>
      </w:pPr>
    </w:p>
    <w:p w14:paraId="11CDC2F9">
      <w:pPr>
        <w:spacing w:line="360" w:lineRule="auto"/>
        <w:jc w:val="left"/>
        <w:rPr>
          <w:rFonts w:hint="eastAsia" w:ascii="宋体" w:hAnsi="宋体" w:cs="仿宋_GB2312"/>
          <w:color w:val="auto"/>
          <w:sz w:val="24"/>
          <w:highlight w:val="none"/>
        </w:rPr>
      </w:pPr>
    </w:p>
    <w:p w14:paraId="38A88192">
      <w:pPr>
        <w:spacing w:line="360" w:lineRule="auto"/>
        <w:ind w:firstLine="460" w:firstLineChars="200"/>
        <w:jc w:val="left"/>
        <w:rPr>
          <w:rFonts w:ascii="宋体" w:hAnsi="宋体"/>
          <w:b/>
          <w:bCs/>
          <w:color w:val="auto"/>
          <w:sz w:val="23"/>
          <w:szCs w:val="23"/>
          <w:highlight w:val="none"/>
        </w:rPr>
        <w:sectPr>
          <w:pgSz w:w="11910" w:h="16840"/>
          <w:pgMar w:top="1134" w:right="1304" w:bottom="1134" w:left="1417" w:header="720" w:footer="822" w:gutter="0"/>
          <w:pgNumType w:fmt="numberInDash"/>
          <w:cols w:space="720" w:num="1"/>
        </w:sectPr>
      </w:pPr>
      <w:r>
        <w:rPr>
          <w:rFonts w:hint="eastAsia" w:ascii="宋体" w:hAnsi="宋体" w:cs="仿宋_GB2312"/>
          <w:color w:val="auto"/>
          <w:sz w:val="23"/>
          <w:szCs w:val="23"/>
          <w:highlight w:val="none"/>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14:paraId="1B7692AB">
      <w:pPr>
        <w:spacing w:before="64" w:line="224" w:lineRule="auto"/>
        <w:jc w:val="center"/>
        <w:rPr>
          <w:rFonts w:hint="eastAsia" w:ascii="宋体" w:hAnsi="宋体" w:eastAsia="宋体" w:cs="宋体"/>
          <w:color w:val="auto"/>
          <w:sz w:val="31"/>
          <w:szCs w:val="31"/>
          <w:highlight w:val="none"/>
          <w:lang w:eastAsia="zh-CN"/>
        </w:rPr>
      </w:pPr>
      <w:r>
        <w:rPr>
          <w:rFonts w:hint="eastAsia" w:ascii="宋体" w:hAnsi="宋体" w:eastAsia="宋体" w:cs="宋体"/>
          <w:b/>
          <w:bCs/>
          <w:color w:val="auto"/>
          <w:spacing w:val="6"/>
          <w:sz w:val="31"/>
          <w:szCs w:val="31"/>
          <w:highlight w:val="none"/>
          <w:lang w:val="en-US" w:eastAsia="zh-CN"/>
        </w:rPr>
        <w:t xml:space="preserve">第四节 </w:t>
      </w:r>
      <w:r>
        <w:rPr>
          <w:rFonts w:ascii="宋体" w:hAnsi="宋体" w:eastAsia="宋体" w:cs="宋体"/>
          <w:b/>
          <w:bCs/>
          <w:color w:val="auto"/>
          <w:spacing w:val="6"/>
          <w:sz w:val="31"/>
          <w:szCs w:val="31"/>
          <w:highlight w:val="none"/>
          <w:lang w:eastAsia="zh-CN"/>
        </w:rPr>
        <w:t>商务技术文件格式</w:t>
      </w:r>
    </w:p>
    <w:p w14:paraId="0E0C8AF1">
      <w:pPr>
        <w:pStyle w:val="8"/>
        <w:spacing w:line="267" w:lineRule="auto"/>
        <w:rPr>
          <w:color w:val="auto"/>
          <w:highlight w:val="none"/>
          <w:lang w:eastAsia="zh-CN"/>
        </w:rPr>
      </w:pPr>
    </w:p>
    <w:p w14:paraId="46B09736">
      <w:pPr>
        <w:pStyle w:val="8"/>
        <w:spacing w:line="248" w:lineRule="auto"/>
        <w:rPr>
          <w:color w:val="auto"/>
          <w:highlight w:val="none"/>
          <w:lang w:eastAsia="zh-CN"/>
        </w:rPr>
      </w:pPr>
    </w:p>
    <w:p w14:paraId="0B194955">
      <w:pPr>
        <w:numPr>
          <w:ilvl w:val="0"/>
          <w:numId w:val="0"/>
        </w:numPr>
        <w:spacing w:before="101" w:line="225" w:lineRule="auto"/>
        <w:ind w:firstLine="6480" w:firstLineChars="2700"/>
        <w:jc w:val="both"/>
        <w:rPr>
          <w:rFonts w:hint="eastAsia" w:ascii="宋体" w:hAnsi="宋体" w:eastAsia="宋体" w:cs="宋体"/>
          <w:color w:val="auto"/>
          <w:sz w:val="24"/>
          <w:szCs w:val="24"/>
          <w:highlight w:val="none"/>
          <w:lang w:eastAsia="zh-CN"/>
        </w:rPr>
      </w:pPr>
      <w:r>
        <w:rPr>
          <w:rFonts w:hint="eastAsia" w:ascii="宋体" w:hAnsi="宋体"/>
          <w:bCs/>
          <w:color w:val="auto"/>
          <w:sz w:val="24"/>
          <w:szCs w:val="24"/>
          <w:highlight w:val="none"/>
        </w:rPr>
        <w:t>全流程电子文件</w:t>
      </w:r>
    </w:p>
    <w:p w14:paraId="78005AD4">
      <w:pPr>
        <w:pStyle w:val="8"/>
        <w:spacing w:line="248" w:lineRule="auto"/>
        <w:rPr>
          <w:color w:val="auto"/>
          <w:highlight w:val="none"/>
          <w:lang w:eastAsia="zh-CN"/>
        </w:rPr>
      </w:pPr>
    </w:p>
    <w:p w14:paraId="1CC8E273">
      <w:pPr>
        <w:pStyle w:val="8"/>
        <w:spacing w:line="248" w:lineRule="auto"/>
        <w:rPr>
          <w:color w:val="auto"/>
          <w:highlight w:val="none"/>
          <w:lang w:eastAsia="zh-CN"/>
        </w:rPr>
      </w:pPr>
    </w:p>
    <w:p w14:paraId="0D633EC8">
      <w:pPr>
        <w:pStyle w:val="8"/>
        <w:spacing w:line="248" w:lineRule="auto"/>
        <w:rPr>
          <w:color w:val="auto"/>
          <w:highlight w:val="none"/>
          <w:lang w:eastAsia="zh-CN"/>
        </w:rPr>
      </w:pPr>
    </w:p>
    <w:p w14:paraId="24B31D95">
      <w:pPr>
        <w:pStyle w:val="8"/>
        <w:spacing w:line="248" w:lineRule="auto"/>
        <w:rPr>
          <w:color w:val="auto"/>
          <w:highlight w:val="none"/>
          <w:lang w:eastAsia="zh-CN"/>
        </w:rPr>
      </w:pPr>
    </w:p>
    <w:p w14:paraId="37D6A44D">
      <w:pPr>
        <w:pStyle w:val="8"/>
        <w:spacing w:line="248" w:lineRule="auto"/>
        <w:rPr>
          <w:color w:val="auto"/>
          <w:highlight w:val="none"/>
          <w:lang w:eastAsia="zh-CN"/>
        </w:rPr>
      </w:pPr>
    </w:p>
    <w:p w14:paraId="5AA1AAEE">
      <w:pPr>
        <w:pStyle w:val="8"/>
        <w:spacing w:line="248" w:lineRule="auto"/>
        <w:rPr>
          <w:color w:val="auto"/>
          <w:highlight w:val="none"/>
          <w:lang w:eastAsia="zh-CN"/>
        </w:rPr>
      </w:pPr>
    </w:p>
    <w:p w14:paraId="6FE14E83">
      <w:pPr>
        <w:pStyle w:val="8"/>
        <w:spacing w:line="249" w:lineRule="auto"/>
        <w:rPr>
          <w:color w:val="auto"/>
          <w:highlight w:val="none"/>
          <w:lang w:eastAsia="zh-CN"/>
        </w:rPr>
      </w:pPr>
    </w:p>
    <w:p w14:paraId="7D6BC194">
      <w:pPr>
        <w:pStyle w:val="8"/>
        <w:spacing w:line="249" w:lineRule="auto"/>
        <w:rPr>
          <w:color w:val="auto"/>
          <w:highlight w:val="none"/>
          <w:lang w:eastAsia="zh-CN"/>
        </w:rPr>
      </w:pPr>
    </w:p>
    <w:p w14:paraId="35CB6008">
      <w:pPr>
        <w:pStyle w:val="8"/>
        <w:spacing w:line="249" w:lineRule="auto"/>
        <w:rPr>
          <w:color w:val="auto"/>
          <w:highlight w:val="none"/>
          <w:lang w:eastAsia="zh-CN"/>
        </w:rPr>
      </w:pPr>
    </w:p>
    <w:p w14:paraId="3E5EADFA">
      <w:pPr>
        <w:spacing w:before="120" w:beforeLines="50" w:after="50"/>
        <w:jc w:val="center"/>
        <w:rPr>
          <w:rFonts w:hint="eastAsia" w:ascii="宋体" w:hAnsi="宋体" w:eastAsia="宋体" w:cs="宋体"/>
          <w:b/>
          <w:color w:val="auto"/>
          <w:spacing w:val="57"/>
          <w:sz w:val="60"/>
          <w:szCs w:val="60"/>
          <w:highlight w:val="none"/>
          <w:lang w:eastAsia="zh-CN"/>
        </w:rPr>
      </w:pPr>
      <w:r>
        <w:rPr>
          <w:rFonts w:hint="eastAsia" w:ascii="宋体" w:hAnsi="宋体" w:eastAsia="宋体" w:cs="宋体"/>
          <w:b/>
          <w:color w:val="auto"/>
          <w:spacing w:val="57"/>
          <w:sz w:val="60"/>
          <w:szCs w:val="60"/>
          <w:highlight w:val="none"/>
          <w:lang w:eastAsia="zh-CN"/>
        </w:rPr>
        <w:t>商务技术文件</w:t>
      </w:r>
    </w:p>
    <w:p w14:paraId="1AA07314">
      <w:pPr>
        <w:pStyle w:val="8"/>
        <w:spacing w:line="247" w:lineRule="auto"/>
        <w:rPr>
          <w:color w:val="auto"/>
          <w:highlight w:val="none"/>
          <w:lang w:eastAsia="zh-CN"/>
        </w:rPr>
      </w:pPr>
    </w:p>
    <w:p w14:paraId="2445FA6D">
      <w:pPr>
        <w:pStyle w:val="8"/>
        <w:spacing w:line="247" w:lineRule="auto"/>
        <w:rPr>
          <w:color w:val="auto"/>
          <w:highlight w:val="none"/>
          <w:lang w:eastAsia="zh-CN"/>
        </w:rPr>
      </w:pPr>
    </w:p>
    <w:p w14:paraId="6731BB40">
      <w:pPr>
        <w:pStyle w:val="8"/>
        <w:spacing w:line="247" w:lineRule="auto"/>
        <w:rPr>
          <w:color w:val="auto"/>
          <w:highlight w:val="none"/>
          <w:lang w:eastAsia="zh-CN"/>
        </w:rPr>
      </w:pPr>
    </w:p>
    <w:p w14:paraId="56AF9BA0">
      <w:pPr>
        <w:rPr>
          <w:color w:val="auto"/>
          <w:highlight w:val="none"/>
          <w:lang w:eastAsia="zh-CN"/>
        </w:rPr>
      </w:pPr>
    </w:p>
    <w:p w14:paraId="5C406CC2">
      <w:pPr>
        <w:rPr>
          <w:color w:val="auto"/>
          <w:highlight w:val="none"/>
          <w:lang w:eastAsia="zh-CN"/>
        </w:rPr>
      </w:pPr>
    </w:p>
    <w:p w14:paraId="262A0378">
      <w:pPr>
        <w:pStyle w:val="8"/>
        <w:rPr>
          <w:color w:val="auto"/>
          <w:highlight w:val="none"/>
          <w:lang w:eastAsia="zh-CN"/>
        </w:rPr>
      </w:pPr>
    </w:p>
    <w:p w14:paraId="309144B5">
      <w:pPr>
        <w:pStyle w:val="8"/>
        <w:rPr>
          <w:color w:val="auto"/>
          <w:highlight w:val="none"/>
          <w:lang w:eastAsia="zh-CN"/>
        </w:rPr>
      </w:pPr>
    </w:p>
    <w:p w14:paraId="099975D0">
      <w:pPr>
        <w:pStyle w:val="8"/>
        <w:rPr>
          <w:color w:val="auto"/>
          <w:highlight w:val="none"/>
          <w:lang w:eastAsia="zh-CN"/>
        </w:rPr>
      </w:pPr>
    </w:p>
    <w:p w14:paraId="3812507D">
      <w:pPr>
        <w:pStyle w:val="8"/>
        <w:spacing w:line="247" w:lineRule="auto"/>
        <w:rPr>
          <w:color w:val="auto"/>
          <w:highlight w:val="none"/>
          <w:lang w:eastAsia="zh-CN"/>
        </w:rPr>
      </w:pPr>
    </w:p>
    <w:p w14:paraId="140E264C">
      <w:pPr>
        <w:pStyle w:val="8"/>
        <w:spacing w:line="247" w:lineRule="auto"/>
        <w:rPr>
          <w:color w:val="auto"/>
          <w:highlight w:val="none"/>
          <w:lang w:eastAsia="zh-CN"/>
        </w:rPr>
      </w:pPr>
    </w:p>
    <w:p w14:paraId="0E7D1BF3">
      <w:pPr>
        <w:pStyle w:val="8"/>
        <w:spacing w:line="248" w:lineRule="auto"/>
        <w:rPr>
          <w:color w:val="auto"/>
          <w:highlight w:val="none"/>
          <w:lang w:eastAsia="zh-CN"/>
        </w:rPr>
      </w:pPr>
    </w:p>
    <w:p w14:paraId="6A59FFAE">
      <w:pPr>
        <w:spacing w:line="1200" w:lineRule="exact"/>
        <w:ind w:left="559"/>
        <w:rPr>
          <w:rFonts w:hint="eastAsia" w:ascii="宋体" w:hAnsi="宋体" w:eastAsia="宋体" w:cs="宋体"/>
          <w:color w:val="auto"/>
          <w:sz w:val="32"/>
          <w:szCs w:val="32"/>
          <w:highlight w:val="none"/>
          <w:lang w:eastAsia="zh-CN"/>
        </w:rPr>
      </w:pPr>
      <w:r>
        <w:rPr>
          <w:rFonts w:ascii="宋体" w:hAnsi="宋体" w:eastAsia="宋体" w:cs="宋体"/>
          <w:color w:val="auto"/>
          <w:spacing w:val="-3"/>
          <w:sz w:val="32"/>
          <w:szCs w:val="32"/>
          <w:highlight w:val="none"/>
          <w:lang w:eastAsia="zh-CN"/>
        </w:rPr>
        <w:t>项目名称：</w:t>
      </w:r>
    </w:p>
    <w:p w14:paraId="3F5ABF23">
      <w:pPr>
        <w:spacing w:line="1200" w:lineRule="exact"/>
        <w:ind w:left="559"/>
        <w:rPr>
          <w:rFonts w:hint="eastAsia" w:ascii="宋体" w:hAnsi="宋体" w:eastAsia="宋体" w:cs="宋体"/>
          <w:color w:val="auto"/>
          <w:sz w:val="32"/>
          <w:szCs w:val="32"/>
          <w:highlight w:val="none"/>
          <w:lang w:eastAsia="zh-CN"/>
        </w:rPr>
      </w:pPr>
      <w:r>
        <w:rPr>
          <w:rFonts w:ascii="宋体" w:hAnsi="宋体" w:eastAsia="宋体" w:cs="宋体"/>
          <w:color w:val="auto"/>
          <w:spacing w:val="-3"/>
          <w:sz w:val="32"/>
          <w:szCs w:val="32"/>
          <w:highlight w:val="none"/>
          <w:lang w:eastAsia="zh-CN"/>
        </w:rPr>
        <w:t>项目编号：</w:t>
      </w:r>
    </w:p>
    <w:p w14:paraId="1639DF30">
      <w:pPr>
        <w:spacing w:line="1200" w:lineRule="exact"/>
        <w:ind w:left="555"/>
        <w:rPr>
          <w:rFonts w:hint="eastAsia" w:ascii="宋体" w:hAnsi="宋体" w:eastAsia="宋体" w:cs="宋体"/>
          <w:color w:val="auto"/>
          <w:sz w:val="32"/>
          <w:szCs w:val="32"/>
          <w:highlight w:val="none"/>
          <w:lang w:eastAsia="zh-CN"/>
        </w:rPr>
      </w:pPr>
      <w:r>
        <w:rPr>
          <w:rFonts w:ascii="宋体" w:hAnsi="宋体" w:eastAsia="宋体" w:cs="宋体"/>
          <w:color w:val="auto"/>
          <w:spacing w:val="-2"/>
          <w:sz w:val="32"/>
          <w:szCs w:val="32"/>
          <w:highlight w:val="none"/>
          <w:lang w:eastAsia="zh-CN"/>
        </w:rPr>
        <w:t>供应商名称：</w:t>
      </w:r>
    </w:p>
    <w:p w14:paraId="43B151D6">
      <w:pPr>
        <w:pStyle w:val="8"/>
        <w:spacing w:line="265" w:lineRule="auto"/>
        <w:rPr>
          <w:color w:val="auto"/>
          <w:sz w:val="32"/>
          <w:szCs w:val="32"/>
          <w:highlight w:val="none"/>
          <w:lang w:eastAsia="zh-CN"/>
        </w:rPr>
      </w:pPr>
    </w:p>
    <w:p w14:paraId="40643592">
      <w:pPr>
        <w:pStyle w:val="8"/>
        <w:spacing w:line="265" w:lineRule="auto"/>
        <w:rPr>
          <w:color w:val="auto"/>
          <w:sz w:val="32"/>
          <w:szCs w:val="32"/>
          <w:highlight w:val="none"/>
          <w:lang w:eastAsia="zh-CN"/>
        </w:rPr>
      </w:pPr>
    </w:p>
    <w:p w14:paraId="0850E506">
      <w:pPr>
        <w:rPr>
          <w:color w:val="auto"/>
          <w:highlight w:val="none"/>
          <w:lang w:eastAsia="zh-CN"/>
        </w:rPr>
      </w:pPr>
    </w:p>
    <w:p w14:paraId="365DE7D9">
      <w:pPr>
        <w:spacing w:before="91" w:line="221" w:lineRule="auto"/>
        <w:ind w:left="3834"/>
        <w:rPr>
          <w:rFonts w:hint="eastAsia" w:ascii="宋体" w:hAnsi="宋体" w:eastAsia="宋体" w:cs="宋体"/>
          <w:color w:val="auto"/>
          <w:sz w:val="32"/>
          <w:szCs w:val="32"/>
          <w:highlight w:val="none"/>
          <w:lang w:eastAsia="zh-CN"/>
        </w:rPr>
      </w:pPr>
      <w:r>
        <w:rPr>
          <w:rFonts w:ascii="宋体" w:hAnsi="宋体" w:eastAsia="宋体" w:cs="宋体"/>
          <w:color w:val="auto"/>
          <w:spacing w:val="-10"/>
          <w:sz w:val="32"/>
          <w:szCs w:val="32"/>
          <w:highlight w:val="none"/>
          <w:lang w:eastAsia="zh-CN"/>
        </w:rPr>
        <w:t>年</w:t>
      </w:r>
      <w:r>
        <w:rPr>
          <w:rFonts w:ascii="宋体" w:hAnsi="宋体" w:eastAsia="宋体" w:cs="宋体"/>
          <w:color w:val="auto"/>
          <w:spacing w:val="4"/>
          <w:sz w:val="32"/>
          <w:szCs w:val="32"/>
          <w:highlight w:val="none"/>
          <w:lang w:eastAsia="zh-CN"/>
        </w:rPr>
        <w:t xml:space="preserve">    </w:t>
      </w:r>
      <w:r>
        <w:rPr>
          <w:rFonts w:ascii="宋体" w:hAnsi="宋体" w:eastAsia="宋体" w:cs="宋体"/>
          <w:color w:val="auto"/>
          <w:spacing w:val="-10"/>
          <w:sz w:val="32"/>
          <w:szCs w:val="32"/>
          <w:highlight w:val="none"/>
          <w:lang w:eastAsia="zh-CN"/>
        </w:rPr>
        <w:t>月</w:t>
      </w:r>
      <w:r>
        <w:rPr>
          <w:rFonts w:ascii="宋体" w:hAnsi="宋体" w:eastAsia="宋体" w:cs="宋体"/>
          <w:color w:val="auto"/>
          <w:spacing w:val="15"/>
          <w:sz w:val="32"/>
          <w:szCs w:val="32"/>
          <w:highlight w:val="none"/>
          <w:lang w:eastAsia="zh-CN"/>
        </w:rPr>
        <w:t xml:space="preserve">    </w:t>
      </w:r>
      <w:r>
        <w:rPr>
          <w:rFonts w:ascii="宋体" w:hAnsi="宋体" w:eastAsia="宋体" w:cs="宋体"/>
          <w:color w:val="auto"/>
          <w:spacing w:val="-10"/>
          <w:sz w:val="32"/>
          <w:szCs w:val="32"/>
          <w:highlight w:val="none"/>
          <w:lang w:eastAsia="zh-CN"/>
        </w:rPr>
        <w:t>日</w:t>
      </w:r>
    </w:p>
    <w:p w14:paraId="33EFB724">
      <w:pPr>
        <w:spacing w:line="221" w:lineRule="auto"/>
        <w:rPr>
          <w:rFonts w:hint="eastAsia" w:ascii="宋体" w:hAnsi="宋体" w:eastAsia="宋体" w:cs="宋体"/>
          <w:color w:val="auto"/>
          <w:sz w:val="32"/>
          <w:szCs w:val="32"/>
          <w:highlight w:val="none"/>
          <w:lang w:eastAsia="zh-CN"/>
        </w:rPr>
        <w:sectPr>
          <w:footerReference r:id="rId12" w:type="default"/>
          <w:pgSz w:w="11906" w:h="16839"/>
          <w:pgMar w:top="1134" w:right="1191" w:bottom="1134" w:left="1417" w:header="0" w:footer="822" w:gutter="0"/>
          <w:pgNumType w:fmt="numberInDash"/>
          <w:cols w:space="720" w:num="1"/>
        </w:sectPr>
      </w:pPr>
    </w:p>
    <w:p w14:paraId="4C889555">
      <w:pPr>
        <w:snapToGrid w:val="0"/>
        <w:spacing w:before="120" w:beforeLines="50" w:after="50" w:line="400" w:lineRule="exact"/>
        <w:jc w:val="center"/>
        <w:rPr>
          <w:rFonts w:hint="eastAsia" w:ascii="宋体" w:hAnsi="宋体" w:cs="宋体"/>
          <w:b/>
          <w:bCs/>
          <w:color w:val="auto"/>
          <w:sz w:val="36"/>
          <w:szCs w:val="36"/>
          <w:highlight w:val="none"/>
        </w:rPr>
      </w:pPr>
      <w:r>
        <w:rPr>
          <w:rFonts w:hint="eastAsia" w:ascii="宋体" w:hAnsi="宋体" w:eastAsia="宋体" w:cs="宋体"/>
          <w:b/>
          <w:bCs/>
          <w:color w:val="auto"/>
          <w:sz w:val="36"/>
          <w:szCs w:val="36"/>
          <w:highlight w:val="none"/>
          <w:lang w:val="en-US" w:eastAsia="zh-CN" w:bidi="ar"/>
        </w:rPr>
        <w:t>商务技术</w:t>
      </w:r>
      <w:r>
        <w:rPr>
          <w:rFonts w:hint="eastAsia" w:ascii="宋体" w:hAnsi="宋体" w:cs="宋体"/>
          <w:b/>
          <w:bCs/>
          <w:color w:val="auto"/>
          <w:sz w:val="36"/>
          <w:szCs w:val="36"/>
          <w:highlight w:val="none"/>
          <w:lang w:bidi="ar"/>
        </w:rPr>
        <w:t>文件目录</w:t>
      </w:r>
    </w:p>
    <w:p w14:paraId="1B7DA595">
      <w:pPr>
        <w:rPr>
          <w:rFonts w:hint="eastAsia" w:ascii="宋体" w:hAnsi="宋体" w:cs="宋体"/>
          <w:color w:val="auto"/>
          <w:highlight w:val="none"/>
        </w:rPr>
      </w:pPr>
    </w:p>
    <w:p w14:paraId="733120C2">
      <w:pPr>
        <w:keepNext w:val="0"/>
        <w:keepLines w:val="0"/>
        <w:pageBreakBefore w:val="0"/>
        <w:widowControl/>
        <w:kinsoku w:val="0"/>
        <w:wordWrap/>
        <w:overflowPunct/>
        <w:topLinePunct w:val="0"/>
        <w:autoSpaceDE w:val="0"/>
        <w:autoSpaceDN w:val="0"/>
        <w:bidi w:val="0"/>
        <w:adjustRightInd w:val="0"/>
        <w:snapToGrid w:val="0"/>
        <w:spacing w:line="600" w:lineRule="exact"/>
        <w:ind w:firstLine="480" w:firstLineChars="200"/>
        <w:jc w:val="left"/>
        <w:textAlignment w:val="baseline"/>
        <w:rPr>
          <w:rFonts w:hint="eastAsia" w:ascii="宋体" w:hAnsi="宋体" w:eastAsia="宋体" w:cs="宋体"/>
          <w:color w:val="auto"/>
          <w:kern w:val="0"/>
          <w:sz w:val="24"/>
          <w:highlight w:val="none"/>
          <w:lang w:val="en-US" w:eastAsia="zh-CN" w:bidi="ar"/>
        </w:rPr>
      </w:pPr>
      <w:r>
        <w:rPr>
          <w:rFonts w:hint="eastAsia" w:ascii="宋体" w:hAnsi="宋体" w:eastAsia="宋体" w:cs="宋体"/>
          <w:color w:val="auto"/>
          <w:kern w:val="0"/>
          <w:sz w:val="24"/>
          <w:highlight w:val="none"/>
          <w:lang w:val="en-US" w:eastAsia="zh-CN" w:bidi="ar"/>
        </w:rPr>
        <w:t>1.无串通竞标行为的承诺函……………………………………………………（页码）</w:t>
      </w:r>
    </w:p>
    <w:p w14:paraId="2FB64643">
      <w:pPr>
        <w:keepNext w:val="0"/>
        <w:keepLines w:val="0"/>
        <w:pageBreakBefore w:val="0"/>
        <w:widowControl/>
        <w:kinsoku w:val="0"/>
        <w:wordWrap/>
        <w:overflowPunct/>
        <w:topLinePunct w:val="0"/>
        <w:autoSpaceDE w:val="0"/>
        <w:autoSpaceDN w:val="0"/>
        <w:bidi w:val="0"/>
        <w:adjustRightInd w:val="0"/>
        <w:snapToGrid w:val="0"/>
        <w:spacing w:line="600" w:lineRule="exact"/>
        <w:ind w:firstLine="480" w:firstLineChars="200"/>
        <w:jc w:val="left"/>
        <w:textAlignment w:val="baseline"/>
        <w:rPr>
          <w:rFonts w:hint="eastAsia" w:ascii="宋体" w:hAnsi="宋体" w:eastAsia="宋体" w:cs="宋体"/>
          <w:color w:val="auto"/>
          <w:kern w:val="0"/>
          <w:sz w:val="24"/>
          <w:highlight w:val="none"/>
          <w:lang w:val="en-US" w:eastAsia="zh-CN" w:bidi="ar"/>
        </w:rPr>
      </w:pPr>
      <w:r>
        <w:rPr>
          <w:rFonts w:hint="eastAsia" w:ascii="宋体" w:hAnsi="宋体" w:eastAsia="宋体" w:cs="宋体"/>
          <w:color w:val="auto"/>
          <w:kern w:val="0"/>
          <w:sz w:val="24"/>
          <w:highlight w:val="none"/>
          <w:lang w:val="en-US" w:eastAsia="zh-CN" w:bidi="ar"/>
        </w:rPr>
        <w:t>2.法定代表人身份证明及有效身份证正反面复印件…………………………（页码）</w:t>
      </w:r>
    </w:p>
    <w:p w14:paraId="348009FF">
      <w:pPr>
        <w:keepNext w:val="0"/>
        <w:keepLines w:val="0"/>
        <w:pageBreakBefore w:val="0"/>
        <w:widowControl/>
        <w:kinsoku w:val="0"/>
        <w:wordWrap/>
        <w:overflowPunct/>
        <w:topLinePunct w:val="0"/>
        <w:autoSpaceDE w:val="0"/>
        <w:autoSpaceDN w:val="0"/>
        <w:bidi w:val="0"/>
        <w:adjustRightInd w:val="0"/>
        <w:snapToGrid w:val="0"/>
        <w:spacing w:line="600" w:lineRule="exact"/>
        <w:ind w:firstLine="480" w:firstLineChars="200"/>
        <w:jc w:val="left"/>
        <w:textAlignment w:val="baseline"/>
        <w:rPr>
          <w:rFonts w:hint="eastAsia" w:ascii="宋体" w:hAnsi="宋体" w:eastAsia="宋体" w:cs="宋体"/>
          <w:color w:val="auto"/>
          <w:kern w:val="0"/>
          <w:sz w:val="24"/>
          <w:highlight w:val="none"/>
          <w:lang w:val="en-US" w:eastAsia="zh-CN" w:bidi="ar"/>
        </w:rPr>
      </w:pPr>
      <w:r>
        <w:rPr>
          <w:rFonts w:hint="eastAsia" w:ascii="宋体" w:hAnsi="宋体" w:eastAsia="宋体" w:cs="宋体"/>
          <w:color w:val="auto"/>
          <w:kern w:val="0"/>
          <w:sz w:val="24"/>
          <w:highlight w:val="none"/>
          <w:lang w:val="en-US" w:eastAsia="zh-CN" w:bidi="ar"/>
        </w:rPr>
        <w:t>3.法定代表人授权委托书(委托时)……………………………………………（页码）</w:t>
      </w:r>
    </w:p>
    <w:p w14:paraId="57BED7BB">
      <w:pPr>
        <w:keepNext w:val="0"/>
        <w:keepLines w:val="0"/>
        <w:pageBreakBefore w:val="0"/>
        <w:widowControl/>
        <w:kinsoku w:val="0"/>
        <w:wordWrap/>
        <w:overflowPunct/>
        <w:topLinePunct w:val="0"/>
        <w:autoSpaceDE w:val="0"/>
        <w:autoSpaceDN w:val="0"/>
        <w:bidi w:val="0"/>
        <w:adjustRightInd w:val="0"/>
        <w:snapToGrid w:val="0"/>
        <w:spacing w:line="600" w:lineRule="exact"/>
        <w:ind w:firstLine="480" w:firstLineChars="200"/>
        <w:jc w:val="left"/>
        <w:textAlignment w:val="baseline"/>
        <w:rPr>
          <w:rFonts w:hint="eastAsia" w:ascii="宋体" w:hAnsi="宋体" w:eastAsia="宋体" w:cs="宋体"/>
          <w:color w:val="auto"/>
          <w:kern w:val="0"/>
          <w:sz w:val="24"/>
          <w:highlight w:val="none"/>
          <w:lang w:val="en-US" w:eastAsia="zh-CN" w:bidi="ar"/>
        </w:rPr>
      </w:pPr>
      <w:r>
        <w:rPr>
          <w:rFonts w:hint="eastAsia" w:ascii="宋体" w:hAnsi="宋体" w:eastAsia="宋体" w:cs="宋体"/>
          <w:color w:val="auto"/>
          <w:kern w:val="0"/>
          <w:sz w:val="24"/>
          <w:highlight w:val="none"/>
          <w:lang w:val="en-US" w:eastAsia="zh-CN" w:bidi="ar"/>
        </w:rPr>
        <w:t>4.商务条款偏离表………………………………………………………………（页码）</w:t>
      </w:r>
    </w:p>
    <w:p w14:paraId="7BE0F48B">
      <w:pPr>
        <w:keepNext w:val="0"/>
        <w:keepLines w:val="0"/>
        <w:pageBreakBefore w:val="0"/>
        <w:widowControl/>
        <w:kinsoku w:val="0"/>
        <w:wordWrap/>
        <w:overflowPunct/>
        <w:topLinePunct w:val="0"/>
        <w:autoSpaceDE w:val="0"/>
        <w:autoSpaceDN w:val="0"/>
        <w:bidi w:val="0"/>
        <w:adjustRightInd w:val="0"/>
        <w:snapToGrid w:val="0"/>
        <w:spacing w:line="600" w:lineRule="exact"/>
        <w:ind w:firstLine="480" w:firstLineChars="200"/>
        <w:jc w:val="left"/>
        <w:textAlignment w:val="baseline"/>
        <w:rPr>
          <w:rFonts w:hint="eastAsia" w:ascii="宋体" w:hAnsi="宋体" w:eastAsia="宋体" w:cs="宋体"/>
          <w:color w:val="auto"/>
          <w:kern w:val="0"/>
          <w:sz w:val="24"/>
          <w:highlight w:val="none"/>
          <w:lang w:val="en-US" w:eastAsia="zh-CN" w:bidi="ar"/>
        </w:rPr>
      </w:pPr>
      <w:r>
        <w:rPr>
          <w:rFonts w:hint="eastAsia" w:ascii="宋体" w:hAnsi="宋体" w:eastAsia="宋体" w:cs="宋体"/>
          <w:color w:val="auto"/>
          <w:kern w:val="0"/>
          <w:sz w:val="24"/>
          <w:highlight w:val="none"/>
          <w:lang w:val="en-US" w:eastAsia="zh-CN" w:bidi="ar"/>
        </w:rPr>
        <w:t>5.服务需求偏离表………………………………………………………………（页码）</w:t>
      </w:r>
    </w:p>
    <w:p w14:paraId="1F5BE000">
      <w:pPr>
        <w:keepNext w:val="0"/>
        <w:keepLines w:val="0"/>
        <w:pageBreakBefore w:val="0"/>
        <w:widowControl/>
        <w:kinsoku w:val="0"/>
        <w:wordWrap/>
        <w:overflowPunct/>
        <w:topLinePunct w:val="0"/>
        <w:autoSpaceDE w:val="0"/>
        <w:autoSpaceDN w:val="0"/>
        <w:bidi w:val="0"/>
        <w:adjustRightInd w:val="0"/>
        <w:snapToGrid w:val="0"/>
        <w:spacing w:line="600" w:lineRule="exact"/>
        <w:ind w:firstLine="480" w:firstLineChars="200"/>
        <w:jc w:val="left"/>
        <w:textAlignment w:val="baseline"/>
        <w:rPr>
          <w:rFonts w:hint="eastAsia" w:ascii="宋体" w:hAnsi="宋体" w:eastAsia="宋体" w:cs="宋体"/>
          <w:color w:val="auto"/>
          <w:kern w:val="0"/>
          <w:sz w:val="24"/>
          <w:highlight w:val="none"/>
          <w:lang w:val="en-US" w:eastAsia="zh-CN" w:bidi="ar"/>
        </w:rPr>
      </w:pPr>
      <w:r>
        <w:rPr>
          <w:rFonts w:hint="eastAsia" w:ascii="宋体" w:hAnsi="宋体" w:eastAsia="宋体" w:cs="宋体"/>
          <w:color w:val="auto"/>
          <w:kern w:val="0"/>
          <w:sz w:val="24"/>
          <w:highlight w:val="none"/>
          <w:lang w:val="en-US" w:eastAsia="zh-CN" w:bidi="ar"/>
        </w:rPr>
        <w:t>6.售后服务方案…………………………………………………………………（页码）</w:t>
      </w:r>
    </w:p>
    <w:p w14:paraId="5B1AAD24">
      <w:pPr>
        <w:keepNext w:val="0"/>
        <w:keepLines w:val="0"/>
        <w:pageBreakBefore w:val="0"/>
        <w:widowControl/>
        <w:kinsoku w:val="0"/>
        <w:wordWrap/>
        <w:overflowPunct/>
        <w:topLinePunct w:val="0"/>
        <w:autoSpaceDE w:val="0"/>
        <w:autoSpaceDN w:val="0"/>
        <w:bidi w:val="0"/>
        <w:adjustRightInd w:val="0"/>
        <w:snapToGrid w:val="0"/>
        <w:spacing w:line="600" w:lineRule="exact"/>
        <w:ind w:firstLine="480" w:firstLineChars="200"/>
        <w:jc w:val="left"/>
        <w:textAlignment w:val="baseline"/>
        <w:rPr>
          <w:rFonts w:hint="eastAsia" w:ascii="宋体" w:hAnsi="宋体" w:eastAsia="宋体" w:cs="宋体"/>
          <w:color w:val="auto"/>
          <w:kern w:val="0"/>
          <w:sz w:val="24"/>
          <w:highlight w:val="none"/>
          <w:lang w:val="en-US" w:eastAsia="zh-CN" w:bidi="ar"/>
        </w:rPr>
      </w:pPr>
      <w:r>
        <w:rPr>
          <w:rFonts w:hint="eastAsia" w:ascii="宋体" w:hAnsi="宋体" w:eastAsia="宋体" w:cs="宋体"/>
          <w:color w:val="auto"/>
          <w:kern w:val="0"/>
          <w:sz w:val="24"/>
          <w:highlight w:val="none"/>
          <w:lang w:val="en-US" w:eastAsia="zh-CN" w:bidi="ar"/>
        </w:rPr>
        <w:t>7.项目实施人员一览表…………………………………………………………（页码）</w:t>
      </w:r>
    </w:p>
    <w:p w14:paraId="4586619E">
      <w:pPr>
        <w:keepNext w:val="0"/>
        <w:keepLines w:val="0"/>
        <w:pageBreakBefore w:val="0"/>
        <w:widowControl/>
        <w:kinsoku w:val="0"/>
        <w:wordWrap/>
        <w:overflowPunct/>
        <w:topLinePunct w:val="0"/>
        <w:autoSpaceDE w:val="0"/>
        <w:autoSpaceDN w:val="0"/>
        <w:bidi w:val="0"/>
        <w:adjustRightInd w:val="0"/>
        <w:snapToGrid w:val="0"/>
        <w:spacing w:line="600" w:lineRule="exact"/>
        <w:ind w:firstLine="480" w:firstLineChars="200"/>
        <w:jc w:val="left"/>
        <w:textAlignment w:val="baseline"/>
        <w:rPr>
          <w:rFonts w:hint="eastAsia" w:ascii="宋体" w:hAnsi="宋体" w:eastAsia="宋体" w:cs="宋体"/>
          <w:color w:val="auto"/>
          <w:kern w:val="0"/>
          <w:sz w:val="24"/>
          <w:highlight w:val="none"/>
          <w:lang w:val="en-US" w:eastAsia="zh-CN" w:bidi="ar"/>
        </w:rPr>
      </w:pPr>
      <w:r>
        <w:rPr>
          <w:rFonts w:hint="eastAsia" w:ascii="宋体" w:hAnsi="宋体" w:eastAsia="宋体" w:cs="宋体"/>
          <w:color w:val="auto"/>
          <w:kern w:val="0"/>
          <w:sz w:val="24"/>
          <w:highlight w:val="none"/>
          <w:lang w:val="en-US" w:eastAsia="zh-CN" w:bidi="ar"/>
        </w:rPr>
        <w:t>8.供应商情况介绍………………………………………………………………（页码）</w:t>
      </w:r>
    </w:p>
    <w:p w14:paraId="2B2CFF73">
      <w:pPr>
        <w:keepNext w:val="0"/>
        <w:keepLines w:val="0"/>
        <w:pageBreakBefore w:val="0"/>
        <w:widowControl/>
        <w:kinsoku w:val="0"/>
        <w:wordWrap/>
        <w:overflowPunct/>
        <w:topLinePunct w:val="0"/>
        <w:autoSpaceDE w:val="0"/>
        <w:autoSpaceDN w:val="0"/>
        <w:bidi w:val="0"/>
        <w:adjustRightInd w:val="0"/>
        <w:snapToGrid w:val="0"/>
        <w:spacing w:line="600" w:lineRule="exact"/>
        <w:ind w:firstLine="480" w:firstLineChars="200"/>
        <w:jc w:val="left"/>
        <w:textAlignment w:val="baseline"/>
        <w:rPr>
          <w:rFonts w:hint="eastAsia" w:ascii="宋体" w:hAnsi="宋体" w:eastAsia="宋体" w:cs="宋体"/>
          <w:color w:val="auto"/>
          <w:kern w:val="0"/>
          <w:sz w:val="24"/>
          <w:highlight w:val="none"/>
          <w:lang w:val="en-US" w:eastAsia="zh-CN" w:bidi="ar"/>
        </w:rPr>
      </w:pPr>
      <w:r>
        <w:rPr>
          <w:rFonts w:hint="eastAsia" w:ascii="宋体" w:hAnsi="宋体" w:eastAsia="宋体" w:cs="宋体"/>
          <w:color w:val="auto"/>
          <w:kern w:val="0"/>
          <w:sz w:val="24"/>
          <w:highlight w:val="none"/>
          <w:lang w:val="en-US" w:eastAsia="zh-CN" w:bidi="ar"/>
        </w:rPr>
        <w:t>9.对应采购需求的服务需求、商务条款提供的其他文件资料………………（页码）</w:t>
      </w:r>
    </w:p>
    <w:p w14:paraId="40459846">
      <w:pPr>
        <w:keepNext w:val="0"/>
        <w:keepLines w:val="0"/>
        <w:pageBreakBefore w:val="0"/>
        <w:widowControl/>
        <w:kinsoku w:val="0"/>
        <w:wordWrap/>
        <w:overflowPunct/>
        <w:topLinePunct w:val="0"/>
        <w:autoSpaceDE w:val="0"/>
        <w:autoSpaceDN w:val="0"/>
        <w:bidi w:val="0"/>
        <w:adjustRightInd w:val="0"/>
        <w:snapToGrid w:val="0"/>
        <w:spacing w:line="600" w:lineRule="exact"/>
        <w:ind w:firstLine="480" w:firstLineChars="200"/>
        <w:jc w:val="left"/>
        <w:textAlignment w:val="baseline"/>
        <w:rPr>
          <w:rFonts w:hint="eastAsia" w:ascii="宋体" w:hAnsi="宋体" w:eastAsia="宋体" w:cs="宋体"/>
          <w:color w:val="auto"/>
          <w:kern w:val="0"/>
          <w:sz w:val="24"/>
          <w:highlight w:val="none"/>
          <w:lang w:val="en-US" w:eastAsia="zh-CN" w:bidi="ar"/>
        </w:rPr>
      </w:pPr>
      <w:r>
        <w:rPr>
          <w:rFonts w:hint="eastAsia" w:ascii="宋体" w:hAnsi="宋体" w:eastAsia="宋体" w:cs="宋体"/>
          <w:color w:val="auto"/>
          <w:kern w:val="0"/>
          <w:sz w:val="24"/>
          <w:highlight w:val="none"/>
          <w:lang w:val="en-US" w:eastAsia="zh-CN" w:bidi="ar"/>
        </w:rPr>
        <w:t>10.供应商认为需要提供的其他有关资料……………………………………（页码）</w:t>
      </w:r>
    </w:p>
    <w:p w14:paraId="23C204B5">
      <w:pPr>
        <w:keepNext w:val="0"/>
        <w:keepLines w:val="0"/>
        <w:pageBreakBefore w:val="0"/>
        <w:widowControl/>
        <w:kinsoku w:val="0"/>
        <w:wordWrap/>
        <w:overflowPunct/>
        <w:topLinePunct w:val="0"/>
        <w:autoSpaceDE w:val="0"/>
        <w:autoSpaceDN w:val="0"/>
        <w:bidi w:val="0"/>
        <w:adjustRightInd w:val="0"/>
        <w:snapToGrid w:val="0"/>
        <w:spacing w:line="600" w:lineRule="exact"/>
        <w:jc w:val="left"/>
        <w:textAlignment w:val="baseline"/>
        <w:rPr>
          <w:rFonts w:hint="eastAsia" w:ascii="宋体" w:hAnsi="宋体" w:eastAsia="宋体" w:cs="宋体"/>
          <w:color w:val="auto"/>
          <w:kern w:val="0"/>
          <w:sz w:val="24"/>
          <w:highlight w:val="none"/>
          <w:lang w:bidi="ar"/>
        </w:rPr>
      </w:pPr>
    </w:p>
    <w:p w14:paraId="5430D262">
      <w:pPr>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注：以上目录是编制供应商响应文件的基本格式要求，各供应商可根据自身情况进一步细化。</w:t>
      </w:r>
    </w:p>
    <w:p w14:paraId="0214B800">
      <w:pPr>
        <w:keepNext w:val="0"/>
        <w:keepLines w:val="0"/>
        <w:pageBreakBefore w:val="0"/>
        <w:widowControl/>
        <w:kinsoku w:val="0"/>
        <w:wordWrap/>
        <w:overflowPunct/>
        <w:topLinePunct w:val="0"/>
        <w:autoSpaceDE w:val="0"/>
        <w:autoSpaceDN w:val="0"/>
        <w:bidi w:val="0"/>
        <w:adjustRightInd w:val="0"/>
        <w:snapToGrid w:val="0"/>
        <w:spacing w:line="600" w:lineRule="exact"/>
        <w:jc w:val="center"/>
        <w:textAlignment w:val="baseline"/>
        <w:rPr>
          <w:rFonts w:hint="eastAsia" w:ascii="宋体" w:hAnsi="宋体" w:cs="仿宋_GB2312"/>
          <w:color w:val="auto"/>
          <w:kern w:val="0"/>
          <w:sz w:val="24"/>
          <w:highlight w:val="none"/>
          <w:lang w:bidi="ar"/>
        </w:rPr>
      </w:pPr>
    </w:p>
    <w:p w14:paraId="2F1D1058">
      <w:pPr>
        <w:spacing w:before="55" w:line="316" w:lineRule="auto"/>
        <w:rPr>
          <w:rFonts w:hint="eastAsia" w:ascii="宋体" w:hAnsi="宋体" w:eastAsia="宋体" w:cs="宋体"/>
          <w:color w:val="auto"/>
          <w:spacing w:val="-1"/>
          <w:sz w:val="26"/>
          <w:szCs w:val="26"/>
          <w:highlight w:val="none"/>
          <w:lang w:val="en-US" w:eastAsia="zh-CN"/>
        </w:rPr>
      </w:pPr>
    </w:p>
    <w:p w14:paraId="1A9E3D3C">
      <w:pPr>
        <w:spacing w:before="55" w:line="316" w:lineRule="auto"/>
        <w:rPr>
          <w:rFonts w:hint="eastAsia" w:ascii="宋体" w:hAnsi="宋体" w:eastAsia="宋体" w:cs="宋体"/>
          <w:color w:val="auto"/>
          <w:spacing w:val="-1"/>
          <w:sz w:val="26"/>
          <w:szCs w:val="26"/>
          <w:highlight w:val="none"/>
          <w:lang w:val="en-US" w:eastAsia="zh-CN"/>
        </w:rPr>
      </w:pPr>
    </w:p>
    <w:p w14:paraId="24DA898A">
      <w:pPr>
        <w:spacing w:before="55" w:line="316" w:lineRule="auto"/>
        <w:rPr>
          <w:rFonts w:hint="eastAsia" w:ascii="宋体" w:hAnsi="宋体" w:eastAsia="宋体" w:cs="宋体"/>
          <w:color w:val="auto"/>
          <w:spacing w:val="-1"/>
          <w:sz w:val="26"/>
          <w:szCs w:val="26"/>
          <w:highlight w:val="none"/>
          <w:lang w:val="en-US" w:eastAsia="zh-CN"/>
        </w:rPr>
      </w:pPr>
    </w:p>
    <w:p w14:paraId="15BF37D9">
      <w:pPr>
        <w:spacing w:before="55" w:line="316" w:lineRule="auto"/>
        <w:rPr>
          <w:rFonts w:hint="eastAsia" w:ascii="宋体" w:hAnsi="宋体" w:eastAsia="宋体" w:cs="宋体"/>
          <w:color w:val="auto"/>
          <w:spacing w:val="-1"/>
          <w:sz w:val="26"/>
          <w:szCs w:val="26"/>
          <w:highlight w:val="none"/>
          <w:lang w:val="en-US" w:eastAsia="zh-CN"/>
        </w:rPr>
      </w:pPr>
    </w:p>
    <w:p w14:paraId="44479D5A">
      <w:pPr>
        <w:spacing w:before="55" w:line="316" w:lineRule="auto"/>
        <w:rPr>
          <w:rFonts w:hint="eastAsia" w:ascii="宋体" w:hAnsi="宋体" w:eastAsia="宋体" w:cs="宋体"/>
          <w:color w:val="auto"/>
          <w:spacing w:val="-1"/>
          <w:sz w:val="26"/>
          <w:szCs w:val="26"/>
          <w:highlight w:val="none"/>
          <w:lang w:val="en-US" w:eastAsia="zh-CN"/>
        </w:rPr>
      </w:pPr>
    </w:p>
    <w:p w14:paraId="10B1DA3A">
      <w:pPr>
        <w:spacing w:before="55" w:line="316" w:lineRule="auto"/>
        <w:rPr>
          <w:rFonts w:hint="eastAsia" w:ascii="宋体" w:hAnsi="宋体" w:eastAsia="宋体" w:cs="宋体"/>
          <w:color w:val="auto"/>
          <w:spacing w:val="-1"/>
          <w:sz w:val="26"/>
          <w:szCs w:val="26"/>
          <w:highlight w:val="none"/>
          <w:lang w:val="en-US" w:eastAsia="zh-CN"/>
        </w:rPr>
      </w:pPr>
    </w:p>
    <w:p w14:paraId="64E63447">
      <w:pPr>
        <w:spacing w:before="55" w:line="316" w:lineRule="auto"/>
        <w:rPr>
          <w:rFonts w:hint="eastAsia" w:ascii="宋体" w:hAnsi="宋体" w:eastAsia="宋体" w:cs="宋体"/>
          <w:color w:val="auto"/>
          <w:spacing w:val="-1"/>
          <w:sz w:val="26"/>
          <w:szCs w:val="26"/>
          <w:highlight w:val="none"/>
          <w:lang w:val="en-US" w:eastAsia="zh-CN"/>
        </w:rPr>
      </w:pPr>
    </w:p>
    <w:p w14:paraId="5CE4FD5A">
      <w:pPr>
        <w:spacing w:before="55" w:line="316" w:lineRule="auto"/>
        <w:rPr>
          <w:rFonts w:hint="eastAsia" w:ascii="宋体" w:hAnsi="宋体" w:eastAsia="宋体" w:cs="宋体"/>
          <w:color w:val="auto"/>
          <w:spacing w:val="-1"/>
          <w:sz w:val="26"/>
          <w:szCs w:val="26"/>
          <w:highlight w:val="none"/>
          <w:lang w:val="en-US" w:eastAsia="zh-CN"/>
        </w:rPr>
      </w:pPr>
    </w:p>
    <w:p w14:paraId="613BE330">
      <w:pPr>
        <w:spacing w:before="55" w:line="316" w:lineRule="auto"/>
        <w:rPr>
          <w:rFonts w:hint="eastAsia" w:ascii="宋体" w:hAnsi="宋体" w:eastAsia="宋体" w:cs="宋体"/>
          <w:color w:val="auto"/>
          <w:spacing w:val="-1"/>
          <w:sz w:val="26"/>
          <w:szCs w:val="26"/>
          <w:highlight w:val="none"/>
          <w:lang w:val="en-US" w:eastAsia="zh-CN"/>
        </w:rPr>
      </w:pPr>
    </w:p>
    <w:p w14:paraId="0895AE1D">
      <w:pPr>
        <w:spacing w:before="55" w:line="316" w:lineRule="auto"/>
        <w:rPr>
          <w:rFonts w:hint="eastAsia" w:ascii="宋体" w:hAnsi="宋体" w:eastAsia="宋体" w:cs="宋体"/>
          <w:color w:val="auto"/>
          <w:spacing w:val="-1"/>
          <w:sz w:val="26"/>
          <w:szCs w:val="26"/>
          <w:highlight w:val="none"/>
          <w:lang w:val="en-US" w:eastAsia="zh-CN"/>
        </w:rPr>
      </w:pPr>
    </w:p>
    <w:p w14:paraId="3FC2187E">
      <w:pPr>
        <w:spacing w:before="55" w:line="316" w:lineRule="auto"/>
        <w:rPr>
          <w:rFonts w:hint="eastAsia" w:ascii="宋体" w:hAnsi="宋体" w:eastAsia="宋体" w:cs="宋体"/>
          <w:color w:val="auto"/>
          <w:spacing w:val="-1"/>
          <w:sz w:val="26"/>
          <w:szCs w:val="26"/>
          <w:highlight w:val="none"/>
          <w:lang w:val="en-US" w:eastAsia="zh-CN"/>
        </w:rPr>
      </w:pPr>
    </w:p>
    <w:p w14:paraId="7E59334A">
      <w:pPr>
        <w:spacing w:before="55" w:line="316" w:lineRule="auto"/>
        <w:rPr>
          <w:rFonts w:hint="eastAsia" w:ascii="宋体" w:hAnsi="宋体" w:eastAsia="宋体" w:cs="宋体"/>
          <w:b/>
          <w:bCs/>
          <w:color w:val="auto"/>
          <w:spacing w:val="-69"/>
          <w:w w:val="92"/>
          <w:sz w:val="26"/>
          <w:szCs w:val="26"/>
          <w:highlight w:val="none"/>
          <w:lang w:eastAsia="zh-CN"/>
        </w:rPr>
      </w:pPr>
      <w:r>
        <w:rPr>
          <w:rFonts w:hint="eastAsia" w:ascii="宋体" w:hAnsi="宋体" w:eastAsia="宋体" w:cs="宋体"/>
          <w:b/>
          <w:bCs/>
          <w:color w:val="auto"/>
          <w:spacing w:val="-1"/>
          <w:sz w:val="26"/>
          <w:szCs w:val="26"/>
          <w:highlight w:val="none"/>
          <w:lang w:val="en-US" w:eastAsia="zh-CN"/>
        </w:rPr>
        <w:t>1</w:t>
      </w:r>
      <w:r>
        <w:rPr>
          <w:rFonts w:hint="eastAsia" w:ascii="宋体" w:hAnsi="宋体" w:eastAsia="宋体" w:cs="宋体"/>
          <w:b/>
          <w:bCs/>
          <w:color w:val="auto"/>
          <w:spacing w:val="-1"/>
          <w:sz w:val="26"/>
          <w:szCs w:val="26"/>
          <w:highlight w:val="none"/>
          <w:lang w:eastAsia="zh-CN"/>
        </w:rPr>
        <w:t>.</w:t>
      </w:r>
      <w:r>
        <w:rPr>
          <w:rFonts w:ascii="宋体" w:hAnsi="宋体" w:eastAsia="宋体" w:cs="宋体"/>
          <w:b/>
          <w:bCs/>
          <w:color w:val="auto"/>
          <w:spacing w:val="-1"/>
          <w:sz w:val="26"/>
          <w:szCs w:val="26"/>
          <w:highlight w:val="none"/>
          <w:lang w:eastAsia="zh-CN"/>
        </w:rPr>
        <w:t>无串通竞标行为的承诺函</w:t>
      </w:r>
    </w:p>
    <w:p w14:paraId="70CD6DA7">
      <w:pPr>
        <w:keepNext w:val="0"/>
        <w:keepLines w:val="0"/>
        <w:pageBreakBefore w:val="0"/>
        <w:widowControl/>
        <w:kinsoku w:val="0"/>
        <w:wordWrap/>
        <w:overflowPunct/>
        <w:topLinePunct w:val="0"/>
        <w:autoSpaceDE w:val="0"/>
        <w:autoSpaceDN w:val="0"/>
        <w:bidi w:val="0"/>
        <w:adjustRightInd w:val="0"/>
        <w:snapToGrid w:val="0"/>
        <w:spacing w:before="0" w:beforeLines="50" w:after="240" w:afterLines="100" w:line="640" w:lineRule="exact"/>
        <w:jc w:val="center"/>
        <w:textAlignment w:val="baseline"/>
        <w:rPr>
          <w:rFonts w:hint="eastAsia" w:ascii="宋体" w:hAnsi="宋体" w:eastAsia="宋体" w:cs="宋体"/>
          <w:color w:val="auto"/>
          <w:sz w:val="36"/>
          <w:szCs w:val="36"/>
          <w:highlight w:val="none"/>
          <w:lang w:eastAsia="zh-CN"/>
        </w:rPr>
      </w:pPr>
      <w:r>
        <w:rPr>
          <w:rFonts w:ascii="宋体" w:hAnsi="宋体" w:eastAsia="宋体" w:cs="宋体"/>
          <w:b/>
          <w:bCs/>
          <w:color w:val="auto"/>
          <w:spacing w:val="-4"/>
          <w:sz w:val="36"/>
          <w:szCs w:val="36"/>
          <w:highlight w:val="none"/>
          <w:lang w:eastAsia="zh-CN"/>
        </w:rPr>
        <w:t>无串通竞标行为的承诺函</w:t>
      </w:r>
    </w:p>
    <w:p w14:paraId="0E0C03D8">
      <w:pPr>
        <w:spacing w:line="420" w:lineRule="exact"/>
        <w:ind w:left="483"/>
        <w:rPr>
          <w:rFonts w:hint="eastAsia" w:ascii="宋体" w:hAnsi="宋体" w:eastAsia="宋体" w:cs="宋体"/>
          <w:color w:val="auto"/>
          <w:sz w:val="23"/>
          <w:szCs w:val="23"/>
          <w:highlight w:val="none"/>
          <w:lang w:eastAsia="zh-CN"/>
        </w:rPr>
      </w:pPr>
      <w:r>
        <w:rPr>
          <w:rFonts w:ascii="宋体" w:hAnsi="宋体" w:eastAsia="宋体" w:cs="宋体"/>
          <w:b/>
          <w:bCs/>
          <w:color w:val="auto"/>
          <w:spacing w:val="-3"/>
          <w:sz w:val="23"/>
          <w:szCs w:val="23"/>
          <w:highlight w:val="none"/>
          <w:lang w:eastAsia="zh-CN"/>
        </w:rPr>
        <w:t>一、我方承诺无下列相互串通竞标的情形：</w:t>
      </w:r>
    </w:p>
    <w:p w14:paraId="43B9BF32">
      <w:pPr>
        <w:keepNext w:val="0"/>
        <w:keepLines w:val="0"/>
        <w:pageBreakBefore w:val="0"/>
        <w:widowControl/>
        <w:kinsoku w:val="0"/>
        <w:wordWrap/>
        <w:overflowPunct/>
        <w:topLinePunct w:val="0"/>
        <w:autoSpaceDE w:val="0"/>
        <w:autoSpaceDN w:val="0"/>
        <w:bidi w:val="0"/>
        <w:adjustRightInd w:val="0"/>
        <w:snapToGrid w:val="0"/>
        <w:spacing w:line="420" w:lineRule="exact"/>
        <w:ind w:right="0" w:firstLine="444" w:firstLineChars="200"/>
        <w:textAlignment w:val="baseline"/>
        <w:rPr>
          <w:rFonts w:ascii="宋体" w:hAnsi="宋体" w:eastAsia="宋体" w:cs="宋体"/>
          <w:color w:val="auto"/>
          <w:spacing w:val="7"/>
          <w:sz w:val="23"/>
          <w:szCs w:val="23"/>
          <w:highlight w:val="none"/>
          <w:lang w:eastAsia="zh-CN"/>
        </w:rPr>
      </w:pPr>
      <w:r>
        <w:rPr>
          <w:rFonts w:ascii="宋体" w:hAnsi="宋体" w:eastAsia="宋体" w:cs="宋体"/>
          <w:color w:val="auto"/>
          <w:spacing w:val="-4"/>
          <w:sz w:val="23"/>
          <w:szCs w:val="23"/>
          <w:highlight w:val="none"/>
          <w:lang w:eastAsia="zh-CN"/>
        </w:rPr>
        <w:t>1.不同供应商的响应文件由同一单位或者个人编制</w:t>
      </w:r>
      <w:r>
        <w:rPr>
          <w:rFonts w:hint="eastAsia" w:ascii="宋体" w:hAnsi="宋体" w:eastAsia="宋体" w:cs="宋体"/>
          <w:color w:val="auto"/>
          <w:spacing w:val="-4"/>
          <w:sz w:val="23"/>
          <w:szCs w:val="23"/>
          <w:highlight w:val="none"/>
          <w:lang w:eastAsia="zh-CN"/>
        </w:rPr>
        <w:t>；或者不同供应商报名的IP地址一致的；或者编制响应文件硬件设备CPU编号、硬盘编号、网卡地址一致的情况</w:t>
      </w:r>
      <w:r>
        <w:rPr>
          <w:rFonts w:ascii="宋体" w:hAnsi="宋体" w:eastAsia="宋体" w:cs="宋体"/>
          <w:color w:val="auto"/>
          <w:spacing w:val="-4"/>
          <w:sz w:val="23"/>
          <w:szCs w:val="23"/>
          <w:highlight w:val="none"/>
          <w:lang w:eastAsia="zh-CN"/>
        </w:rPr>
        <w:t>；</w:t>
      </w:r>
      <w:r>
        <w:rPr>
          <w:rFonts w:ascii="宋体" w:hAnsi="宋体" w:eastAsia="宋体" w:cs="宋体"/>
          <w:color w:val="auto"/>
          <w:spacing w:val="7"/>
          <w:sz w:val="23"/>
          <w:szCs w:val="23"/>
          <w:highlight w:val="none"/>
          <w:lang w:eastAsia="zh-CN"/>
        </w:rPr>
        <w:t xml:space="preserve"> </w:t>
      </w:r>
    </w:p>
    <w:p w14:paraId="0C283544">
      <w:pPr>
        <w:keepNext w:val="0"/>
        <w:keepLines w:val="0"/>
        <w:pageBreakBefore w:val="0"/>
        <w:widowControl/>
        <w:kinsoku w:val="0"/>
        <w:wordWrap/>
        <w:overflowPunct/>
        <w:topLinePunct w:val="0"/>
        <w:autoSpaceDE w:val="0"/>
        <w:autoSpaceDN w:val="0"/>
        <w:bidi w:val="0"/>
        <w:adjustRightInd w:val="0"/>
        <w:snapToGrid w:val="0"/>
        <w:spacing w:line="420" w:lineRule="exact"/>
        <w:ind w:right="0" w:firstLine="448" w:firstLineChars="200"/>
        <w:textAlignment w:val="baseline"/>
        <w:rPr>
          <w:rFonts w:hint="eastAsia" w:ascii="宋体" w:hAnsi="宋体" w:eastAsia="宋体" w:cs="宋体"/>
          <w:color w:val="auto"/>
          <w:sz w:val="23"/>
          <w:szCs w:val="23"/>
          <w:highlight w:val="none"/>
          <w:lang w:eastAsia="zh-CN"/>
        </w:rPr>
      </w:pPr>
      <w:r>
        <w:rPr>
          <w:rFonts w:ascii="宋体" w:hAnsi="宋体" w:eastAsia="宋体" w:cs="宋体"/>
          <w:color w:val="auto"/>
          <w:spacing w:val="-3"/>
          <w:sz w:val="23"/>
          <w:szCs w:val="23"/>
          <w:highlight w:val="none"/>
          <w:lang w:eastAsia="zh-CN"/>
        </w:rPr>
        <w:t>2.不同供应商委托同一单位或者个人办理竞标事</w:t>
      </w:r>
      <w:r>
        <w:rPr>
          <w:rFonts w:ascii="宋体" w:hAnsi="宋体" w:eastAsia="宋体" w:cs="宋体"/>
          <w:color w:val="auto"/>
          <w:spacing w:val="-4"/>
          <w:sz w:val="23"/>
          <w:szCs w:val="23"/>
          <w:highlight w:val="none"/>
          <w:lang w:eastAsia="zh-CN"/>
        </w:rPr>
        <w:t>宜；</w:t>
      </w:r>
    </w:p>
    <w:p w14:paraId="21D1E6EF">
      <w:pPr>
        <w:spacing w:line="420" w:lineRule="exact"/>
        <w:ind w:left="484"/>
        <w:rPr>
          <w:rFonts w:hint="eastAsia" w:ascii="宋体" w:hAnsi="宋体" w:eastAsia="宋体" w:cs="宋体"/>
          <w:color w:val="auto"/>
          <w:sz w:val="23"/>
          <w:szCs w:val="23"/>
          <w:highlight w:val="none"/>
          <w:lang w:eastAsia="zh-CN"/>
        </w:rPr>
      </w:pPr>
      <w:r>
        <w:rPr>
          <w:rFonts w:ascii="宋体" w:hAnsi="宋体" w:eastAsia="宋体" w:cs="宋体"/>
          <w:color w:val="auto"/>
          <w:spacing w:val="-1"/>
          <w:sz w:val="23"/>
          <w:szCs w:val="23"/>
          <w:highlight w:val="none"/>
          <w:lang w:eastAsia="zh-CN"/>
        </w:rPr>
        <w:t>3.不同供应商的响应文件载明的项目管理员为同一个人；</w:t>
      </w:r>
    </w:p>
    <w:p w14:paraId="58708849">
      <w:pPr>
        <w:spacing w:line="420" w:lineRule="exact"/>
        <w:ind w:left="484" w:right="2842" w:hanging="5"/>
        <w:rPr>
          <w:rFonts w:hint="eastAsia" w:ascii="宋体" w:hAnsi="宋体" w:eastAsia="宋体" w:cs="宋体"/>
          <w:color w:val="auto"/>
          <w:sz w:val="23"/>
          <w:szCs w:val="23"/>
          <w:highlight w:val="none"/>
          <w:lang w:eastAsia="zh-CN"/>
        </w:rPr>
      </w:pPr>
      <w:r>
        <w:rPr>
          <w:rFonts w:ascii="宋体" w:hAnsi="宋体" w:eastAsia="宋体" w:cs="宋体"/>
          <w:color w:val="auto"/>
          <w:spacing w:val="-13"/>
          <w:sz w:val="23"/>
          <w:szCs w:val="23"/>
          <w:highlight w:val="none"/>
          <w:lang w:eastAsia="zh-CN"/>
        </w:rPr>
        <w:t>4.不同供应商的响应文件异常一致或者竞标报价呈规律性差异；</w:t>
      </w:r>
      <w:r>
        <w:rPr>
          <w:rFonts w:ascii="宋体" w:hAnsi="宋体" w:eastAsia="宋体" w:cs="宋体"/>
          <w:color w:val="auto"/>
          <w:spacing w:val="7"/>
          <w:sz w:val="23"/>
          <w:szCs w:val="23"/>
          <w:highlight w:val="none"/>
          <w:lang w:eastAsia="zh-CN"/>
        </w:rPr>
        <w:t xml:space="preserve"> </w:t>
      </w:r>
      <w:r>
        <w:rPr>
          <w:rFonts w:ascii="宋体" w:hAnsi="宋体" w:eastAsia="宋体" w:cs="宋体"/>
          <w:color w:val="auto"/>
          <w:spacing w:val="-1"/>
          <w:sz w:val="23"/>
          <w:szCs w:val="23"/>
          <w:highlight w:val="none"/>
          <w:lang w:eastAsia="zh-CN"/>
        </w:rPr>
        <w:t>5.不同供应商的响应文件相互混装；</w:t>
      </w:r>
    </w:p>
    <w:p w14:paraId="1BC08C06">
      <w:pPr>
        <w:spacing w:line="420" w:lineRule="exact"/>
        <w:ind w:left="481"/>
        <w:rPr>
          <w:rFonts w:hint="eastAsia" w:ascii="宋体" w:hAnsi="宋体" w:eastAsia="宋体" w:cs="宋体"/>
          <w:color w:val="auto"/>
          <w:sz w:val="23"/>
          <w:szCs w:val="23"/>
          <w:highlight w:val="none"/>
          <w:lang w:eastAsia="zh-CN"/>
        </w:rPr>
      </w:pPr>
      <w:r>
        <w:rPr>
          <w:rFonts w:ascii="宋体" w:hAnsi="宋体" w:eastAsia="宋体" w:cs="宋体"/>
          <w:color w:val="auto"/>
          <w:spacing w:val="-1"/>
          <w:sz w:val="23"/>
          <w:szCs w:val="23"/>
          <w:highlight w:val="none"/>
          <w:lang w:eastAsia="zh-CN"/>
        </w:rPr>
        <w:t>6.不同供应商的磋商保证金从同一单位或者个人账户转出。</w:t>
      </w:r>
    </w:p>
    <w:p w14:paraId="7BBFECD9">
      <w:pPr>
        <w:spacing w:line="420" w:lineRule="exact"/>
        <w:ind w:left="483"/>
        <w:rPr>
          <w:rFonts w:hint="eastAsia" w:ascii="宋体" w:hAnsi="宋体" w:eastAsia="宋体" w:cs="宋体"/>
          <w:color w:val="auto"/>
          <w:sz w:val="23"/>
          <w:szCs w:val="23"/>
          <w:highlight w:val="none"/>
          <w:lang w:eastAsia="zh-CN"/>
        </w:rPr>
      </w:pPr>
      <w:r>
        <w:rPr>
          <w:rFonts w:ascii="宋体" w:hAnsi="宋体" w:eastAsia="宋体" w:cs="宋体"/>
          <w:b/>
          <w:bCs/>
          <w:color w:val="auto"/>
          <w:spacing w:val="-3"/>
          <w:sz w:val="23"/>
          <w:szCs w:val="23"/>
          <w:highlight w:val="none"/>
          <w:lang w:eastAsia="zh-CN"/>
        </w:rPr>
        <w:t>二、我方承诺无下列恶意串通的情形：</w:t>
      </w:r>
    </w:p>
    <w:p w14:paraId="78FCA520">
      <w:pPr>
        <w:spacing w:line="420" w:lineRule="exact"/>
        <w:ind w:right="43" w:firstLine="496"/>
        <w:rPr>
          <w:rFonts w:hint="eastAsia" w:ascii="宋体" w:hAnsi="宋体" w:eastAsia="宋体" w:cs="宋体"/>
          <w:color w:val="auto"/>
          <w:sz w:val="23"/>
          <w:szCs w:val="23"/>
          <w:highlight w:val="none"/>
          <w:lang w:eastAsia="zh-CN"/>
        </w:rPr>
      </w:pPr>
      <w:r>
        <w:rPr>
          <w:rFonts w:ascii="宋体" w:hAnsi="宋体" w:eastAsia="宋体" w:cs="宋体"/>
          <w:color w:val="auto"/>
          <w:sz w:val="23"/>
          <w:szCs w:val="23"/>
          <w:highlight w:val="none"/>
          <w:lang w:eastAsia="zh-CN"/>
        </w:rPr>
        <w:t>1.供应商直接或者间接从采购人或者采购代理机构处获得其他供应商的相关信息并修改</w:t>
      </w:r>
      <w:r>
        <w:rPr>
          <w:rFonts w:ascii="宋体" w:hAnsi="宋体" w:eastAsia="宋体" w:cs="宋体"/>
          <w:color w:val="auto"/>
          <w:spacing w:val="-2"/>
          <w:sz w:val="23"/>
          <w:szCs w:val="23"/>
          <w:highlight w:val="none"/>
          <w:lang w:eastAsia="zh-CN"/>
        </w:rPr>
        <w:t>其响应文件；</w:t>
      </w:r>
    </w:p>
    <w:p w14:paraId="5FD23939">
      <w:pPr>
        <w:spacing w:line="420" w:lineRule="exact"/>
        <w:ind w:left="483" w:right="2062" w:hanging="1"/>
        <w:rPr>
          <w:rFonts w:hint="eastAsia" w:ascii="宋体" w:hAnsi="宋体" w:eastAsia="宋体" w:cs="宋体"/>
          <w:color w:val="auto"/>
          <w:sz w:val="23"/>
          <w:szCs w:val="23"/>
          <w:highlight w:val="none"/>
          <w:lang w:eastAsia="zh-CN"/>
        </w:rPr>
      </w:pPr>
      <w:r>
        <w:rPr>
          <w:rFonts w:ascii="宋体" w:hAnsi="宋体" w:eastAsia="宋体" w:cs="宋体"/>
          <w:color w:val="auto"/>
          <w:spacing w:val="-2"/>
          <w:sz w:val="23"/>
          <w:szCs w:val="23"/>
          <w:highlight w:val="none"/>
          <w:lang w:eastAsia="zh-CN"/>
        </w:rPr>
        <w:t>2.供应商按照采购人或者采购代理机构的</w:t>
      </w:r>
      <w:r>
        <w:rPr>
          <w:rFonts w:ascii="宋体" w:hAnsi="宋体" w:eastAsia="宋体" w:cs="宋体"/>
          <w:color w:val="auto"/>
          <w:spacing w:val="-3"/>
          <w:sz w:val="23"/>
          <w:szCs w:val="23"/>
          <w:highlight w:val="none"/>
          <w:lang w:eastAsia="zh-CN"/>
        </w:rPr>
        <w:t>授意撤换、修改响应文件；</w:t>
      </w:r>
      <w:r>
        <w:rPr>
          <w:rFonts w:ascii="宋体" w:hAnsi="宋体" w:eastAsia="宋体" w:cs="宋体"/>
          <w:color w:val="auto"/>
          <w:sz w:val="23"/>
          <w:szCs w:val="23"/>
          <w:highlight w:val="none"/>
          <w:lang w:eastAsia="zh-CN"/>
        </w:rPr>
        <w:t xml:space="preserve"> </w:t>
      </w:r>
    </w:p>
    <w:p w14:paraId="2694A0BA">
      <w:pPr>
        <w:spacing w:line="420" w:lineRule="exact"/>
        <w:ind w:left="483" w:right="2062" w:hanging="1"/>
        <w:rPr>
          <w:rFonts w:hint="eastAsia" w:ascii="宋体" w:hAnsi="宋体" w:eastAsia="宋体" w:cs="宋体"/>
          <w:color w:val="auto"/>
          <w:sz w:val="23"/>
          <w:szCs w:val="23"/>
          <w:highlight w:val="none"/>
          <w:lang w:eastAsia="zh-CN"/>
        </w:rPr>
      </w:pPr>
      <w:r>
        <w:rPr>
          <w:rFonts w:ascii="宋体" w:hAnsi="宋体" w:eastAsia="宋体" w:cs="宋体"/>
          <w:color w:val="auto"/>
          <w:spacing w:val="-11"/>
          <w:sz w:val="23"/>
          <w:szCs w:val="23"/>
          <w:highlight w:val="none"/>
          <w:lang w:eastAsia="zh-CN"/>
        </w:rPr>
        <w:t>3.供应商之间协商报价、技术方案等响应文件的实质性内容；</w:t>
      </w:r>
    </w:p>
    <w:p w14:paraId="5759A27E">
      <w:pPr>
        <w:spacing w:line="420" w:lineRule="exact"/>
        <w:ind w:right="43" w:firstLine="478"/>
        <w:rPr>
          <w:rFonts w:hint="eastAsia" w:ascii="宋体" w:hAnsi="宋体" w:eastAsia="宋体" w:cs="宋体"/>
          <w:color w:val="auto"/>
          <w:sz w:val="23"/>
          <w:szCs w:val="23"/>
          <w:highlight w:val="none"/>
          <w:lang w:eastAsia="zh-CN"/>
        </w:rPr>
      </w:pPr>
      <w:r>
        <w:rPr>
          <w:rFonts w:ascii="宋体" w:hAnsi="宋体" w:eastAsia="宋体" w:cs="宋体"/>
          <w:color w:val="auto"/>
          <w:spacing w:val="1"/>
          <w:sz w:val="23"/>
          <w:szCs w:val="23"/>
          <w:highlight w:val="none"/>
          <w:lang w:eastAsia="zh-CN"/>
        </w:rPr>
        <w:t>4.属于同一集团、协会、商会等组织成员的供应商按照该组织</w:t>
      </w:r>
      <w:r>
        <w:rPr>
          <w:rFonts w:ascii="宋体" w:hAnsi="宋体" w:eastAsia="宋体" w:cs="宋体"/>
          <w:color w:val="auto"/>
          <w:sz w:val="23"/>
          <w:szCs w:val="23"/>
          <w:highlight w:val="none"/>
          <w:lang w:eastAsia="zh-CN"/>
        </w:rPr>
        <w:t>要求协同参加政府采购活</w:t>
      </w:r>
      <w:r>
        <w:rPr>
          <w:rFonts w:ascii="宋体" w:hAnsi="宋体" w:eastAsia="宋体" w:cs="宋体"/>
          <w:color w:val="auto"/>
          <w:spacing w:val="-6"/>
          <w:sz w:val="23"/>
          <w:szCs w:val="23"/>
          <w:highlight w:val="none"/>
          <w:lang w:eastAsia="zh-CN"/>
        </w:rPr>
        <w:t>动</w:t>
      </w:r>
      <w:r>
        <w:rPr>
          <w:rFonts w:hint="eastAsia" w:ascii="宋体" w:hAnsi="宋体" w:eastAsia="宋体" w:cs="宋体"/>
          <w:color w:val="auto"/>
          <w:spacing w:val="-6"/>
          <w:sz w:val="23"/>
          <w:szCs w:val="23"/>
          <w:highlight w:val="none"/>
          <w:lang w:eastAsia="zh-CN"/>
        </w:rPr>
        <w:t>；</w:t>
      </w:r>
    </w:p>
    <w:p w14:paraId="54C6319D">
      <w:pPr>
        <w:spacing w:line="420" w:lineRule="exact"/>
        <w:ind w:right="43" w:firstLine="484"/>
        <w:rPr>
          <w:rFonts w:hint="eastAsia" w:ascii="宋体" w:hAnsi="宋体" w:eastAsia="宋体" w:cs="宋体"/>
          <w:color w:val="auto"/>
          <w:sz w:val="23"/>
          <w:szCs w:val="23"/>
          <w:highlight w:val="none"/>
          <w:lang w:eastAsia="zh-CN"/>
        </w:rPr>
      </w:pPr>
      <w:r>
        <w:rPr>
          <w:rFonts w:ascii="宋体" w:hAnsi="宋体" w:eastAsia="宋体" w:cs="宋体"/>
          <w:color w:val="auto"/>
          <w:spacing w:val="1"/>
          <w:sz w:val="23"/>
          <w:szCs w:val="23"/>
          <w:highlight w:val="none"/>
          <w:lang w:eastAsia="zh-CN"/>
        </w:rPr>
        <w:t>5.供应商之间事先约定一致抬高或者压低竞标报价</w:t>
      </w:r>
      <w:r>
        <w:rPr>
          <w:rFonts w:ascii="宋体" w:hAnsi="宋体" w:eastAsia="宋体" w:cs="宋体"/>
          <w:color w:val="auto"/>
          <w:sz w:val="23"/>
          <w:szCs w:val="23"/>
          <w:highlight w:val="none"/>
          <w:lang w:eastAsia="zh-CN"/>
        </w:rPr>
        <w:t>，或者在竞争性磋商项目中事先约定轮流以高价位或者低价位成交，或者事先约定由某一特定供应商</w:t>
      </w:r>
      <w:r>
        <w:rPr>
          <w:rFonts w:ascii="宋体" w:hAnsi="宋体" w:eastAsia="宋体" w:cs="宋体"/>
          <w:color w:val="auto"/>
          <w:spacing w:val="-1"/>
          <w:sz w:val="23"/>
          <w:szCs w:val="23"/>
          <w:highlight w:val="none"/>
          <w:lang w:eastAsia="zh-CN"/>
        </w:rPr>
        <w:t>成交，然后再参加竞标；</w:t>
      </w:r>
    </w:p>
    <w:p w14:paraId="28B432E9">
      <w:pPr>
        <w:spacing w:line="420" w:lineRule="exact"/>
        <w:ind w:left="481"/>
        <w:rPr>
          <w:rFonts w:hint="eastAsia" w:ascii="宋体" w:hAnsi="宋体" w:eastAsia="宋体" w:cs="宋体"/>
          <w:color w:val="auto"/>
          <w:sz w:val="23"/>
          <w:szCs w:val="23"/>
          <w:highlight w:val="none"/>
          <w:lang w:eastAsia="zh-CN"/>
        </w:rPr>
      </w:pPr>
      <w:r>
        <w:rPr>
          <w:rFonts w:ascii="宋体" w:hAnsi="宋体" w:eastAsia="宋体" w:cs="宋体"/>
          <w:color w:val="auto"/>
          <w:spacing w:val="-1"/>
          <w:sz w:val="23"/>
          <w:szCs w:val="23"/>
          <w:highlight w:val="none"/>
          <w:lang w:eastAsia="zh-CN"/>
        </w:rPr>
        <w:t>6.供应商之间商定部分供应商放弃参加政府采购活动或者放弃成交；</w:t>
      </w:r>
    </w:p>
    <w:p w14:paraId="27835913">
      <w:pPr>
        <w:spacing w:line="420" w:lineRule="exact"/>
        <w:ind w:right="31" w:firstLine="485"/>
        <w:rPr>
          <w:rFonts w:hint="eastAsia" w:ascii="宋体" w:hAnsi="宋体" w:eastAsia="宋体" w:cs="宋体"/>
          <w:color w:val="auto"/>
          <w:sz w:val="23"/>
          <w:szCs w:val="23"/>
          <w:highlight w:val="none"/>
          <w:lang w:eastAsia="zh-CN"/>
        </w:rPr>
      </w:pPr>
      <w:r>
        <w:rPr>
          <w:rFonts w:ascii="宋体" w:hAnsi="宋体" w:eastAsia="宋体" w:cs="宋体"/>
          <w:color w:val="auto"/>
          <w:spacing w:val="-5"/>
          <w:sz w:val="23"/>
          <w:szCs w:val="23"/>
          <w:highlight w:val="none"/>
          <w:lang w:eastAsia="zh-CN"/>
        </w:rPr>
        <w:t>7.供应商与采购人或者采购代理机构之间、供应商相互之间，为谋求特定供</w:t>
      </w:r>
      <w:r>
        <w:rPr>
          <w:rFonts w:ascii="宋体" w:hAnsi="宋体" w:eastAsia="宋体" w:cs="宋体"/>
          <w:color w:val="auto"/>
          <w:spacing w:val="-6"/>
          <w:sz w:val="23"/>
          <w:szCs w:val="23"/>
          <w:highlight w:val="none"/>
          <w:lang w:eastAsia="zh-CN"/>
        </w:rPr>
        <w:t>应商成交或者</w:t>
      </w:r>
      <w:r>
        <w:rPr>
          <w:rFonts w:ascii="宋体" w:hAnsi="宋体" w:eastAsia="宋体" w:cs="宋体"/>
          <w:color w:val="auto"/>
          <w:sz w:val="23"/>
          <w:szCs w:val="23"/>
          <w:highlight w:val="none"/>
          <w:lang w:eastAsia="zh-CN"/>
        </w:rPr>
        <w:t xml:space="preserve"> </w:t>
      </w:r>
      <w:r>
        <w:rPr>
          <w:rFonts w:ascii="宋体" w:hAnsi="宋体" w:eastAsia="宋体" w:cs="宋体"/>
          <w:color w:val="auto"/>
          <w:spacing w:val="-12"/>
          <w:sz w:val="23"/>
          <w:szCs w:val="23"/>
          <w:highlight w:val="none"/>
          <w:lang w:eastAsia="zh-CN"/>
        </w:rPr>
        <w:t>排斥其他供应商的其他串通行为。</w:t>
      </w:r>
    </w:p>
    <w:p w14:paraId="059FF705">
      <w:pPr>
        <w:spacing w:line="420" w:lineRule="exact"/>
        <w:ind w:right="46" w:firstLine="507"/>
        <w:rPr>
          <w:rFonts w:hint="eastAsia" w:ascii="宋体" w:hAnsi="宋体" w:eastAsia="宋体" w:cs="宋体"/>
          <w:color w:val="auto"/>
          <w:sz w:val="23"/>
          <w:szCs w:val="23"/>
          <w:highlight w:val="none"/>
          <w:lang w:eastAsia="zh-CN"/>
        </w:rPr>
      </w:pPr>
      <w:r>
        <w:rPr>
          <w:rFonts w:ascii="宋体" w:hAnsi="宋体" w:eastAsia="宋体" w:cs="宋体"/>
          <w:b/>
          <w:bCs/>
          <w:color w:val="auto"/>
          <w:spacing w:val="-3"/>
          <w:sz w:val="23"/>
          <w:szCs w:val="23"/>
          <w:highlight w:val="none"/>
          <w:lang w:eastAsia="zh-CN"/>
        </w:rPr>
        <w:t>以上情形一经核查属实，我方愿意承担一切后果，并不再寻求任何旨在减轻或者免除法</w:t>
      </w:r>
      <w:r>
        <w:rPr>
          <w:rFonts w:ascii="宋体" w:hAnsi="宋体" w:eastAsia="宋体" w:cs="宋体"/>
          <w:color w:val="auto"/>
          <w:spacing w:val="16"/>
          <w:sz w:val="23"/>
          <w:szCs w:val="23"/>
          <w:highlight w:val="none"/>
          <w:lang w:eastAsia="zh-CN"/>
        </w:rPr>
        <w:t xml:space="preserve"> </w:t>
      </w:r>
      <w:r>
        <w:rPr>
          <w:rFonts w:ascii="宋体" w:hAnsi="宋体" w:eastAsia="宋体" w:cs="宋体"/>
          <w:b/>
          <w:bCs/>
          <w:color w:val="auto"/>
          <w:spacing w:val="-4"/>
          <w:sz w:val="23"/>
          <w:szCs w:val="23"/>
          <w:highlight w:val="none"/>
          <w:lang w:eastAsia="zh-CN"/>
        </w:rPr>
        <w:t>律责任的辩解。</w:t>
      </w:r>
    </w:p>
    <w:p w14:paraId="26CF3635">
      <w:pPr>
        <w:pStyle w:val="8"/>
        <w:spacing w:line="422" w:lineRule="auto"/>
        <w:rPr>
          <w:color w:val="auto"/>
          <w:sz w:val="23"/>
          <w:szCs w:val="23"/>
          <w:highlight w:val="none"/>
          <w:lang w:eastAsia="zh-CN"/>
        </w:rPr>
      </w:pPr>
    </w:p>
    <w:p w14:paraId="3CE170E3">
      <w:pPr>
        <w:spacing w:before="79" w:line="219" w:lineRule="auto"/>
        <w:ind w:left="3600"/>
        <w:rPr>
          <w:rFonts w:hint="eastAsia" w:ascii="宋体" w:hAnsi="宋体" w:eastAsia="宋体" w:cs="宋体"/>
          <w:color w:val="auto"/>
          <w:spacing w:val="-2"/>
          <w:sz w:val="23"/>
          <w:szCs w:val="23"/>
          <w:highlight w:val="none"/>
          <w:lang w:eastAsia="zh-CN"/>
        </w:rPr>
      </w:pPr>
    </w:p>
    <w:p w14:paraId="3F470B96">
      <w:pPr>
        <w:keepNext w:val="0"/>
        <w:keepLines w:val="0"/>
        <w:pageBreakBefore w:val="0"/>
        <w:widowControl/>
        <w:kinsoku w:val="0"/>
        <w:wordWrap/>
        <w:overflowPunct/>
        <w:topLinePunct w:val="0"/>
        <w:autoSpaceDE w:val="0"/>
        <w:autoSpaceDN w:val="0"/>
        <w:bidi w:val="0"/>
        <w:adjustRightInd w:val="0"/>
        <w:snapToGrid w:val="0"/>
        <w:spacing w:line="600" w:lineRule="exact"/>
        <w:ind w:left="3600"/>
        <w:textAlignment w:val="baseline"/>
        <w:rPr>
          <w:rFonts w:hint="eastAsia" w:ascii="宋体" w:hAnsi="宋体" w:eastAsia="宋体" w:cs="宋体"/>
          <w:color w:val="auto"/>
          <w:sz w:val="23"/>
          <w:szCs w:val="23"/>
          <w:highlight w:val="none"/>
          <w:lang w:eastAsia="zh-CN"/>
        </w:rPr>
      </w:pPr>
      <w:r>
        <w:rPr>
          <w:rFonts w:ascii="宋体" w:hAnsi="宋体" w:eastAsia="宋体" w:cs="宋体"/>
          <w:color w:val="auto"/>
          <w:spacing w:val="-2"/>
          <w:sz w:val="23"/>
          <w:szCs w:val="23"/>
          <w:highlight w:val="none"/>
          <w:lang w:eastAsia="zh-CN"/>
        </w:rPr>
        <w:t>供应商</w:t>
      </w:r>
      <w:r>
        <w:rPr>
          <w:rFonts w:hint="eastAsia" w:ascii="宋体" w:hAnsi="宋体" w:eastAsia="宋体" w:cs="宋体"/>
          <w:color w:val="auto"/>
          <w:spacing w:val="-2"/>
          <w:sz w:val="23"/>
          <w:szCs w:val="23"/>
          <w:highlight w:val="none"/>
          <w:lang w:val="en-US" w:eastAsia="zh-CN"/>
        </w:rPr>
        <w:t>名称</w:t>
      </w:r>
      <w:r>
        <w:rPr>
          <w:rFonts w:ascii="宋体" w:hAnsi="宋体" w:eastAsia="宋体" w:cs="宋体"/>
          <w:color w:val="auto"/>
          <w:spacing w:val="-2"/>
          <w:sz w:val="23"/>
          <w:szCs w:val="23"/>
          <w:highlight w:val="none"/>
          <w:lang w:eastAsia="zh-CN"/>
        </w:rPr>
        <w:t>（</w:t>
      </w:r>
      <w:r>
        <w:rPr>
          <w:rFonts w:hint="eastAsia" w:ascii="宋体" w:hAnsi="宋体" w:eastAsia="宋体" w:cs="宋体"/>
          <w:color w:val="auto"/>
          <w:spacing w:val="-2"/>
          <w:sz w:val="23"/>
          <w:szCs w:val="23"/>
          <w:highlight w:val="none"/>
          <w:lang w:eastAsia="zh-CN"/>
        </w:rPr>
        <w:t>电子签</w:t>
      </w:r>
      <w:r>
        <w:rPr>
          <w:rFonts w:ascii="宋体" w:hAnsi="宋体" w:eastAsia="宋体" w:cs="宋体"/>
          <w:color w:val="auto"/>
          <w:spacing w:val="-2"/>
          <w:sz w:val="23"/>
          <w:szCs w:val="23"/>
          <w:highlight w:val="none"/>
          <w:lang w:eastAsia="zh-CN"/>
        </w:rPr>
        <w:t>章</w:t>
      </w:r>
      <w:r>
        <w:rPr>
          <w:rFonts w:ascii="宋体" w:hAnsi="宋体" w:eastAsia="宋体" w:cs="宋体"/>
          <w:color w:val="auto"/>
          <w:spacing w:val="-63"/>
          <w:w w:val="98"/>
          <w:sz w:val="23"/>
          <w:szCs w:val="23"/>
          <w:highlight w:val="none"/>
          <w:lang w:eastAsia="zh-CN"/>
        </w:rPr>
        <w:t>）：</w:t>
      </w:r>
    </w:p>
    <w:p w14:paraId="15A33492">
      <w:pPr>
        <w:keepNext w:val="0"/>
        <w:keepLines w:val="0"/>
        <w:pageBreakBefore w:val="0"/>
        <w:widowControl/>
        <w:kinsoku w:val="0"/>
        <w:wordWrap/>
        <w:overflowPunct/>
        <w:topLinePunct w:val="0"/>
        <w:autoSpaceDE w:val="0"/>
        <w:autoSpaceDN w:val="0"/>
        <w:bidi w:val="0"/>
        <w:adjustRightInd w:val="0"/>
        <w:snapToGrid w:val="0"/>
        <w:spacing w:line="600" w:lineRule="exact"/>
        <w:ind w:firstLine="5724" w:firstLineChars="2700"/>
        <w:textAlignment w:val="baseline"/>
        <w:rPr>
          <w:rFonts w:hint="eastAsia" w:ascii="宋体" w:hAnsi="宋体" w:eastAsia="宋体" w:cs="宋体"/>
          <w:color w:val="auto"/>
          <w:sz w:val="23"/>
          <w:szCs w:val="23"/>
          <w:highlight w:val="none"/>
          <w:lang w:eastAsia="zh-CN"/>
        </w:rPr>
      </w:pPr>
      <w:r>
        <w:rPr>
          <w:rFonts w:hint="eastAsia" w:ascii="宋体" w:hAnsi="宋体" w:eastAsia="宋体" w:cs="宋体"/>
          <w:color w:val="auto"/>
          <w:spacing w:val="-9"/>
          <w:sz w:val="23"/>
          <w:szCs w:val="23"/>
          <w:highlight w:val="none"/>
          <w:lang w:val="en-US" w:eastAsia="zh-CN"/>
        </w:rPr>
        <w:t xml:space="preserve">日期：       </w:t>
      </w:r>
      <w:r>
        <w:rPr>
          <w:rFonts w:ascii="宋体" w:hAnsi="宋体" w:eastAsia="宋体" w:cs="宋体"/>
          <w:color w:val="auto"/>
          <w:spacing w:val="-9"/>
          <w:sz w:val="23"/>
          <w:szCs w:val="23"/>
          <w:highlight w:val="none"/>
          <w:lang w:eastAsia="zh-CN"/>
        </w:rPr>
        <w:t>年</w:t>
      </w:r>
      <w:r>
        <w:rPr>
          <w:rFonts w:ascii="宋体" w:hAnsi="宋体" w:eastAsia="宋体" w:cs="宋体"/>
          <w:color w:val="auto"/>
          <w:spacing w:val="5"/>
          <w:sz w:val="23"/>
          <w:szCs w:val="23"/>
          <w:highlight w:val="none"/>
          <w:lang w:eastAsia="zh-CN"/>
        </w:rPr>
        <w:t xml:space="preserve">   </w:t>
      </w:r>
      <w:r>
        <w:rPr>
          <w:rFonts w:ascii="宋体" w:hAnsi="宋体" w:eastAsia="宋体" w:cs="宋体"/>
          <w:color w:val="auto"/>
          <w:spacing w:val="-9"/>
          <w:sz w:val="23"/>
          <w:szCs w:val="23"/>
          <w:highlight w:val="none"/>
          <w:lang w:eastAsia="zh-CN"/>
        </w:rPr>
        <w:t>月</w:t>
      </w:r>
      <w:r>
        <w:rPr>
          <w:rFonts w:ascii="宋体" w:hAnsi="宋体" w:eastAsia="宋体" w:cs="宋体"/>
          <w:color w:val="auto"/>
          <w:spacing w:val="17"/>
          <w:sz w:val="23"/>
          <w:szCs w:val="23"/>
          <w:highlight w:val="none"/>
          <w:lang w:eastAsia="zh-CN"/>
        </w:rPr>
        <w:t xml:space="preserve">   </w:t>
      </w:r>
      <w:r>
        <w:rPr>
          <w:rFonts w:ascii="宋体" w:hAnsi="宋体" w:eastAsia="宋体" w:cs="宋体"/>
          <w:color w:val="auto"/>
          <w:spacing w:val="-9"/>
          <w:sz w:val="23"/>
          <w:szCs w:val="23"/>
          <w:highlight w:val="none"/>
          <w:lang w:eastAsia="zh-CN"/>
        </w:rPr>
        <w:t>日</w:t>
      </w:r>
    </w:p>
    <w:p w14:paraId="47B9254D">
      <w:pPr>
        <w:keepNext w:val="0"/>
        <w:keepLines w:val="0"/>
        <w:pageBreakBefore w:val="0"/>
        <w:widowControl/>
        <w:kinsoku w:val="0"/>
        <w:wordWrap/>
        <w:overflowPunct/>
        <w:topLinePunct w:val="0"/>
        <w:autoSpaceDE w:val="0"/>
        <w:autoSpaceDN w:val="0"/>
        <w:bidi w:val="0"/>
        <w:adjustRightInd w:val="0"/>
        <w:snapToGrid w:val="0"/>
        <w:spacing w:line="600" w:lineRule="exact"/>
        <w:textAlignment w:val="baseline"/>
        <w:rPr>
          <w:rFonts w:hint="eastAsia" w:ascii="宋体" w:hAnsi="宋体" w:eastAsia="宋体" w:cs="宋体"/>
          <w:color w:val="auto"/>
          <w:sz w:val="23"/>
          <w:szCs w:val="23"/>
          <w:highlight w:val="none"/>
          <w:lang w:eastAsia="zh-CN"/>
        </w:rPr>
        <w:sectPr>
          <w:footerReference r:id="rId13" w:type="default"/>
          <w:pgSz w:w="11906" w:h="16839"/>
          <w:pgMar w:top="1134" w:right="1191" w:bottom="1134" w:left="1417" w:header="0" w:footer="775" w:gutter="0"/>
          <w:pgNumType w:fmt="numberInDash" w:start="70"/>
          <w:cols w:space="720" w:num="1"/>
        </w:sectPr>
      </w:pPr>
    </w:p>
    <w:p w14:paraId="410DE33C">
      <w:pPr>
        <w:spacing w:before="55" w:line="276" w:lineRule="auto"/>
        <w:ind w:right="155"/>
        <w:rPr>
          <w:rFonts w:hint="eastAsia" w:ascii="宋体" w:hAnsi="宋体" w:eastAsia="宋体" w:cs="宋体"/>
          <w:b/>
          <w:bCs/>
          <w:color w:val="auto"/>
          <w:sz w:val="26"/>
          <w:szCs w:val="26"/>
          <w:highlight w:val="none"/>
          <w:lang w:eastAsia="zh-CN"/>
        </w:rPr>
      </w:pPr>
      <w:r>
        <w:rPr>
          <w:rFonts w:hint="eastAsia" w:ascii="宋体" w:hAnsi="宋体" w:eastAsia="宋体" w:cs="宋体"/>
          <w:b/>
          <w:bCs/>
          <w:color w:val="auto"/>
          <w:sz w:val="26"/>
          <w:szCs w:val="26"/>
          <w:highlight w:val="none"/>
          <w:lang w:val="en-US" w:eastAsia="zh-CN"/>
        </w:rPr>
        <w:t>2</w:t>
      </w:r>
      <w:r>
        <w:rPr>
          <w:rFonts w:hint="eastAsia" w:ascii="宋体" w:hAnsi="宋体" w:eastAsia="宋体" w:cs="宋体"/>
          <w:b/>
          <w:bCs/>
          <w:color w:val="auto"/>
          <w:sz w:val="26"/>
          <w:szCs w:val="26"/>
          <w:highlight w:val="none"/>
          <w:lang w:eastAsia="zh-CN"/>
        </w:rPr>
        <w:t>.</w:t>
      </w:r>
      <w:r>
        <w:rPr>
          <w:rFonts w:ascii="宋体" w:hAnsi="宋体" w:eastAsia="宋体" w:cs="宋体"/>
          <w:b/>
          <w:bCs/>
          <w:color w:val="auto"/>
          <w:sz w:val="26"/>
          <w:szCs w:val="26"/>
          <w:highlight w:val="none"/>
          <w:lang w:eastAsia="zh-CN"/>
        </w:rPr>
        <w:t>法定代表人身份证明及有效身份证正反面复印件</w:t>
      </w:r>
    </w:p>
    <w:p w14:paraId="50004FCC">
      <w:pPr>
        <w:pStyle w:val="8"/>
        <w:spacing w:line="325" w:lineRule="auto"/>
        <w:rPr>
          <w:color w:val="auto"/>
          <w:highlight w:val="none"/>
          <w:lang w:eastAsia="zh-CN"/>
        </w:rPr>
      </w:pPr>
    </w:p>
    <w:p w14:paraId="65636B61">
      <w:pPr>
        <w:keepNext w:val="0"/>
        <w:keepLines w:val="0"/>
        <w:pageBreakBefore w:val="0"/>
        <w:widowControl/>
        <w:kinsoku w:val="0"/>
        <w:wordWrap/>
        <w:overflowPunct/>
        <w:topLinePunct w:val="0"/>
        <w:autoSpaceDE w:val="0"/>
        <w:autoSpaceDN w:val="0"/>
        <w:bidi w:val="0"/>
        <w:adjustRightInd w:val="0"/>
        <w:snapToGrid w:val="0"/>
        <w:spacing w:before="30" w:after="480" w:afterLines="200" w:line="640" w:lineRule="exact"/>
        <w:jc w:val="center"/>
        <w:textAlignment w:val="baseline"/>
        <w:rPr>
          <w:rFonts w:hint="eastAsia" w:ascii="宋体" w:hAnsi="宋体" w:eastAsia="宋体" w:cs="宋体"/>
          <w:b/>
          <w:bCs/>
          <w:color w:val="auto"/>
          <w:sz w:val="40"/>
          <w:szCs w:val="40"/>
          <w:highlight w:val="none"/>
          <w:lang w:eastAsia="zh-CN"/>
        </w:rPr>
      </w:pPr>
      <w:r>
        <w:rPr>
          <w:rFonts w:hint="eastAsia" w:ascii="宋体" w:hAnsi="宋体" w:eastAsia="宋体" w:cs="宋体"/>
          <w:b/>
          <w:bCs/>
          <w:color w:val="auto"/>
          <w:spacing w:val="-2"/>
          <w:sz w:val="40"/>
          <w:szCs w:val="40"/>
          <w:highlight w:val="none"/>
          <w:lang w:eastAsia="zh-CN"/>
        </w:rPr>
        <w:t>法定代表人证明书</w:t>
      </w:r>
    </w:p>
    <w:p w14:paraId="5E1E2CBB">
      <w:pPr>
        <w:spacing w:line="500" w:lineRule="exact"/>
        <w:ind w:left="540"/>
        <w:rPr>
          <w:rFonts w:hint="eastAsia" w:ascii="宋体" w:hAnsi="宋体" w:eastAsia="宋体" w:cs="宋体"/>
          <w:color w:val="auto"/>
          <w:sz w:val="23"/>
          <w:szCs w:val="23"/>
          <w:highlight w:val="none"/>
          <w:lang w:eastAsia="zh-CN"/>
        </w:rPr>
      </w:pPr>
      <w:r>
        <w:rPr>
          <w:rFonts w:ascii="宋体" w:hAnsi="宋体" w:eastAsia="宋体" w:cs="宋体"/>
          <w:color w:val="auto"/>
          <w:sz w:val="23"/>
          <w:szCs w:val="23"/>
          <w:highlight w:val="none"/>
          <w:lang w:eastAsia="zh-CN"/>
        </w:rPr>
        <w:t>供应商名称：</w:t>
      </w:r>
      <w:r>
        <w:rPr>
          <w:rFonts w:ascii="宋体" w:hAnsi="宋体" w:eastAsia="宋体" w:cs="宋体"/>
          <w:color w:val="auto"/>
          <w:sz w:val="23"/>
          <w:szCs w:val="23"/>
          <w:highlight w:val="none"/>
          <w:u w:val="single"/>
          <w:lang w:eastAsia="zh-CN"/>
        </w:rPr>
        <w:t xml:space="preserve">                              </w:t>
      </w:r>
      <w:r>
        <w:rPr>
          <w:rFonts w:hint="eastAsia" w:ascii="宋体" w:hAnsi="宋体" w:eastAsia="宋体" w:cs="宋体"/>
          <w:color w:val="auto"/>
          <w:sz w:val="23"/>
          <w:szCs w:val="23"/>
          <w:highlight w:val="none"/>
          <w:u w:val="single"/>
          <w:lang w:val="en-US" w:eastAsia="zh-CN"/>
        </w:rPr>
        <w:t xml:space="preserve">  </w:t>
      </w:r>
      <w:r>
        <w:rPr>
          <w:rFonts w:ascii="宋体" w:hAnsi="宋体" w:eastAsia="宋体" w:cs="宋体"/>
          <w:color w:val="auto"/>
          <w:sz w:val="23"/>
          <w:szCs w:val="23"/>
          <w:highlight w:val="none"/>
          <w:u w:val="single"/>
          <w:lang w:eastAsia="zh-CN"/>
        </w:rPr>
        <w:t xml:space="preserve">  </w:t>
      </w:r>
      <w:r>
        <w:rPr>
          <w:rFonts w:hint="eastAsia" w:ascii="宋体" w:hAnsi="宋体" w:eastAsia="宋体" w:cs="宋体"/>
          <w:color w:val="auto"/>
          <w:sz w:val="23"/>
          <w:szCs w:val="23"/>
          <w:highlight w:val="none"/>
          <w:u w:val="single"/>
          <w:lang w:val="en-US" w:eastAsia="zh-CN"/>
        </w:rPr>
        <w:t xml:space="preserve"> </w:t>
      </w:r>
      <w:r>
        <w:rPr>
          <w:rFonts w:hint="eastAsia" w:ascii="宋体" w:hAnsi="宋体" w:eastAsia="宋体" w:cs="宋体"/>
          <w:color w:val="auto"/>
          <w:sz w:val="23"/>
          <w:szCs w:val="23"/>
          <w:highlight w:val="none"/>
          <w:u w:val="single"/>
          <w:lang w:eastAsia="zh-CN"/>
        </w:rPr>
        <w:t xml:space="preserve">  </w:t>
      </w:r>
      <w:r>
        <w:rPr>
          <w:rFonts w:ascii="宋体" w:hAnsi="宋体" w:eastAsia="宋体" w:cs="宋体"/>
          <w:color w:val="auto"/>
          <w:spacing w:val="-1"/>
          <w:sz w:val="23"/>
          <w:szCs w:val="23"/>
          <w:highlight w:val="none"/>
          <w:u w:val="single"/>
          <w:lang w:eastAsia="zh-CN"/>
        </w:rPr>
        <w:t xml:space="preserve">     </w:t>
      </w:r>
      <w:r>
        <w:rPr>
          <w:rFonts w:ascii="宋体" w:hAnsi="宋体" w:eastAsia="宋体" w:cs="宋体"/>
          <w:color w:val="auto"/>
          <w:sz w:val="23"/>
          <w:szCs w:val="23"/>
          <w:highlight w:val="none"/>
          <w:lang w:eastAsia="zh-CN"/>
        </w:rPr>
        <w:t xml:space="preserve"> </w:t>
      </w:r>
    </w:p>
    <w:p w14:paraId="7DF078A2">
      <w:pPr>
        <w:spacing w:line="500" w:lineRule="exact"/>
        <w:ind w:left="540"/>
        <w:rPr>
          <w:rFonts w:hint="eastAsia" w:ascii="宋体" w:hAnsi="宋体" w:eastAsia="宋体" w:cs="宋体"/>
          <w:color w:val="auto"/>
          <w:sz w:val="23"/>
          <w:szCs w:val="23"/>
          <w:highlight w:val="none"/>
          <w:lang w:eastAsia="zh-CN"/>
        </w:rPr>
      </w:pPr>
      <w:r>
        <w:rPr>
          <w:rFonts w:ascii="宋体" w:hAnsi="宋体" w:eastAsia="宋体" w:cs="宋体"/>
          <w:color w:val="auto"/>
          <w:spacing w:val="-17"/>
          <w:sz w:val="23"/>
          <w:szCs w:val="23"/>
          <w:highlight w:val="none"/>
          <w:lang w:eastAsia="zh-CN"/>
        </w:rPr>
        <w:t>地</w:t>
      </w:r>
      <w:r>
        <w:rPr>
          <w:rFonts w:ascii="宋体" w:hAnsi="宋体" w:eastAsia="宋体" w:cs="宋体"/>
          <w:color w:val="auto"/>
          <w:spacing w:val="2"/>
          <w:sz w:val="23"/>
          <w:szCs w:val="23"/>
          <w:highlight w:val="none"/>
          <w:lang w:eastAsia="zh-CN"/>
        </w:rPr>
        <w:t xml:space="preserve">    </w:t>
      </w:r>
      <w:r>
        <w:rPr>
          <w:rFonts w:ascii="宋体" w:hAnsi="宋体" w:eastAsia="宋体" w:cs="宋体"/>
          <w:color w:val="auto"/>
          <w:spacing w:val="-17"/>
          <w:sz w:val="23"/>
          <w:szCs w:val="23"/>
          <w:highlight w:val="none"/>
          <w:lang w:eastAsia="zh-CN"/>
        </w:rPr>
        <w:t>址</w:t>
      </w:r>
      <w:r>
        <w:rPr>
          <w:rFonts w:ascii="宋体" w:hAnsi="宋体" w:eastAsia="宋体" w:cs="宋体"/>
          <w:color w:val="auto"/>
          <w:spacing w:val="-89"/>
          <w:sz w:val="23"/>
          <w:szCs w:val="23"/>
          <w:highlight w:val="none"/>
          <w:lang w:eastAsia="zh-CN"/>
        </w:rPr>
        <w:t xml:space="preserve"> </w:t>
      </w:r>
      <w:r>
        <w:rPr>
          <w:rFonts w:ascii="宋体" w:hAnsi="宋体" w:eastAsia="宋体" w:cs="宋体"/>
          <w:color w:val="auto"/>
          <w:spacing w:val="-17"/>
          <w:sz w:val="23"/>
          <w:szCs w:val="23"/>
          <w:highlight w:val="none"/>
          <w:lang w:eastAsia="zh-CN"/>
        </w:rPr>
        <w:t>：</w:t>
      </w:r>
      <w:r>
        <w:rPr>
          <w:rFonts w:ascii="宋体" w:hAnsi="宋体" w:eastAsia="宋体" w:cs="宋体"/>
          <w:color w:val="auto"/>
          <w:sz w:val="23"/>
          <w:szCs w:val="23"/>
          <w:highlight w:val="none"/>
          <w:u w:val="single"/>
          <w:lang w:eastAsia="zh-CN"/>
        </w:rPr>
        <w:t xml:space="preserve">                                   </w:t>
      </w:r>
      <w:r>
        <w:rPr>
          <w:rFonts w:hint="eastAsia" w:ascii="宋体" w:hAnsi="宋体" w:eastAsia="宋体" w:cs="宋体"/>
          <w:color w:val="auto"/>
          <w:sz w:val="23"/>
          <w:szCs w:val="23"/>
          <w:highlight w:val="none"/>
          <w:u w:val="single"/>
          <w:lang w:val="en-US" w:eastAsia="zh-CN"/>
        </w:rPr>
        <w:t xml:space="preserve">  </w:t>
      </w:r>
      <w:r>
        <w:rPr>
          <w:rFonts w:ascii="宋体" w:hAnsi="宋体" w:eastAsia="宋体" w:cs="宋体"/>
          <w:color w:val="auto"/>
          <w:sz w:val="23"/>
          <w:szCs w:val="23"/>
          <w:highlight w:val="none"/>
          <w:u w:val="single"/>
          <w:lang w:eastAsia="zh-CN"/>
        </w:rPr>
        <w:t xml:space="preserve">       </w:t>
      </w:r>
    </w:p>
    <w:p w14:paraId="3F1CDD1C">
      <w:pPr>
        <w:spacing w:line="500" w:lineRule="exact"/>
        <w:ind w:left="540"/>
        <w:rPr>
          <w:rFonts w:hint="eastAsia" w:ascii="宋体" w:hAnsi="宋体" w:eastAsia="宋体" w:cs="宋体"/>
          <w:color w:val="auto"/>
          <w:sz w:val="23"/>
          <w:szCs w:val="23"/>
          <w:highlight w:val="none"/>
          <w:lang w:eastAsia="zh-CN"/>
        </w:rPr>
      </w:pPr>
      <w:r>
        <w:rPr>
          <w:rFonts w:ascii="宋体" w:hAnsi="宋体" w:eastAsia="宋体" w:cs="宋体"/>
          <w:color w:val="auto"/>
          <w:spacing w:val="-10"/>
          <w:sz w:val="23"/>
          <w:szCs w:val="23"/>
          <w:highlight w:val="none"/>
          <w:lang w:eastAsia="zh-CN"/>
        </w:rPr>
        <w:t>姓</w:t>
      </w:r>
      <w:r>
        <w:rPr>
          <w:rFonts w:ascii="宋体" w:hAnsi="宋体" w:eastAsia="宋体" w:cs="宋体"/>
          <w:color w:val="auto"/>
          <w:spacing w:val="4"/>
          <w:sz w:val="23"/>
          <w:szCs w:val="23"/>
          <w:highlight w:val="none"/>
          <w:lang w:eastAsia="zh-CN"/>
        </w:rPr>
        <w:t xml:space="preserve">    </w:t>
      </w:r>
      <w:r>
        <w:rPr>
          <w:rFonts w:ascii="宋体" w:hAnsi="宋体" w:eastAsia="宋体" w:cs="宋体"/>
          <w:color w:val="auto"/>
          <w:spacing w:val="-10"/>
          <w:sz w:val="23"/>
          <w:szCs w:val="23"/>
          <w:highlight w:val="none"/>
          <w:lang w:eastAsia="zh-CN"/>
        </w:rPr>
        <w:t>名</w:t>
      </w:r>
      <w:r>
        <w:rPr>
          <w:rFonts w:ascii="宋体" w:hAnsi="宋体" w:eastAsia="宋体" w:cs="宋体"/>
          <w:color w:val="auto"/>
          <w:spacing w:val="-90"/>
          <w:sz w:val="23"/>
          <w:szCs w:val="23"/>
          <w:highlight w:val="none"/>
          <w:lang w:eastAsia="zh-CN"/>
        </w:rPr>
        <w:t xml:space="preserve"> </w:t>
      </w:r>
      <w:r>
        <w:rPr>
          <w:rFonts w:ascii="宋体" w:hAnsi="宋体" w:eastAsia="宋体" w:cs="宋体"/>
          <w:color w:val="auto"/>
          <w:spacing w:val="-10"/>
          <w:sz w:val="23"/>
          <w:szCs w:val="23"/>
          <w:highlight w:val="none"/>
          <w:lang w:eastAsia="zh-CN"/>
        </w:rPr>
        <w:t>：</w:t>
      </w:r>
      <w:r>
        <w:rPr>
          <w:rFonts w:ascii="宋体" w:hAnsi="宋体" w:eastAsia="宋体" w:cs="宋体"/>
          <w:color w:val="auto"/>
          <w:spacing w:val="-10"/>
          <w:sz w:val="23"/>
          <w:szCs w:val="23"/>
          <w:highlight w:val="none"/>
          <w:u w:val="single"/>
          <w:lang w:eastAsia="zh-CN"/>
        </w:rPr>
        <w:t xml:space="preserve">         </w:t>
      </w:r>
      <w:r>
        <w:rPr>
          <w:rFonts w:hint="eastAsia" w:ascii="宋体" w:hAnsi="宋体" w:eastAsia="宋体" w:cs="宋体"/>
          <w:color w:val="auto"/>
          <w:spacing w:val="-10"/>
          <w:sz w:val="23"/>
          <w:szCs w:val="23"/>
          <w:highlight w:val="none"/>
          <w:u w:val="single"/>
          <w:lang w:val="en-US" w:eastAsia="zh-CN"/>
        </w:rPr>
        <w:t xml:space="preserve">  </w:t>
      </w:r>
      <w:r>
        <w:rPr>
          <w:rFonts w:ascii="宋体" w:hAnsi="宋体" w:eastAsia="宋体" w:cs="宋体"/>
          <w:color w:val="auto"/>
          <w:spacing w:val="-10"/>
          <w:sz w:val="23"/>
          <w:szCs w:val="23"/>
          <w:highlight w:val="none"/>
          <w:u w:val="single"/>
          <w:lang w:eastAsia="zh-CN"/>
        </w:rPr>
        <w:t xml:space="preserve">      </w:t>
      </w:r>
      <w:r>
        <w:rPr>
          <w:rFonts w:ascii="宋体" w:hAnsi="宋体" w:eastAsia="宋体" w:cs="宋体"/>
          <w:color w:val="auto"/>
          <w:spacing w:val="-10"/>
          <w:sz w:val="23"/>
          <w:szCs w:val="23"/>
          <w:highlight w:val="none"/>
          <w:lang w:eastAsia="zh-CN"/>
        </w:rPr>
        <w:t xml:space="preserve">  </w:t>
      </w:r>
      <w:r>
        <w:rPr>
          <w:rFonts w:hint="eastAsia" w:ascii="宋体" w:hAnsi="宋体" w:eastAsia="宋体" w:cs="宋体"/>
          <w:color w:val="auto"/>
          <w:spacing w:val="-10"/>
          <w:sz w:val="23"/>
          <w:szCs w:val="23"/>
          <w:highlight w:val="none"/>
          <w:lang w:eastAsia="zh-CN"/>
        </w:rPr>
        <w:t xml:space="preserve">   </w:t>
      </w:r>
      <w:r>
        <w:rPr>
          <w:rFonts w:ascii="宋体" w:hAnsi="宋体" w:eastAsia="宋体" w:cs="宋体"/>
          <w:color w:val="auto"/>
          <w:spacing w:val="-110"/>
          <w:sz w:val="23"/>
          <w:szCs w:val="23"/>
          <w:highlight w:val="none"/>
          <w:lang w:eastAsia="zh-CN"/>
        </w:rPr>
        <w:t xml:space="preserve"> </w:t>
      </w:r>
      <w:r>
        <w:rPr>
          <w:rFonts w:ascii="宋体" w:hAnsi="宋体" w:eastAsia="宋体" w:cs="宋体"/>
          <w:color w:val="auto"/>
          <w:spacing w:val="-10"/>
          <w:sz w:val="23"/>
          <w:szCs w:val="23"/>
          <w:highlight w:val="none"/>
          <w:lang w:eastAsia="zh-CN"/>
        </w:rPr>
        <w:t>性</w:t>
      </w:r>
      <w:r>
        <w:rPr>
          <w:rFonts w:ascii="宋体" w:hAnsi="宋体" w:eastAsia="宋体" w:cs="宋体"/>
          <w:color w:val="auto"/>
          <w:spacing w:val="2"/>
          <w:sz w:val="23"/>
          <w:szCs w:val="23"/>
          <w:highlight w:val="none"/>
          <w:lang w:eastAsia="zh-CN"/>
        </w:rPr>
        <w:t xml:space="preserve">    </w:t>
      </w:r>
      <w:r>
        <w:rPr>
          <w:rFonts w:ascii="宋体" w:hAnsi="宋体" w:eastAsia="宋体" w:cs="宋体"/>
          <w:color w:val="auto"/>
          <w:spacing w:val="-10"/>
          <w:sz w:val="23"/>
          <w:szCs w:val="23"/>
          <w:highlight w:val="none"/>
          <w:lang w:eastAsia="zh-CN"/>
        </w:rPr>
        <w:t>别</w:t>
      </w:r>
      <w:r>
        <w:rPr>
          <w:rFonts w:ascii="宋体" w:hAnsi="宋体" w:eastAsia="宋体" w:cs="宋体"/>
          <w:color w:val="auto"/>
          <w:spacing w:val="-88"/>
          <w:sz w:val="23"/>
          <w:szCs w:val="23"/>
          <w:highlight w:val="none"/>
          <w:lang w:eastAsia="zh-CN"/>
        </w:rPr>
        <w:t xml:space="preserve"> </w:t>
      </w:r>
      <w:r>
        <w:rPr>
          <w:rFonts w:ascii="宋体" w:hAnsi="宋体" w:eastAsia="宋体" w:cs="宋体"/>
          <w:color w:val="auto"/>
          <w:spacing w:val="-10"/>
          <w:sz w:val="23"/>
          <w:szCs w:val="23"/>
          <w:highlight w:val="none"/>
          <w:lang w:eastAsia="zh-CN"/>
        </w:rPr>
        <w:t>：</w:t>
      </w:r>
      <w:r>
        <w:rPr>
          <w:rFonts w:ascii="宋体" w:hAnsi="宋体" w:eastAsia="宋体" w:cs="宋体"/>
          <w:color w:val="auto"/>
          <w:sz w:val="23"/>
          <w:szCs w:val="23"/>
          <w:highlight w:val="none"/>
          <w:u w:val="single"/>
          <w:lang w:eastAsia="zh-CN"/>
        </w:rPr>
        <w:t xml:space="preserve">             </w:t>
      </w:r>
    </w:p>
    <w:p w14:paraId="25802C4A">
      <w:pPr>
        <w:spacing w:line="500" w:lineRule="exact"/>
        <w:ind w:left="540"/>
        <w:rPr>
          <w:rFonts w:hint="eastAsia" w:ascii="宋体" w:hAnsi="宋体" w:eastAsia="宋体" w:cs="宋体"/>
          <w:color w:val="auto"/>
          <w:sz w:val="23"/>
          <w:szCs w:val="23"/>
          <w:highlight w:val="none"/>
          <w:lang w:eastAsia="zh-CN"/>
        </w:rPr>
      </w:pPr>
      <w:r>
        <w:rPr>
          <w:rFonts w:ascii="宋体" w:hAnsi="宋体" w:eastAsia="宋体" w:cs="宋体"/>
          <w:color w:val="auto"/>
          <w:spacing w:val="-10"/>
          <w:sz w:val="23"/>
          <w:szCs w:val="23"/>
          <w:highlight w:val="none"/>
          <w:lang w:eastAsia="zh-CN"/>
        </w:rPr>
        <w:t>年</w:t>
      </w:r>
      <w:r>
        <w:rPr>
          <w:rFonts w:ascii="宋体" w:hAnsi="宋体" w:eastAsia="宋体" w:cs="宋体"/>
          <w:color w:val="auto"/>
          <w:spacing w:val="3"/>
          <w:sz w:val="23"/>
          <w:szCs w:val="23"/>
          <w:highlight w:val="none"/>
          <w:lang w:eastAsia="zh-CN"/>
        </w:rPr>
        <w:t xml:space="preserve">    </w:t>
      </w:r>
      <w:r>
        <w:rPr>
          <w:rFonts w:ascii="宋体" w:hAnsi="宋体" w:eastAsia="宋体" w:cs="宋体"/>
          <w:color w:val="auto"/>
          <w:spacing w:val="-10"/>
          <w:sz w:val="23"/>
          <w:szCs w:val="23"/>
          <w:highlight w:val="none"/>
          <w:lang w:eastAsia="zh-CN"/>
        </w:rPr>
        <w:t>龄</w:t>
      </w:r>
      <w:r>
        <w:rPr>
          <w:rFonts w:ascii="宋体" w:hAnsi="宋体" w:eastAsia="宋体" w:cs="宋体"/>
          <w:color w:val="auto"/>
          <w:spacing w:val="-87"/>
          <w:sz w:val="23"/>
          <w:szCs w:val="23"/>
          <w:highlight w:val="none"/>
          <w:lang w:eastAsia="zh-CN"/>
        </w:rPr>
        <w:t xml:space="preserve"> </w:t>
      </w:r>
      <w:r>
        <w:rPr>
          <w:rFonts w:ascii="宋体" w:hAnsi="宋体" w:eastAsia="宋体" w:cs="宋体"/>
          <w:color w:val="auto"/>
          <w:spacing w:val="-10"/>
          <w:sz w:val="23"/>
          <w:szCs w:val="23"/>
          <w:highlight w:val="none"/>
          <w:lang w:eastAsia="zh-CN"/>
        </w:rPr>
        <w:t>：</w:t>
      </w:r>
      <w:r>
        <w:rPr>
          <w:rFonts w:ascii="宋体" w:hAnsi="宋体" w:eastAsia="宋体" w:cs="宋体"/>
          <w:color w:val="auto"/>
          <w:spacing w:val="-10"/>
          <w:sz w:val="23"/>
          <w:szCs w:val="23"/>
          <w:highlight w:val="none"/>
          <w:u w:val="single"/>
          <w:lang w:eastAsia="zh-CN"/>
        </w:rPr>
        <w:t xml:space="preserve">   </w:t>
      </w:r>
      <w:r>
        <w:rPr>
          <w:rFonts w:hint="eastAsia" w:ascii="宋体" w:hAnsi="宋体" w:eastAsia="宋体" w:cs="宋体"/>
          <w:color w:val="auto"/>
          <w:spacing w:val="-10"/>
          <w:sz w:val="23"/>
          <w:szCs w:val="23"/>
          <w:highlight w:val="none"/>
          <w:u w:val="single"/>
          <w:lang w:val="en-US" w:eastAsia="zh-CN"/>
        </w:rPr>
        <w:t xml:space="preserve">  </w:t>
      </w:r>
      <w:r>
        <w:rPr>
          <w:rFonts w:ascii="宋体" w:hAnsi="宋体" w:eastAsia="宋体" w:cs="宋体"/>
          <w:color w:val="auto"/>
          <w:spacing w:val="-10"/>
          <w:sz w:val="23"/>
          <w:szCs w:val="23"/>
          <w:highlight w:val="none"/>
          <w:u w:val="single"/>
          <w:lang w:eastAsia="zh-CN"/>
        </w:rPr>
        <w:t xml:space="preserve">            </w:t>
      </w:r>
      <w:r>
        <w:rPr>
          <w:rFonts w:ascii="宋体" w:hAnsi="宋体" w:eastAsia="宋体" w:cs="宋体"/>
          <w:color w:val="auto"/>
          <w:spacing w:val="-10"/>
          <w:sz w:val="23"/>
          <w:szCs w:val="23"/>
          <w:highlight w:val="none"/>
          <w:lang w:eastAsia="zh-CN"/>
        </w:rPr>
        <w:t xml:space="preserve"> </w:t>
      </w:r>
      <w:r>
        <w:rPr>
          <w:rFonts w:ascii="宋体" w:hAnsi="宋体" w:eastAsia="宋体" w:cs="宋体"/>
          <w:color w:val="auto"/>
          <w:spacing w:val="-109"/>
          <w:sz w:val="23"/>
          <w:szCs w:val="23"/>
          <w:highlight w:val="none"/>
          <w:lang w:eastAsia="zh-CN"/>
        </w:rPr>
        <w:t xml:space="preserve"> </w:t>
      </w:r>
      <w:r>
        <w:rPr>
          <w:rFonts w:hint="eastAsia" w:ascii="宋体" w:hAnsi="宋体" w:eastAsia="宋体" w:cs="宋体"/>
          <w:color w:val="auto"/>
          <w:spacing w:val="-109"/>
          <w:sz w:val="23"/>
          <w:szCs w:val="23"/>
          <w:highlight w:val="none"/>
          <w:lang w:eastAsia="zh-CN"/>
        </w:rPr>
        <w:t xml:space="preserve">                                 </w:t>
      </w:r>
      <w:r>
        <w:rPr>
          <w:rFonts w:hint="eastAsia" w:ascii="宋体" w:hAnsi="宋体" w:eastAsia="宋体" w:cs="宋体"/>
          <w:color w:val="auto"/>
          <w:spacing w:val="-109"/>
          <w:sz w:val="23"/>
          <w:szCs w:val="23"/>
          <w:highlight w:val="none"/>
          <w:lang w:val="en-US" w:eastAsia="zh-CN"/>
        </w:rPr>
        <w:t xml:space="preserve">                                   </w:t>
      </w:r>
      <w:r>
        <w:rPr>
          <w:rFonts w:ascii="宋体" w:hAnsi="宋体" w:eastAsia="宋体" w:cs="宋体"/>
          <w:color w:val="auto"/>
          <w:spacing w:val="-10"/>
          <w:sz w:val="23"/>
          <w:szCs w:val="23"/>
          <w:highlight w:val="none"/>
          <w:lang w:eastAsia="zh-CN"/>
        </w:rPr>
        <w:t>职</w:t>
      </w:r>
      <w:r>
        <w:rPr>
          <w:rFonts w:ascii="宋体" w:hAnsi="宋体" w:eastAsia="宋体" w:cs="宋体"/>
          <w:color w:val="auto"/>
          <w:spacing w:val="2"/>
          <w:sz w:val="23"/>
          <w:szCs w:val="23"/>
          <w:highlight w:val="none"/>
          <w:lang w:eastAsia="zh-CN"/>
        </w:rPr>
        <w:t xml:space="preserve">    </w:t>
      </w:r>
      <w:r>
        <w:rPr>
          <w:rFonts w:ascii="宋体" w:hAnsi="宋体" w:eastAsia="宋体" w:cs="宋体"/>
          <w:color w:val="auto"/>
          <w:spacing w:val="-10"/>
          <w:sz w:val="23"/>
          <w:szCs w:val="23"/>
          <w:highlight w:val="none"/>
          <w:lang w:eastAsia="zh-CN"/>
        </w:rPr>
        <w:t>务</w:t>
      </w:r>
      <w:r>
        <w:rPr>
          <w:rFonts w:ascii="宋体" w:hAnsi="宋体" w:eastAsia="宋体" w:cs="宋体"/>
          <w:color w:val="auto"/>
          <w:spacing w:val="-89"/>
          <w:sz w:val="23"/>
          <w:szCs w:val="23"/>
          <w:highlight w:val="none"/>
          <w:lang w:eastAsia="zh-CN"/>
        </w:rPr>
        <w:t xml:space="preserve"> </w:t>
      </w:r>
      <w:r>
        <w:rPr>
          <w:rFonts w:ascii="宋体" w:hAnsi="宋体" w:eastAsia="宋体" w:cs="宋体"/>
          <w:color w:val="auto"/>
          <w:spacing w:val="-10"/>
          <w:sz w:val="23"/>
          <w:szCs w:val="23"/>
          <w:highlight w:val="none"/>
          <w:lang w:eastAsia="zh-CN"/>
        </w:rPr>
        <w:t>：</w:t>
      </w:r>
      <w:r>
        <w:rPr>
          <w:rFonts w:ascii="宋体" w:hAnsi="宋体" w:eastAsia="宋体" w:cs="宋体"/>
          <w:color w:val="auto"/>
          <w:sz w:val="23"/>
          <w:szCs w:val="23"/>
          <w:highlight w:val="none"/>
          <w:u w:val="single"/>
          <w:lang w:eastAsia="zh-CN"/>
        </w:rPr>
        <w:t xml:space="preserve">             </w:t>
      </w:r>
    </w:p>
    <w:p w14:paraId="449CBE34">
      <w:pPr>
        <w:spacing w:line="500" w:lineRule="exact"/>
        <w:ind w:left="546"/>
        <w:rPr>
          <w:rFonts w:hint="eastAsia" w:ascii="宋体" w:hAnsi="宋体" w:eastAsia="宋体" w:cs="宋体"/>
          <w:color w:val="auto"/>
          <w:sz w:val="23"/>
          <w:szCs w:val="23"/>
          <w:highlight w:val="none"/>
          <w:lang w:eastAsia="zh-CN"/>
        </w:rPr>
      </w:pPr>
      <w:r>
        <w:rPr>
          <w:rFonts w:ascii="宋体" w:hAnsi="宋体" w:eastAsia="宋体" w:cs="宋体"/>
          <w:color w:val="auto"/>
          <w:spacing w:val="-3"/>
          <w:sz w:val="23"/>
          <w:szCs w:val="23"/>
          <w:highlight w:val="none"/>
          <w:lang w:eastAsia="zh-CN"/>
        </w:rPr>
        <w:t>身份证号码：</w:t>
      </w:r>
      <w:r>
        <w:rPr>
          <w:rFonts w:ascii="宋体" w:hAnsi="宋体" w:eastAsia="宋体" w:cs="宋体"/>
          <w:color w:val="auto"/>
          <w:sz w:val="23"/>
          <w:szCs w:val="23"/>
          <w:highlight w:val="none"/>
          <w:u w:val="single"/>
          <w:lang w:eastAsia="zh-CN"/>
        </w:rPr>
        <w:t xml:space="preserve">                      </w:t>
      </w:r>
      <w:r>
        <w:rPr>
          <w:rFonts w:hint="eastAsia" w:ascii="宋体" w:hAnsi="宋体" w:eastAsia="宋体" w:cs="宋体"/>
          <w:color w:val="auto"/>
          <w:sz w:val="23"/>
          <w:szCs w:val="23"/>
          <w:highlight w:val="none"/>
          <w:u w:val="single"/>
          <w:lang w:val="en-US" w:eastAsia="zh-CN"/>
        </w:rPr>
        <w:t xml:space="preserve"> </w:t>
      </w:r>
      <w:r>
        <w:rPr>
          <w:rFonts w:ascii="宋体" w:hAnsi="宋体" w:eastAsia="宋体" w:cs="宋体"/>
          <w:color w:val="auto"/>
          <w:sz w:val="23"/>
          <w:szCs w:val="23"/>
          <w:highlight w:val="none"/>
          <w:u w:val="single"/>
          <w:lang w:eastAsia="zh-CN"/>
        </w:rPr>
        <w:t xml:space="preserve">      </w:t>
      </w:r>
    </w:p>
    <w:p w14:paraId="2F0560BC">
      <w:pPr>
        <w:spacing w:line="500" w:lineRule="exact"/>
        <w:ind w:firstLine="559" w:firstLineChars="252"/>
        <w:rPr>
          <w:rFonts w:hint="eastAsia" w:ascii="宋体" w:hAnsi="宋体" w:eastAsia="宋体" w:cs="宋体"/>
          <w:color w:val="auto"/>
          <w:spacing w:val="-4"/>
          <w:sz w:val="23"/>
          <w:szCs w:val="23"/>
          <w:highlight w:val="none"/>
          <w:lang w:eastAsia="zh-CN"/>
        </w:rPr>
      </w:pPr>
      <w:r>
        <w:rPr>
          <w:rFonts w:ascii="宋体" w:hAnsi="宋体" w:eastAsia="宋体" w:cs="宋体"/>
          <w:color w:val="auto"/>
          <w:spacing w:val="-4"/>
          <w:sz w:val="23"/>
          <w:szCs w:val="23"/>
          <w:highlight w:val="none"/>
          <w:lang w:eastAsia="zh-CN"/>
        </w:rPr>
        <w:t>系</w:t>
      </w:r>
      <w:r>
        <w:rPr>
          <w:rFonts w:hint="eastAsia" w:ascii="宋体" w:hAnsi="宋体" w:eastAsia="宋体" w:cs="宋体"/>
          <w:color w:val="auto"/>
          <w:spacing w:val="-4"/>
          <w:sz w:val="23"/>
          <w:szCs w:val="23"/>
          <w:highlight w:val="none"/>
          <w:u w:val="single"/>
          <w:lang w:eastAsia="zh-CN"/>
        </w:rPr>
        <w:t xml:space="preserve">  </w:t>
      </w:r>
      <w:r>
        <w:rPr>
          <w:rFonts w:hint="eastAsia" w:ascii="宋体" w:hAnsi="宋体" w:eastAsia="宋体" w:cs="宋体"/>
          <w:color w:val="auto"/>
          <w:spacing w:val="-4"/>
          <w:sz w:val="23"/>
          <w:szCs w:val="23"/>
          <w:highlight w:val="none"/>
          <w:u w:val="single"/>
          <w:lang w:val="en-US" w:eastAsia="zh-CN"/>
        </w:rPr>
        <w:t xml:space="preserve">    </w:t>
      </w:r>
      <w:r>
        <w:rPr>
          <w:rFonts w:hint="eastAsia" w:ascii="宋体" w:hAnsi="宋体" w:eastAsia="宋体" w:cs="宋体"/>
          <w:color w:val="auto"/>
          <w:spacing w:val="-4"/>
          <w:sz w:val="23"/>
          <w:szCs w:val="23"/>
          <w:highlight w:val="none"/>
          <w:u w:val="single"/>
          <w:lang w:eastAsia="zh-CN"/>
        </w:rPr>
        <w:t xml:space="preserve"> </w:t>
      </w:r>
      <w:r>
        <w:rPr>
          <w:rFonts w:ascii="宋体" w:hAnsi="宋体" w:eastAsia="宋体" w:cs="宋体"/>
          <w:color w:val="auto"/>
          <w:spacing w:val="-4"/>
          <w:sz w:val="23"/>
          <w:szCs w:val="23"/>
          <w:highlight w:val="none"/>
          <w:u w:val="single"/>
          <w:lang w:eastAsia="zh-CN"/>
        </w:rPr>
        <w:t>（供应商名称）</w:t>
      </w:r>
      <w:r>
        <w:rPr>
          <w:rFonts w:hint="eastAsia" w:ascii="宋体" w:hAnsi="宋体" w:eastAsia="宋体" w:cs="宋体"/>
          <w:color w:val="auto"/>
          <w:spacing w:val="-4"/>
          <w:sz w:val="23"/>
          <w:szCs w:val="23"/>
          <w:highlight w:val="none"/>
          <w:u w:val="single"/>
          <w:lang w:eastAsia="zh-CN"/>
        </w:rPr>
        <w:t xml:space="preserve"> </w:t>
      </w:r>
      <w:r>
        <w:rPr>
          <w:rFonts w:hint="eastAsia" w:ascii="宋体" w:hAnsi="宋体" w:eastAsia="宋体" w:cs="宋体"/>
          <w:color w:val="auto"/>
          <w:spacing w:val="-4"/>
          <w:sz w:val="23"/>
          <w:szCs w:val="23"/>
          <w:highlight w:val="none"/>
          <w:u w:val="single"/>
          <w:lang w:val="en-US" w:eastAsia="zh-CN"/>
        </w:rPr>
        <w:t xml:space="preserve"> </w:t>
      </w:r>
      <w:r>
        <w:rPr>
          <w:rFonts w:hint="eastAsia" w:ascii="宋体" w:hAnsi="宋体" w:eastAsia="宋体" w:cs="宋体"/>
          <w:color w:val="auto"/>
          <w:spacing w:val="-4"/>
          <w:sz w:val="23"/>
          <w:szCs w:val="23"/>
          <w:highlight w:val="none"/>
          <w:u w:val="single"/>
          <w:lang w:eastAsia="zh-CN"/>
        </w:rPr>
        <w:t xml:space="preserve"> </w:t>
      </w:r>
      <w:r>
        <w:rPr>
          <w:rFonts w:hint="eastAsia" w:ascii="宋体" w:hAnsi="宋体" w:eastAsia="宋体" w:cs="宋体"/>
          <w:color w:val="auto"/>
          <w:spacing w:val="-4"/>
          <w:sz w:val="23"/>
          <w:szCs w:val="23"/>
          <w:highlight w:val="none"/>
          <w:u w:val="single"/>
          <w:lang w:val="en-US" w:eastAsia="zh-CN"/>
        </w:rPr>
        <w:t xml:space="preserve">  </w:t>
      </w:r>
      <w:r>
        <w:rPr>
          <w:rFonts w:hint="eastAsia" w:ascii="宋体" w:hAnsi="宋体" w:eastAsia="宋体" w:cs="宋体"/>
          <w:color w:val="auto"/>
          <w:spacing w:val="-4"/>
          <w:sz w:val="23"/>
          <w:szCs w:val="23"/>
          <w:highlight w:val="none"/>
          <w:u w:val="single"/>
          <w:lang w:eastAsia="zh-CN"/>
        </w:rPr>
        <w:t xml:space="preserve"> </w:t>
      </w:r>
      <w:r>
        <w:rPr>
          <w:rFonts w:ascii="宋体" w:hAnsi="宋体" w:eastAsia="宋体" w:cs="宋体"/>
          <w:color w:val="auto"/>
          <w:spacing w:val="-4"/>
          <w:sz w:val="23"/>
          <w:szCs w:val="23"/>
          <w:highlight w:val="none"/>
          <w:lang w:eastAsia="zh-CN"/>
        </w:rPr>
        <w:t>的法定代表人。</w:t>
      </w:r>
    </w:p>
    <w:p w14:paraId="70880FBE">
      <w:pPr>
        <w:spacing w:line="500" w:lineRule="exact"/>
        <w:ind w:left="539" w:hanging="55"/>
        <w:rPr>
          <w:rFonts w:hint="eastAsia" w:ascii="宋体" w:hAnsi="宋体" w:eastAsia="宋体" w:cs="宋体"/>
          <w:color w:val="auto"/>
          <w:sz w:val="23"/>
          <w:szCs w:val="23"/>
          <w:highlight w:val="none"/>
          <w:lang w:eastAsia="zh-CN"/>
        </w:rPr>
      </w:pPr>
      <w:r>
        <w:rPr>
          <w:rFonts w:ascii="宋体" w:hAnsi="宋体" w:eastAsia="宋体" w:cs="宋体"/>
          <w:color w:val="auto"/>
          <w:spacing w:val="6"/>
          <w:sz w:val="23"/>
          <w:szCs w:val="23"/>
          <w:highlight w:val="none"/>
          <w:lang w:eastAsia="zh-CN"/>
        </w:rPr>
        <w:t xml:space="preserve"> </w:t>
      </w:r>
      <w:r>
        <w:rPr>
          <w:rFonts w:ascii="宋体" w:hAnsi="宋体" w:eastAsia="宋体" w:cs="宋体"/>
          <w:color w:val="auto"/>
          <w:spacing w:val="-2"/>
          <w:sz w:val="23"/>
          <w:szCs w:val="23"/>
          <w:highlight w:val="none"/>
          <w:lang w:eastAsia="zh-CN"/>
        </w:rPr>
        <w:t>特此证明。</w:t>
      </w:r>
    </w:p>
    <w:p w14:paraId="6F3C642D">
      <w:pPr>
        <w:pStyle w:val="8"/>
        <w:spacing w:line="270" w:lineRule="auto"/>
        <w:rPr>
          <w:color w:val="auto"/>
          <w:sz w:val="23"/>
          <w:szCs w:val="23"/>
          <w:highlight w:val="none"/>
          <w:lang w:eastAsia="zh-CN"/>
        </w:rPr>
      </w:pPr>
    </w:p>
    <w:p w14:paraId="7AF2C1C4">
      <w:pPr>
        <w:spacing w:before="79" w:line="219" w:lineRule="auto"/>
        <w:ind w:left="558"/>
        <w:rPr>
          <w:rFonts w:hint="eastAsia" w:ascii="宋体" w:hAnsi="宋体" w:eastAsia="宋体" w:cs="宋体"/>
          <w:color w:val="auto"/>
          <w:sz w:val="23"/>
          <w:szCs w:val="23"/>
          <w:highlight w:val="none"/>
          <w:lang w:eastAsia="zh-CN"/>
        </w:rPr>
      </w:pPr>
      <w:r>
        <w:rPr>
          <w:rFonts w:ascii="宋体" w:hAnsi="宋体" w:eastAsia="宋体" w:cs="宋体"/>
          <w:color w:val="auto"/>
          <w:spacing w:val="-2"/>
          <w:sz w:val="23"/>
          <w:szCs w:val="23"/>
          <w:highlight w:val="none"/>
          <w:lang w:eastAsia="zh-CN"/>
        </w:rPr>
        <w:t>附件：法定代表人有效身份证正反面复印件</w:t>
      </w:r>
    </w:p>
    <w:p w14:paraId="63881097">
      <w:pPr>
        <w:pStyle w:val="8"/>
        <w:spacing w:line="284" w:lineRule="auto"/>
        <w:rPr>
          <w:color w:val="auto"/>
          <w:sz w:val="23"/>
          <w:szCs w:val="23"/>
          <w:highlight w:val="none"/>
          <w:lang w:eastAsia="zh-CN"/>
        </w:rPr>
      </w:pPr>
    </w:p>
    <w:p w14:paraId="2824F964">
      <w:pPr>
        <w:rPr>
          <w:color w:val="auto"/>
          <w:sz w:val="23"/>
          <w:szCs w:val="23"/>
          <w:highlight w:val="none"/>
          <w:lang w:eastAsia="zh-CN"/>
        </w:rPr>
      </w:pPr>
    </w:p>
    <w:p w14:paraId="7B92786B">
      <w:pPr>
        <w:pStyle w:val="8"/>
        <w:rPr>
          <w:rFonts w:hint="default" w:eastAsia="宋体"/>
          <w:color w:val="auto"/>
          <w:highlight w:val="none"/>
          <w:lang w:val="en-US" w:eastAsia="zh-CN"/>
        </w:rPr>
      </w:pPr>
      <w:r>
        <w:rPr>
          <w:rFonts w:hint="eastAsia" w:eastAsia="宋体"/>
          <w:color w:val="auto"/>
          <w:sz w:val="23"/>
          <w:szCs w:val="23"/>
          <w:highlight w:val="none"/>
          <w:lang w:val="en-US" w:eastAsia="zh-CN"/>
        </w:rPr>
        <w:t xml:space="preserve">         </w:t>
      </w:r>
      <w:r>
        <w:rPr>
          <w:color w:val="auto"/>
          <w:sz w:val="23"/>
          <w:szCs w:val="23"/>
          <w:highlight w:val="none"/>
        </w:rPr>
        <mc:AlternateContent>
          <mc:Choice Requires="wps">
            <w:drawing>
              <wp:inline distT="0" distB="0" distL="114300" distR="114300">
                <wp:extent cx="2666365" cy="1780540"/>
                <wp:effectExtent l="4445" t="4445" r="11430" b="13335"/>
                <wp:docPr id="9" name="文本框 9"/>
                <wp:cNvGraphicFramePr/>
                <a:graphic xmlns:a="http://schemas.openxmlformats.org/drawingml/2006/main">
                  <a:graphicData uri="http://schemas.microsoft.com/office/word/2010/wordprocessingShape">
                    <wps:wsp>
                      <wps:cNvSpPr txBox="1"/>
                      <wps:spPr>
                        <a:xfrm>
                          <a:off x="0" y="0"/>
                          <a:ext cx="2666365" cy="1780540"/>
                        </a:xfrm>
                        <a:prstGeom prst="rect">
                          <a:avLst/>
                        </a:prstGeom>
                        <a:solidFill>
                          <a:srgbClr val="FFFFFF"/>
                        </a:solidFill>
                        <a:ln w="9525" cap="flat" cmpd="sng">
                          <a:solidFill>
                            <a:srgbClr val="000000"/>
                          </a:solidFill>
                          <a:prstDash val="dash"/>
                          <a:miter/>
                          <a:headEnd type="none" w="med" len="med"/>
                          <a:tailEnd type="none" w="med" len="med"/>
                        </a:ln>
                      </wps:spPr>
                      <wps:txbx>
                        <w:txbxContent>
                          <w:p w14:paraId="7251F6A7">
                            <w:pPr>
                              <w:jc w:val="center"/>
                              <w:rPr>
                                <w:rFonts w:ascii="宋体"/>
                              </w:rPr>
                            </w:pPr>
                          </w:p>
                          <w:p w14:paraId="480780DF">
                            <w:pPr>
                              <w:jc w:val="center"/>
                              <w:rPr>
                                <w:rFonts w:ascii="宋体" w:hAnsi="宋体"/>
                                <w:color w:val="595959"/>
                                <w:sz w:val="23"/>
                                <w:szCs w:val="23"/>
                              </w:rPr>
                            </w:pPr>
                            <w:r>
                              <w:rPr>
                                <w:rFonts w:hint="eastAsia" w:ascii="宋体" w:hAnsi="宋体"/>
                                <w:color w:val="595959"/>
                                <w:sz w:val="23"/>
                                <w:szCs w:val="23"/>
                              </w:rPr>
                              <w:t>法定代表人身份证复印件</w:t>
                            </w:r>
                          </w:p>
                          <w:p w14:paraId="1A90C0A8">
                            <w:pPr>
                              <w:jc w:val="center"/>
                              <w:rPr>
                                <w:color w:val="595959"/>
                                <w:sz w:val="23"/>
                                <w:szCs w:val="23"/>
                              </w:rPr>
                            </w:pPr>
                            <w:r>
                              <w:rPr>
                                <w:rFonts w:hint="eastAsia" w:ascii="宋体" w:hAnsi="宋体"/>
                                <w:color w:val="595959"/>
                                <w:sz w:val="23"/>
                                <w:szCs w:val="23"/>
                              </w:rPr>
                              <w:t>（</w:t>
                            </w:r>
                            <w:r>
                              <w:rPr>
                                <w:rFonts w:hint="eastAsia" w:ascii="宋体" w:hAnsi="宋体"/>
                                <w:color w:val="595959"/>
                                <w:sz w:val="23"/>
                                <w:szCs w:val="23"/>
                                <w:lang w:eastAsia="zh-CN"/>
                              </w:rPr>
                              <w:t>正</w:t>
                            </w:r>
                            <w:r>
                              <w:rPr>
                                <w:rFonts w:hint="eastAsia" w:ascii="宋体" w:hAnsi="宋体"/>
                                <w:color w:val="595959"/>
                                <w:sz w:val="23"/>
                                <w:szCs w:val="23"/>
                              </w:rPr>
                              <w:t>面）</w:t>
                            </w:r>
                          </w:p>
                        </w:txbxContent>
                      </wps:txbx>
                      <wps:bodyPr anchor="ctr" anchorCtr="0" upright="1"/>
                    </wps:wsp>
                  </a:graphicData>
                </a:graphic>
              </wp:inline>
            </w:drawing>
          </mc:Choice>
          <mc:Fallback>
            <w:pict>
              <v:shape id="_x0000_s1026" o:spid="_x0000_s1026" o:spt="202" type="#_x0000_t202" style="height:140.2pt;width:209.95pt;v-text-anchor:middle;" fillcolor="#FFFFFF" filled="t" stroked="t" coordsize="21600,21600" o:gfxdata="UEsDBAoAAAAAAIdO4kAAAAAAAAAAAAAAAAAEAAAAZHJzL1BLAwQUAAAACACHTuJAuWshTdMAAAAF&#10;AQAADwAAAGRycy9kb3ducmV2LnhtbE2PzU7DMBCE70i8g7WVuFE7VVUlIU4PReWIROABnHhJotrr&#10;KHZ/yNOzcIHLSqMZzXxb7W/eiQvOcQykIVsrEEhdsCP1Gj7ej485iJgMWeMCoYYvjLCv7+8qU9pw&#10;pTe8NKkXXEKxNBqGlKZSytgN6E1chwmJvc8we5NYzr20s7lyuXdyo9ROejMSLwxmwsOA3ak5ew2v&#10;RY798hw7dTo2/qVdXFx2mdYPq0w9gUh4S39h+MFndKiZqQ1nslE4DfxI+r3sbbOiANFq2ORqC7Ku&#10;5H/6+htQSwMEFAAAAAgAh07iQOC6pVcdAgAAUQQAAA4AAABkcnMvZTJvRG9jLnhtbK1UzY7TMBC+&#10;I/EOlu80aaFlN2q6ElvKBQHSwgNMbSex5D/ZbpO+ALwBJy7cea4+x46dbvcHDnvAB2dsj7+Z75tx&#10;lleDVmQvfJDW1HQ6KSkRhlkuTVvTb183ry4oCREMB2WNqOlBBHq1evli2btKzGxnFReeIIgJVe9q&#10;2sXoqqIIrBMawsQ6YfCwsV5DxKVvC+6hR3StillZLoreeu68ZSIE3F2Ph/SE6J8DaJtGMrG2bKeF&#10;iSOqFwoiUgqddIGucrZNI1j83DRBRKJqikxjnjEI2ts0F6slVK0H10l2SgGek8ITThqkwaBnqDVE&#10;IDsv/4LSknkbbBMnzOpiJJIVQRbT8ok2Nx04kbmg1MGdRQ//D5Z92n/xRPKaXlJiQGPBjz9/HH/9&#10;Of7+Ti6TPL0LFXrdOPSLwzs7YNPc7QfcTKyHxuv0RT4Ez1Hcw1lcMUTCcHO2WCxeL+aUMDybvr0o&#10;52+y/MX9dedD/CCsJsmoqcfqZVFh/zFETAVd71xStGCV5BupVF74dnutPNkDVnqTR8oSrzxyU4b0&#10;yHU+S4kAtm+DbYOmdihBMG2O9+hGeAhc5vEv4JTYGkI3JsDRSl5QaRmFz1YngL83nMSDQ5UNPi6a&#10;ctGCU6IEvsVkZc8IUj3HE8kpgxxTicZSJCsO2wFhkrm1/IBlA8M6i03PoqenxXUcH8HOedl2KHau&#10;aUbCTsu6nV5FauWH6xzv/k+wug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5ayFN0wAAAAUBAAAP&#10;AAAAAAAAAAEAIAAAACIAAABkcnMvZG93bnJldi54bWxQSwECFAAUAAAACACHTuJA4LqlVx0CAABR&#10;BAAADgAAAAAAAAABACAAAAAiAQAAZHJzL2Uyb0RvYy54bWxQSwUGAAAAAAYABgBZAQAAsQUAAAAA&#10;">
                <v:fill on="t" focussize="0,0"/>
                <v:stroke color="#000000" joinstyle="miter" dashstyle="dash"/>
                <v:imagedata o:title=""/>
                <o:lock v:ext="edit" aspectratio="f"/>
                <v:textbox>
                  <w:txbxContent>
                    <w:p w14:paraId="7251F6A7">
                      <w:pPr>
                        <w:jc w:val="center"/>
                        <w:rPr>
                          <w:rFonts w:ascii="宋体"/>
                        </w:rPr>
                      </w:pPr>
                    </w:p>
                    <w:p w14:paraId="480780DF">
                      <w:pPr>
                        <w:jc w:val="center"/>
                        <w:rPr>
                          <w:rFonts w:ascii="宋体" w:hAnsi="宋体"/>
                          <w:color w:val="595959"/>
                          <w:sz w:val="23"/>
                          <w:szCs w:val="23"/>
                        </w:rPr>
                      </w:pPr>
                      <w:r>
                        <w:rPr>
                          <w:rFonts w:hint="eastAsia" w:ascii="宋体" w:hAnsi="宋体"/>
                          <w:color w:val="595959"/>
                          <w:sz w:val="23"/>
                          <w:szCs w:val="23"/>
                        </w:rPr>
                        <w:t>法定代表人身份证复印件</w:t>
                      </w:r>
                    </w:p>
                    <w:p w14:paraId="1A90C0A8">
                      <w:pPr>
                        <w:jc w:val="center"/>
                        <w:rPr>
                          <w:color w:val="595959"/>
                          <w:sz w:val="23"/>
                          <w:szCs w:val="23"/>
                        </w:rPr>
                      </w:pPr>
                      <w:r>
                        <w:rPr>
                          <w:rFonts w:hint="eastAsia" w:ascii="宋体" w:hAnsi="宋体"/>
                          <w:color w:val="595959"/>
                          <w:sz w:val="23"/>
                          <w:szCs w:val="23"/>
                        </w:rPr>
                        <w:t>（</w:t>
                      </w:r>
                      <w:r>
                        <w:rPr>
                          <w:rFonts w:hint="eastAsia" w:ascii="宋体" w:hAnsi="宋体"/>
                          <w:color w:val="595959"/>
                          <w:sz w:val="23"/>
                          <w:szCs w:val="23"/>
                          <w:lang w:eastAsia="zh-CN"/>
                        </w:rPr>
                        <w:t>正</w:t>
                      </w:r>
                      <w:r>
                        <w:rPr>
                          <w:rFonts w:hint="eastAsia" w:ascii="宋体" w:hAnsi="宋体"/>
                          <w:color w:val="595959"/>
                          <w:sz w:val="23"/>
                          <w:szCs w:val="23"/>
                        </w:rPr>
                        <w:t>面）</w:t>
                      </w:r>
                    </w:p>
                  </w:txbxContent>
                </v:textbox>
                <w10:wrap type="none"/>
                <w10:anchorlock/>
              </v:shape>
            </w:pict>
          </mc:Fallback>
        </mc:AlternateContent>
      </w:r>
      <w:r>
        <w:rPr>
          <w:rFonts w:hint="eastAsia" w:eastAsia="宋体"/>
          <w:color w:val="auto"/>
          <w:sz w:val="23"/>
          <w:szCs w:val="23"/>
          <w:highlight w:val="none"/>
          <w:lang w:val="en-US" w:eastAsia="zh-CN"/>
        </w:rPr>
        <w:t xml:space="preserve">    </w:t>
      </w:r>
      <w:r>
        <w:rPr>
          <w:color w:val="auto"/>
          <w:sz w:val="23"/>
          <w:szCs w:val="23"/>
          <w:highlight w:val="none"/>
        </w:rPr>
        <mc:AlternateContent>
          <mc:Choice Requires="wps">
            <w:drawing>
              <wp:inline distT="0" distB="0" distL="114300" distR="114300">
                <wp:extent cx="2597150" cy="1772285"/>
                <wp:effectExtent l="4445" t="4445" r="19685" b="6350"/>
                <wp:docPr id="10" name="文本框 10"/>
                <wp:cNvGraphicFramePr/>
                <a:graphic xmlns:a="http://schemas.openxmlformats.org/drawingml/2006/main">
                  <a:graphicData uri="http://schemas.microsoft.com/office/word/2010/wordprocessingShape">
                    <wps:wsp>
                      <wps:cNvSpPr txBox="1"/>
                      <wps:spPr>
                        <a:xfrm>
                          <a:off x="0" y="0"/>
                          <a:ext cx="2597150" cy="1772285"/>
                        </a:xfrm>
                        <a:prstGeom prst="rect">
                          <a:avLst/>
                        </a:prstGeom>
                        <a:solidFill>
                          <a:srgbClr val="FFFFFF"/>
                        </a:solidFill>
                        <a:ln w="9525" cap="flat" cmpd="sng">
                          <a:solidFill>
                            <a:srgbClr val="000000"/>
                          </a:solidFill>
                          <a:prstDash val="dash"/>
                          <a:miter/>
                          <a:headEnd type="none" w="med" len="med"/>
                          <a:tailEnd type="none" w="med" len="med"/>
                        </a:ln>
                      </wps:spPr>
                      <wps:txbx>
                        <w:txbxContent>
                          <w:p w14:paraId="712E49C0">
                            <w:pPr>
                              <w:jc w:val="center"/>
                              <w:rPr>
                                <w:rFonts w:ascii="宋体"/>
                              </w:rPr>
                            </w:pPr>
                          </w:p>
                          <w:p w14:paraId="107A4C24">
                            <w:pPr>
                              <w:jc w:val="center"/>
                              <w:rPr>
                                <w:rFonts w:ascii="宋体" w:hAnsi="宋体"/>
                                <w:color w:val="595959"/>
                                <w:sz w:val="23"/>
                                <w:szCs w:val="23"/>
                              </w:rPr>
                            </w:pPr>
                            <w:r>
                              <w:rPr>
                                <w:rFonts w:hint="eastAsia" w:ascii="宋体" w:hAnsi="宋体"/>
                                <w:color w:val="595959"/>
                                <w:sz w:val="23"/>
                                <w:szCs w:val="23"/>
                              </w:rPr>
                              <w:t>法定代表人身份证复印件</w:t>
                            </w:r>
                          </w:p>
                          <w:p w14:paraId="63539EAB">
                            <w:pPr>
                              <w:jc w:val="center"/>
                              <w:rPr>
                                <w:color w:val="595959"/>
                                <w:sz w:val="23"/>
                                <w:szCs w:val="23"/>
                              </w:rPr>
                            </w:pPr>
                            <w:r>
                              <w:rPr>
                                <w:rFonts w:hint="eastAsia" w:ascii="宋体" w:hAnsi="宋体"/>
                                <w:color w:val="595959"/>
                                <w:sz w:val="23"/>
                                <w:szCs w:val="23"/>
                              </w:rPr>
                              <w:t>（</w:t>
                            </w:r>
                            <w:r>
                              <w:rPr>
                                <w:rFonts w:hint="eastAsia" w:ascii="宋体" w:hAnsi="宋体"/>
                                <w:color w:val="595959"/>
                                <w:sz w:val="23"/>
                                <w:szCs w:val="23"/>
                                <w:lang w:eastAsia="zh-CN"/>
                              </w:rPr>
                              <w:t>反</w:t>
                            </w:r>
                            <w:r>
                              <w:rPr>
                                <w:rFonts w:hint="eastAsia" w:ascii="宋体" w:hAnsi="宋体"/>
                                <w:color w:val="595959"/>
                                <w:sz w:val="23"/>
                                <w:szCs w:val="23"/>
                              </w:rPr>
                              <w:t>面）</w:t>
                            </w:r>
                          </w:p>
                        </w:txbxContent>
                      </wps:txbx>
                      <wps:bodyPr anchor="ctr" anchorCtr="0" upright="1"/>
                    </wps:wsp>
                  </a:graphicData>
                </a:graphic>
              </wp:inline>
            </w:drawing>
          </mc:Choice>
          <mc:Fallback>
            <w:pict>
              <v:shape id="_x0000_s1026" o:spid="_x0000_s1026" o:spt="202" type="#_x0000_t202" style="height:139.55pt;width:204.5pt;v-text-anchor:middle;" fillcolor="#FFFFFF" filled="t" stroked="t" coordsize="21600,21600" o:gfxdata="UEsDBAoAAAAAAIdO4kAAAAAAAAAAAAAAAAAEAAAAZHJzL1BLAwQUAAAACACHTuJAJHJ499MAAAAF&#10;AQAADwAAAGRycy9kb3ducmV2LnhtbE2PzU7DMBCE70h9B2uRuFE7FSpNiNNDUTkiEfoATrxNotrr&#10;KHZ/yNOzcIHLSKNZzXxbbm/eiQtOcQikIVsqEEhtsAN1Gg6f+8cNiJgMWeMCoYYvjLCtFnelKWy4&#10;0gde6tQJLqFYGA19SmMhZWx79CYuw4jE2TFM3iS2UyftZK5c7p1cKbWW3gzEC70Zcddje6rPXsN7&#10;vsFufo2tOu1r/9bMLs7rTOuH+0y9gEh4S3/H8IPP6FAxUxPOZKNwGviR9KucPamcbaNh9ZxnIKtS&#10;/qevvgFQSwMEFAAAAAgAh07iQNih7IEbAgAAUwQAAA4AAABkcnMvZTJvRG9jLnhtbK1UzY7TMBC+&#10;I/EOlu80baTS3ajpSmwpFwRIuzyAazuJJf/J4zbpC8AbcOLCnefqczB2ut0fOPRADul45ss3M9+M&#10;u7wZjCZ7GUA5W9PZZEqJtNwJZduafr3fvLmiBCKzgmlnZU0PEujN6vWrZe8rWbrOaSEDQRILVe9r&#10;2sXoq6IA3knDYOK8tBhsXDAs4jG0hQisR3aji3I6fVv0LggfHJcA6F2PQXpiDJcQuqZRXK4d3xlp&#10;48gapGYRW4JOeaCrXG3TSB4/Nw3ISHRNsdOY35gE7W16F6slq9rAfKf4qQR2SQkvejJMWUx6plqz&#10;yMguqL+ojOLBgWvihDtTjI1kRbCL2fSFNncd8zL3glKDP4sO/4+Wf9p/CUQJ3ASUxDKDEz/++H78&#10;+fv46xtBHwrUe6gQd+cRGYd3bkDwgx/QmfoemmDSL3ZEMI5ch7O8coiEo7OcXy9mcwxxjM0Wi7K8&#10;miee4vFzHyB+kM6QZNQ04PyyrGz/EeIIfYCkbOC0EhuldT6EdnurA9kznPUmPyf2ZzBtSV/T63k5&#10;x0IYLnCDi4Om8SgC2Dbne/YFPCWe5udfxKmwNYNuLECglVCsMirKkK1OMvHeChIPHmW2eL1oqsVI&#10;QYmWeBuTlZGRKX0JEqXTFhVMIxpHkaw4bAekSebWiQOOjVneOVx7HgM9HW7jeA12Pqi2Q7HzTDMT&#10;7lqeyulepGV+es75Hv8LVn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HJ499MAAAAFAQAADwAA&#10;AAAAAAABACAAAAAiAAAAZHJzL2Rvd25yZXYueG1sUEsBAhQAFAAAAAgAh07iQNih7IEbAgAAUwQA&#10;AA4AAAAAAAAAAQAgAAAAIgEAAGRycy9lMm9Eb2MueG1sUEsFBgAAAAAGAAYAWQEAAK8FAAAAAA==&#10;">
                <v:fill on="t" focussize="0,0"/>
                <v:stroke color="#000000" joinstyle="miter" dashstyle="dash"/>
                <v:imagedata o:title=""/>
                <o:lock v:ext="edit" aspectratio="f"/>
                <v:textbox>
                  <w:txbxContent>
                    <w:p w14:paraId="712E49C0">
                      <w:pPr>
                        <w:jc w:val="center"/>
                        <w:rPr>
                          <w:rFonts w:ascii="宋体"/>
                        </w:rPr>
                      </w:pPr>
                    </w:p>
                    <w:p w14:paraId="107A4C24">
                      <w:pPr>
                        <w:jc w:val="center"/>
                        <w:rPr>
                          <w:rFonts w:ascii="宋体" w:hAnsi="宋体"/>
                          <w:color w:val="595959"/>
                          <w:sz w:val="23"/>
                          <w:szCs w:val="23"/>
                        </w:rPr>
                      </w:pPr>
                      <w:r>
                        <w:rPr>
                          <w:rFonts w:hint="eastAsia" w:ascii="宋体" w:hAnsi="宋体"/>
                          <w:color w:val="595959"/>
                          <w:sz w:val="23"/>
                          <w:szCs w:val="23"/>
                        </w:rPr>
                        <w:t>法定代表人身份证复印件</w:t>
                      </w:r>
                    </w:p>
                    <w:p w14:paraId="63539EAB">
                      <w:pPr>
                        <w:jc w:val="center"/>
                        <w:rPr>
                          <w:color w:val="595959"/>
                          <w:sz w:val="23"/>
                          <w:szCs w:val="23"/>
                        </w:rPr>
                      </w:pPr>
                      <w:r>
                        <w:rPr>
                          <w:rFonts w:hint="eastAsia" w:ascii="宋体" w:hAnsi="宋体"/>
                          <w:color w:val="595959"/>
                          <w:sz w:val="23"/>
                          <w:szCs w:val="23"/>
                        </w:rPr>
                        <w:t>（</w:t>
                      </w:r>
                      <w:r>
                        <w:rPr>
                          <w:rFonts w:hint="eastAsia" w:ascii="宋体" w:hAnsi="宋体"/>
                          <w:color w:val="595959"/>
                          <w:sz w:val="23"/>
                          <w:szCs w:val="23"/>
                          <w:lang w:eastAsia="zh-CN"/>
                        </w:rPr>
                        <w:t>反</w:t>
                      </w:r>
                      <w:r>
                        <w:rPr>
                          <w:rFonts w:hint="eastAsia" w:ascii="宋体" w:hAnsi="宋体"/>
                          <w:color w:val="595959"/>
                          <w:sz w:val="23"/>
                          <w:szCs w:val="23"/>
                        </w:rPr>
                        <w:t>面）</w:t>
                      </w:r>
                    </w:p>
                  </w:txbxContent>
                </v:textbox>
                <w10:wrap type="none"/>
                <w10:anchorlock/>
              </v:shape>
            </w:pict>
          </mc:Fallback>
        </mc:AlternateContent>
      </w:r>
    </w:p>
    <w:p w14:paraId="4DBE22D6">
      <w:pPr>
        <w:rPr>
          <w:color w:val="auto"/>
          <w:highlight w:val="none"/>
          <w:lang w:eastAsia="zh-CN"/>
        </w:rPr>
      </w:pPr>
    </w:p>
    <w:p w14:paraId="14EA2148">
      <w:pPr>
        <w:pStyle w:val="8"/>
        <w:rPr>
          <w:color w:val="auto"/>
          <w:highlight w:val="none"/>
          <w:lang w:eastAsia="zh-CN"/>
        </w:rPr>
      </w:pPr>
    </w:p>
    <w:p w14:paraId="245F8427">
      <w:pPr>
        <w:rPr>
          <w:color w:val="auto"/>
          <w:highlight w:val="none"/>
          <w:lang w:eastAsia="zh-CN"/>
        </w:rPr>
      </w:pPr>
    </w:p>
    <w:p w14:paraId="15783703">
      <w:pPr>
        <w:pStyle w:val="8"/>
        <w:rPr>
          <w:color w:val="auto"/>
          <w:highlight w:val="none"/>
          <w:lang w:eastAsia="zh-CN"/>
        </w:rPr>
      </w:pPr>
    </w:p>
    <w:p w14:paraId="07DA419E">
      <w:pPr>
        <w:keepNext w:val="0"/>
        <w:keepLines w:val="0"/>
        <w:pageBreakBefore w:val="0"/>
        <w:widowControl/>
        <w:tabs>
          <w:tab w:val="left" w:pos="4668"/>
        </w:tabs>
        <w:kinsoku w:val="0"/>
        <w:wordWrap/>
        <w:overflowPunct/>
        <w:topLinePunct w:val="0"/>
        <w:autoSpaceDE w:val="0"/>
        <w:autoSpaceDN w:val="0"/>
        <w:bidi w:val="0"/>
        <w:adjustRightInd w:val="0"/>
        <w:snapToGrid w:val="0"/>
        <w:spacing w:line="600" w:lineRule="exact"/>
        <w:ind w:left="5146" w:leftChars="1482" w:hanging="2034" w:hangingChars="900"/>
        <w:textAlignment w:val="baseline"/>
        <w:rPr>
          <w:rFonts w:hint="eastAsia" w:ascii="宋体" w:hAnsi="宋体" w:eastAsia="宋体" w:cs="宋体"/>
          <w:color w:val="auto"/>
          <w:sz w:val="23"/>
          <w:szCs w:val="23"/>
          <w:highlight w:val="none"/>
          <w:u w:val="none"/>
          <w:lang w:eastAsia="zh-CN"/>
        </w:rPr>
      </w:pPr>
      <w:r>
        <w:rPr>
          <w:rFonts w:ascii="宋体" w:hAnsi="宋体" w:eastAsia="宋体" w:cs="宋体"/>
          <w:color w:val="auto"/>
          <w:spacing w:val="-2"/>
          <w:sz w:val="23"/>
          <w:szCs w:val="23"/>
          <w:highlight w:val="none"/>
          <w:u w:val="none"/>
          <w:lang w:eastAsia="zh-CN"/>
        </w:rPr>
        <w:t>供应商</w:t>
      </w:r>
      <w:r>
        <w:rPr>
          <w:rFonts w:hint="eastAsia" w:ascii="宋体" w:hAnsi="宋体" w:eastAsia="宋体" w:cs="宋体"/>
          <w:color w:val="auto"/>
          <w:spacing w:val="-2"/>
          <w:sz w:val="23"/>
          <w:szCs w:val="23"/>
          <w:highlight w:val="none"/>
          <w:u w:val="none"/>
          <w:lang w:val="en-US" w:eastAsia="zh-CN"/>
        </w:rPr>
        <w:t>名称</w:t>
      </w:r>
      <w:r>
        <w:rPr>
          <w:rFonts w:ascii="宋体" w:hAnsi="宋体" w:eastAsia="宋体" w:cs="宋体"/>
          <w:color w:val="auto"/>
          <w:spacing w:val="-2"/>
          <w:sz w:val="23"/>
          <w:szCs w:val="23"/>
          <w:highlight w:val="none"/>
          <w:u w:val="none"/>
          <w:lang w:eastAsia="zh-CN"/>
        </w:rPr>
        <w:t>（</w:t>
      </w:r>
      <w:r>
        <w:rPr>
          <w:rFonts w:hint="eastAsia" w:ascii="宋体" w:hAnsi="宋体" w:eastAsia="宋体" w:cs="宋体"/>
          <w:color w:val="auto"/>
          <w:spacing w:val="-2"/>
          <w:sz w:val="23"/>
          <w:szCs w:val="23"/>
          <w:highlight w:val="none"/>
          <w:u w:val="none"/>
          <w:lang w:eastAsia="zh-CN"/>
        </w:rPr>
        <w:t>电子签章</w:t>
      </w:r>
      <w:r>
        <w:rPr>
          <w:rFonts w:ascii="宋体" w:hAnsi="宋体" w:eastAsia="宋体" w:cs="宋体"/>
          <w:color w:val="auto"/>
          <w:spacing w:val="-59"/>
          <w:sz w:val="23"/>
          <w:szCs w:val="23"/>
          <w:highlight w:val="none"/>
          <w:u w:val="none"/>
          <w:lang w:eastAsia="zh-CN"/>
        </w:rPr>
        <w:t>）：</w:t>
      </w:r>
      <w:r>
        <w:rPr>
          <w:rFonts w:ascii="宋体" w:hAnsi="宋体" w:eastAsia="宋体" w:cs="宋体"/>
          <w:color w:val="auto"/>
          <w:sz w:val="23"/>
          <w:szCs w:val="23"/>
          <w:highlight w:val="none"/>
          <w:u w:val="none"/>
          <w:lang w:eastAsia="zh-CN"/>
        </w:rPr>
        <w:t xml:space="preserve">   </w:t>
      </w:r>
      <w:r>
        <w:rPr>
          <w:rFonts w:hint="eastAsia" w:ascii="宋体" w:hAnsi="宋体" w:eastAsia="宋体" w:cs="宋体"/>
          <w:color w:val="auto"/>
          <w:sz w:val="23"/>
          <w:szCs w:val="23"/>
          <w:highlight w:val="none"/>
          <w:u w:val="none"/>
          <w:lang w:eastAsia="zh-CN"/>
        </w:rPr>
        <w:t xml:space="preserve">   </w:t>
      </w:r>
      <w:r>
        <w:rPr>
          <w:rFonts w:ascii="宋体" w:hAnsi="宋体" w:eastAsia="宋体" w:cs="宋体"/>
          <w:color w:val="auto"/>
          <w:sz w:val="23"/>
          <w:szCs w:val="23"/>
          <w:highlight w:val="none"/>
          <w:u w:val="none"/>
          <w:lang w:eastAsia="zh-CN"/>
        </w:rPr>
        <w:t xml:space="preserve">            </w:t>
      </w:r>
      <w:r>
        <w:rPr>
          <w:rFonts w:ascii="宋体" w:hAnsi="宋体" w:eastAsia="宋体" w:cs="宋体"/>
          <w:color w:val="auto"/>
          <w:spacing w:val="1"/>
          <w:sz w:val="23"/>
          <w:szCs w:val="23"/>
          <w:highlight w:val="none"/>
          <w:u w:val="none"/>
          <w:lang w:eastAsia="zh-CN"/>
        </w:rPr>
        <w:t xml:space="preserve"> </w:t>
      </w:r>
      <w:r>
        <w:rPr>
          <w:rFonts w:hint="eastAsia" w:ascii="宋体" w:hAnsi="宋体" w:eastAsia="宋体" w:cs="宋体"/>
          <w:color w:val="auto"/>
          <w:sz w:val="23"/>
          <w:szCs w:val="23"/>
          <w:highlight w:val="none"/>
          <w:u w:val="none"/>
          <w:lang w:val="en-US" w:eastAsia="zh-CN"/>
        </w:rPr>
        <w:t xml:space="preserve">                                      日期：</w:t>
      </w:r>
      <w:r>
        <w:rPr>
          <w:rFonts w:hint="eastAsia" w:ascii="宋体" w:hAnsi="宋体" w:eastAsia="宋体" w:cs="宋体"/>
          <w:color w:val="auto"/>
          <w:sz w:val="23"/>
          <w:szCs w:val="23"/>
          <w:highlight w:val="none"/>
          <w:u w:val="none"/>
          <w:lang w:eastAsia="zh-CN"/>
        </w:rPr>
        <w:t xml:space="preserve">   </w:t>
      </w:r>
      <w:r>
        <w:rPr>
          <w:rFonts w:hint="eastAsia" w:ascii="宋体" w:hAnsi="宋体" w:eastAsia="宋体" w:cs="宋体"/>
          <w:color w:val="auto"/>
          <w:sz w:val="23"/>
          <w:szCs w:val="23"/>
          <w:highlight w:val="none"/>
          <w:u w:val="none"/>
          <w:lang w:val="en-US" w:eastAsia="zh-CN"/>
        </w:rPr>
        <w:t xml:space="preserve">   </w:t>
      </w:r>
      <w:r>
        <w:rPr>
          <w:rFonts w:ascii="宋体" w:hAnsi="宋体" w:eastAsia="宋体" w:cs="宋体"/>
          <w:color w:val="auto"/>
          <w:spacing w:val="-9"/>
          <w:sz w:val="23"/>
          <w:szCs w:val="23"/>
          <w:highlight w:val="none"/>
          <w:u w:val="none"/>
          <w:lang w:eastAsia="zh-CN"/>
        </w:rPr>
        <w:t>年</w:t>
      </w:r>
      <w:r>
        <w:rPr>
          <w:rFonts w:ascii="宋体" w:hAnsi="宋体" w:eastAsia="宋体" w:cs="宋体"/>
          <w:color w:val="auto"/>
          <w:spacing w:val="29"/>
          <w:sz w:val="23"/>
          <w:szCs w:val="23"/>
          <w:highlight w:val="none"/>
          <w:u w:val="none"/>
          <w:lang w:eastAsia="zh-CN"/>
        </w:rPr>
        <w:t xml:space="preserve"> </w:t>
      </w:r>
      <w:r>
        <w:rPr>
          <w:rFonts w:hint="eastAsia" w:ascii="宋体" w:hAnsi="宋体" w:eastAsia="宋体" w:cs="宋体"/>
          <w:color w:val="auto"/>
          <w:spacing w:val="29"/>
          <w:sz w:val="23"/>
          <w:szCs w:val="23"/>
          <w:highlight w:val="none"/>
          <w:u w:val="none"/>
          <w:lang w:val="en-US" w:eastAsia="zh-CN"/>
        </w:rPr>
        <w:t xml:space="preserve"> </w:t>
      </w:r>
      <w:r>
        <w:rPr>
          <w:rFonts w:ascii="宋体" w:hAnsi="宋体" w:eastAsia="宋体" w:cs="宋体"/>
          <w:color w:val="auto"/>
          <w:spacing w:val="-101"/>
          <w:sz w:val="23"/>
          <w:szCs w:val="23"/>
          <w:highlight w:val="none"/>
          <w:u w:val="none"/>
          <w:lang w:eastAsia="zh-CN"/>
        </w:rPr>
        <w:t xml:space="preserve"> </w:t>
      </w:r>
      <w:r>
        <w:rPr>
          <w:rFonts w:hint="eastAsia" w:ascii="宋体" w:hAnsi="宋体" w:eastAsia="宋体" w:cs="宋体"/>
          <w:color w:val="auto"/>
          <w:spacing w:val="-101"/>
          <w:sz w:val="23"/>
          <w:szCs w:val="23"/>
          <w:highlight w:val="none"/>
          <w:u w:val="none"/>
          <w:lang w:val="en-US" w:eastAsia="zh-CN"/>
        </w:rPr>
        <w:t xml:space="preserve"> </w:t>
      </w:r>
      <w:r>
        <w:rPr>
          <w:rFonts w:ascii="宋体" w:hAnsi="宋体" w:eastAsia="宋体" w:cs="宋体"/>
          <w:color w:val="auto"/>
          <w:spacing w:val="-9"/>
          <w:sz w:val="23"/>
          <w:szCs w:val="23"/>
          <w:highlight w:val="none"/>
          <w:u w:val="none"/>
          <w:lang w:eastAsia="zh-CN"/>
        </w:rPr>
        <w:t>月</w:t>
      </w:r>
      <w:r>
        <w:rPr>
          <w:rFonts w:ascii="宋体" w:hAnsi="宋体" w:eastAsia="宋体" w:cs="宋体"/>
          <w:color w:val="auto"/>
          <w:spacing w:val="29"/>
          <w:sz w:val="23"/>
          <w:szCs w:val="23"/>
          <w:highlight w:val="none"/>
          <w:u w:val="none"/>
          <w:lang w:eastAsia="zh-CN"/>
        </w:rPr>
        <w:t xml:space="preserve">  </w:t>
      </w:r>
      <w:r>
        <w:rPr>
          <w:rFonts w:hint="eastAsia" w:ascii="宋体" w:hAnsi="宋体" w:eastAsia="宋体" w:cs="宋体"/>
          <w:color w:val="auto"/>
          <w:spacing w:val="29"/>
          <w:sz w:val="23"/>
          <w:szCs w:val="23"/>
          <w:highlight w:val="none"/>
          <w:u w:val="none"/>
          <w:lang w:val="en-US" w:eastAsia="zh-CN"/>
        </w:rPr>
        <w:t xml:space="preserve"> </w:t>
      </w:r>
      <w:r>
        <w:rPr>
          <w:rFonts w:ascii="宋体" w:hAnsi="宋体" w:eastAsia="宋体" w:cs="宋体"/>
          <w:color w:val="auto"/>
          <w:spacing w:val="-9"/>
          <w:sz w:val="23"/>
          <w:szCs w:val="23"/>
          <w:highlight w:val="none"/>
          <w:u w:val="none"/>
          <w:lang w:eastAsia="zh-CN"/>
        </w:rPr>
        <w:t>日</w:t>
      </w:r>
    </w:p>
    <w:p w14:paraId="2C32CABE">
      <w:pPr>
        <w:pStyle w:val="8"/>
        <w:spacing w:line="254" w:lineRule="auto"/>
        <w:rPr>
          <w:color w:val="auto"/>
          <w:highlight w:val="none"/>
          <w:lang w:eastAsia="zh-CN"/>
        </w:rPr>
      </w:pPr>
    </w:p>
    <w:p w14:paraId="062FFDE1">
      <w:pPr>
        <w:pStyle w:val="8"/>
        <w:spacing w:line="254" w:lineRule="auto"/>
        <w:rPr>
          <w:rFonts w:hint="default"/>
          <w:color w:val="auto"/>
          <w:highlight w:val="none"/>
          <w:lang w:val="en-US" w:eastAsia="zh-CN"/>
        </w:rPr>
      </w:pPr>
      <w:r>
        <w:rPr>
          <w:rFonts w:hint="eastAsia"/>
          <w:color w:val="auto"/>
          <w:highlight w:val="none"/>
          <w:lang w:val="en-US" w:eastAsia="zh-CN"/>
        </w:rPr>
        <w:t xml:space="preserve"> </w:t>
      </w:r>
    </w:p>
    <w:p w14:paraId="54C2770D">
      <w:pPr>
        <w:pStyle w:val="8"/>
        <w:spacing w:line="255" w:lineRule="auto"/>
        <w:rPr>
          <w:color w:val="auto"/>
          <w:highlight w:val="none"/>
          <w:lang w:eastAsia="zh-CN"/>
        </w:rPr>
      </w:pPr>
    </w:p>
    <w:p w14:paraId="3A830E69">
      <w:pPr>
        <w:spacing w:line="420" w:lineRule="exact"/>
        <w:ind w:firstLine="432" w:firstLineChars="200"/>
        <w:rPr>
          <w:rFonts w:hint="eastAsia" w:ascii="宋体" w:hAnsi="宋体" w:eastAsia="宋体" w:cs="宋体"/>
          <w:color w:val="auto"/>
          <w:sz w:val="22"/>
          <w:szCs w:val="22"/>
          <w:highlight w:val="none"/>
          <w:lang w:eastAsia="zh-CN"/>
        </w:rPr>
      </w:pPr>
      <w:r>
        <w:rPr>
          <w:rFonts w:ascii="宋体" w:hAnsi="宋体" w:eastAsia="宋体" w:cs="宋体"/>
          <w:color w:val="auto"/>
          <w:spacing w:val="-2"/>
          <w:sz w:val="22"/>
          <w:szCs w:val="22"/>
          <w:highlight w:val="none"/>
          <w:lang w:eastAsia="zh-CN"/>
        </w:rPr>
        <w:t>注：1.</w:t>
      </w:r>
      <w:r>
        <w:rPr>
          <w:rFonts w:ascii="宋体" w:hAnsi="宋体" w:eastAsia="宋体" w:cs="宋体"/>
          <w:color w:val="auto"/>
          <w:spacing w:val="-71"/>
          <w:sz w:val="22"/>
          <w:szCs w:val="22"/>
          <w:highlight w:val="none"/>
          <w:lang w:eastAsia="zh-CN"/>
        </w:rPr>
        <w:t xml:space="preserve"> </w:t>
      </w:r>
      <w:r>
        <w:rPr>
          <w:rFonts w:ascii="宋体" w:hAnsi="宋体" w:eastAsia="宋体" w:cs="宋体"/>
          <w:color w:val="auto"/>
          <w:spacing w:val="-2"/>
          <w:sz w:val="22"/>
          <w:szCs w:val="22"/>
          <w:highlight w:val="none"/>
          <w:lang w:eastAsia="zh-CN"/>
        </w:rPr>
        <w:t>自然人竞标的无需提供，联合体竞标的只需牵头人出</w:t>
      </w:r>
      <w:r>
        <w:rPr>
          <w:rFonts w:ascii="宋体" w:hAnsi="宋体" w:eastAsia="宋体" w:cs="宋体"/>
          <w:color w:val="auto"/>
          <w:spacing w:val="-3"/>
          <w:sz w:val="22"/>
          <w:szCs w:val="22"/>
          <w:highlight w:val="none"/>
          <w:lang w:eastAsia="zh-CN"/>
        </w:rPr>
        <w:t>具。</w:t>
      </w:r>
    </w:p>
    <w:p w14:paraId="65B44F4D">
      <w:pPr>
        <w:spacing w:line="420" w:lineRule="exact"/>
        <w:ind w:firstLine="481"/>
        <w:jc w:val="both"/>
        <w:rPr>
          <w:rFonts w:hint="eastAsia" w:ascii="宋体" w:hAnsi="宋体" w:eastAsia="宋体" w:cs="宋体"/>
          <w:color w:val="auto"/>
          <w:sz w:val="22"/>
          <w:szCs w:val="22"/>
          <w:highlight w:val="none"/>
          <w:lang w:eastAsia="zh-CN"/>
        </w:rPr>
      </w:pPr>
      <w:r>
        <w:rPr>
          <w:rFonts w:ascii="宋体" w:hAnsi="宋体" w:eastAsia="宋体" w:cs="宋体"/>
          <w:color w:val="auto"/>
          <w:spacing w:val="-3"/>
          <w:sz w:val="22"/>
          <w:szCs w:val="22"/>
          <w:highlight w:val="none"/>
          <w:lang w:eastAsia="zh-CN"/>
        </w:rPr>
        <w:t>2.供应商为其他组织或者自然人时，本磋商文件规定的法</w:t>
      </w:r>
      <w:r>
        <w:rPr>
          <w:rFonts w:ascii="宋体" w:hAnsi="宋体" w:eastAsia="宋体" w:cs="宋体"/>
          <w:color w:val="auto"/>
          <w:spacing w:val="-4"/>
          <w:sz w:val="22"/>
          <w:szCs w:val="22"/>
          <w:highlight w:val="none"/>
          <w:lang w:eastAsia="zh-CN"/>
        </w:rPr>
        <w:t>定代表人指负责人或者自然人。</w:t>
      </w:r>
      <w:r>
        <w:rPr>
          <w:rFonts w:ascii="宋体" w:hAnsi="宋体" w:eastAsia="宋体" w:cs="宋体"/>
          <w:color w:val="auto"/>
          <w:sz w:val="22"/>
          <w:szCs w:val="22"/>
          <w:highlight w:val="none"/>
          <w:lang w:eastAsia="zh-CN"/>
        </w:rPr>
        <w:t>本磋商文件所称负责人是指参加竞标的其他组织营业执照上的负</w:t>
      </w:r>
      <w:r>
        <w:rPr>
          <w:rFonts w:ascii="宋体" w:hAnsi="宋体" w:eastAsia="宋体" w:cs="宋体"/>
          <w:color w:val="auto"/>
          <w:spacing w:val="-1"/>
          <w:sz w:val="22"/>
          <w:szCs w:val="22"/>
          <w:highlight w:val="none"/>
          <w:lang w:eastAsia="zh-CN"/>
        </w:rPr>
        <w:t>责人，本磋商文件所称自然人指参与竞标的自然人本人。</w:t>
      </w:r>
    </w:p>
    <w:p w14:paraId="14A4A42F">
      <w:pPr>
        <w:spacing w:line="420" w:lineRule="exact"/>
        <w:rPr>
          <w:rFonts w:hint="eastAsia" w:ascii="宋体" w:hAnsi="宋体" w:eastAsia="宋体" w:cs="宋体"/>
          <w:color w:val="auto"/>
          <w:sz w:val="22"/>
          <w:szCs w:val="22"/>
          <w:highlight w:val="none"/>
          <w:lang w:eastAsia="zh-CN"/>
        </w:rPr>
        <w:sectPr>
          <w:footerReference r:id="rId14" w:type="default"/>
          <w:pgSz w:w="11906" w:h="16839"/>
          <w:pgMar w:top="1134" w:right="1191" w:bottom="1134" w:left="1417" w:header="0" w:footer="775" w:gutter="0"/>
          <w:pgNumType w:fmt="numberInDash"/>
          <w:cols w:space="720" w:num="1"/>
        </w:sectPr>
      </w:pPr>
    </w:p>
    <w:p w14:paraId="60BB5A4B">
      <w:pPr>
        <w:spacing w:before="55" w:line="276" w:lineRule="auto"/>
        <w:ind w:right="155"/>
        <w:rPr>
          <w:rFonts w:hint="eastAsia" w:ascii="宋体" w:hAnsi="宋体" w:eastAsia="宋体" w:cs="宋体"/>
          <w:b/>
          <w:bCs/>
          <w:color w:val="auto"/>
          <w:sz w:val="26"/>
          <w:szCs w:val="26"/>
          <w:highlight w:val="none"/>
          <w:lang w:eastAsia="zh-CN"/>
        </w:rPr>
      </w:pPr>
      <w:r>
        <w:rPr>
          <w:rFonts w:hint="eastAsia" w:ascii="宋体" w:hAnsi="宋体" w:eastAsia="宋体" w:cs="宋体"/>
          <w:b/>
          <w:bCs/>
          <w:color w:val="auto"/>
          <w:sz w:val="26"/>
          <w:szCs w:val="26"/>
          <w:highlight w:val="none"/>
          <w:lang w:val="en-US" w:eastAsia="zh-CN"/>
        </w:rPr>
        <w:t>3</w:t>
      </w:r>
      <w:r>
        <w:rPr>
          <w:rFonts w:hint="eastAsia" w:ascii="宋体" w:hAnsi="宋体" w:eastAsia="宋体" w:cs="宋体"/>
          <w:b/>
          <w:bCs/>
          <w:color w:val="auto"/>
          <w:sz w:val="26"/>
          <w:szCs w:val="26"/>
          <w:highlight w:val="none"/>
          <w:lang w:eastAsia="zh-CN"/>
        </w:rPr>
        <w:t>.</w:t>
      </w:r>
      <w:r>
        <w:rPr>
          <w:rFonts w:ascii="宋体" w:hAnsi="宋体" w:eastAsia="宋体" w:cs="宋体"/>
          <w:b/>
          <w:bCs/>
          <w:color w:val="auto"/>
          <w:sz w:val="26"/>
          <w:szCs w:val="26"/>
          <w:highlight w:val="none"/>
          <w:lang w:eastAsia="zh-CN"/>
        </w:rPr>
        <w:t>法定代表人授权委托书</w:t>
      </w:r>
    </w:p>
    <w:p w14:paraId="1F4B39BC">
      <w:pPr>
        <w:pStyle w:val="8"/>
        <w:spacing w:line="265" w:lineRule="auto"/>
        <w:rPr>
          <w:color w:val="auto"/>
          <w:highlight w:val="none"/>
          <w:lang w:eastAsia="zh-CN"/>
        </w:rPr>
      </w:pPr>
    </w:p>
    <w:p w14:paraId="551AA4CA">
      <w:pPr>
        <w:pStyle w:val="8"/>
        <w:spacing w:line="265" w:lineRule="auto"/>
        <w:rPr>
          <w:color w:val="auto"/>
          <w:highlight w:val="none"/>
          <w:lang w:eastAsia="zh-CN"/>
        </w:rPr>
      </w:pPr>
    </w:p>
    <w:p w14:paraId="46C6F5AC">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ascii="黑体" w:hAnsi="黑体" w:eastAsia="黑体" w:cs="黑体"/>
          <w:b w:val="0"/>
          <w:bCs w:val="0"/>
          <w:color w:val="auto"/>
          <w:spacing w:val="-2"/>
          <w:sz w:val="36"/>
          <w:szCs w:val="36"/>
          <w:highlight w:val="none"/>
          <w:lang w:eastAsia="zh-CN"/>
        </w:rPr>
      </w:pPr>
      <w:r>
        <w:rPr>
          <w:rFonts w:ascii="黑体" w:hAnsi="黑体" w:eastAsia="黑体" w:cs="黑体"/>
          <w:color w:val="auto"/>
          <w:spacing w:val="-2"/>
          <w:sz w:val="36"/>
          <w:szCs w:val="36"/>
          <w:highlight w:val="none"/>
          <w:lang w:eastAsia="zh-CN"/>
        </w:rPr>
        <w:t>授权委托书</w:t>
      </w:r>
      <w:r>
        <w:rPr>
          <w:rFonts w:hint="eastAsia" w:ascii="黑体" w:hAnsi="黑体" w:eastAsia="黑体" w:cs="黑体"/>
          <w:b w:val="0"/>
          <w:bCs w:val="0"/>
          <w:color w:val="auto"/>
          <w:spacing w:val="-2"/>
          <w:sz w:val="36"/>
          <w:szCs w:val="36"/>
          <w:highlight w:val="none"/>
          <w:lang w:eastAsia="zh-CN"/>
        </w:rPr>
        <w:t>（</w:t>
      </w:r>
      <w:r>
        <w:rPr>
          <w:rFonts w:hint="eastAsia" w:ascii="黑体" w:hAnsi="黑体" w:eastAsia="黑体" w:cs="黑体"/>
          <w:b w:val="0"/>
          <w:bCs w:val="0"/>
          <w:color w:val="auto"/>
          <w:spacing w:val="-2"/>
          <w:sz w:val="36"/>
          <w:szCs w:val="36"/>
          <w:highlight w:val="none"/>
          <w:lang w:val="en-US" w:eastAsia="zh-CN"/>
        </w:rPr>
        <w:t>非联合体</w:t>
      </w:r>
      <w:r>
        <w:rPr>
          <w:rFonts w:hint="eastAsia" w:ascii="黑体" w:hAnsi="黑体" w:eastAsia="黑体" w:cs="黑体"/>
          <w:color w:val="auto"/>
          <w:spacing w:val="-2"/>
          <w:sz w:val="36"/>
          <w:szCs w:val="36"/>
          <w:highlight w:val="none"/>
          <w:lang w:eastAsia="zh-CN"/>
        </w:rPr>
        <w:t>竞标</w:t>
      </w:r>
      <w:r>
        <w:rPr>
          <w:rFonts w:hint="eastAsia" w:ascii="黑体" w:hAnsi="黑体" w:eastAsia="黑体" w:cs="黑体"/>
          <w:b w:val="0"/>
          <w:bCs w:val="0"/>
          <w:color w:val="auto"/>
          <w:spacing w:val="-2"/>
          <w:sz w:val="36"/>
          <w:szCs w:val="36"/>
          <w:highlight w:val="none"/>
          <w:lang w:val="en-US" w:eastAsia="zh-CN"/>
        </w:rPr>
        <w:t>格式</w:t>
      </w:r>
      <w:r>
        <w:rPr>
          <w:rFonts w:hint="eastAsia" w:ascii="黑体" w:hAnsi="黑体" w:eastAsia="黑体" w:cs="黑体"/>
          <w:b w:val="0"/>
          <w:bCs w:val="0"/>
          <w:color w:val="auto"/>
          <w:spacing w:val="-2"/>
          <w:sz w:val="36"/>
          <w:szCs w:val="36"/>
          <w:highlight w:val="none"/>
          <w:lang w:eastAsia="zh-CN"/>
        </w:rPr>
        <w:t>）</w:t>
      </w:r>
    </w:p>
    <w:p w14:paraId="3EF127C1">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（如有委托时）</w:t>
      </w:r>
    </w:p>
    <w:p w14:paraId="1D36A74F">
      <w:pPr>
        <w:pStyle w:val="8"/>
        <w:spacing w:line="280" w:lineRule="auto"/>
        <w:rPr>
          <w:color w:val="auto"/>
          <w:highlight w:val="none"/>
          <w:lang w:eastAsia="zh-CN"/>
        </w:rPr>
      </w:pPr>
    </w:p>
    <w:p w14:paraId="3E30EF14">
      <w:pPr>
        <w:pStyle w:val="8"/>
        <w:spacing w:line="281" w:lineRule="auto"/>
        <w:rPr>
          <w:color w:val="auto"/>
          <w:highlight w:val="none"/>
          <w:lang w:eastAsia="zh-CN"/>
        </w:rPr>
      </w:pPr>
    </w:p>
    <w:p w14:paraId="75945867">
      <w:pPr>
        <w:spacing w:before="78" w:line="219" w:lineRule="auto"/>
        <w:rPr>
          <w:rFonts w:hint="eastAsia" w:ascii="宋体" w:hAnsi="宋体" w:eastAsia="宋体" w:cs="宋体"/>
          <w:color w:val="auto"/>
          <w:sz w:val="23"/>
          <w:szCs w:val="23"/>
          <w:highlight w:val="none"/>
          <w:lang w:eastAsia="zh-CN"/>
        </w:rPr>
      </w:pPr>
      <w:r>
        <w:rPr>
          <w:rFonts w:ascii="宋体" w:hAnsi="宋体" w:eastAsia="宋体" w:cs="宋体"/>
          <w:color w:val="auto"/>
          <w:spacing w:val="9"/>
          <w:sz w:val="23"/>
          <w:szCs w:val="23"/>
          <w:highlight w:val="none"/>
          <w:lang w:eastAsia="zh-CN"/>
        </w:rPr>
        <w:t>致</w:t>
      </w:r>
      <w:r>
        <w:rPr>
          <w:rFonts w:ascii="宋体" w:hAnsi="宋体" w:eastAsia="宋体" w:cs="宋体"/>
          <w:color w:val="auto"/>
          <w:spacing w:val="-58"/>
          <w:w w:val="90"/>
          <w:sz w:val="23"/>
          <w:szCs w:val="23"/>
          <w:highlight w:val="none"/>
          <w:lang w:eastAsia="zh-CN"/>
        </w:rPr>
        <w:t>：</w:t>
      </w:r>
      <w:r>
        <w:rPr>
          <w:rFonts w:hint="eastAsia" w:ascii="宋体" w:hAnsi="宋体" w:eastAsia="宋体" w:cs="宋体"/>
          <w:color w:val="auto"/>
          <w:spacing w:val="-58"/>
          <w:w w:val="90"/>
          <w:sz w:val="23"/>
          <w:szCs w:val="23"/>
          <w:highlight w:val="none"/>
          <w:u w:val="single"/>
          <w:lang w:eastAsia="zh-CN"/>
        </w:rPr>
        <w:t xml:space="preserve">       （</w:t>
      </w:r>
      <w:r>
        <w:rPr>
          <w:rFonts w:ascii="宋体" w:hAnsi="宋体" w:eastAsia="宋体" w:cs="宋体"/>
          <w:color w:val="auto"/>
          <w:spacing w:val="9"/>
          <w:sz w:val="23"/>
          <w:szCs w:val="23"/>
          <w:highlight w:val="none"/>
          <w:u w:val="single"/>
          <w:lang w:eastAsia="zh-CN"/>
        </w:rPr>
        <w:t>采购人名称</w:t>
      </w:r>
      <w:r>
        <w:rPr>
          <w:rFonts w:ascii="宋体" w:hAnsi="宋体" w:eastAsia="宋体" w:cs="宋体"/>
          <w:color w:val="auto"/>
          <w:spacing w:val="-58"/>
          <w:w w:val="90"/>
          <w:sz w:val="23"/>
          <w:szCs w:val="23"/>
          <w:highlight w:val="none"/>
          <w:u w:val="single"/>
          <w:lang w:eastAsia="zh-CN"/>
        </w:rPr>
        <w:t>）</w:t>
      </w:r>
      <w:r>
        <w:rPr>
          <w:rFonts w:hint="eastAsia" w:ascii="宋体" w:hAnsi="宋体" w:eastAsia="宋体" w:cs="宋体"/>
          <w:color w:val="auto"/>
          <w:spacing w:val="-58"/>
          <w:w w:val="90"/>
          <w:sz w:val="23"/>
          <w:szCs w:val="23"/>
          <w:highlight w:val="none"/>
          <w:u w:val="single"/>
          <w:lang w:eastAsia="zh-CN"/>
        </w:rPr>
        <w:t xml:space="preserve">      </w:t>
      </w:r>
    </w:p>
    <w:p w14:paraId="5C0A8865">
      <w:pPr>
        <w:spacing w:before="182" w:line="351" w:lineRule="auto"/>
        <w:ind w:right="81" w:firstLine="482"/>
        <w:rPr>
          <w:rFonts w:hint="eastAsia" w:ascii="宋体" w:hAnsi="宋体" w:eastAsia="宋体" w:cs="宋体"/>
          <w:color w:val="auto"/>
          <w:sz w:val="23"/>
          <w:szCs w:val="23"/>
          <w:highlight w:val="none"/>
          <w:lang w:eastAsia="zh-CN"/>
        </w:rPr>
      </w:pPr>
      <w:r>
        <w:rPr>
          <w:rFonts w:ascii="宋体" w:hAnsi="宋体" w:eastAsia="宋体" w:cs="宋体"/>
          <w:color w:val="auto"/>
          <w:spacing w:val="-4"/>
          <w:sz w:val="23"/>
          <w:szCs w:val="23"/>
          <w:highlight w:val="none"/>
          <w:lang w:eastAsia="zh-CN"/>
        </w:rPr>
        <w:t>我</w:t>
      </w:r>
      <w:r>
        <w:rPr>
          <w:rFonts w:ascii="宋体" w:hAnsi="宋体" w:eastAsia="宋体" w:cs="宋体"/>
          <w:color w:val="auto"/>
          <w:spacing w:val="109"/>
          <w:sz w:val="23"/>
          <w:szCs w:val="23"/>
          <w:highlight w:val="none"/>
          <w:u w:val="single"/>
          <w:lang w:eastAsia="zh-CN"/>
        </w:rPr>
        <w:t xml:space="preserve"> </w:t>
      </w:r>
      <w:r>
        <w:rPr>
          <w:rFonts w:ascii="宋体" w:hAnsi="宋体" w:eastAsia="宋体" w:cs="宋体"/>
          <w:color w:val="auto"/>
          <w:spacing w:val="-4"/>
          <w:sz w:val="23"/>
          <w:szCs w:val="23"/>
          <w:highlight w:val="none"/>
          <w:u w:val="single"/>
          <w:lang w:eastAsia="zh-CN"/>
        </w:rPr>
        <w:t>（姓名）</w:t>
      </w:r>
      <w:r>
        <w:rPr>
          <w:rFonts w:ascii="宋体" w:hAnsi="宋体" w:eastAsia="宋体" w:cs="宋体"/>
          <w:color w:val="auto"/>
          <w:spacing w:val="105"/>
          <w:sz w:val="23"/>
          <w:szCs w:val="23"/>
          <w:highlight w:val="none"/>
          <w:u w:val="single"/>
          <w:lang w:eastAsia="zh-CN"/>
        </w:rPr>
        <w:t xml:space="preserve"> </w:t>
      </w:r>
      <w:r>
        <w:rPr>
          <w:rFonts w:ascii="宋体" w:hAnsi="宋体" w:eastAsia="宋体" w:cs="宋体"/>
          <w:color w:val="auto"/>
          <w:spacing w:val="-106"/>
          <w:sz w:val="23"/>
          <w:szCs w:val="23"/>
          <w:highlight w:val="none"/>
          <w:lang w:eastAsia="zh-CN"/>
        </w:rPr>
        <w:t xml:space="preserve"> </w:t>
      </w:r>
      <w:r>
        <w:rPr>
          <w:rFonts w:ascii="宋体" w:hAnsi="宋体" w:eastAsia="宋体" w:cs="宋体"/>
          <w:color w:val="auto"/>
          <w:spacing w:val="-4"/>
          <w:sz w:val="23"/>
          <w:szCs w:val="23"/>
          <w:highlight w:val="none"/>
          <w:lang w:eastAsia="zh-CN"/>
        </w:rPr>
        <w:t>系</w:t>
      </w:r>
      <w:r>
        <w:rPr>
          <w:rFonts w:ascii="宋体" w:hAnsi="宋体" w:eastAsia="宋体" w:cs="宋体"/>
          <w:color w:val="auto"/>
          <w:spacing w:val="106"/>
          <w:sz w:val="23"/>
          <w:szCs w:val="23"/>
          <w:highlight w:val="none"/>
          <w:u w:val="single"/>
          <w:lang w:eastAsia="zh-CN"/>
        </w:rPr>
        <w:t xml:space="preserve"> </w:t>
      </w:r>
      <w:r>
        <w:rPr>
          <w:rFonts w:ascii="宋体" w:hAnsi="宋体" w:eastAsia="宋体" w:cs="宋体"/>
          <w:color w:val="auto"/>
          <w:spacing w:val="-4"/>
          <w:sz w:val="23"/>
          <w:szCs w:val="23"/>
          <w:highlight w:val="none"/>
          <w:u w:val="single"/>
          <w:lang w:eastAsia="zh-CN"/>
        </w:rPr>
        <w:t>（供应商名称）</w:t>
      </w:r>
      <w:r>
        <w:rPr>
          <w:rFonts w:ascii="宋体" w:hAnsi="宋体" w:eastAsia="宋体" w:cs="宋体"/>
          <w:color w:val="auto"/>
          <w:spacing w:val="108"/>
          <w:sz w:val="23"/>
          <w:szCs w:val="23"/>
          <w:highlight w:val="none"/>
          <w:u w:val="single"/>
          <w:lang w:eastAsia="zh-CN"/>
        </w:rPr>
        <w:t xml:space="preserve"> </w:t>
      </w:r>
      <w:r>
        <w:rPr>
          <w:rFonts w:ascii="宋体" w:hAnsi="宋体" w:eastAsia="宋体" w:cs="宋体"/>
          <w:color w:val="auto"/>
          <w:spacing w:val="-91"/>
          <w:sz w:val="23"/>
          <w:szCs w:val="23"/>
          <w:highlight w:val="none"/>
          <w:lang w:eastAsia="zh-CN"/>
        </w:rPr>
        <w:t xml:space="preserve"> </w:t>
      </w:r>
      <w:r>
        <w:rPr>
          <w:rFonts w:ascii="宋体" w:hAnsi="宋体" w:eastAsia="宋体" w:cs="宋体"/>
          <w:color w:val="auto"/>
          <w:spacing w:val="-4"/>
          <w:sz w:val="23"/>
          <w:szCs w:val="23"/>
          <w:highlight w:val="none"/>
          <w:lang w:eastAsia="zh-CN"/>
        </w:rPr>
        <w:t>的</w:t>
      </w:r>
      <w:r>
        <w:rPr>
          <w:rFonts w:hint="eastAsia" w:ascii="宋体" w:hAnsi="宋体" w:eastAsia="宋体" w:cs="宋体"/>
          <w:color w:val="auto"/>
          <w:spacing w:val="-4"/>
          <w:sz w:val="23"/>
          <w:szCs w:val="23"/>
          <w:highlight w:val="none"/>
          <w:lang w:eastAsia="zh-CN"/>
        </w:rPr>
        <w:t>（</w:t>
      </w:r>
      <w:r>
        <w:rPr>
          <w:rFonts w:ascii="宋体" w:hAnsi="宋体" w:eastAsia="宋体" w:cs="宋体"/>
          <w:color w:val="auto"/>
          <w:spacing w:val="-86"/>
          <w:sz w:val="23"/>
          <w:szCs w:val="23"/>
          <w:highlight w:val="none"/>
          <w:lang w:eastAsia="zh-CN"/>
        </w:rPr>
        <w:t xml:space="preserve"> </w:t>
      </w:r>
      <w:r>
        <w:rPr>
          <w:rFonts w:ascii="MS UI Gothic" w:hAnsi="MS UI Gothic" w:eastAsia="MS UI Gothic" w:cs="MS UI Gothic"/>
          <w:color w:val="auto"/>
          <w:spacing w:val="-41"/>
          <w:sz w:val="23"/>
          <w:szCs w:val="23"/>
          <w:highlight w:val="none"/>
          <w:u w:val="single"/>
          <w:lang w:eastAsia="zh-CN"/>
        </w:rPr>
        <w:t xml:space="preserve"> </w:t>
      </w:r>
      <w:r>
        <w:rPr>
          <w:rFonts w:ascii="MS UI Gothic" w:hAnsi="MS UI Gothic" w:eastAsia="MS UI Gothic" w:cs="MS UI Gothic"/>
          <w:color w:val="auto"/>
          <w:spacing w:val="-4"/>
          <w:sz w:val="23"/>
          <w:szCs w:val="23"/>
          <w:highlight w:val="none"/>
          <w:u w:val="single"/>
          <w:lang w:eastAsia="zh-CN"/>
        </w:rPr>
        <w:t>□</w:t>
      </w:r>
      <w:r>
        <w:rPr>
          <w:rFonts w:ascii="宋体" w:hAnsi="宋体" w:eastAsia="宋体" w:cs="宋体"/>
          <w:color w:val="auto"/>
          <w:spacing w:val="-4"/>
          <w:sz w:val="23"/>
          <w:szCs w:val="23"/>
          <w:highlight w:val="none"/>
          <w:u w:val="single"/>
          <w:lang w:eastAsia="zh-CN"/>
        </w:rPr>
        <w:t>法定代表人/□负责人</w:t>
      </w:r>
      <w:r>
        <w:rPr>
          <w:rFonts w:ascii="宋体" w:hAnsi="宋体" w:eastAsia="宋体" w:cs="宋体"/>
          <w:color w:val="auto"/>
          <w:spacing w:val="-5"/>
          <w:sz w:val="23"/>
          <w:szCs w:val="23"/>
          <w:highlight w:val="none"/>
          <w:u w:val="single"/>
          <w:lang w:eastAsia="zh-CN"/>
        </w:rPr>
        <w:t>/□自然人本人</w:t>
      </w:r>
      <w:r>
        <w:rPr>
          <w:rFonts w:ascii="宋体" w:hAnsi="宋体" w:eastAsia="宋体" w:cs="宋体"/>
          <w:color w:val="auto"/>
          <w:spacing w:val="-62"/>
          <w:sz w:val="23"/>
          <w:szCs w:val="23"/>
          <w:highlight w:val="none"/>
          <w:lang w:eastAsia="zh-CN"/>
        </w:rPr>
        <w:t>），</w:t>
      </w:r>
      <w:r>
        <w:rPr>
          <w:rFonts w:ascii="宋体" w:hAnsi="宋体" w:eastAsia="宋体" w:cs="宋体"/>
          <w:color w:val="auto"/>
          <w:spacing w:val="-5"/>
          <w:sz w:val="23"/>
          <w:szCs w:val="23"/>
          <w:highlight w:val="none"/>
          <w:lang w:eastAsia="zh-CN"/>
        </w:rPr>
        <w:t>现</w:t>
      </w:r>
      <w:r>
        <w:rPr>
          <w:rFonts w:ascii="宋体" w:hAnsi="宋体" w:eastAsia="宋体" w:cs="宋体"/>
          <w:color w:val="auto"/>
          <w:sz w:val="23"/>
          <w:szCs w:val="23"/>
          <w:highlight w:val="none"/>
          <w:lang w:eastAsia="zh-CN"/>
        </w:rPr>
        <w:t xml:space="preserve"> 授权</w:t>
      </w:r>
      <w:r>
        <w:rPr>
          <w:rFonts w:ascii="宋体" w:hAnsi="宋体" w:eastAsia="宋体" w:cs="宋体"/>
          <w:color w:val="auto"/>
          <w:sz w:val="23"/>
          <w:szCs w:val="23"/>
          <w:highlight w:val="none"/>
          <w:u w:val="single"/>
          <w:lang w:eastAsia="zh-CN"/>
        </w:rPr>
        <w:t xml:space="preserve"> （姓名） </w:t>
      </w:r>
      <w:r>
        <w:rPr>
          <w:rFonts w:ascii="宋体" w:hAnsi="宋体" w:eastAsia="宋体" w:cs="宋体"/>
          <w:color w:val="auto"/>
          <w:spacing w:val="-84"/>
          <w:sz w:val="23"/>
          <w:szCs w:val="23"/>
          <w:highlight w:val="none"/>
          <w:lang w:eastAsia="zh-CN"/>
        </w:rPr>
        <w:t xml:space="preserve"> </w:t>
      </w:r>
      <w:r>
        <w:rPr>
          <w:rFonts w:ascii="宋体" w:hAnsi="宋体" w:eastAsia="宋体" w:cs="宋体"/>
          <w:color w:val="auto"/>
          <w:sz w:val="23"/>
          <w:szCs w:val="23"/>
          <w:highlight w:val="none"/>
          <w:lang w:eastAsia="zh-CN"/>
        </w:rPr>
        <w:t>以我方的名义参加</w:t>
      </w:r>
      <w:r>
        <w:rPr>
          <w:rFonts w:ascii="宋体" w:hAnsi="宋体" w:eastAsia="宋体" w:cs="宋体"/>
          <w:color w:val="auto"/>
          <w:sz w:val="23"/>
          <w:szCs w:val="23"/>
          <w:highlight w:val="none"/>
          <w:u w:val="single"/>
          <w:lang w:eastAsia="zh-CN"/>
        </w:rPr>
        <w:t xml:space="preserve">          </w:t>
      </w:r>
      <w:r>
        <w:rPr>
          <w:rFonts w:ascii="宋体" w:hAnsi="宋体" w:eastAsia="宋体" w:cs="宋体"/>
          <w:color w:val="auto"/>
          <w:spacing w:val="-1"/>
          <w:sz w:val="23"/>
          <w:szCs w:val="23"/>
          <w:highlight w:val="none"/>
          <w:u w:val="single"/>
          <w:lang w:eastAsia="zh-CN"/>
        </w:rPr>
        <w:t xml:space="preserve">    </w:t>
      </w:r>
      <w:r>
        <w:rPr>
          <w:rFonts w:ascii="宋体" w:hAnsi="宋体" w:eastAsia="宋体" w:cs="宋体"/>
          <w:color w:val="auto"/>
          <w:spacing w:val="-106"/>
          <w:sz w:val="23"/>
          <w:szCs w:val="23"/>
          <w:highlight w:val="none"/>
          <w:lang w:eastAsia="zh-CN"/>
        </w:rPr>
        <w:t xml:space="preserve"> </w:t>
      </w:r>
      <w:r>
        <w:rPr>
          <w:rFonts w:ascii="宋体" w:hAnsi="宋体" w:eastAsia="宋体" w:cs="宋体"/>
          <w:color w:val="auto"/>
          <w:spacing w:val="-1"/>
          <w:sz w:val="23"/>
          <w:szCs w:val="23"/>
          <w:highlight w:val="none"/>
          <w:lang w:eastAsia="zh-CN"/>
        </w:rPr>
        <w:t>项目的竞标活动，并代表我方全权办理针对上述项目的所有采购程序和环节的具体事务和签署相关文件。</w:t>
      </w:r>
    </w:p>
    <w:p w14:paraId="3E89BF88">
      <w:pPr>
        <w:spacing w:before="36" w:line="220" w:lineRule="auto"/>
        <w:ind w:left="482"/>
        <w:rPr>
          <w:rFonts w:hint="eastAsia" w:ascii="宋体" w:hAnsi="宋体" w:eastAsia="宋体" w:cs="宋体"/>
          <w:color w:val="auto"/>
          <w:sz w:val="23"/>
          <w:szCs w:val="23"/>
          <w:highlight w:val="none"/>
          <w:lang w:eastAsia="zh-CN"/>
        </w:rPr>
      </w:pPr>
      <w:r>
        <w:rPr>
          <w:rFonts w:ascii="宋体" w:hAnsi="宋体" w:eastAsia="宋体" w:cs="宋体"/>
          <w:color w:val="auto"/>
          <w:spacing w:val="-1"/>
          <w:sz w:val="23"/>
          <w:szCs w:val="23"/>
          <w:highlight w:val="none"/>
          <w:lang w:eastAsia="zh-CN"/>
        </w:rPr>
        <w:t>我方对委托代理人的签字事项负全部责任。</w:t>
      </w:r>
    </w:p>
    <w:p w14:paraId="266D2989">
      <w:pPr>
        <w:spacing w:before="182" w:line="346" w:lineRule="auto"/>
        <w:ind w:left="3" w:right="81" w:firstLine="478"/>
        <w:rPr>
          <w:rFonts w:hint="eastAsia" w:ascii="宋体" w:hAnsi="宋体" w:eastAsia="宋体" w:cs="宋体"/>
          <w:color w:val="auto"/>
          <w:sz w:val="23"/>
          <w:szCs w:val="23"/>
          <w:highlight w:val="none"/>
          <w:lang w:eastAsia="zh-CN"/>
        </w:rPr>
      </w:pPr>
      <w:r>
        <w:rPr>
          <w:rFonts w:ascii="宋体" w:hAnsi="宋体" w:eastAsia="宋体" w:cs="宋体"/>
          <w:color w:val="auto"/>
          <w:spacing w:val="1"/>
          <w:sz w:val="23"/>
          <w:szCs w:val="23"/>
          <w:highlight w:val="none"/>
          <w:lang w:eastAsia="zh-CN"/>
        </w:rPr>
        <w:t>本授权书自签署之日起生效，在撤销授权的书面通知以前，</w:t>
      </w:r>
      <w:r>
        <w:rPr>
          <w:rFonts w:ascii="宋体" w:hAnsi="宋体" w:eastAsia="宋体" w:cs="宋体"/>
          <w:color w:val="auto"/>
          <w:sz w:val="23"/>
          <w:szCs w:val="23"/>
          <w:highlight w:val="none"/>
          <w:lang w:eastAsia="zh-CN"/>
        </w:rPr>
        <w:t>本授权书一直有效。委托代</w:t>
      </w:r>
      <w:r>
        <w:rPr>
          <w:rFonts w:ascii="宋体" w:hAnsi="宋体" w:eastAsia="宋体" w:cs="宋体"/>
          <w:color w:val="auto"/>
          <w:spacing w:val="-1"/>
          <w:sz w:val="23"/>
          <w:szCs w:val="23"/>
          <w:highlight w:val="none"/>
          <w:lang w:eastAsia="zh-CN"/>
        </w:rPr>
        <w:t>理人在授权书有效期内签署的所有文件不因授权的撤销而失效。</w:t>
      </w:r>
    </w:p>
    <w:p w14:paraId="30B43C27">
      <w:pPr>
        <w:spacing w:before="36" w:line="220" w:lineRule="auto"/>
        <w:ind w:left="480"/>
        <w:rPr>
          <w:rFonts w:hint="eastAsia" w:ascii="宋体" w:hAnsi="宋体" w:eastAsia="宋体" w:cs="宋体"/>
          <w:color w:val="auto"/>
          <w:sz w:val="23"/>
          <w:szCs w:val="23"/>
          <w:highlight w:val="none"/>
          <w:lang w:eastAsia="zh-CN"/>
        </w:rPr>
      </w:pPr>
      <w:r>
        <w:rPr>
          <w:rFonts w:ascii="宋体" w:hAnsi="宋体" w:eastAsia="宋体" w:cs="宋体"/>
          <w:color w:val="auto"/>
          <w:spacing w:val="-1"/>
          <w:sz w:val="23"/>
          <w:szCs w:val="23"/>
          <w:highlight w:val="none"/>
          <w:lang w:eastAsia="zh-CN"/>
        </w:rPr>
        <w:t>委托代理人无转委托权，特此委托。</w:t>
      </w:r>
    </w:p>
    <w:p w14:paraId="168B7AF5">
      <w:pPr>
        <w:spacing w:before="182" w:line="219" w:lineRule="auto"/>
        <w:ind w:left="499"/>
        <w:rPr>
          <w:rFonts w:hint="eastAsia" w:ascii="宋体" w:hAnsi="宋体" w:eastAsia="宋体" w:cs="宋体"/>
          <w:color w:val="auto"/>
          <w:sz w:val="23"/>
          <w:szCs w:val="23"/>
          <w:highlight w:val="none"/>
          <w:lang w:eastAsia="zh-CN"/>
        </w:rPr>
      </w:pPr>
      <w:r>
        <w:rPr>
          <w:rFonts w:ascii="宋体" w:hAnsi="宋体" w:eastAsia="宋体" w:cs="宋体"/>
          <w:color w:val="auto"/>
          <w:spacing w:val="-1"/>
          <w:sz w:val="23"/>
          <w:szCs w:val="23"/>
          <w:highlight w:val="none"/>
          <w:lang w:eastAsia="zh-CN"/>
        </w:rPr>
        <w:t>附：</w:t>
      </w:r>
      <w:r>
        <w:rPr>
          <w:rFonts w:hint="eastAsia" w:ascii="宋体" w:hAnsi="宋体" w:cs="仿宋_GB2312"/>
          <w:color w:val="auto"/>
          <w:sz w:val="24"/>
          <w:highlight w:val="none"/>
          <w:lang w:bidi="ar"/>
        </w:rPr>
        <w:t>法定代表人身份证明书及委托代理人有效身份证正反面复印件</w:t>
      </w:r>
    </w:p>
    <w:p w14:paraId="6681A93D">
      <w:pPr>
        <w:pStyle w:val="8"/>
        <w:spacing w:line="284" w:lineRule="auto"/>
        <w:rPr>
          <w:color w:val="auto"/>
          <w:sz w:val="23"/>
          <w:szCs w:val="23"/>
          <w:highlight w:val="none"/>
          <w:lang w:eastAsia="zh-CN"/>
        </w:rPr>
      </w:pPr>
    </w:p>
    <w:p w14:paraId="738A0618">
      <w:pPr>
        <w:pStyle w:val="8"/>
        <w:spacing w:line="285" w:lineRule="auto"/>
        <w:rPr>
          <w:color w:val="auto"/>
          <w:sz w:val="23"/>
          <w:szCs w:val="23"/>
          <w:highlight w:val="none"/>
          <w:lang w:eastAsia="zh-CN"/>
        </w:rPr>
      </w:pPr>
    </w:p>
    <w:p w14:paraId="5E60F8B6">
      <w:pPr>
        <w:keepNext w:val="0"/>
        <w:keepLines w:val="0"/>
        <w:pageBreakBefore w:val="0"/>
        <w:widowControl/>
        <w:kinsoku w:val="0"/>
        <w:wordWrap/>
        <w:overflowPunct/>
        <w:topLinePunct w:val="0"/>
        <w:autoSpaceDE w:val="0"/>
        <w:autoSpaceDN w:val="0"/>
        <w:bidi w:val="0"/>
        <w:adjustRightInd w:val="0"/>
        <w:snapToGrid w:val="0"/>
        <w:spacing w:line="600" w:lineRule="exact"/>
        <w:ind w:firstLine="452" w:firstLineChars="200"/>
        <w:textAlignment w:val="baseline"/>
        <w:rPr>
          <w:rFonts w:hint="eastAsia" w:ascii="宋体" w:hAnsi="宋体" w:eastAsia="宋体" w:cs="宋体"/>
          <w:color w:val="auto"/>
          <w:sz w:val="23"/>
          <w:szCs w:val="23"/>
          <w:highlight w:val="none"/>
          <w:lang w:eastAsia="zh-CN"/>
        </w:rPr>
      </w:pPr>
      <w:r>
        <w:rPr>
          <w:rFonts w:ascii="宋体" w:hAnsi="宋体" w:eastAsia="宋体" w:cs="宋体"/>
          <w:color w:val="auto"/>
          <w:spacing w:val="-2"/>
          <w:sz w:val="23"/>
          <w:szCs w:val="23"/>
          <w:highlight w:val="none"/>
          <w:lang w:eastAsia="zh-CN"/>
        </w:rPr>
        <w:t>委托代理人（签字</w:t>
      </w:r>
      <w:r>
        <w:rPr>
          <w:rFonts w:ascii="宋体" w:hAnsi="宋体" w:eastAsia="宋体" w:cs="宋体"/>
          <w:color w:val="auto"/>
          <w:spacing w:val="-64"/>
          <w:w w:val="99"/>
          <w:sz w:val="23"/>
          <w:szCs w:val="23"/>
          <w:highlight w:val="none"/>
          <w:lang w:eastAsia="zh-CN"/>
        </w:rPr>
        <w:t>）：</w:t>
      </w:r>
      <w:r>
        <w:rPr>
          <w:rFonts w:ascii="宋体" w:hAnsi="宋体" w:eastAsia="宋体" w:cs="宋体"/>
          <w:color w:val="auto"/>
          <w:spacing w:val="3"/>
          <w:sz w:val="23"/>
          <w:szCs w:val="23"/>
          <w:highlight w:val="none"/>
          <w:lang w:eastAsia="zh-CN"/>
        </w:rPr>
        <w:t xml:space="preserve">         </w:t>
      </w:r>
      <w:r>
        <w:rPr>
          <w:rFonts w:ascii="宋体" w:hAnsi="宋体" w:eastAsia="宋体" w:cs="宋体"/>
          <w:color w:val="auto"/>
          <w:spacing w:val="-2"/>
          <w:sz w:val="23"/>
          <w:szCs w:val="23"/>
          <w:highlight w:val="none"/>
          <w:lang w:eastAsia="zh-CN"/>
        </w:rPr>
        <w:t>法定代表人（签字</w:t>
      </w:r>
      <w:r>
        <w:rPr>
          <w:rFonts w:ascii="宋体" w:hAnsi="宋体" w:eastAsia="宋体" w:cs="宋体"/>
          <w:color w:val="auto"/>
          <w:spacing w:val="-64"/>
          <w:w w:val="99"/>
          <w:sz w:val="23"/>
          <w:szCs w:val="23"/>
          <w:highlight w:val="none"/>
          <w:lang w:eastAsia="zh-CN"/>
        </w:rPr>
        <w:t>）：</w:t>
      </w:r>
    </w:p>
    <w:p w14:paraId="015C73B3">
      <w:pPr>
        <w:keepNext w:val="0"/>
        <w:keepLines w:val="0"/>
        <w:pageBreakBefore w:val="0"/>
        <w:widowControl/>
        <w:kinsoku w:val="0"/>
        <w:wordWrap/>
        <w:overflowPunct/>
        <w:topLinePunct w:val="0"/>
        <w:autoSpaceDE w:val="0"/>
        <w:autoSpaceDN w:val="0"/>
        <w:bidi w:val="0"/>
        <w:adjustRightInd w:val="0"/>
        <w:snapToGrid w:val="0"/>
        <w:spacing w:line="600" w:lineRule="exact"/>
        <w:ind w:firstLine="456" w:firstLineChars="200"/>
        <w:textAlignment w:val="baseline"/>
        <w:rPr>
          <w:rFonts w:hint="eastAsia" w:ascii="宋体" w:hAnsi="宋体" w:eastAsia="宋体" w:cs="宋体"/>
          <w:color w:val="auto"/>
          <w:sz w:val="23"/>
          <w:szCs w:val="23"/>
          <w:highlight w:val="none"/>
          <w:lang w:eastAsia="zh-CN"/>
        </w:rPr>
      </w:pPr>
      <w:r>
        <w:rPr>
          <w:rFonts w:ascii="宋体" w:hAnsi="宋体" w:eastAsia="宋体" w:cs="宋体"/>
          <w:color w:val="auto"/>
          <w:spacing w:val="-1"/>
          <w:sz w:val="23"/>
          <w:szCs w:val="23"/>
          <w:highlight w:val="none"/>
          <w:lang w:eastAsia="zh-CN"/>
        </w:rPr>
        <w:t>委托代理人身份证号码：</w:t>
      </w:r>
    </w:p>
    <w:p w14:paraId="07A9B90D">
      <w:pPr>
        <w:pStyle w:val="8"/>
        <w:spacing w:line="284" w:lineRule="auto"/>
        <w:rPr>
          <w:color w:val="auto"/>
          <w:sz w:val="23"/>
          <w:szCs w:val="23"/>
          <w:highlight w:val="none"/>
          <w:lang w:eastAsia="zh-CN"/>
        </w:rPr>
      </w:pPr>
    </w:p>
    <w:p w14:paraId="09C74DC1">
      <w:pPr>
        <w:pStyle w:val="8"/>
        <w:spacing w:line="284" w:lineRule="auto"/>
        <w:rPr>
          <w:color w:val="auto"/>
          <w:sz w:val="23"/>
          <w:szCs w:val="23"/>
          <w:highlight w:val="none"/>
          <w:lang w:eastAsia="zh-CN"/>
        </w:rPr>
      </w:pPr>
    </w:p>
    <w:p w14:paraId="69F83B23">
      <w:pPr>
        <w:spacing w:line="600" w:lineRule="exact"/>
        <w:ind w:left="3000"/>
        <w:rPr>
          <w:rFonts w:hint="eastAsia" w:ascii="宋体" w:hAnsi="宋体" w:eastAsia="宋体" w:cs="宋体"/>
          <w:color w:val="auto"/>
          <w:sz w:val="23"/>
          <w:szCs w:val="23"/>
          <w:highlight w:val="none"/>
          <w:lang w:eastAsia="zh-CN"/>
        </w:rPr>
      </w:pPr>
      <w:r>
        <w:rPr>
          <w:rFonts w:ascii="宋体" w:hAnsi="宋体" w:eastAsia="宋体" w:cs="宋体"/>
          <w:color w:val="auto"/>
          <w:spacing w:val="-2"/>
          <w:sz w:val="23"/>
          <w:szCs w:val="23"/>
          <w:highlight w:val="none"/>
          <w:lang w:eastAsia="zh-CN"/>
        </w:rPr>
        <w:t>供应商</w:t>
      </w:r>
      <w:r>
        <w:rPr>
          <w:rFonts w:hint="eastAsia" w:ascii="宋体" w:hAnsi="宋体" w:eastAsia="宋体" w:cs="宋体"/>
          <w:color w:val="auto"/>
          <w:spacing w:val="-2"/>
          <w:sz w:val="23"/>
          <w:szCs w:val="23"/>
          <w:highlight w:val="none"/>
          <w:lang w:val="en-US" w:eastAsia="zh-CN"/>
        </w:rPr>
        <w:t>名称</w:t>
      </w:r>
      <w:r>
        <w:rPr>
          <w:rFonts w:ascii="宋体" w:hAnsi="宋体" w:eastAsia="宋体" w:cs="宋体"/>
          <w:color w:val="auto"/>
          <w:spacing w:val="-2"/>
          <w:sz w:val="23"/>
          <w:szCs w:val="23"/>
          <w:highlight w:val="none"/>
          <w:lang w:eastAsia="zh-CN"/>
        </w:rPr>
        <w:t>（</w:t>
      </w:r>
      <w:r>
        <w:rPr>
          <w:rFonts w:hint="eastAsia" w:ascii="宋体" w:hAnsi="宋体" w:eastAsia="宋体" w:cs="宋体"/>
          <w:color w:val="auto"/>
          <w:spacing w:val="-2"/>
          <w:sz w:val="23"/>
          <w:szCs w:val="23"/>
          <w:highlight w:val="none"/>
          <w:lang w:eastAsia="zh-CN"/>
        </w:rPr>
        <w:t>电子签章</w:t>
      </w:r>
      <w:r>
        <w:rPr>
          <w:rFonts w:ascii="宋体" w:hAnsi="宋体" w:eastAsia="宋体" w:cs="宋体"/>
          <w:color w:val="auto"/>
          <w:spacing w:val="-63"/>
          <w:w w:val="98"/>
          <w:sz w:val="23"/>
          <w:szCs w:val="23"/>
          <w:highlight w:val="none"/>
          <w:lang w:eastAsia="zh-CN"/>
        </w:rPr>
        <w:t>）：</w:t>
      </w:r>
    </w:p>
    <w:p w14:paraId="2E72BA1A">
      <w:pPr>
        <w:spacing w:line="600" w:lineRule="exact"/>
        <w:ind w:firstLine="5088" w:firstLineChars="2400"/>
        <w:rPr>
          <w:rFonts w:hint="eastAsia" w:ascii="宋体" w:hAnsi="宋体" w:eastAsia="宋体" w:cs="宋体"/>
          <w:color w:val="auto"/>
          <w:sz w:val="23"/>
          <w:szCs w:val="23"/>
          <w:highlight w:val="none"/>
          <w:lang w:eastAsia="zh-CN"/>
        </w:rPr>
      </w:pPr>
      <w:r>
        <w:rPr>
          <w:rFonts w:hint="eastAsia" w:ascii="宋体" w:hAnsi="宋体" w:eastAsia="宋体" w:cs="宋体"/>
          <w:color w:val="auto"/>
          <w:spacing w:val="-9"/>
          <w:sz w:val="23"/>
          <w:szCs w:val="23"/>
          <w:highlight w:val="none"/>
          <w:lang w:val="en-US" w:eastAsia="zh-CN"/>
        </w:rPr>
        <w:t xml:space="preserve">日期：       </w:t>
      </w:r>
      <w:r>
        <w:rPr>
          <w:rFonts w:ascii="宋体" w:hAnsi="宋体" w:eastAsia="宋体" w:cs="宋体"/>
          <w:color w:val="auto"/>
          <w:spacing w:val="-9"/>
          <w:sz w:val="23"/>
          <w:szCs w:val="23"/>
          <w:highlight w:val="none"/>
          <w:lang w:eastAsia="zh-CN"/>
        </w:rPr>
        <w:t>年</w:t>
      </w:r>
      <w:r>
        <w:rPr>
          <w:rFonts w:ascii="宋体" w:hAnsi="宋体" w:eastAsia="宋体" w:cs="宋体"/>
          <w:color w:val="auto"/>
          <w:spacing w:val="3"/>
          <w:sz w:val="23"/>
          <w:szCs w:val="23"/>
          <w:highlight w:val="none"/>
          <w:lang w:eastAsia="zh-CN"/>
        </w:rPr>
        <w:t xml:space="preserve">   </w:t>
      </w:r>
      <w:r>
        <w:rPr>
          <w:rFonts w:ascii="宋体" w:hAnsi="宋体" w:eastAsia="宋体" w:cs="宋体"/>
          <w:color w:val="auto"/>
          <w:spacing w:val="-9"/>
          <w:sz w:val="23"/>
          <w:szCs w:val="23"/>
          <w:highlight w:val="none"/>
          <w:lang w:eastAsia="zh-CN"/>
        </w:rPr>
        <w:t>月</w:t>
      </w:r>
      <w:r>
        <w:rPr>
          <w:rFonts w:ascii="宋体" w:hAnsi="宋体" w:eastAsia="宋体" w:cs="宋体"/>
          <w:color w:val="auto"/>
          <w:spacing w:val="13"/>
          <w:sz w:val="23"/>
          <w:szCs w:val="23"/>
          <w:highlight w:val="none"/>
          <w:lang w:eastAsia="zh-CN"/>
        </w:rPr>
        <w:t xml:space="preserve">   </w:t>
      </w:r>
      <w:r>
        <w:rPr>
          <w:rFonts w:ascii="宋体" w:hAnsi="宋体" w:eastAsia="宋体" w:cs="宋体"/>
          <w:color w:val="auto"/>
          <w:spacing w:val="-9"/>
          <w:sz w:val="23"/>
          <w:szCs w:val="23"/>
          <w:highlight w:val="none"/>
          <w:lang w:eastAsia="zh-CN"/>
        </w:rPr>
        <w:t>日</w:t>
      </w:r>
    </w:p>
    <w:p w14:paraId="469C1BF5">
      <w:pPr>
        <w:pStyle w:val="8"/>
        <w:spacing w:line="283" w:lineRule="auto"/>
        <w:rPr>
          <w:color w:val="auto"/>
          <w:sz w:val="23"/>
          <w:szCs w:val="23"/>
          <w:highlight w:val="none"/>
          <w:lang w:eastAsia="zh-CN"/>
        </w:rPr>
      </w:pPr>
    </w:p>
    <w:p w14:paraId="48238568">
      <w:pPr>
        <w:pStyle w:val="8"/>
        <w:spacing w:line="284" w:lineRule="auto"/>
        <w:rPr>
          <w:color w:val="auto"/>
          <w:sz w:val="23"/>
          <w:szCs w:val="23"/>
          <w:highlight w:val="none"/>
          <w:lang w:eastAsia="zh-CN"/>
        </w:rPr>
      </w:pPr>
    </w:p>
    <w:p w14:paraId="7ACFBCA9">
      <w:pPr>
        <w:spacing w:before="78" w:line="347" w:lineRule="auto"/>
        <w:ind w:right="81" w:firstLine="464" w:firstLineChars="200"/>
        <w:rPr>
          <w:rFonts w:hint="eastAsia" w:ascii="宋体" w:hAnsi="宋体" w:eastAsia="宋体" w:cs="宋体"/>
          <w:color w:val="auto"/>
          <w:sz w:val="23"/>
          <w:szCs w:val="23"/>
          <w:highlight w:val="none"/>
          <w:lang w:eastAsia="zh-CN"/>
        </w:rPr>
      </w:pPr>
      <w:r>
        <w:rPr>
          <w:rFonts w:ascii="宋体" w:hAnsi="宋体" w:eastAsia="宋体" w:cs="宋体"/>
          <w:color w:val="auto"/>
          <w:spacing w:val="1"/>
          <w:sz w:val="23"/>
          <w:szCs w:val="23"/>
          <w:highlight w:val="none"/>
          <w:lang w:eastAsia="zh-CN"/>
        </w:rPr>
        <w:t>注：1.法定代表人和委托代理人必须在授权委托书上亲笔签</w:t>
      </w:r>
      <w:r>
        <w:rPr>
          <w:rFonts w:ascii="宋体" w:hAnsi="宋体" w:eastAsia="宋体" w:cs="宋体"/>
          <w:color w:val="auto"/>
          <w:sz w:val="23"/>
          <w:szCs w:val="23"/>
          <w:highlight w:val="none"/>
          <w:lang w:eastAsia="zh-CN"/>
        </w:rPr>
        <w:t>名，不得使用印章、签名章或者</w:t>
      </w:r>
      <w:r>
        <w:rPr>
          <w:rFonts w:ascii="宋体" w:hAnsi="宋体" w:eastAsia="宋体" w:cs="宋体"/>
          <w:color w:val="auto"/>
          <w:spacing w:val="-1"/>
          <w:sz w:val="23"/>
          <w:szCs w:val="23"/>
          <w:highlight w:val="none"/>
          <w:lang w:eastAsia="zh-CN"/>
        </w:rPr>
        <w:t>其他电子制版签名代替；</w:t>
      </w:r>
    </w:p>
    <w:p w14:paraId="74A665A9">
      <w:pPr>
        <w:spacing w:before="34" w:line="351" w:lineRule="auto"/>
        <w:ind w:left="1" w:firstLine="481"/>
        <w:jc w:val="both"/>
        <w:rPr>
          <w:rFonts w:hint="eastAsia" w:ascii="宋体" w:hAnsi="宋体" w:eastAsia="宋体" w:cs="宋体"/>
          <w:color w:val="auto"/>
          <w:sz w:val="23"/>
          <w:szCs w:val="23"/>
          <w:highlight w:val="none"/>
          <w:lang w:eastAsia="zh-CN"/>
        </w:rPr>
      </w:pPr>
      <w:r>
        <w:rPr>
          <w:rFonts w:ascii="宋体" w:hAnsi="宋体" w:eastAsia="宋体" w:cs="宋体"/>
          <w:color w:val="auto"/>
          <w:spacing w:val="-3"/>
          <w:sz w:val="23"/>
          <w:szCs w:val="23"/>
          <w:highlight w:val="none"/>
          <w:lang w:eastAsia="zh-CN"/>
        </w:rPr>
        <w:t>2.供应商为其他组织或者自然人时，本磋商文件规定的法</w:t>
      </w:r>
      <w:r>
        <w:rPr>
          <w:rFonts w:ascii="宋体" w:hAnsi="宋体" w:eastAsia="宋体" w:cs="宋体"/>
          <w:color w:val="auto"/>
          <w:spacing w:val="-4"/>
          <w:sz w:val="23"/>
          <w:szCs w:val="23"/>
          <w:highlight w:val="none"/>
          <w:lang w:eastAsia="zh-CN"/>
        </w:rPr>
        <w:t>定代表人指负责人或者自然人。</w:t>
      </w:r>
      <w:r>
        <w:rPr>
          <w:rFonts w:ascii="宋体" w:hAnsi="宋体" w:eastAsia="宋体" w:cs="宋体"/>
          <w:color w:val="auto"/>
          <w:sz w:val="23"/>
          <w:szCs w:val="23"/>
          <w:highlight w:val="none"/>
          <w:lang w:eastAsia="zh-CN"/>
        </w:rPr>
        <w:t>本磋商文件所称负责人是指参加竞标的其他组织营业执照上的负</w:t>
      </w:r>
      <w:r>
        <w:rPr>
          <w:rFonts w:ascii="宋体" w:hAnsi="宋体" w:eastAsia="宋体" w:cs="宋体"/>
          <w:color w:val="auto"/>
          <w:spacing w:val="-1"/>
          <w:sz w:val="23"/>
          <w:szCs w:val="23"/>
          <w:highlight w:val="none"/>
          <w:lang w:eastAsia="zh-CN"/>
        </w:rPr>
        <w:t>责人，本磋商文件所称自然人指参与竞标的自然人本人。</w:t>
      </w:r>
    </w:p>
    <w:p w14:paraId="524B74AB">
      <w:pPr>
        <w:spacing w:line="351" w:lineRule="auto"/>
        <w:ind w:firstLine="460" w:firstLineChars="200"/>
        <w:rPr>
          <w:rFonts w:hint="eastAsia" w:ascii="宋体" w:hAnsi="宋体" w:eastAsia="宋体" w:cs="宋体"/>
          <w:color w:val="auto"/>
          <w:sz w:val="23"/>
          <w:szCs w:val="23"/>
          <w:highlight w:val="none"/>
          <w:lang w:eastAsia="zh-CN"/>
        </w:rPr>
        <w:sectPr>
          <w:footerReference r:id="rId15" w:type="default"/>
          <w:pgSz w:w="11906" w:h="16839"/>
          <w:pgMar w:top="1134" w:right="1191" w:bottom="1134" w:left="1417" w:header="0" w:footer="775" w:gutter="0"/>
          <w:pgNumType w:fmt="numberInDash"/>
          <w:cols w:space="720" w:num="1"/>
        </w:sectPr>
      </w:pPr>
      <w:r>
        <w:rPr>
          <w:rFonts w:hint="eastAsia" w:ascii="宋体" w:hAnsi="宋体" w:eastAsia="宋体" w:cs="宋体"/>
          <w:color w:val="auto"/>
          <w:sz w:val="23"/>
          <w:szCs w:val="23"/>
          <w:highlight w:val="none"/>
          <w:lang w:eastAsia="zh-CN"/>
        </w:rPr>
        <w:t>3.法人、其他组织竞标时“我方”是指“我单位”，自然人竞标时“我方”是指“本人”。</w:t>
      </w:r>
    </w:p>
    <w:p w14:paraId="6571819C">
      <w:pPr>
        <w:keepNext w:val="0"/>
        <w:keepLines w:val="0"/>
        <w:pageBreakBefore w:val="0"/>
        <w:widowControl/>
        <w:kinsoku w:val="0"/>
        <w:wordWrap/>
        <w:overflowPunct/>
        <w:topLinePunct w:val="0"/>
        <w:autoSpaceDE w:val="0"/>
        <w:autoSpaceDN w:val="0"/>
        <w:bidi w:val="0"/>
        <w:adjustRightInd w:val="0"/>
        <w:snapToGrid w:val="0"/>
        <w:spacing w:before="91" w:line="600" w:lineRule="exact"/>
        <w:jc w:val="center"/>
        <w:textAlignment w:val="baseline"/>
        <w:rPr>
          <w:rFonts w:hint="eastAsia" w:ascii="黑体" w:hAnsi="黑体" w:eastAsia="黑体" w:cs="黑体"/>
          <w:color w:val="auto"/>
          <w:spacing w:val="-2"/>
          <w:sz w:val="36"/>
          <w:szCs w:val="36"/>
          <w:highlight w:val="none"/>
          <w:lang w:eastAsia="zh-CN"/>
        </w:rPr>
      </w:pPr>
      <w:r>
        <w:rPr>
          <w:rFonts w:hint="eastAsia" w:ascii="黑体" w:hAnsi="黑体" w:eastAsia="黑体" w:cs="黑体"/>
          <w:color w:val="auto"/>
          <w:spacing w:val="-2"/>
          <w:sz w:val="36"/>
          <w:szCs w:val="36"/>
          <w:highlight w:val="none"/>
          <w:lang w:eastAsia="zh-CN"/>
        </w:rPr>
        <w:t>授权委托书（联合体竞标格式）</w:t>
      </w:r>
    </w:p>
    <w:p w14:paraId="37C300AB">
      <w:pPr>
        <w:keepNext w:val="0"/>
        <w:keepLines w:val="0"/>
        <w:pageBreakBefore w:val="0"/>
        <w:widowControl/>
        <w:kinsoku w:val="0"/>
        <w:wordWrap/>
        <w:overflowPunct/>
        <w:topLinePunct w:val="0"/>
        <w:autoSpaceDE w:val="0"/>
        <w:autoSpaceDN w:val="0"/>
        <w:bidi w:val="0"/>
        <w:adjustRightInd w:val="0"/>
        <w:snapToGrid w:val="0"/>
        <w:spacing w:before="91" w:line="600" w:lineRule="exact"/>
        <w:jc w:val="center"/>
        <w:textAlignment w:val="baseline"/>
        <w:rPr>
          <w:rFonts w:hint="eastAsia" w:ascii="黑体" w:hAnsi="黑体" w:eastAsia="黑体" w:cs="黑体"/>
          <w:color w:val="auto"/>
          <w:spacing w:val="-2"/>
          <w:sz w:val="36"/>
          <w:szCs w:val="36"/>
          <w:highlight w:val="none"/>
          <w:lang w:eastAsia="zh-CN"/>
        </w:rPr>
      </w:pPr>
      <w:r>
        <w:rPr>
          <w:rFonts w:hint="eastAsia" w:ascii="黑体" w:hAnsi="黑体" w:eastAsia="黑体" w:cs="黑体"/>
          <w:color w:val="auto"/>
          <w:spacing w:val="-2"/>
          <w:sz w:val="36"/>
          <w:szCs w:val="36"/>
          <w:highlight w:val="none"/>
          <w:lang w:eastAsia="zh-CN"/>
        </w:rPr>
        <w:t>（如有委托时）</w:t>
      </w:r>
    </w:p>
    <w:p w14:paraId="279046CE">
      <w:pPr>
        <w:spacing w:line="500" w:lineRule="exact"/>
        <w:jc w:val="center"/>
        <w:rPr>
          <w:rFonts w:hint="eastAsia" w:ascii="宋体" w:hAnsi="宋体" w:cs="方正小标宋简体"/>
          <w:color w:val="auto"/>
          <w:sz w:val="44"/>
          <w:szCs w:val="44"/>
          <w:highlight w:val="none"/>
        </w:rPr>
      </w:pPr>
    </w:p>
    <w:p w14:paraId="28BE372B">
      <w:pPr>
        <w:spacing w:line="500" w:lineRule="exact"/>
        <w:jc w:val="center"/>
        <w:rPr>
          <w:rFonts w:hint="eastAsia" w:ascii="宋体" w:hAnsi="宋体" w:cs="仿宋_GB2312"/>
          <w:color w:val="auto"/>
          <w:sz w:val="32"/>
          <w:szCs w:val="32"/>
          <w:highlight w:val="none"/>
        </w:rPr>
      </w:pPr>
    </w:p>
    <w:p w14:paraId="079B2D64">
      <w:pPr>
        <w:spacing w:line="360" w:lineRule="auto"/>
        <w:ind w:firstLine="460" w:firstLineChars="200"/>
        <w:jc w:val="left"/>
        <w:rPr>
          <w:rFonts w:hint="eastAsia" w:ascii="宋体" w:hAnsi="宋体" w:cs="仿宋_GB2312"/>
          <w:color w:val="auto"/>
          <w:sz w:val="23"/>
          <w:szCs w:val="23"/>
          <w:highlight w:val="none"/>
        </w:rPr>
      </w:pPr>
      <w:r>
        <w:rPr>
          <w:rFonts w:hint="eastAsia" w:ascii="宋体" w:hAnsi="宋体" w:cs="仿宋_GB2312"/>
          <w:color w:val="auto"/>
          <w:sz w:val="23"/>
          <w:szCs w:val="23"/>
          <w:highlight w:val="none"/>
          <w:lang w:bidi="ar"/>
        </w:rPr>
        <w:t>本授权委托书声明：根据</w:t>
      </w:r>
      <w:r>
        <w:rPr>
          <w:rFonts w:hint="eastAsia" w:ascii="宋体" w:hAnsi="宋体" w:cs="仿宋_GB2312"/>
          <w:color w:val="auto"/>
          <w:sz w:val="23"/>
          <w:szCs w:val="23"/>
          <w:highlight w:val="none"/>
          <w:u w:val="single"/>
          <w:lang w:bidi="ar"/>
        </w:rPr>
        <w:t xml:space="preserve">                </w:t>
      </w:r>
      <w:r>
        <w:rPr>
          <w:rFonts w:hint="eastAsia" w:ascii="宋体" w:hAnsi="宋体" w:cs="仿宋_GB2312"/>
          <w:color w:val="auto"/>
          <w:sz w:val="23"/>
          <w:szCs w:val="23"/>
          <w:highlight w:val="none"/>
          <w:lang w:bidi="ar"/>
        </w:rPr>
        <w:t>（牵头人名称）与</w:t>
      </w:r>
      <w:r>
        <w:rPr>
          <w:rFonts w:hint="eastAsia" w:ascii="宋体" w:hAnsi="宋体" w:cs="仿宋_GB2312"/>
          <w:color w:val="auto"/>
          <w:sz w:val="23"/>
          <w:szCs w:val="23"/>
          <w:highlight w:val="none"/>
          <w:u w:val="single"/>
          <w:lang w:bidi="ar"/>
        </w:rPr>
        <w:t xml:space="preserve">              </w:t>
      </w:r>
      <w:r>
        <w:rPr>
          <w:rFonts w:hint="eastAsia" w:ascii="宋体" w:hAnsi="宋体" w:cs="仿宋_GB2312"/>
          <w:color w:val="auto"/>
          <w:sz w:val="23"/>
          <w:szCs w:val="23"/>
          <w:highlight w:val="none"/>
          <w:lang w:bidi="ar"/>
        </w:rPr>
        <w:t>（联合体其他成员名称）签订的《联合体竞标协议书》的内容，</w:t>
      </w:r>
      <w:r>
        <w:rPr>
          <w:rFonts w:hint="eastAsia" w:ascii="宋体" w:hAnsi="宋体" w:cs="仿宋_GB2312"/>
          <w:color w:val="auto"/>
          <w:sz w:val="23"/>
          <w:szCs w:val="23"/>
          <w:highlight w:val="none"/>
          <w:u w:val="single"/>
          <w:lang w:bidi="ar"/>
        </w:rPr>
        <w:t xml:space="preserve">                       </w:t>
      </w:r>
      <w:r>
        <w:rPr>
          <w:rFonts w:hint="eastAsia" w:ascii="宋体" w:hAnsi="宋体" w:cs="仿宋_GB2312"/>
          <w:color w:val="auto"/>
          <w:sz w:val="23"/>
          <w:szCs w:val="23"/>
          <w:highlight w:val="none"/>
          <w:lang w:bidi="ar"/>
        </w:rPr>
        <w:t>（牵头人名称）的法定代表人</w:t>
      </w:r>
      <w:r>
        <w:rPr>
          <w:rFonts w:hint="eastAsia" w:ascii="宋体" w:hAnsi="宋体" w:cs="仿宋_GB2312"/>
          <w:color w:val="auto"/>
          <w:sz w:val="23"/>
          <w:szCs w:val="23"/>
          <w:highlight w:val="none"/>
          <w:u w:val="single"/>
          <w:lang w:bidi="ar"/>
        </w:rPr>
        <w:t xml:space="preserve">      </w:t>
      </w:r>
      <w:r>
        <w:rPr>
          <w:rFonts w:hint="eastAsia" w:ascii="宋体" w:hAnsi="宋体" w:cs="仿宋_GB2312"/>
          <w:color w:val="auto"/>
          <w:sz w:val="23"/>
          <w:szCs w:val="23"/>
          <w:highlight w:val="none"/>
          <w:lang w:bidi="ar"/>
        </w:rPr>
        <w:t>（姓名）现授权</w:t>
      </w:r>
      <w:r>
        <w:rPr>
          <w:rFonts w:hint="eastAsia" w:ascii="宋体" w:hAnsi="宋体" w:cs="仿宋_GB2312"/>
          <w:color w:val="auto"/>
          <w:sz w:val="23"/>
          <w:szCs w:val="23"/>
          <w:highlight w:val="none"/>
          <w:u w:val="single"/>
          <w:lang w:bidi="ar"/>
        </w:rPr>
        <w:t xml:space="preserve">      </w:t>
      </w:r>
      <w:r>
        <w:rPr>
          <w:rFonts w:hint="eastAsia" w:ascii="宋体" w:hAnsi="宋体" w:cs="仿宋_GB2312"/>
          <w:color w:val="auto"/>
          <w:sz w:val="23"/>
          <w:szCs w:val="23"/>
          <w:highlight w:val="none"/>
          <w:lang w:bidi="ar"/>
        </w:rPr>
        <w:t>（姓名）为联合委托代理人，并代表我方全权办理针对上述项目的所有采购程序和环节的具体事务和签署相关文件。</w:t>
      </w:r>
    </w:p>
    <w:p w14:paraId="6ADF632D">
      <w:pPr>
        <w:spacing w:line="360" w:lineRule="auto"/>
        <w:ind w:firstLine="460" w:firstLineChars="200"/>
        <w:rPr>
          <w:rFonts w:hint="eastAsia" w:ascii="宋体" w:hAnsi="宋体" w:cs="仿宋_GB2312"/>
          <w:color w:val="auto"/>
          <w:sz w:val="23"/>
          <w:szCs w:val="23"/>
          <w:highlight w:val="none"/>
        </w:rPr>
      </w:pPr>
      <w:r>
        <w:rPr>
          <w:rFonts w:hint="eastAsia" w:ascii="宋体" w:hAnsi="宋体" w:cs="仿宋_GB2312"/>
          <w:color w:val="auto"/>
          <w:sz w:val="23"/>
          <w:szCs w:val="23"/>
          <w:highlight w:val="none"/>
          <w:lang w:bidi="ar"/>
        </w:rPr>
        <w:t>我方对委托代理人的签字事项负全部责任。</w:t>
      </w:r>
    </w:p>
    <w:p w14:paraId="0AB12333">
      <w:pPr>
        <w:spacing w:line="360" w:lineRule="auto"/>
        <w:ind w:firstLine="460" w:firstLineChars="200"/>
        <w:rPr>
          <w:rFonts w:hint="eastAsia" w:ascii="宋体" w:hAnsi="宋体" w:cs="仿宋_GB2312"/>
          <w:color w:val="auto"/>
          <w:sz w:val="23"/>
          <w:szCs w:val="23"/>
          <w:highlight w:val="none"/>
        </w:rPr>
      </w:pPr>
      <w:r>
        <w:rPr>
          <w:rFonts w:hint="eastAsia" w:ascii="宋体" w:hAnsi="宋体" w:cs="仿宋_GB2312"/>
          <w:color w:val="auto"/>
          <w:sz w:val="23"/>
          <w:szCs w:val="23"/>
          <w:highlight w:val="none"/>
          <w:lang w:bidi="ar"/>
        </w:rPr>
        <w:t>本授权书自签署之日起生效，在撤销授权的书面通知以前，本授权书一直有效。委托代理人在授权书有效期内签署的所有文件不因授权的撤销而失效。</w:t>
      </w:r>
    </w:p>
    <w:p w14:paraId="72E783BA">
      <w:pPr>
        <w:spacing w:line="360" w:lineRule="auto"/>
        <w:ind w:firstLine="460" w:firstLineChars="200"/>
        <w:rPr>
          <w:rFonts w:hint="eastAsia" w:ascii="宋体" w:hAnsi="宋体" w:cs="仿宋_GB2312"/>
          <w:color w:val="auto"/>
          <w:sz w:val="23"/>
          <w:szCs w:val="23"/>
          <w:highlight w:val="none"/>
        </w:rPr>
      </w:pPr>
      <w:r>
        <w:rPr>
          <w:rFonts w:hint="eastAsia" w:ascii="宋体" w:hAnsi="宋体" w:cs="仿宋_GB2312"/>
          <w:color w:val="auto"/>
          <w:sz w:val="23"/>
          <w:szCs w:val="23"/>
          <w:highlight w:val="none"/>
          <w:lang w:bidi="ar"/>
        </w:rPr>
        <w:t>委托代理人无转委托权，特此委托。</w:t>
      </w:r>
    </w:p>
    <w:p w14:paraId="1C5126F0">
      <w:pPr>
        <w:spacing w:line="360" w:lineRule="auto"/>
        <w:rPr>
          <w:rFonts w:hint="eastAsia" w:ascii="宋体" w:hAnsi="宋体" w:cs="仿宋_GB2312"/>
          <w:color w:val="auto"/>
          <w:sz w:val="23"/>
          <w:szCs w:val="23"/>
          <w:highlight w:val="none"/>
        </w:rPr>
      </w:pPr>
      <w:r>
        <w:rPr>
          <w:rFonts w:hint="eastAsia" w:ascii="宋体" w:hAnsi="宋体" w:cs="仿宋_GB2312"/>
          <w:color w:val="auto"/>
          <w:sz w:val="23"/>
          <w:szCs w:val="23"/>
          <w:highlight w:val="none"/>
          <w:lang w:bidi="ar"/>
        </w:rPr>
        <w:t xml:space="preserve">    </w:t>
      </w:r>
    </w:p>
    <w:p w14:paraId="45432D93">
      <w:pPr>
        <w:keepNext w:val="0"/>
        <w:keepLines w:val="0"/>
        <w:pageBreakBefore w:val="0"/>
        <w:widowControl/>
        <w:kinsoku w:val="0"/>
        <w:wordWrap/>
        <w:overflowPunct/>
        <w:topLinePunct w:val="0"/>
        <w:autoSpaceDE w:val="0"/>
        <w:autoSpaceDN w:val="0"/>
        <w:bidi w:val="0"/>
        <w:adjustRightInd w:val="0"/>
        <w:snapToGrid w:val="0"/>
        <w:spacing w:line="560" w:lineRule="exact"/>
        <w:ind w:firstLine="1725" w:firstLineChars="750"/>
        <w:textAlignment w:val="baseline"/>
        <w:rPr>
          <w:rFonts w:hint="eastAsia" w:ascii="宋体" w:hAnsi="宋体" w:cs="仿宋_GB2312"/>
          <w:color w:val="auto"/>
          <w:sz w:val="23"/>
          <w:szCs w:val="23"/>
          <w:highlight w:val="none"/>
        </w:rPr>
      </w:pPr>
      <w:r>
        <w:rPr>
          <w:rFonts w:hint="eastAsia" w:ascii="宋体" w:hAnsi="宋体" w:cs="仿宋_GB2312"/>
          <w:color w:val="auto"/>
          <w:sz w:val="23"/>
          <w:szCs w:val="23"/>
          <w:highlight w:val="none"/>
          <w:lang w:bidi="ar"/>
        </w:rPr>
        <w:t>牵头人法定代表人（签字或盖章）：</w:t>
      </w:r>
    </w:p>
    <w:p w14:paraId="64DE75A8">
      <w:pPr>
        <w:keepNext w:val="0"/>
        <w:keepLines w:val="0"/>
        <w:pageBreakBefore w:val="0"/>
        <w:widowControl/>
        <w:kinsoku w:val="0"/>
        <w:wordWrap/>
        <w:overflowPunct/>
        <w:topLinePunct w:val="0"/>
        <w:autoSpaceDE w:val="0"/>
        <w:autoSpaceDN w:val="0"/>
        <w:bidi w:val="0"/>
        <w:adjustRightInd w:val="0"/>
        <w:snapToGrid w:val="0"/>
        <w:spacing w:line="560" w:lineRule="exact"/>
        <w:ind w:firstLine="2990" w:firstLineChars="1300"/>
        <w:textAlignment w:val="baseline"/>
        <w:rPr>
          <w:rFonts w:hint="eastAsia" w:ascii="宋体" w:hAnsi="宋体" w:cs="仿宋_GB2312"/>
          <w:color w:val="auto"/>
          <w:sz w:val="23"/>
          <w:szCs w:val="23"/>
          <w:highlight w:val="none"/>
        </w:rPr>
      </w:pPr>
      <w:r>
        <w:rPr>
          <w:rFonts w:hint="eastAsia" w:ascii="宋体" w:hAnsi="宋体" w:cs="仿宋_GB2312"/>
          <w:color w:val="auto"/>
          <w:sz w:val="23"/>
          <w:szCs w:val="23"/>
          <w:highlight w:val="none"/>
          <w:lang w:bidi="ar"/>
        </w:rPr>
        <w:t>牵头人（电子签章）：</w:t>
      </w:r>
    </w:p>
    <w:p w14:paraId="526BDE41">
      <w:pPr>
        <w:keepNext w:val="0"/>
        <w:keepLines w:val="0"/>
        <w:pageBreakBefore w:val="0"/>
        <w:widowControl/>
        <w:kinsoku w:val="0"/>
        <w:wordWrap/>
        <w:overflowPunct/>
        <w:topLinePunct w:val="0"/>
        <w:autoSpaceDE w:val="0"/>
        <w:autoSpaceDN w:val="0"/>
        <w:bidi w:val="0"/>
        <w:adjustRightInd w:val="0"/>
        <w:snapToGrid w:val="0"/>
        <w:spacing w:line="560" w:lineRule="exact"/>
        <w:ind w:firstLine="4600" w:firstLineChars="2000"/>
        <w:textAlignment w:val="baseline"/>
        <w:rPr>
          <w:rFonts w:hint="eastAsia" w:ascii="宋体" w:hAnsi="宋体" w:cs="仿宋_GB2312"/>
          <w:color w:val="auto"/>
          <w:sz w:val="23"/>
          <w:szCs w:val="23"/>
          <w:highlight w:val="none"/>
        </w:rPr>
      </w:pPr>
      <w:r>
        <w:rPr>
          <w:rFonts w:hint="eastAsia" w:ascii="宋体" w:hAnsi="宋体" w:cs="仿宋_GB2312"/>
          <w:color w:val="auto"/>
          <w:sz w:val="23"/>
          <w:szCs w:val="23"/>
          <w:highlight w:val="none"/>
          <w:lang w:bidi="ar"/>
        </w:rPr>
        <w:t xml:space="preserve">日期： </w:t>
      </w:r>
      <w:r>
        <w:rPr>
          <w:rFonts w:hint="eastAsia" w:ascii="宋体" w:hAnsi="宋体" w:eastAsia="宋体" w:cs="仿宋_GB2312"/>
          <w:color w:val="auto"/>
          <w:sz w:val="23"/>
          <w:szCs w:val="23"/>
          <w:highlight w:val="none"/>
          <w:lang w:val="en-US" w:eastAsia="zh-CN" w:bidi="ar"/>
        </w:rPr>
        <w:t xml:space="preserve">  </w:t>
      </w:r>
      <w:r>
        <w:rPr>
          <w:rFonts w:hint="eastAsia" w:ascii="宋体" w:hAnsi="宋体" w:cs="仿宋_GB2312"/>
          <w:color w:val="auto"/>
          <w:sz w:val="23"/>
          <w:szCs w:val="23"/>
          <w:highlight w:val="none"/>
          <w:lang w:bidi="ar"/>
        </w:rPr>
        <w:t xml:space="preserve">   年   月   日</w:t>
      </w:r>
    </w:p>
    <w:p w14:paraId="16D3F131">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宋体" w:hAnsi="宋体" w:cs="仿宋_GB2312"/>
          <w:color w:val="auto"/>
          <w:sz w:val="23"/>
          <w:szCs w:val="23"/>
          <w:highlight w:val="none"/>
        </w:rPr>
      </w:pPr>
    </w:p>
    <w:p w14:paraId="5CB0B96E">
      <w:pPr>
        <w:keepNext w:val="0"/>
        <w:keepLines w:val="0"/>
        <w:pageBreakBefore w:val="0"/>
        <w:widowControl/>
        <w:kinsoku w:val="0"/>
        <w:wordWrap/>
        <w:overflowPunct/>
        <w:topLinePunct w:val="0"/>
        <w:autoSpaceDE w:val="0"/>
        <w:autoSpaceDN w:val="0"/>
        <w:bidi w:val="0"/>
        <w:adjustRightInd w:val="0"/>
        <w:snapToGrid w:val="0"/>
        <w:spacing w:line="560" w:lineRule="exact"/>
        <w:ind w:firstLine="2990" w:firstLineChars="1300"/>
        <w:textAlignment w:val="baseline"/>
        <w:rPr>
          <w:rFonts w:hint="eastAsia" w:ascii="宋体" w:hAnsi="宋体" w:cs="仿宋_GB2312"/>
          <w:color w:val="auto"/>
          <w:sz w:val="23"/>
          <w:szCs w:val="23"/>
          <w:highlight w:val="none"/>
        </w:rPr>
      </w:pPr>
      <w:r>
        <w:rPr>
          <w:rFonts w:hint="eastAsia" w:ascii="宋体" w:hAnsi="宋体" w:cs="仿宋_GB2312"/>
          <w:color w:val="auto"/>
          <w:sz w:val="23"/>
          <w:szCs w:val="23"/>
          <w:highlight w:val="none"/>
          <w:lang w:bidi="ar"/>
        </w:rPr>
        <w:t>被授权人（签字）：</w:t>
      </w:r>
    </w:p>
    <w:p w14:paraId="24163786">
      <w:pPr>
        <w:keepNext w:val="0"/>
        <w:keepLines w:val="0"/>
        <w:pageBreakBefore w:val="0"/>
        <w:widowControl/>
        <w:kinsoku w:val="0"/>
        <w:wordWrap/>
        <w:overflowPunct/>
        <w:topLinePunct w:val="0"/>
        <w:autoSpaceDE w:val="0"/>
        <w:autoSpaceDN w:val="0"/>
        <w:bidi w:val="0"/>
        <w:adjustRightInd w:val="0"/>
        <w:snapToGrid w:val="0"/>
        <w:spacing w:line="560" w:lineRule="exact"/>
        <w:ind w:firstLine="4370" w:firstLineChars="1900"/>
        <w:textAlignment w:val="baseline"/>
        <w:rPr>
          <w:rFonts w:hint="eastAsia" w:ascii="宋体" w:hAnsi="宋体" w:cs="仿宋_GB2312"/>
          <w:color w:val="auto"/>
          <w:sz w:val="23"/>
          <w:szCs w:val="23"/>
          <w:highlight w:val="none"/>
        </w:rPr>
      </w:pPr>
      <w:r>
        <w:rPr>
          <w:rFonts w:hint="eastAsia" w:ascii="宋体" w:hAnsi="宋体" w:cs="仿宋_GB2312"/>
          <w:color w:val="auto"/>
          <w:sz w:val="23"/>
          <w:szCs w:val="23"/>
          <w:highlight w:val="none"/>
          <w:lang w:bidi="ar"/>
        </w:rPr>
        <w:t xml:space="preserve">日期：   </w:t>
      </w:r>
      <w:r>
        <w:rPr>
          <w:rFonts w:hint="eastAsia" w:ascii="宋体" w:hAnsi="宋体" w:eastAsia="宋体" w:cs="仿宋_GB2312"/>
          <w:color w:val="auto"/>
          <w:sz w:val="23"/>
          <w:szCs w:val="23"/>
          <w:highlight w:val="none"/>
          <w:lang w:val="en-US" w:eastAsia="zh-CN" w:bidi="ar"/>
        </w:rPr>
        <w:t xml:space="preserve">  </w:t>
      </w:r>
      <w:r>
        <w:rPr>
          <w:rFonts w:hint="eastAsia" w:ascii="宋体" w:hAnsi="宋体" w:cs="仿宋_GB2312"/>
          <w:color w:val="auto"/>
          <w:sz w:val="23"/>
          <w:szCs w:val="23"/>
          <w:highlight w:val="none"/>
          <w:lang w:bidi="ar"/>
        </w:rPr>
        <w:t xml:space="preserve"> 年   月   日</w:t>
      </w:r>
    </w:p>
    <w:p w14:paraId="3CB6B60C">
      <w:pPr>
        <w:spacing w:line="360" w:lineRule="auto"/>
        <w:rPr>
          <w:rFonts w:hint="eastAsia" w:ascii="宋体" w:hAnsi="宋体" w:cs="仿宋_GB2312"/>
          <w:color w:val="auto"/>
          <w:sz w:val="23"/>
          <w:szCs w:val="23"/>
          <w:highlight w:val="none"/>
        </w:rPr>
      </w:pPr>
    </w:p>
    <w:p w14:paraId="361F71FF">
      <w:pPr>
        <w:spacing w:line="360" w:lineRule="auto"/>
        <w:ind w:firstLine="460" w:firstLineChars="200"/>
        <w:jc w:val="left"/>
        <w:rPr>
          <w:rFonts w:hint="eastAsia" w:ascii="宋体" w:hAnsi="宋体" w:cs="仿宋_GB2312"/>
          <w:color w:val="auto"/>
          <w:sz w:val="23"/>
          <w:szCs w:val="23"/>
          <w:highlight w:val="none"/>
          <w:lang w:bidi="ar"/>
        </w:rPr>
      </w:pPr>
      <w:r>
        <w:rPr>
          <w:rFonts w:hint="eastAsia" w:ascii="宋体" w:hAnsi="宋体" w:cs="仿宋_GB2312"/>
          <w:color w:val="auto"/>
          <w:sz w:val="23"/>
          <w:szCs w:val="23"/>
          <w:highlight w:val="none"/>
          <w:lang w:bidi="ar"/>
        </w:rPr>
        <w:t>注：1.法定代表人必须在授权委托书上亲笔签字或盖章，委托代理人必须在授权委托书上亲笔签字，否则其响应文件按无效响应处理。</w:t>
      </w:r>
    </w:p>
    <w:p w14:paraId="12F35035">
      <w:pPr>
        <w:spacing w:line="360" w:lineRule="auto"/>
        <w:ind w:firstLine="460" w:firstLineChars="200"/>
        <w:jc w:val="left"/>
        <w:rPr>
          <w:rFonts w:hint="eastAsia" w:ascii="宋体" w:hAnsi="宋体" w:cs="仿宋_GB2312"/>
          <w:color w:val="auto"/>
          <w:sz w:val="23"/>
          <w:szCs w:val="23"/>
          <w:highlight w:val="none"/>
          <w:lang w:bidi="ar"/>
        </w:rPr>
      </w:pPr>
      <w:r>
        <w:rPr>
          <w:rFonts w:hint="eastAsia" w:ascii="宋体" w:hAnsi="宋体" w:cs="仿宋_GB2312"/>
          <w:color w:val="auto"/>
          <w:sz w:val="23"/>
          <w:szCs w:val="23"/>
          <w:highlight w:val="none"/>
          <w:lang w:bidi="ar"/>
        </w:rPr>
        <w:t>2.本授权委托书应由联合体牵头人的法定代表人按上述规定签署。</w:t>
      </w:r>
    </w:p>
    <w:p w14:paraId="2967A78A">
      <w:pPr>
        <w:spacing w:line="360" w:lineRule="auto"/>
        <w:ind w:firstLine="460" w:firstLineChars="200"/>
        <w:jc w:val="left"/>
        <w:rPr>
          <w:rFonts w:hint="eastAsia" w:ascii="宋体" w:hAnsi="宋体" w:cs="仿宋_GB2312"/>
          <w:color w:val="auto"/>
          <w:sz w:val="23"/>
          <w:szCs w:val="23"/>
          <w:highlight w:val="none"/>
          <w:lang w:bidi="ar"/>
        </w:rPr>
      </w:pPr>
      <w:r>
        <w:rPr>
          <w:rFonts w:hint="eastAsia" w:ascii="宋体" w:hAnsi="宋体" w:cs="仿宋_GB2312"/>
          <w:color w:val="auto"/>
          <w:sz w:val="23"/>
          <w:szCs w:val="23"/>
          <w:highlight w:val="none"/>
          <w:lang w:bidi="ar"/>
        </w:rPr>
        <w:t>3.供应商为其他组织或者自然人时，本磋商文件规定的法定代表人指负责人或者自然人。本磋商文件所称负责人是指参加竞标的其他组织营业执照上的负责人，本磋商文件所称自然人指参与竞标的自然人本人。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396867E2">
      <w:pPr>
        <w:spacing w:line="360" w:lineRule="auto"/>
        <w:ind w:firstLine="460" w:firstLineChars="200"/>
        <w:jc w:val="left"/>
        <w:rPr>
          <w:rFonts w:hint="eastAsia" w:ascii="宋体" w:hAnsi="宋体" w:cs="仿宋_GB2312"/>
          <w:color w:val="auto"/>
          <w:sz w:val="23"/>
          <w:szCs w:val="23"/>
          <w:highlight w:val="none"/>
          <w:lang w:bidi="ar"/>
        </w:rPr>
      </w:pPr>
      <w:r>
        <w:rPr>
          <w:rFonts w:hint="eastAsia" w:ascii="宋体" w:hAnsi="宋体" w:cs="仿宋_GB2312"/>
          <w:color w:val="auto"/>
          <w:sz w:val="23"/>
          <w:szCs w:val="23"/>
          <w:highlight w:val="none"/>
          <w:lang w:bidi="ar"/>
        </w:rPr>
        <w:t>4.法人、其他组织竞标时“我方”是指“我单位”，自然人竞标时“我方”是指“本人”。</w:t>
      </w:r>
    </w:p>
    <w:p w14:paraId="56CB1E5D">
      <w:pPr>
        <w:spacing w:line="360" w:lineRule="auto"/>
        <w:ind w:firstLine="460" w:firstLineChars="200"/>
        <w:jc w:val="left"/>
        <w:rPr>
          <w:rFonts w:hint="eastAsia" w:ascii="宋体" w:hAnsi="宋体" w:cs="仿宋_GB2312"/>
          <w:color w:val="auto"/>
          <w:sz w:val="23"/>
          <w:szCs w:val="23"/>
          <w:highlight w:val="none"/>
        </w:rPr>
      </w:pPr>
    </w:p>
    <w:p w14:paraId="6D4D3D8D">
      <w:pPr>
        <w:spacing w:before="91" w:line="220" w:lineRule="auto"/>
        <w:rPr>
          <w:rFonts w:hint="eastAsia" w:ascii="宋体" w:hAnsi="宋体" w:eastAsia="宋体" w:cs="宋体"/>
          <w:color w:val="auto"/>
          <w:spacing w:val="-1"/>
          <w:sz w:val="26"/>
          <w:szCs w:val="26"/>
          <w:highlight w:val="none"/>
          <w:lang w:val="en-US" w:eastAsia="zh-CN"/>
        </w:rPr>
      </w:pPr>
    </w:p>
    <w:p w14:paraId="02BC5544">
      <w:pPr>
        <w:spacing w:before="91" w:line="220" w:lineRule="auto"/>
        <w:rPr>
          <w:rFonts w:hint="eastAsia" w:ascii="宋体" w:hAnsi="宋体" w:eastAsia="宋体" w:cs="宋体"/>
          <w:b/>
          <w:bCs/>
          <w:color w:val="auto"/>
          <w:sz w:val="26"/>
          <w:szCs w:val="26"/>
          <w:highlight w:val="none"/>
          <w:lang w:eastAsia="zh-CN"/>
        </w:rPr>
      </w:pPr>
      <w:r>
        <w:rPr>
          <w:rFonts w:hint="eastAsia" w:ascii="宋体" w:hAnsi="宋体" w:eastAsia="宋体" w:cs="宋体"/>
          <w:b/>
          <w:bCs/>
          <w:color w:val="auto"/>
          <w:spacing w:val="-1"/>
          <w:sz w:val="26"/>
          <w:szCs w:val="26"/>
          <w:highlight w:val="none"/>
          <w:lang w:val="en-US" w:eastAsia="zh-CN"/>
        </w:rPr>
        <w:t>4</w:t>
      </w:r>
      <w:r>
        <w:rPr>
          <w:rFonts w:hint="eastAsia" w:ascii="宋体" w:hAnsi="宋体" w:eastAsia="宋体" w:cs="宋体"/>
          <w:b/>
          <w:bCs/>
          <w:color w:val="auto"/>
          <w:spacing w:val="-1"/>
          <w:sz w:val="26"/>
          <w:szCs w:val="26"/>
          <w:highlight w:val="none"/>
          <w:lang w:eastAsia="zh-CN"/>
        </w:rPr>
        <w:t>.</w:t>
      </w:r>
      <w:r>
        <w:rPr>
          <w:rFonts w:ascii="宋体" w:hAnsi="宋体" w:eastAsia="宋体" w:cs="宋体"/>
          <w:b/>
          <w:bCs/>
          <w:color w:val="auto"/>
          <w:spacing w:val="-1"/>
          <w:sz w:val="26"/>
          <w:szCs w:val="26"/>
          <w:highlight w:val="none"/>
          <w:lang w:eastAsia="zh-CN"/>
        </w:rPr>
        <w:t>商务条款偏离表</w:t>
      </w:r>
    </w:p>
    <w:p w14:paraId="738585C2">
      <w:pPr>
        <w:keepNext w:val="0"/>
        <w:keepLines w:val="0"/>
        <w:pageBreakBefore w:val="0"/>
        <w:widowControl/>
        <w:kinsoku w:val="0"/>
        <w:wordWrap/>
        <w:overflowPunct/>
        <w:topLinePunct w:val="0"/>
        <w:autoSpaceDE w:val="0"/>
        <w:autoSpaceDN w:val="0"/>
        <w:bidi w:val="0"/>
        <w:adjustRightInd w:val="0"/>
        <w:snapToGrid w:val="0"/>
        <w:spacing w:before="160" w:line="640" w:lineRule="exact"/>
        <w:jc w:val="center"/>
        <w:textAlignment w:val="baseline"/>
        <w:rPr>
          <w:rFonts w:hint="eastAsia" w:ascii="宋体" w:hAnsi="宋体" w:eastAsia="宋体" w:cs="宋体"/>
          <w:b/>
          <w:bCs/>
          <w:color w:val="auto"/>
          <w:sz w:val="36"/>
          <w:szCs w:val="36"/>
          <w:highlight w:val="none"/>
          <w:lang w:eastAsia="zh-CN"/>
        </w:rPr>
      </w:pPr>
      <w:r>
        <w:rPr>
          <w:rFonts w:hint="eastAsia" w:ascii="宋体" w:hAnsi="宋体" w:eastAsia="宋体" w:cs="宋体"/>
          <w:b/>
          <w:bCs/>
          <w:color w:val="auto"/>
          <w:spacing w:val="-3"/>
          <w:sz w:val="36"/>
          <w:szCs w:val="36"/>
          <w:highlight w:val="none"/>
          <w:lang w:eastAsia="zh-CN"/>
        </w:rPr>
        <w:t>商务</w:t>
      </w:r>
      <w:r>
        <w:rPr>
          <w:rFonts w:hint="eastAsia" w:ascii="宋体" w:hAnsi="宋体" w:eastAsia="宋体" w:cs="宋体"/>
          <w:b/>
          <w:bCs/>
          <w:color w:val="auto"/>
          <w:spacing w:val="-3"/>
          <w:sz w:val="36"/>
          <w:szCs w:val="36"/>
          <w:highlight w:val="none"/>
          <w:lang w:val="en-US" w:eastAsia="zh-CN"/>
        </w:rPr>
        <w:t>条款</w:t>
      </w:r>
      <w:r>
        <w:rPr>
          <w:rFonts w:hint="eastAsia" w:ascii="宋体" w:hAnsi="宋体" w:eastAsia="宋体" w:cs="宋体"/>
          <w:b/>
          <w:bCs/>
          <w:color w:val="auto"/>
          <w:spacing w:val="-3"/>
          <w:sz w:val="36"/>
          <w:szCs w:val="36"/>
          <w:highlight w:val="none"/>
          <w:lang w:eastAsia="zh-CN"/>
        </w:rPr>
        <w:t>偏离表</w:t>
      </w:r>
    </w:p>
    <w:p w14:paraId="089BD7D9">
      <w:pPr>
        <w:pStyle w:val="8"/>
        <w:spacing w:line="253" w:lineRule="auto"/>
        <w:rPr>
          <w:color w:val="auto"/>
          <w:highlight w:val="none"/>
          <w:lang w:eastAsia="zh-CN"/>
        </w:rPr>
      </w:pPr>
    </w:p>
    <w:p w14:paraId="6CFCD782">
      <w:pPr>
        <w:keepNext w:val="0"/>
        <w:keepLines w:val="0"/>
        <w:pageBreakBefore w:val="0"/>
        <w:widowControl/>
        <w:kinsoku w:val="0"/>
        <w:wordWrap/>
        <w:overflowPunct/>
        <w:topLinePunct w:val="0"/>
        <w:autoSpaceDE w:val="0"/>
        <w:autoSpaceDN w:val="0"/>
        <w:bidi w:val="0"/>
        <w:adjustRightInd w:val="0"/>
        <w:snapToGrid w:val="0"/>
        <w:spacing w:line="420" w:lineRule="exact"/>
        <w:ind w:left="119"/>
        <w:textAlignment w:val="baseline"/>
        <w:rPr>
          <w:rFonts w:hint="default" w:ascii="宋体" w:hAnsi="宋体" w:eastAsia="宋体" w:cs="宋体"/>
          <w:color w:val="auto"/>
          <w:spacing w:val="1"/>
          <w:sz w:val="23"/>
          <w:szCs w:val="23"/>
          <w:highlight w:val="none"/>
          <w:u w:val="single"/>
          <w:lang w:val="en-US" w:eastAsia="zh-CN"/>
        </w:rPr>
      </w:pPr>
      <w:r>
        <w:rPr>
          <w:rFonts w:hint="eastAsia" w:ascii="宋体" w:hAnsi="宋体" w:cs="仿宋_GB2312"/>
          <w:color w:val="auto"/>
          <w:sz w:val="23"/>
          <w:szCs w:val="23"/>
          <w:highlight w:val="none"/>
        </w:rPr>
        <w:t>采购项目编号：</w:t>
      </w:r>
      <w:r>
        <w:rPr>
          <w:rFonts w:hint="eastAsia" w:ascii="宋体" w:hAnsi="宋体" w:eastAsia="宋体" w:cs="仿宋_GB2312"/>
          <w:color w:val="auto"/>
          <w:sz w:val="23"/>
          <w:szCs w:val="23"/>
          <w:highlight w:val="none"/>
          <w:u w:val="single"/>
          <w:lang w:val="en-US" w:eastAsia="zh-CN"/>
        </w:rPr>
        <w:t xml:space="preserve">                    </w:t>
      </w:r>
    </w:p>
    <w:p w14:paraId="75C83D50">
      <w:pPr>
        <w:keepNext w:val="0"/>
        <w:keepLines w:val="0"/>
        <w:pageBreakBefore w:val="0"/>
        <w:widowControl/>
        <w:kinsoku w:val="0"/>
        <w:wordWrap/>
        <w:overflowPunct/>
        <w:topLinePunct w:val="0"/>
        <w:autoSpaceDE w:val="0"/>
        <w:autoSpaceDN w:val="0"/>
        <w:bidi w:val="0"/>
        <w:adjustRightInd w:val="0"/>
        <w:snapToGrid w:val="0"/>
        <w:spacing w:line="420" w:lineRule="exact"/>
        <w:ind w:left="119"/>
        <w:textAlignment w:val="baseline"/>
        <w:rPr>
          <w:rFonts w:hint="eastAsia" w:ascii="宋体" w:hAnsi="宋体" w:eastAsia="宋体" w:cs="仿宋_GB2312"/>
          <w:color w:val="auto"/>
          <w:sz w:val="23"/>
          <w:szCs w:val="23"/>
          <w:highlight w:val="none"/>
          <w:u w:val="single"/>
          <w:lang w:val="en-US" w:eastAsia="zh-CN"/>
        </w:rPr>
      </w:pPr>
      <w:r>
        <w:rPr>
          <w:rFonts w:hint="eastAsia" w:ascii="宋体" w:hAnsi="宋体" w:cs="仿宋_GB2312"/>
          <w:color w:val="auto"/>
          <w:sz w:val="23"/>
          <w:szCs w:val="23"/>
          <w:highlight w:val="none"/>
        </w:rPr>
        <w:t>采购项目名称：</w:t>
      </w:r>
      <w:r>
        <w:rPr>
          <w:rFonts w:hint="eastAsia" w:ascii="宋体" w:hAnsi="宋体" w:eastAsia="宋体" w:cs="仿宋_GB2312"/>
          <w:color w:val="auto"/>
          <w:sz w:val="23"/>
          <w:szCs w:val="23"/>
          <w:highlight w:val="none"/>
          <w:u w:val="single"/>
          <w:lang w:val="en-US" w:eastAsia="zh-CN"/>
        </w:rPr>
        <w:t xml:space="preserve">                    </w:t>
      </w:r>
    </w:p>
    <w:p w14:paraId="5AA490F1">
      <w:pPr>
        <w:keepNext w:val="0"/>
        <w:keepLines w:val="0"/>
        <w:pageBreakBefore w:val="0"/>
        <w:widowControl/>
        <w:kinsoku w:val="0"/>
        <w:wordWrap/>
        <w:overflowPunct/>
        <w:topLinePunct w:val="0"/>
        <w:autoSpaceDE w:val="0"/>
        <w:autoSpaceDN w:val="0"/>
        <w:bidi w:val="0"/>
        <w:adjustRightInd w:val="0"/>
        <w:snapToGrid w:val="0"/>
        <w:spacing w:line="420" w:lineRule="exact"/>
        <w:ind w:left="119"/>
        <w:textAlignment w:val="baseline"/>
        <w:rPr>
          <w:rFonts w:hint="eastAsia" w:ascii="宋体" w:hAnsi="宋体" w:eastAsia="宋体" w:cs="宋体"/>
          <w:color w:val="auto"/>
          <w:sz w:val="23"/>
          <w:szCs w:val="23"/>
          <w:highlight w:val="none"/>
        </w:rPr>
      </w:pPr>
      <w:r>
        <w:rPr>
          <w:rFonts w:ascii="宋体" w:hAnsi="宋体" w:eastAsia="宋体" w:cs="宋体"/>
          <w:color w:val="auto"/>
          <w:spacing w:val="1"/>
          <w:sz w:val="23"/>
          <w:szCs w:val="23"/>
          <w:highlight w:val="none"/>
        </w:rPr>
        <w:t>所竞分标</w:t>
      </w:r>
      <w:r>
        <w:rPr>
          <w:rFonts w:ascii="宋体" w:hAnsi="宋体" w:eastAsia="宋体" w:cs="宋体"/>
          <w:color w:val="auto"/>
          <w:spacing w:val="-13"/>
          <w:sz w:val="23"/>
          <w:szCs w:val="23"/>
          <w:highlight w:val="none"/>
        </w:rPr>
        <w:t>：</w:t>
      </w:r>
      <w:r>
        <w:rPr>
          <w:rFonts w:ascii="宋体" w:hAnsi="宋体" w:eastAsia="宋体" w:cs="宋体"/>
          <w:color w:val="auto"/>
          <w:spacing w:val="2"/>
          <w:sz w:val="23"/>
          <w:szCs w:val="23"/>
          <w:highlight w:val="none"/>
          <w:u w:val="single"/>
        </w:rPr>
        <w:t xml:space="preserve"> </w:t>
      </w:r>
      <w:r>
        <w:rPr>
          <w:rFonts w:hint="eastAsia" w:ascii="宋体" w:hAnsi="宋体" w:eastAsia="宋体" w:cs="宋体"/>
          <w:color w:val="auto"/>
          <w:spacing w:val="2"/>
          <w:sz w:val="23"/>
          <w:szCs w:val="23"/>
          <w:highlight w:val="none"/>
          <w:u w:val="single"/>
          <w:lang w:eastAsia="zh-CN"/>
        </w:rPr>
        <w:t xml:space="preserve">    </w:t>
      </w:r>
      <w:r>
        <w:rPr>
          <w:rFonts w:hint="eastAsia" w:ascii="宋体" w:hAnsi="宋体" w:eastAsia="宋体" w:cs="宋体"/>
          <w:color w:val="auto"/>
          <w:spacing w:val="2"/>
          <w:sz w:val="23"/>
          <w:szCs w:val="23"/>
          <w:highlight w:val="none"/>
          <w:u w:val="single"/>
          <w:lang w:val="en-US" w:eastAsia="zh-CN"/>
        </w:rPr>
        <w:t xml:space="preserve">     </w:t>
      </w:r>
      <w:r>
        <w:rPr>
          <w:rFonts w:hint="eastAsia" w:ascii="宋体" w:hAnsi="宋体" w:eastAsia="宋体" w:cs="宋体"/>
          <w:color w:val="auto"/>
          <w:spacing w:val="2"/>
          <w:sz w:val="23"/>
          <w:szCs w:val="23"/>
          <w:highlight w:val="none"/>
          <w:u w:val="single"/>
          <w:lang w:eastAsia="zh-CN"/>
        </w:rPr>
        <w:t xml:space="preserve"> </w:t>
      </w:r>
      <w:r>
        <w:rPr>
          <w:rFonts w:ascii="宋体" w:hAnsi="宋体" w:eastAsia="宋体" w:cs="宋体"/>
          <w:color w:val="auto"/>
          <w:spacing w:val="1"/>
          <w:sz w:val="23"/>
          <w:szCs w:val="23"/>
          <w:highlight w:val="none"/>
          <w:u w:val="single"/>
        </w:rPr>
        <w:t xml:space="preserve">   </w:t>
      </w:r>
    </w:p>
    <w:tbl>
      <w:tblPr>
        <w:tblStyle w:val="22"/>
        <w:tblpPr w:leftFromText="180" w:rightFromText="180" w:vertAnchor="text" w:horzAnchor="margin" w:tblpXSpec="center" w:tblpY="94"/>
        <w:tblW w:w="9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926"/>
        <w:gridCol w:w="3589"/>
        <w:gridCol w:w="1274"/>
      </w:tblGrid>
      <w:tr w14:paraId="6E8D9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691" w:type="dxa"/>
            <w:tcBorders>
              <w:top w:val="single" w:color="auto" w:sz="4" w:space="0"/>
              <w:left w:val="single" w:color="auto" w:sz="4" w:space="0"/>
              <w:bottom w:val="single" w:color="auto" w:sz="4" w:space="0"/>
              <w:right w:val="single" w:color="auto" w:sz="4" w:space="0"/>
            </w:tcBorders>
            <w:noWrap w:val="0"/>
            <w:vAlign w:val="center"/>
          </w:tcPr>
          <w:p w14:paraId="12BCD6BD">
            <w:pPr>
              <w:spacing w:line="340" w:lineRule="exact"/>
              <w:jc w:val="center"/>
              <w:rPr>
                <w:rFonts w:hint="eastAsia" w:ascii="宋体" w:hAnsi="宋体"/>
                <w:color w:val="auto"/>
                <w:szCs w:val="21"/>
                <w:highlight w:val="none"/>
              </w:rPr>
            </w:pPr>
            <w:r>
              <w:rPr>
                <w:rFonts w:hint="eastAsia" w:ascii="宋体" w:hAnsi="宋体"/>
                <w:color w:val="auto"/>
                <w:szCs w:val="21"/>
                <w:highlight w:val="none"/>
              </w:rPr>
              <w:t>项号</w:t>
            </w:r>
          </w:p>
        </w:tc>
        <w:tc>
          <w:tcPr>
            <w:tcW w:w="3926" w:type="dxa"/>
            <w:tcBorders>
              <w:top w:val="single" w:color="auto" w:sz="4" w:space="0"/>
              <w:left w:val="single" w:color="auto" w:sz="4" w:space="0"/>
              <w:bottom w:val="single" w:color="auto" w:sz="4" w:space="0"/>
              <w:right w:val="single" w:color="auto" w:sz="4" w:space="0"/>
            </w:tcBorders>
            <w:noWrap w:val="0"/>
            <w:vAlign w:val="center"/>
          </w:tcPr>
          <w:p w14:paraId="065B402F">
            <w:pPr>
              <w:spacing w:line="340" w:lineRule="exact"/>
              <w:jc w:val="center"/>
              <w:rPr>
                <w:rFonts w:hint="eastAsia" w:ascii="宋体" w:hAnsi="宋体"/>
                <w:color w:val="auto"/>
                <w:szCs w:val="21"/>
                <w:highlight w:val="none"/>
              </w:rPr>
            </w:pPr>
            <w:r>
              <w:rPr>
                <w:rFonts w:hint="eastAsia" w:ascii="宋体" w:hAnsi="宋体"/>
                <w:color w:val="auto"/>
                <w:szCs w:val="21"/>
                <w:highlight w:val="none"/>
              </w:rPr>
              <w:t>竞争性磋商采购文件的商务需求</w:t>
            </w:r>
          </w:p>
        </w:tc>
        <w:tc>
          <w:tcPr>
            <w:tcW w:w="3589" w:type="dxa"/>
            <w:tcBorders>
              <w:top w:val="single" w:color="auto" w:sz="4" w:space="0"/>
              <w:left w:val="single" w:color="auto" w:sz="4" w:space="0"/>
              <w:bottom w:val="single" w:color="auto" w:sz="4" w:space="0"/>
              <w:right w:val="single" w:color="auto" w:sz="4" w:space="0"/>
            </w:tcBorders>
            <w:noWrap w:val="0"/>
            <w:vAlign w:val="center"/>
          </w:tcPr>
          <w:p w14:paraId="78D24C3F">
            <w:pPr>
              <w:spacing w:line="340" w:lineRule="exact"/>
              <w:jc w:val="center"/>
              <w:rPr>
                <w:rFonts w:hint="eastAsia" w:ascii="宋体" w:hAnsi="宋体"/>
                <w:color w:val="auto"/>
                <w:szCs w:val="21"/>
                <w:highlight w:val="none"/>
              </w:rPr>
            </w:pPr>
            <w:r>
              <w:rPr>
                <w:rFonts w:hint="eastAsia" w:ascii="宋体" w:hAnsi="宋体"/>
                <w:color w:val="auto"/>
                <w:szCs w:val="21"/>
                <w:highlight w:val="none"/>
              </w:rPr>
              <w:t>响应文件承诺的商务条款</w:t>
            </w:r>
          </w:p>
        </w:tc>
        <w:tc>
          <w:tcPr>
            <w:tcW w:w="1274" w:type="dxa"/>
            <w:tcBorders>
              <w:top w:val="single" w:color="auto" w:sz="4" w:space="0"/>
              <w:left w:val="single" w:color="auto" w:sz="4" w:space="0"/>
              <w:bottom w:val="single" w:color="auto" w:sz="4" w:space="0"/>
              <w:right w:val="single" w:color="auto" w:sz="4" w:space="0"/>
            </w:tcBorders>
            <w:noWrap w:val="0"/>
            <w:vAlign w:val="center"/>
          </w:tcPr>
          <w:p w14:paraId="13C8E3D1">
            <w:pPr>
              <w:spacing w:line="340" w:lineRule="exact"/>
              <w:jc w:val="center"/>
              <w:rPr>
                <w:rFonts w:hint="eastAsia" w:ascii="宋体" w:hAnsi="宋体"/>
                <w:color w:val="auto"/>
                <w:szCs w:val="21"/>
                <w:highlight w:val="none"/>
              </w:rPr>
            </w:pPr>
            <w:r>
              <w:rPr>
                <w:rFonts w:hint="eastAsia" w:ascii="宋体" w:hAnsi="宋体"/>
                <w:color w:val="auto"/>
                <w:szCs w:val="21"/>
                <w:highlight w:val="none"/>
              </w:rPr>
              <w:t>偏离说明</w:t>
            </w:r>
          </w:p>
        </w:tc>
      </w:tr>
      <w:tr w14:paraId="3BED1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137D19D7">
            <w:pPr>
              <w:spacing w:line="340" w:lineRule="exact"/>
              <w:rPr>
                <w:rFonts w:hint="eastAsia" w:ascii="宋体" w:hAnsi="宋体"/>
                <w:color w:val="auto"/>
                <w:szCs w:val="21"/>
                <w:highlight w:val="none"/>
              </w:rPr>
            </w:pPr>
            <w:r>
              <w:rPr>
                <w:rFonts w:hint="eastAsia" w:ascii="宋体" w:hAnsi="宋体"/>
                <w:color w:val="auto"/>
                <w:szCs w:val="21"/>
                <w:highlight w:val="none"/>
              </w:rPr>
              <w:t>一</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38A13FE6">
            <w:pPr>
              <w:spacing w:line="340" w:lineRule="exact"/>
              <w:rPr>
                <w:rFonts w:hint="eastAsia" w:ascii="宋体" w:hAnsi="宋体"/>
                <w:color w:val="auto"/>
                <w:szCs w:val="21"/>
                <w:highlight w:val="none"/>
              </w:rPr>
            </w:pPr>
            <w:r>
              <w:rPr>
                <w:rFonts w:hint="eastAsia" w:ascii="宋体" w:hAnsi="宋体"/>
                <w:color w:val="auto"/>
                <w:szCs w:val="21"/>
                <w:highlight w:val="none"/>
              </w:rPr>
              <w:t>1  ……</w:t>
            </w:r>
          </w:p>
          <w:p w14:paraId="22C01D51">
            <w:pPr>
              <w:spacing w:line="340" w:lineRule="exact"/>
              <w:rPr>
                <w:rFonts w:hint="eastAsia" w:ascii="宋体" w:hAnsi="宋体"/>
                <w:color w:val="auto"/>
                <w:szCs w:val="21"/>
                <w:highlight w:val="none"/>
              </w:rPr>
            </w:pPr>
            <w:r>
              <w:rPr>
                <w:rFonts w:hint="eastAsia" w:ascii="宋体" w:hAnsi="宋体"/>
                <w:color w:val="auto"/>
                <w:szCs w:val="21"/>
                <w:highlight w:val="none"/>
              </w:rPr>
              <w:t>2  ……</w:t>
            </w:r>
          </w:p>
          <w:p w14:paraId="03056950">
            <w:pPr>
              <w:spacing w:line="340" w:lineRule="exact"/>
              <w:rPr>
                <w:rFonts w:hint="eastAsia" w:ascii="宋体" w:hAnsi="宋体"/>
                <w:color w:val="auto"/>
                <w:szCs w:val="21"/>
                <w:highlight w:val="none"/>
              </w:rPr>
            </w:pPr>
            <w:r>
              <w:rPr>
                <w:rFonts w:hint="eastAsia" w:ascii="宋体" w:hAnsi="宋体"/>
                <w:color w:val="auto"/>
                <w:szCs w:val="21"/>
                <w:highlight w:val="none"/>
              </w:rPr>
              <w:t>3  ……</w:t>
            </w:r>
          </w:p>
          <w:p w14:paraId="5B9DAA1C">
            <w:pPr>
              <w:spacing w:line="340" w:lineRule="exact"/>
              <w:rPr>
                <w:rFonts w:hint="eastAsia" w:ascii="宋体" w:hAnsi="宋体"/>
                <w:color w:val="auto"/>
                <w:szCs w:val="21"/>
                <w:highlight w:val="none"/>
              </w:rPr>
            </w:pPr>
            <w:r>
              <w:rPr>
                <w:rFonts w:hint="eastAsia" w:ascii="宋体" w:hAnsi="宋体"/>
                <w:color w:val="auto"/>
                <w:szCs w:val="21"/>
                <w:highlight w:val="none"/>
              </w:rPr>
              <w:t>……</w:t>
            </w:r>
          </w:p>
        </w:tc>
        <w:tc>
          <w:tcPr>
            <w:tcW w:w="3589" w:type="dxa"/>
            <w:tcBorders>
              <w:top w:val="single" w:color="auto" w:sz="4" w:space="0"/>
              <w:left w:val="single" w:color="auto" w:sz="4" w:space="0"/>
              <w:bottom w:val="single" w:color="auto" w:sz="4" w:space="0"/>
              <w:right w:val="single" w:color="auto" w:sz="4" w:space="0"/>
            </w:tcBorders>
            <w:noWrap w:val="0"/>
            <w:vAlign w:val="top"/>
          </w:tcPr>
          <w:p w14:paraId="7061255A">
            <w:pPr>
              <w:spacing w:line="340" w:lineRule="exact"/>
              <w:rPr>
                <w:rFonts w:hint="eastAsia" w:ascii="宋体" w:hAnsi="宋体"/>
                <w:color w:val="auto"/>
                <w:szCs w:val="21"/>
                <w:highlight w:val="none"/>
              </w:rPr>
            </w:pPr>
            <w:r>
              <w:rPr>
                <w:rFonts w:hint="eastAsia" w:ascii="宋体" w:hAnsi="宋体"/>
                <w:color w:val="auto"/>
                <w:szCs w:val="21"/>
                <w:highlight w:val="none"/>
              </w:rPr>
              <w:t>1  ……</w:t>
            </w:r>
          </w:p>
          <w:p w14:paraId="35C5C0A1">
            <w:pPr>
              <w:spacing w:line="340" w:lineRule="exact"/>
              <w:rPr>
                <w:rFonts w:hint="eastAsia" w:ascii="宋体" w:hAnsi="宋体"/>
                <w:color w:val="auto"/>
                <w:szCs w:val="21"/>
                <w:highlight w:val="none"/>
              </w:rPr>
            </w:pPr>
            <w:r>
              <w:rPr>
                <w:rFonts w:hint="eastAsia" w:ascii="宋体" w:hAnsi="宋体"/>
                <w:color w:val="auto"/>
                <w:szCs w:val="21"/>
                <w:highlight w:val="none"/>
              </w:rPr>
              <w:t>2  ……</w:t>
            </w:r>
          </w:p>
          <w:p w14:paraId="76A47133">
            <w:pPr>
              <w:spacing w:line="340" w:lineRule="exact"/>
              <w:rPr>
                <w:rFonts w:hint="eastAsia" w:ascii="宋体" w:hAnsi="宋体"/>
                <w:color w:val="auto"/>
                <w:szCs w:val="21"/>
                <w:highlight w:val="none"/>
              </w:rPr>
            </w:pPr>
            <w:r>
              <w:rPr>
                <w:rFonts w:hint="eastAsia" w:ascii="宋体" w:hAnsi="宋体"/>
                <w:color w:val="auto"/>
                <w:szCs w:val="21"/>
                <w:highlight w:val="none"/>
              </w:rPr>
              <w:t>3  ……</w:t>
            </w:r>
          </w:p>
          <w:p w14:paraId="695563DC">
            <w:pPr>
              <w:spacing w:line="340" w:lineRule="exact"/>
              <w:rPr>
                <w:rFonts w:hint="eastAsia" w:ascii="宋体" w:hAnsi="宋体"/>
                <w:color w:val="auto"/>
                <w:szCs w:val="21"/>
                <w:highlight w:val="none"/>
              </w:rPr>
            </w:pPr>
            <w:r>
              <w:rPr>
                <w:rFonts w:hint="eastAsia" w:ascii="宋体" w:hAnsi="宋体"/>
                <w:color w:val="auto"/>
                <w:szCs w:val="21"/>
                <w:highlight w:val="none"/>
              </w:rPr>
              <w:t>……</w:t>
            </w:r>
          </w:p>
        </w:tc>
        <w:tc>
          <w:tcPr>
            <w:tcW w:w="1274" w:type="dxa"/>
            <w:tcBorders>
              <w:top w:val="single" w:color="auto" w:sz="4" w:space="0"/>
              <w:left w:val="single" w:color="auto" w:sz="4" w:space="0"/>
              <w:bottom w:val="single" w:color="auto" w:sz="4" w:space="0"/>
              <w:right w:val="single" w:color="auto" w:sz="4" w:space="0"/>
            </w:tcBorders>
            <w:noWrap w:val="0"/>
            <w:vAlign w:val="top"/>
          </w:tcPr>
          <w:p w14:paraId="268DBC5A">
            <w:pPr>
              <w:spacing w:line="300" w:lineRule="exact"/>
              <w:rPr>
                <w:rFonts w:hint="eastAsia" w:ascii="宋体" w:hAnsi="宋体"/>
                <w:color w:val="auto"/>
                <w:szCs w:val="21"/>
                <w:highlight w:val="none"/>
              </w:rPr>
            </w:pPr>
          </w:p>
        </w:tc>
      </w:tr>
      <w:tr w14:paraId="5C3F5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54A9D387">
            <w:pPr>
              <w:spacing w:line="340" w:lineRule="exact"/>
              <w:rPr>
                <w:rFonts w:hint="eastAsia" w:ascii="宋体" w:hAnsi="宋体"/>
                <w:color w:val="auto"/>
                <w:szCs w:val="21"/>
                <w:highlight w:val="none"/>
              </w:rPr>
            </w:pPr>
            <w:r>
              <w:rPr>
                <w:rFonts w:hint="eastAsia" w:ascii="宋体" w:hAnsi="宋体"/>
                <w:color w:val="auto"/>
                <w:szCs w:val="21"/>
                <w:highlight w:val="none"/>
              </w:rPr>
              <w:t>二</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7AB78EC4">
            <w:pPr>
              <w:spacing w:line="340" w:lineRule="exact"/>
              <w:rPr>
                <w:rFonts w:hint="eastAsia" w:ascii="宋体" w:hAnsi="宋体"/>
                <w:color w:val="auto"/>
                <w:szCs w:val="21"/>
                <w:highlight w:val="none"/>
              </w:rPr>
            </w:pPr>
            <w:r>
              <w:rPr>
                <w:rFonts w:hint="eastAsia" w:ascii="宋体" w:hAnsi="宋体"/>
                <w:color w:val="auto"/>
                <w:szCs w:val="21"/>
                <w:highlight w:val="none"/>
              </w:rPr>
              <w:t>1  ……</w:t>
            </w:r>
          </w:p>
          <w:p w14:paraId="775F2F5A">
            <w:pPr>
              <w:spacing w:line="340" w:lineRule="exact"/>
              <w:rPr>
                <w:rFonts w:hint="eastAsia" w:ascii="宋体" w:hAnsi="宋体"/>
                <w:color w:val="auto"/>
                <w:szCs w:val="21"/>
                <w:highlight w:val="none"/>
              </w:rPr>
            </w:pPr>
            <w:r>
              <w:rPr>
                <w:rFonts w:hint="eastAsia" w:ascii="宋体" w:hAnsi="宋体"/>
                <w:color w:val="auto"/>
                <w:szCs w:val="21"/>
                <w:highlight w:val="none"/>
              </w:rPr>
              <w:t>2  ……</w:t>
            </w:r>
          </w:p>
          <w:p w14:paraId="7A3FADF9">
            <w:pPr>
              <w:spacing w:line="340" w:lineRule="exact"/>
              <w:rPr>
                <w:rFonts w:hint="eastAsia" w:ascii="宋体" w:hAnsi="宋体"/>
                <w:color w:val="auto"/>
                <w:szCs w:val="21"/>
                <w:highlight w:val="none"/>
              </w:rPr>
            </w:pPr>
            <w:r>
              <w:rPr>
                <w:rFonts w:hint="eastAsia" w:ascii="宋体" w:hAnsi="宋体"/>
                <w:color w:val="auto"/>
                <w:szCs w:val="21"/>
                <w:highlight w:val="none"/>
              </w:rPr>
              <w:t>3  ……</w:t>
            </w:r>
          </w:p>
          <w:p w14:paraId="0BF18C07">
            <w:pPr>
              <w:spacing w:line="340" w:lineRule="exact"/>
              <w:rPr>
                <w:rFonts w:hint="eastAsia" w:ascii="宋体" w:hAnsi="宋体"/>
                <w:color w:val="auto"/>
                <w:szCs w:val="21"/>
                <w:highlight w:val="none"/>
              </w:rPr>
            </w:pPr>
            <w:r>
              <w:rPr>
                <w:rFonts w:hint="eastAsia" w:ascii="宋体" w:hAnsi="宋体"/>
                <w:color w:val="auto"/>
                <w:szCs w:val="21"/>
                <w:highlight w:val="none"/>
              </w:rPr>
              <w:t>……</w:t>
            </w:r>
          </w:p>
        </w:tc>
        <w:tc>
          <w:tcPr>
            <w:tcW w:w="3589" w:type="dxa"/>
            <w:tcBorders>
              <w:top w:val="single" w:color="auto" w:sz="4" w:space="0"/>
              <w:left w:val="single" w:color="auto" w:sz="4" w:space="0"/>
              <w:bottom w:val="single" w:color="auto" w:sz="4" w:space="0"/>
              <w:right w:val="single" w:color="auto" w:sz="4" w:space="0"/>
            </w:tcBorders>
            <w:noWrap w:val="0"/>
            <w:vAlign w:val="top"/>
          </w:tcPr>
          <w:p w14:paraId="12B6F44A">
            <w:pPr>
              <w:spacing w:line="340" w:lineRule="exact"/>
              <w:rPr>
                <w:rFonts w:hint="eastAsia" w:ascii="宋体" w:hAnsi="宋体"/>
                <w:color w:val="auto"/>
                <w:szCs w:val="21"/>
                <w:highlight w:val="none"/>
              </w:rPr>
            </w:pPr>
            <w:r>
              <w:rPr>
                <w:rFonts w:hint="eastAsia" w:ascii="宋体" w:hAnsi="宋体"/>
                <w:color w:val="auto"/>
                <w:szCs w:val="21"/>
                <w:highlight w:val="none"/>
              </w:rPr>
              <w:t>1  ……</w:t>
            </w:r>
          </w:p>
          <w:p w14:paraId="054D1F2E">
            <w:pPr>
              <w:spacing w:line="340" w:lineRule="exact"/>
              <w:rPr>
                <w:rFonts w:hint="eastAsia" w:ascii="宋体" w:hAnsi="宋体"/>
                <w:color w:val="auto"/>
                <w:szCs w:val="21"/>
                <w:highlight w:val="none"/>
              </w:rPr>
            </w:pPr>
            <w:r>
              <w:rPr>
                <w:rFonts w:hint="eastAsia" w:ascii="宋体" w:hAnsi="宋体"/>
                <w:color w:val="auto"/>
                <w:szCs w:val="21"/>
                <w:highlight w:val="none"/>
              </w:rPr>
              <w:t>2  ……</w:t>
            </w:r>
          </w:p>
          <w:p w14:paraId="15393BBC">
            <w:pPr>
              <w:spacing w:line="340" w:lineRule="exact"/>
              <w:rPr>
                <w:rFonts w:hint="eastAsia" w:ascii="宋体" w:hAnsi="宋体"/>
                <w:color w:val="auto"/>
                <w:szCs w:val="21"/>
                <w:highlight w:val="none"/>
              </w:rPr>
            </w:pPr>
            <w:r>
              <w:rPr>
                <w:rFonts w:hint="eastAsia" w:ascii="宋体" w:hAnsi="宋体"/>
                <w:color w:val="auto"/>
                <w:szCs w:val="21"/>
                <w:highlight w:val="none"/>
              </w:rPr>
              <w:t>3  ……</w:t>
            </w:r>
          </w:p>
          <w:p w14:paraId="05547D4F">
            <w:pPr>
              <w:spacing w:line="340" w:lineRule="exact"/>
              <w:rPr>
                <w:rFonts w:hint="eastAsia" w:ascii="宋体" w:hAnsi="宋体"/>
                <w:color w:val="auto"/>
                <w:szCs w:val="21"/>
                <w:highlight w:val="none"/>
              </w:rPr>
            </w:pPr>
            <w:r>
              <w:rPr>
                <w:rFonts w:hint="eastAsia" w:ascii="宋体" w:hAnsi="宋体"/>
                <w:color w:val="auto"/>
                <w:szCs w:val="21"/>
                <w:highlight w:val="none"/>
              </w:rPr>
              <w:t>……</w:t>
            </w:r>
          </w:p>
        </w:tc>
        <w:tc>
          <w:tcPr>
            <w:tcW w:w="1274" w:type="dxa"/>
            <w:tcBorders>
              <w:top w:val="single" w:color="auto" w:sz="4" w:space="0"/>
              <w:left w:val="single" w:color="auto" w:sz="4" w:space="0"/>
              <w:bottom w:val="single" w:color="auto" w:sz="4" w:space="0"/>
              <w:right w:val="single" w:color="auto" w:sz="4" w:space="0"/>
            </w:tcBorders>
            <w:noWrap w:val="0"/>
            <w:vAlign w:val="top"/>
          </w:tcPr>
          <w:p w14:paraId="22DCF984">
            <w:pPr>
              <w:spacing w:line="300" w:lineRule="exact"/>
              <w:rPr>
                <w:rFonts w:hint="eastAsia" w:ascii="宋体" w:hAnsi="宋体"/>
                <w:color w:val="auto"/>
                <w:szCs w:val="21"/>
                <w:highlight w:val="none"/>
              </w:rPr>
            </w:pPr>
          </w:p>
        </w:tc>
      </w:tr>
      <w:tr w14:paraId="7E52E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711BC7CE">
            <w:pPr>
              <w:spacing w:line="340" w:lineRule="exact"/>
              <w:rPr>
                <w:rFonts w:hint="eastAsia" w:ascii="宋体" w:hAnsi="宋体"/>
                <w:color w:val="auto"/>
                <w:szCs w:val="21"/>
                <w:highlight w:val="none"/>
              </w:rPr>
            </w:pPr>
            <w:r>
              <w:rPr>
                <w:rFonts w:hint="eastAsia" w:ascii="宋体" w:hAnsi="宋体"/>
                <w:color w:val="auto"/>
                <w:szCs w:val="21"/>
                <w:highlight w:val="none"/>
              </w:rPr>
              <w:t>...</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0D9F9D32">
            <w:pPr>
              <w:spacing w:line="340" w:lineRule="exact"/>
              <w:rPr>
                <w:rFonts w:hint="eastAsia" w:ascii="宋体" w:hAnsi="宋体"/>
                <w:color w:val="auto"/>
                <w:szCs w:val="21"/>
                <w:highlight w:val="none"/>
              </w:rPr>
            </w:pPr>
            <w:r>
              <w:rPr>
                <w:rFonts w:hint="eastAsia" w:ascii="宋体" w:hAnsi="宋体"/>
                <w:color w:val="auto"/>
                <w:szCs w:val="21"/>
                <w:highlight w:val="none"/>
              </w:rPr>
              <w:t>1  ……</w:t>
            </w:r>
          </w:p>
          <w:p w14:paraId="706F1A45">
            <w:pPr>
              <w:spacing w:line="340" w:lineRule="exact"/>
              <w:rPr>
                <w:rFonts w:hint="eastAsia" w:ascii="宋体" w:hAnsi="宋体"/>
                <w:color w:val="auto"/>
                <w:szCs w:val="21"/>
                <w:highlight w:val="none"/>
              </w:rPr>
            </w:pPr>
            <w:r>
              <w:rPr>
                <w:rFonts w:hint="eastAsia" w:ascii="宋体" w:hAnsi="宋体"/>
                <w:color w:val="auto"/>
                <w:szCs w:val="21"/>
                <w:highlight w:val="none"/>
              </w:rPr>
              <w:t>2  ……</w:t>
            </w:r>
          </w:p>
          <w:p w14:paraId="2D40AEC8">
            <w:pPr>
              <w:spacing w:line="340" w:lineRule="exact"/>
              <w:rPr>
                <w:rFonts w:hint="eastAsia" w:ascii="宋体" w:hAnsi="宋体"/>
                <w:color w:val="auto"/>
                <w:szCs w:val="21"/>
                <w:highlight w:val="none"/>
              </w:rPr>
            </w:pPr>
            <w:r>
              <w:rPr>
                <w:rFonts w:hint="eastAsia" w:ascii="宋体" w:hAnsi="宋体"/>
                <w:color w:val="auto"/>
                <w:szCs w:val="21"/>
                <w:highlight w:val="none"/>
              </w:rPr>
              <w:t>3  ……</w:t>
            </w:r>
          </w:p>
          <w:p w14:paraId="35AA2C46">
            <w:pPr>
              <w:spacing w:line="340" w:lineRule="exact"/>
              <w:rPr>
                <w:rFonts w:hint="eastAsia" w:ascii="宋体" w:hAnsi="宋体"/>
                <w:color w:val="auto"/>
                <w:szCs w:val="21"/>
                <w:highlight w:val="none"/>
              </w:rPr>
            </w:pPr>
            <w:r>
              <w:rPr>
                <w:rFonts w:hint="eastAsia" w:ascii="宋体" w:hAnsi="宋体"/>
                <w:color w:val="auto"/>
                <w:szCs w:val="21"/>
                <w:highlight w:val="none"/>
              </w:rPr>
              <w:t>……</w:t>
            </w:r>
          </w:p>
        </w:tc>
        <w:tc>
          <w:tcPr>
            <w:tcW w:w="3589" w:type="dxa"/>
            <w:tcBorders>
              <w:top w:val="single" w:color="auto" w:sz="4" w:space="0"/>
              <w:left w:val="single" w:color="auto" w:sz="4" w:space="0"/>
              <w:bottom w:val="single" w:color="auto" w:sz="4" w:space="0"/>
              <w:right w:val="single" w:color="auto" w:sz="4" w:space="0"/>
            </w:tcBorders>
            <w:noWrap w:val="0"/>
            <w:vAlign w:val="top"/>
          </w:tcPr>
          <w:p w14:paraId="27697367">
            <w:pPr>
              <w:spacing w:line="340" w:lineRule="exact"/>
              <w:rPr>
                <w:rFonts w:hint="eastAsia" w:ascii="宋体" w:hAnsi="宋体"/>
                <w:color w:val="auto"/>
                <w:szCs w:val="21"/>
                <w:highlight w:val="none"/>
              </w:rPr>
            </w:pPr>
            <w:r>
              <w:rPr>
                <w:rFonts w:hint="eastAsia" w:ascii="宋体" w:hAnsi="宋体"/>
                <w:color w:val="auto"/>
                <w:szCs w:val="21"/>
                <w:highlight w:val="none"/>
              </w:rPr>
              <w:t>1  ……</w:t>
            </w:r>
          </w:p>
          <w:p w14:paraId="14764BAF">
            <w:pPr>
              <w:spacing w:line="340" w:lineRule="exact"/>
              <w:rPr>
                <w:rFonts w:hint="eastAsia" w:ascii="宋体" w:hAnsi="宋体"/>
                <w:color w:val="auto"/>
                <w:szCs w:val="21"/>
                <w:highlight w:val="none"/>
              </w:rPr>
            </w:pPr>
            <w:r>
              <w:rPr>
                <w:rFonts w:hint="eastAsia" w:ascii="宋体" w:hAnsi="宋体"/>
                <w:color w:val="auto"/>
                <w:szCs w:val="21"/>
                <w:highlight w:val="none"/>
              </w:rPr>
              <w:t>2  ……</w:t>
            </w:r>
          </w:p>
          <w:p w14:paraId="33BB7132">
            <w:pPr>
              <w:spacing w:line="340" w:lineRule="exact"/>
              <w:rPr>
                <w:rFonts w:hint="eastAsia" w:ascii="宋体" w:hAnsi="宋体"/>
                <w:color w:val="auto"/>
                <w:szCs w:val="21"/>
                <w:highlight w:val="none"/>
              </w:rPr>
            </w:pPr>
            <w:r>
              <w:rPr>
                <w:rFonts w:hint="eastAsia" w:ascii="宋体" w:hAnsi="宋体"/>
                <w:color w:val="auto"/>
                <w:szCs w:val="21"/>
                <w:highlight w:val="none"/>
              </w:rPr>
              <w:t>3  ……</w:t>
            </w:r>
          </w:p>
          <w:p w14:paraId="1EF23AA9">
            <w:pPr>
              <w:spacing w:line="340" w:lineRule="exact"/>
              <w:rPr>
                <w:rFonts w:hint="eastAsia" w:ascii="宋体" w:hAnsi="宋体"/>
                <w:color w:val="auto"/>
                <w:szCs w:val="21"/>
                <w:highlight w:val="none"/>
              </w:rPr>
            </w:pPr>
            <w:r>
              <w:rPr>
                <w:rFonts w:hint="eastAsia" w:ascii="宋体" w:hAnsi="宋体"/>
                <w:color w:val="auto"/>
                <w:szCs w:val="21"/>
                <w:highlight w:val="none"/>
              </w:rPr>
              <w:t>……</w:t>
            </w:r>
          </w:p>
        </w:tc>
        <w:tc>
          <w:tcPr>
            <w:tcW w:w="1274" w:type="dxa"/>
            <w:tcBorders>
              <w:top w:val="single" w:color="auto" w:sz="4" w:space="0"/>
              <w:left w:val="single" w:color="auto" w:sz="4" w:space="0"/>
              <w:bottom w:val="single" w:color="auto" w:sz="4" w:space="0"/>
              <w:right w:val="single" w:color="auto" w:sz="4" w:space="0"/>
            </w:tcBorders>
            <w:noWrap w:val="0"/>
            <w:vAlign w:val="top"/>
          </w:tcPr>
          <w:p w14:paraId="5EC260D0">
            <w:pPr>
              <w:spacing w:line="300" w:lineRule="exact"/>
              <w:rPr>
                <w:rFonts w:hint="eastAsia" w:ascii="宋体" w:hAnsi="宋体"/>
                <w:color w:val="auto"/>
                <w:szCs w:val="21"/>
                <w:highlight w:val="none"/>
              </w:rPr>
            </w:pPr>
          </w:p>
        </w:tc>
      </w:tr>
    </w:tbl>
    <w:p w14:paraId="52D83646">
      <w:pPr>
        <w:keepNext w:val="0"/>
        <w:keepLines w:val="0"/>
        <w:pageBreakBefore w:val="0"/>
        <w:widowControl/>
        <w:kinsoku w:val="0"/>
        <w:wordWrap/>
        <w:overflowPunct/>
        <w:topLinePunct w:val="0"/>
        <w:autoSpaceDE w:val="0"/>
        <w:autoSpaceDN w:val="0"/>
        <w:bidi w:val="0"/>
        <w:adjustRightInd w:val="0"/>
        <w:snapToGrid w:val="0"/>
        <w:spacing w:line="400" w:lineRule="exact"/>
        <w:ind w:left="0" w:leftChars="0" w:firstLine="440" w:firstLineChars="200"/>
        <w:textAlignment w:val="baseline"/>
        <w:rPr>
          <w:rFonts w:hint="eastAsia" w:ascii="宋体" w:hAnsi="宋体" w:eastAsia="宋体" w:cs="宋体"/>
          <w:color w:val="auto"/>
          <w:sz w:val="23"/>
          <w:szCs w:val="23"/>
          <w:highlight w:val="none"/>
        </w:rPr>
      </w:pPr>
      <w:r>
        <w:rPr>
          <w:rFonts w:ascii="宋体" w:hAnsi="宋体" w:eastAsia="宋体" w:cs="宋体"/>
          <w:color w:val="auto"/>
          <w:spacing w:val="-5"/>
          <w:sz w:val="23"/>
          <w:szCs w:val="23"/>
          <w:highlight w:val="none"/>
        </w:rPr>
        <w:t>注：</w:t>
      </w:r>
    </w:p>
    <w:p w14:paraId="483917FB">
      <w:pPr>
        <w:keepNext w:val="0"/>
        <w:keepLines w:val="0"/>
        <w:pageBreakBefore w:val="0"/>
        <w:widowControl/>
        <w:kinsoku w:val="0"/>
        <w:wordWrap/>
        <w:overflowPunct/>
        <w:topLinePunct w:val="0"/>
        <w:autoSpaceDE w:val="0"/>
        <w:autoSpaceDN w:val="0"/>
        <w:bidi w:val="0"/>
        <w:adjustRightInd w:val="0"/>
        <w:snapToGrid w:val="0"/>
        <w:spacing w:line="400" w:lineRule="exact"/>
        <w:ind w:firstLine="460" w:firstLineChars="200"/>
        <w:textAlignment w:val="baseline"/>
        <w:rPr>
          <w:rFonts w:hint="eastAsia" w:ascii="宋体" w:hAnsi="宋体" w:eastAsia="宋体" w:cs="宋体"/>
          <w:color w:val="auto"/>
          <w:sz w:val="23"/>
          <w:szCs w:val="23"/>
          <w:highlight w:val="none"/>
          <w:lang w:eastAsia="zh-CN"/>
        </w:rPr>
      </w:pPr>
      <w:r>
        <w:rPr>
          <w:rFonts w:ascii="宋体" w:hAnsi="宋体" w:eastAsia="宋体" w:cs="宋体"/>
          <w:color w:val="auto"/>
          <w:sz w:val="23"/>
          <w:szCs w:val="23"/>
          <w:highlight w:val="none"/>
          <w:lang w:eastAsia="zh-CN"/>
        </w:rPr>
        <w:t>1.说明：应对照磋商文件“第</w:t>
      </w:r>
      <w:r>
        <w:rPr>
          <w:rFonts w:hint="eastAsia" w:ascii="宋体" w:hAnsi="宋体" w:eastAsia="宋体" w:cs="宋体"/>
          <w:color w:val="auto"/>
          <w:sz w:val="23"/>
          <w:szCs w:val="23"/>
          <w:highlight w:val="none"/>
          <w:lang w:val="en-US" w:eastAsia="zh-CN"/>
        </w:rPr>
        <w:t>二</w:t>
      </w:r>
      <w:r>
        <w:rPr>
          <w:rFonts w:ascii="宋体" w:hAnsi="宋体" w:eastAsia="宋体" w:cs="宋体"/>
          <w:color w:val="auto"/>
          <w:sz w:val="23"/>
          <w:szCs w:val="23"/>
          <w:highlight w:val="none"/>
          <w:lang w:eastAsia="zh-CN"/>
        </w:rPr>
        <w:t>章 采购</w:t>
      </w:r>
      <w:r>
        <w:rPr>
          <w:rFonts w:ascii="宋体" w:hAnsi="宋体" w:eastAsia="宋体" w:cs="宋体"/>
          <w:color w:val="auto"/>
          <w:spacing w:val="-1"/>
          <w:sz w:val="23"/>
          <w:szCs w:val="23"/>
          <w:highlight w:val="none"/>
          <w:lang w:eastAsia="zh-CN"/>
        </w:rPr>
        <w:t>需求</w:t>
      </w:r>
      <w:r>
        <w:rPr>
          <w:rFonts w:ascii="宋体" w:hAnsi="宋体" w:eastAsia="宋体" w:cs="宋体"/>
          <w:color w:val="auto"/>
          <w:spacing w:val="-88"/>
          <w:sz w:val="23"/>
          <w:szCs w:val="23"/>
          <w:highlight w:val="none"/>
          <w:lang w:eastAsia="zh-CN"/>
        </w:rPr>
        <w:t xml:space="preserve"> </w:t>
      </w:r>
      <w:r>
        <w:rPr>
          <w:rFonts w:ascii="宋体" w:hAnsi="宋体" w:eastAsia="宋体" w:cs="宋体"/>
          <w:color w:val="auto"/>
          <w:spacing w:val="-1"/>
          <w:sz w:val="23"/>
          <w:szCs w:val="23"/>
          <w:highlight w:val="none"/>
          <w:lang w:eastAsia="zh-CN"/>
        </w:rPr>
        <w:t>”中的商务要求逐条作出明确响应，并作出偏</w:t>
      </w:r>
      <w:r>
        <w:rPr>
          <w:rFonts w:ascii="宋体" w:hAnsi="宋体" w:eastAsia="宋体" w:cs="宋体"/>
          <w:color w:val="auto"/>
          <w:spacing w:val="-4"/>
          <w:sz w:val="23"/>
          <w:szCs w:val="23"/>
          <w:highlight w:val="none"/>
          <w:lang w:eastAsia="zh-CN"/>
        </w:rPr>
        <w:t>离说明。</w:t>
      </w:r>
    </w:p>
    <w:p w14:paraId="66DE406A">
      <w:pPr>
        <w:keepNext w:val="0"/>
        <w:keepLines w:val="0"/>
        <w:pageBreakBefore w:val="0"/>
        <w:widowControl/>
        <w:kinsoku w:val="0"/>
        <w:wordWrap/>
        <w:overflowPunct/>
        <w:topLinePunct w:val="0"/>
        <w:autoSpaceDE w:val="0"/>
        <w:autoSpaceDN w:val="0"/>
        <w:bidi w:val="0"/>
        <w:adjustRightInd w:val="0"/>
        <w:snapToGrid w:val="0"/>
        <w:spacing w:line="400" w:lineRule="exact"/>
        <w:ind w:firstLine="452" w:firstLineChars="200"/>
        <w:textAlignment w:val="baseline"/>
        <w:rPr>
          <w:rFonts w:hint="eastAsia" w:ascii="宋体" w:hAnsi="宋体" w:eastAsia="宋体" w:cs="宋体"/>
          <w:color w:val="auto"/>
          <w:spacing w:val="-4"/>
          <w:sz w:val="23"/>
          <w:szCs w:val="23"/>
          <w:highlight w:val="none"/>
          <w:lang w:eastAsia="zh-CN"/>
        </w:rPr>
      </w:pPr>
      <w:r>
        <w:rPr>
          <w:rFonts w:ascii="宋体" w:hAnsi="宋体" w:eastAsia="宋体" w:cs="宋体"/>
          <w:color w:val="auto"/>
          <w:spacing w:val="-2"/>
          <w:sz w:val="23"/>
          <w:szCs w:val="23"/>
          <w:highlight w:val="none"/>
          <w:lang w:eastAsia="zh-CN"/>
        </w:rPr>
        <w:t>2.供应商应根据自身的承诺，对照磋商文件要求在“偏离说明</w:t>
      </w:r>
      <w:r>
        <w:rPr>
          <w:rFonts w:ascii="宋体" w:hAnsi="宋体" w:eastAsia="宋体" w:cs="宋体"/>
          <w:color w:val="auto"/>
          <w:spacing w:val="-84"/>
          <w:sz w:val="23"/>
          <w:szCs w:val="23"/>
          <w:highlight w:val="none"/>
          <w:lang w:eastAsia="zh-CN"/>
        </w:rPr>
        <w:t xml:space="preserve"> </w:t>
      </w:r>
      <w:r>
        <w:rPr>
          <w:rFonts w:ascii="宋体" w:hAnsi="宋体" w:eastAsia="宋体" w:cs="宋体"/>
          <w:color w:val="auto"/>
          <w:spacing w:val="-2"/>
          <w:sz w:val="23"/>
          <w:szCs w:val="23"/>
          <w:highlight w:val="none"/>
          <w:lang w:eastAsia="zh-CN"/>
        </w:rPr>
        <w:t>”中注明“正偏离</w:t>
      </w:r>
      <w:r>
        <w:rPr>
          <w:rFonts w:ascii="宋体" w:hAnsi="宋体" w:eastAsia="宋体" w:cs="宋体"/>
          <w:color w:val="auto"/>
          <w:spacing w:val="-88"/>
          <w:sz w:val="23"/>
          <w:szCs w:val="23"/>
          <w:highlight w:val="none"/>
          <w:lang w:eastAsia="zh-CN"/>
        </w:rPr>
        <w:t xml:space="preserve"> </w:t>
      </w:r>
      <w:r>
        <w:rPr>
          <w:rFonts w:hint="eastAsia" w:ascii="宋体" w:hAnsi="宋体" w:eastAsia="宋体" w:cs="宋体"/>
          <w:color w:val="auto"/>
          <w:spacing w:val="-88"/>
          <w:sz w:val="23"/>
          <w:szCs w:val="23"/>
          <w:highlight w:val="none"/>
          <w:lang w:eastAsia="zh-CN"/>
        </w:rPr>
        <w:t>”“</w:t>
      </w:r>
      <w:r>
        <w:rPr>
          <w:rFonts w:ascii="宋体" w:hAnsi="宋体" w:eastAsia="宋体" w:cs="宋体"/>
          <w:color w:val="auto"/>
          <w:spacing w:val="-2"/>
          <w:sz w:val="23"/>
          <w:szCs w:val="23"/>
          <w:highlight w:val="none"/>
          <w:lang w:eastAsia="zh-CN"/>
        </w:rPr>
        <w:t>负偏</w:t>
      </w:r>
      <w:r>
        <w:rPr>
          <w:rFonts w:ascii="宋体" w:hAnsi="宋体" w:eastAsia="宋体" w:cs="宋体"/>
          <w:color w:val="auto"/>
          <w:spacing w:val="-4"/>
          <w:sz w:val="23"/>
          <w:szCs w:val="23"/>
          <w:highlight w:val="none"/>
          <w:lang w:eastAsia="zh-CN"/>
        </w:rPr>
        <w:t>离</w:t>
      </w:r>
      <w:r>
        <w:rPr>
          <w:rFonts w:ascii="宋体" w:hAnsi="宋体" w:eastAsia="宋体" w:cs="宋体"/>
          <w:color w:val="auto"/>
          <w:spacing w:val="-85"/>
          <w:sz w:val="23"/>
          <w:szCs w:val="23"/>
          <w:highlight w:val="none"/>
          <w:lang w:eastAsia="zh-CN"/>
        </w:rPr>
        <w:t xml:space="preserve"> </w:t>
      </w:r>
      <w:r>
        <w:rPr>
          <w:rFonts w:ascii="宋体" w:hAnsi="宋体" w:eastAsia="宋体" w:cs="宋体"/>
          <w:color w:val="auto"/>
          <w:spacing w:val="-4"/>
          <w:sz w:val="23"/>
          <w:szCs w:val="23"/>
          <w:highlight w:val="none"/>
          <w:lang w:eastAsia="zh-CN"/>
        </w:rPr>
        <w:t>”或者“无偏离</w:t>
      </w:r>
      <w:r>
        <w:rPr>
          <w:rFonts w:ascii="宋体" w:hAnsi="宋体" w:eastAsia="宋体" w:cs="宋体"/>
          <w:color w:val="auto"/>
          <w:spacing w:val="-89"/>
          <w:sz w:val="23"/>
          <w:szCs w:val="23"/>
          <w:highlight w:val="none"/>
          <w:lang w:eastAsia="zh-CN"/>
        </w:rPr>
        <w:t xml:space="preserve"> </w:t>
      </w:r>
      <w:r>
        <w:rPr>
          <w:rFonts w:ascii="宋体" w:hAnsi="宋体" w:eastAsia="宋体" w:cs="宋体"/>
          <w:color w:val="auto"/>
          <w:spacing w:val="-4"/>
          <w:sz w:val="23"/>
          <w:szCs w:val="23"/>
          <w:highlight w:val="none"/>
          <w:lang w:eastAsia="zh-CN"/>
        </w:rPr>
        <w:t>”。既不属于“正偏离</w:t>
      </w:r>
      <w:r>
        <w:rPr>
          <w:rFonts w:ascii="宋体" w:hAnsi="宋体" w:eastAsia="宋体" w:cs="宋体"/>
          <w:color w:val="auto"/>
          <w:spacing w:val="-88"/>
          <w:sz w:val="23"/>
          <w:szCs w:val="23"/>
          <w:highlight w:val="none"/>
          <w:lang w:eastAsia="zh-CN"/>
        </w:rPr>
        <w:t xml:space="preserve"> </w:t>
      </w:r>
      <w:r>
        <w:rPr>
          <w:rFonts w:ascii="宋体" w:hAnsi="宋体" w:eastAsia="宋体" w:cs="宋体"/>
          <w:color w:val="auto"/>
          <w:spacing w:val="-4"/>
          <w:sz w:val="23"/>
          <w:szCs w:val="23"/>
          <w:highlight w:val="none"/>
          <w:lang w:eastAsia="zh-CN"/>
        </w:rPr>
        <w:t>”也不属于“负偏离</w:t>
      </w:r>
      <w:r>
        <w:rPr>
          <w:rFonts w:ascii="宋体" w:hAnsi="宋体" w:eastAsia="宋体" w:cs="宋体"/>
          <w:color w:val="auto"/>
          <w:spacing w:val="-88"/>
          <w:sz w:val="23"/>
          <w:szCs w:val="23"/>
          <w:highlight w:val="none"/>
          <w:lang w:eastAsia="zh-CN"/>
        </w:rPr>
        <w:t xml:space="preserve"> </w:t>
      </w:r>
      <w:r>
        <w:rPr>
          <w:rFonts w:ascii="宋体" w:hAnsi="宋体" w:eastAsia="宋体" w:cs="宋体"/>
          <w:color w:val="auto"/>
          <w:spacing w:val="-4"/>
          <w:sz w:val="23"/>
          <w:szCs w:val="23"/>
          <w:highlight w:val="none"/>
          <w:lang w:eastAsia="zh-CN"/>
        </w:rPr>
        <w:t>”即为“无偏离</w:t>
      </w:r>
      <w:r>
        <w:rPr>
          <w:rFonts w:ascii="宋体" w:hAnsi="宋体" w:eastAsia="宋体" w:cs="宋体"/>
          <w:color w:val="auto"/>
          <w:spacing w:val="-88"/>
          <w:sz w:val="23"/>
          <w:szCs w:val="23"/>
          <w:highlight w:val="none"/>
          <w:lang w:eastAsia="zh-CN"/>
        </w:rPr>
        <w:t xml:space="preserve"> </w:t>
      </w:r>
      <w:r>
        <w:rPr>
          <w:rFonts w:ascii="宋体" w:hAnsi="宋体" w:eastAsia="宋体" w:cs="宋体"/>
          <w:color w:val="auto"/>
          <w:spacing w:val="-4"/>
          <w:sz w:val="23"/>
          <w:szCs w:val="23"/>
          <w:highlight w:val="none"/>
          <w:lang w:eastAsia="zh-CN"/>
        </w:rPr>
        <w:t>”。</w:t>
      </w:r>
      <w:r>
        <w:rPr>
          <w:rFonts w:hint="eastAsia" w:ascii="宋体" w:hAnsi="宋体" w:eastAsia="宋体" w:cs="宋体"/>
          <w:color w:val="auto"/>
          <w:spacing w:val="-4"/>
          <w:sz w:val="23"/>
          <w:szCs w:val="23"/>
          <w:highlight w:val="none"/>
          <w:lang w:eastAsia="zh-CN"/>
        </w:rPr>
        <w:t>当响应文件的商务内容低于竞争性磋商采购文件要求时，竞标人应当如实写明“负偏离”，否则视为虚假应标。</w:t>
      </w:r>
    </w:p>
    <w:p w14:paraId="1812BAE8">
      <w:pPr>
        <w:keepNext w:val="0"/>
        <w:keepLines w:val="0"/>
        <w:pageBreakBefore w:val="0"/>
        <w:widowControl/>
        <w:kinsoku w:val="0"/>
        <w:wordWrap/>
        <w:overflowPunct/>
        <w:topLinePunct w:val="0"/>
        <w:autoSpaceDE w:val="0"/>
        <w:autoSpaceDN w:val="0"/>
        <w:bidi w:val="0"/>
        <w:adjustRightInd w:val="0"/>
        <w:snapToGrid w:val="0"/>
        <w:spacing w:line="400" w:lineRule="exact"/>
        <w:ind w:firstLine="452" w:firstLineChars="200"/>
        <w:textAlignment w:val="baseline"/>
        <w:rPr>
          <w:rFonts w:hint="eastAsia" w:ascii="宋体" w:hAnsi="宋体" w:eastAsia="宋体" w:cs="宋体"/>
          <w:color w:val="auto"/>
          <w:spacing w:val="-2"/>
          <w:sz w:val="23"/>
          <w:szCs w:val="23"/>
          <w:highlight w:val="none"/>
          <w:lang w:eastAsia="zh-CN"/>
        </w:rPr>
      </w:pPr>
      <w:r>
        <w:rPr>
          <w:rFonts w:hint="eastAsia" w:ascii="宋体" w:hAnsi="宋体" w:eastAsia="宋体" w:cs="宋体"/>
          <w:color w:val="auto"/>
          <w:spacing w:val="-2"/>
          <w:sz w:val="23"/>
          <w:szCs w:val="23"/>
          <w:highlight w:val="none"/>
          <w:lang w:eastAsia="zh-CN"/>
        </w:rPr>
        <w:t>3.表格内容均需按要求填写，不得留空，否则按竞标无效处理。</w:t>
      </w:r>
    </w:p>
    <w:p w14:paraId="5DA04B20">
      <w:pPr>
        <w:keepNext w:val="0"/>
        <w:keepLines w:val="0"/>
        <w:pageBreakBefore w:val="0"/>
        <w:widowControl/>
        <w:kinsoku w:val="0"/>
        <w:wordWrap/>
        <w:overflowPunct/>
        <w:topLinePunct w:val="0"/>
        <w:autoSpaceDE w:val="0"/>
        <w:autoSpaceDN w:val="0"/>
        <w:bidi w:val="0"/>
        <w:adjustRightInd w:val="0"/>
        <w:snapToGrid w:val="0"/>
        <w:spacing w:line="400" w:lineRule="exact"/>
        <w:ind w:firstLine="420" w:firstLineChars="200"/>
        <w:textAlignment w:val="baseline"/>
        <w:rPr>
          <w:rFonts w:hint="eastAsia" w:ascii="宋体" w:hAnsi="宋体" w:eastAsia="宋体" w:cs="宋体"/>
          <w:color w:val="auto"/>
          <w:sz w:val="23"/>
          <w:szCs w:val="23"/>
          <w:highlight w:val="none"/>
          <w:lang w:eastAsia="zh-CN"/>
        </w:rPr>
      </w:pPr>
      <w:r>
        <w:rPr>
          <w:rFonts w:hint="eastAsia" w:ascii="宋体" w:hAnsi="宋体" w:cs="仿宋_GB2312"/>
          <w:color w:val="auto"/>
          <w:highlight w:val="none"/>
          <w:lang w:bidi="ar"/>
        </w:rPr>
        <w:t>4.如果采购需求为小于、小于等于、大于或大于等于某个数值标准时，响应文件承诺不得直接复制采购需求，响应文件承诺内容应当写明竞标货物具体参数或商务响应承诺的具体数值，否则按竞标无效处理。如该采购需求属于不能明确具体数值的，采购人应在此采购需求的数值后标注◆号，对标注◆号的采购需求不适用上述“竞标无效”条款。</w:t>
      </w:r>
    </w:p>
    <w:p w14:paraId="7C817FE0">
      <w:pPr>
        <w:pStyle w:val="8"/>
        <w:spacing w:line="284" w:lineRule="auto"/>
        <w:rPr>
          <w:color w:val="auto"/>
          <w:sz w:val="23"/>
          <w:szCs w:val="23"/>
          <w:highlight w:val="none"/>
          <w:lang w:eastAsia="zh-CN"/>
        </w:rPr>
      </w:pPr>
    </w:p>
    <w:p w14:paraId="2C08C7CE">
      <w:pPr>
        <w:pStyle w:val="8"/>
        <w:spacing w:line="284" w:lineRule="auto"/>
        <w:rPr>
          <w:color w:val="auto"/>
          <w:sz w:val="23"/>
          <w:szCs w:val="23"/>
          <w:highlight w:val="none"/>
          <w:lang w:eastAsia="zh-CN"/>
        </w:rPr>
      </w:pPr>
    </w:p>
    <w:p w14:paraId="795A27F7">
      <w:pPr>
        <w:keepNext w:val="0"/>
        <w:keepLines w:val="0"/>
        <w:pageBreakBefore w:val="0"/>
        <w:widowControl/>
        <w:kinsoku w:val="0"/>
        <w:wordWrap/>
        <w:overflowPunct/>
        <w:topLinePunct w:val="0"/>
        <w:autoSpaceDE w:val="0"/>
        <w:autoSpaceDN w:val="0"/>
        <w:bidi w:val="0"/>
        <w:adjustRightInd w:val="0"/>
        <w:snapToGrid w:val="0"/>
        <w:spacing w:line="600" w:lineRule="exact"/>
        <w:ind w:firstLine="3842" w:firstLineChars="1700"/>
        <w:textAlignment w:val="baseline"/>
        <w:rPr>
          <w:rFonts w:hint="default" w:ascii="宋体" w:hAnsi="宋体" w:eastAsia="宋体" w:cs="宋体"/>
          <w:color w:val="auto"/>
          <w:sz w:val="23"/>
          <w:szCs w:val="23"/>
          <w:highlight w:val="none"/>
          <w:u w:val="none"/>
          <w:lang w:val="en-US" w:eastAsia="zh-CN"/>
        </w:rPr>
      </w:pPr>
      <w:r>
        <w:rPr>
          <w:rFonts w:ascii="宋体" w:hAnsi="宋体" w:eastAsia="宋体" w:cs="宋体"/>
          <w:color w:val="auto"/>
          <w:spacing w:val="-2"/>
          <w:sz w:val="23"/>
          <w:szCs w:val="23"/>
          <w:highlight w:val="none"/>
          <w:lang w:eastAsia="zh-CN"/>
        </w:rPr>
        <w:t>供应商</w:t>
      </w:r>
      <w:r>
        <w:rPr>
          <w:rFonts w:hint="eastAsia" w:ascii="宋体" w:hAnsi="宋体" w:eastAsia="宋体" w:cs="宋体"/>
          <w:color w:val="auto"/>
          <w:spacing w:val="-2"/>
          <w:sz w:val="23"/>
          <w:szCs w:val="23"/>
          <w:highlight w:val="none"/>
          <w:lang w:val="en-US" w:eastAsia="zh-CN"/>
        </w:rPr>
        <w:t>名称</w:t>
      </w:r>
      <w:r>
        <w:rPr>
          <w:rFonts w:ascii="宋体" w:hAnsi="宋体" w:eastAsia="宋体" w:cs="宋体"/>
          <w:color w:val="auto"/>
          <w:spacing w:val="-2"/>
          <w:sz w:val="23"/>
          <w:szCs w:val="23"/>
          <w:highlight w:val="none"/>
          <w:lang w:eastAsia="zh-CN"/>
        </w:rPr>
        <w:t>（</w:t>
      </w:r>
      <w:r>
        <w:rPr>
          <w:rFonts w:hint="eastAsia" w:ascii="宋体" w:hAnsi="宋体" w:eastAsia="宋体" w:cs="宋体"/>
          <w:color w:val="auto"/>
          <w:spacing w:val="-2"/>
          <w:sz w:val="23"/>
          <w:szCs w:val="23"/>
          <w:highlight w:val="none"/>
          <w:lang w:eastAsia="zh-CN"/>
        </w:rPr>
        <w:t>电子签章</w:t>
      </w:r>
      <w:r>
        <w:rPr>
          <w:rFonts w:ascii="宋体" w:hAnsi="宋体" w:eastAsia="宋体" w:cs="宋体"/>
          <w:color w:val="auto"/>
          <w:spacing w:val="-63"/>
          <w:w w:val="98"/>
          <w:sz w:val="23"/>
          <w:szCs w:val="23"/>
          <w:highlight w:val="none"/>
          <w:lang w:eastAsia="zh-CN"/>
        </w:rPr>
        <w:t>）：</w:t>
      </w:r>
      <w:r>
        <w:rPr>
          <w:rFonts w:hint="eastAsia" w:ascii="宋体" w:hAnsi="宋体" w:eastAsia="宋体" w:cs="宋体"/>
          <w:color w:val="auto"/>
          <w:spacing w:val="-63"/>
          <w:w w:val="98"/>
          <w:sz w:val="23"/>
          <w:szCs w:val="23"/>
          <w:highlight w:val="none"/>
          <w:u w:val="none"/>
          <w:lang w:val="en-US" w:eastAsia="zh-CN"/>
        </w:rPr>
        <w:t xml:space="preserve">                                </w:t>
      </w:r>
    </w:p>
    <w:p w14:paraId="37382393">
      <w:pPr>
        <w:keepNext w:val="0"/>
        <w:keepLines w:val="0"/>
        <w:pageBreakBefore w:val="0"/>
        <w:widowControl/>
        <w:kinsoku w:val="0"/>
        <w:wordWrap/>
        <w:overflowPunct/>
        <w:topLinePunct w:val="0"/>
        <w:autoSpaceDE w:val="0"/>
        <w:autoSpaceDN w:val="0"/>
        <w:bidi w:val="0"/>
        <w:adjustRightInd w:val="0"/>
        <w:snapToGrid w:val="0"/>
        <w:spacing w:line="600" w:lineRule="exact"/>
        <w:ind w:left="4242" w:firstLine="1632" w:firstLineChars="800"/>
        <w:textAlignment w:val="baseline"/>
        <w:rPr>
          <w:rFonts w:hint="eastAsia" w:ascii="宋体" w:hAnsi="宋体" w:eastAsia="宋体" w:cs="宋体"/>
          <w:color w:val="auto"/>
          <w:sz w:val="23"/>
          <w:szCs w:val="23"/>
          <w:highlight w:val="none"/>
          <w:lang w:eastAsia="zh-CN"/>
        </w:rPr>
      </w:pPr>
      <w:r>
        <w:rPr>
          <w:rFonts w:ascii="宋体" w:hAnsi="宋体" w:eastAsia="宋体" w:cs="宋体"/>
          <w:color w:val="auto"/>
          <w:spacing w:val="-13"/>
          <w:sz w:val="23"/>
          <w:szCs w:val="23"/>
          <w:highlight w:val="none"/>
          <w:lang w:eastAsia="zh-CN"/>
        </w:rPr>
        <w:t>日期：</w:t>
      </w:r>
      <w:r>
        <w:rPr>
          <w:rFonts w:ascii="宋体" w:hAnsi="宋体" w:eastAsia="宋体" w:cs="宋体"/>
          <w:color w:val="auto"/>
          <w:spacing w:val="3"/>
          <w:sz w:val="23"/>
          <w:szCs w:val="23"/>
          <w:highlight w:val="none"/>
          <w:lang w:eastAsia="zh-CN"/>
        </w:rPr>
        <w:t xml:space="preserve">   </w:t>
      </w:r>
      <w:r>
        <w:rPr>
          <w:rFonts w:hint="eastAsia" w:ascii="宋体" w:hAnsi="宋体" w:eastAsia="宋体" w:cs="宋体"/>
          <w:color w:val="auto"/>
          <w:spacing w:val="3"/>
          <w:sz w:val="23"/>
          <w:szCs w:val="23"/>
          <w:highlight w:val="none"/>
          <w:lang w:eastAsia="zh-CN"/>
        </w:rPr>
        <w:t xml:space="preserve"> </w:t>
      </w:r>
      <w:r>
        <w:rPr>
          <w:rFonts w:hint="eastAsia" w:ascii="宋体" w:hAnsi="宋体" w:eastAsia="宋体" w:cs="宋体"/>
          <w:color w:val="auto"/>
          <w:spacing w:val="3"/>
          <w:sz w:val="23"/>
          <w:szCs w:val="23"/>
          <w:highlight w:val="none"/>
          <w:lang w:val="en-US" w:eastAsia="zh-CN"/>
        </w:rPr>
        <w:t xml:space="preserve"> </w:t>
      </w:r>
      <w:r>
        <w:rPr>
          <w:rFonts w:ascii="宋体" w:hAnsi="宋体" w:eastAsia="宋体" w:cs="宋体"/>
          <w:color w:val="auto"/>
          <w:spacing w:val="-13"/>
          <w:sz w:val="23"/>
          <w:szCs w:val="23"/>
          <w:highlight w:val="none"/>
          <w:lang w:eastAsia="zh-CN"/>
        </w:rPr>
        <w:t>年</w:t>
      </w:r>
      <w:r>
        <w:rPr>
          <w:rFonts w:ascii="宋体" w:hAnsi="宋体" w:eastAsia="宋体" w:cs="宋体"/>
          <w:color w:val="auto"/>
          <w:spacing w:val="5"/>
          <w:sz w:val="23"/>
          <w:szCs w:val="23"/>
          <w:highlight w:val="none"/>
          <w:lang w:eastAsia="zh-CN"/>
        </w:rPr>
        <w:t xml:space="preserve">  </w:t>
      </w:r>
      <w:r>
        <w:rPr>
          <w:rFonts w:ascii="宋体" w:hAnsi="宋体" w:eastAsia="宋体" w:cs="宋体"/>
          <w:color w:val="auto"/>
          <w:spacing w:val="-13"/>
          <w:sz w:val="23"/>
          <w:szCs w:val="23"/>
          <w:highlight w:val="none"/>
          <w:lang w:eastAsia="zh-CN"/>
        </w:rPr>
        <w:t>月</w:t>
      </w:r>
      <w:r>
        <w:rPr>
          <w:rFonts w:ascii="宋体" w:hAnsi="宋体" w:eastAsia="宋体" w:cs="宋体"/>
          <w:color w:val="auto"/>
          <w:spacing w:val="17"/>
          <w:sz w:val="23"/>
          <w:szCs w:val="23"/>
          <w:highlight w:val="none"/>
          <w:lang w:eastAsia="zh-CN"/>
        </w:rPr>
        <w:t xml:space="preserve">  </w:t>
      </w:r>
      <w:r>
        <w:rPr>
          <w:rFonts w:ascii="宋体" w:hAnsi="宋体" w:eastAsia="宋体" w:cs="宋体"/>
          <w:color w:val="auto"/>
          <w:spacing w:val="-13"/>
          <w:sz w:val="23"/>
          <w:szCs w:val="23"/>
          <w:highlight w:val="none"/>
          <w:lang w:eastAsia="zh-CN"/>
        </w:rPr>
        <w:t>日</w:t>
      </w:r>
    </w:p>
    <w:p w14:paraId="2F12A16E">
      <w:pPr>
        <w:keepNext w:val="0"/>
        <w:keepLines w:val="0"/>
        <w:pageBreakBefore w:val="0"/>
        <w:widowControl/>
        <w:kinsoku w:val="0"/>
        <w:wordWrap/>
        <w:overflowPunct/>
        <w:topLinePunct w:val="0"/>
        <w:autoSpaceDE w:val="0"/>
        <w:autoSpaceDN w:val="0"/>
        <w:bidi w:val="0"/>
        <w:adjustRightInd w:val="0"/>
        <w:snapToGrid w:val="0"/>
        <w:spacing w:line="600" w:lineRule="exact"/>
        <w:textAlignment w:val="baseline"/>
        <w:rPr>
          <w:rFonts w:hint="eastAsia" w:ascii="宋体" w:hAnsi="宋体" w:eastAsia="宋体" w:cs="宋体"/>
          <w:color w:val="auto"/>
          <w:sz w:val="23"/>
          <w:szCs w:val="23"/>
          <w:highlight w:val="none"/>
          <w:lang w:eastAsia="zh-CN"/>
        </w:rPr>
        <w:sectPr>
          <w:footerReference r:id="rId16" w:type="default"/>
          <w:pgSz w:w="11906" w:h="16839"/>
          <w:pgMar w:top="1134" w:right="1191" w:bottom="1134" w:left="1417" w:header="0" w:footer="775" w:gutter="0"/>
          <w:pgNumType w:fmt="numberInDash"/>
          <w:cols w:space="720" w:num="1"/>
        </w:sectPr>
      </w:pPr>
    </w:p>
    <w:p w14:paraId="0B6B0F94">
      <w:pPr>
        <w:spacing w:before="91" w:line="220" w:lineRule="auto"/>
        <w:rPr>
          <w:rFonts w:hint="eastAsia" w:ascii="宋体" w:hAnsi="宋体" w:eastAsia="宋体" w:cs="宋体"/>
          <w:b/>
          <w:bCs/>
          <w:color w:val="auto"/>
          <w:spacing w:val="-1"/>
          <w:sz w:val="26"/>
          <w:szCs w:val="26"/>
          <w:highlight w:val="none"/>
          <w:lang w:eastAsia="zh-CN"/>
        </w:rPr>
      </w:pPr>
      <w:r>
        <w:rPr>
          <w:rFonts w:hint="eastAsia" w:ascii="宋体" w:hAnsi="宋体" w:eastAsia="宋体" w:cs="宋体"/>
          <w:b/>
          <w:bCs/>
          <w:color w:val="auto"/>
          <w:spacing w:val="-1"/>
          <w:sz w:val="26"/>
          <w:szCs w:val="26"/>
          <w:highlight w:val="none"/>
          <w:lang w:val="en-US" w:eastAsia="zh-CN"/>
        </w:rPr>
        <w:t>5</w:t>
      </w:r>
      <w:r>
        <w:rPr>
          <w:rFonts w:hint="eastAsia" w:ascii="宋体" w:hAnsi="宋体" w:eastAsia="宋体" w:cs="宋体"/>
          <w:b/>
          <w:bCs/>
          <w:color w:val="auto"/>
          <w:spacing w:val="-1"/>
          <w:sz w:val="26"/>
          <w:szCs w:val="26"/>
          <w:highlight w:val="none"/>
          <w:lang w:eastAsia="zh-CN"/>
        </w:rPr>
        <w:t>.</w:t>
      </w:r>
      <w:r>
        <w:rPr>
          <w:rFonts w:hint="eastAsia" w:ascii="宋体" w:hAnsi="宋体" w:eastAsia="宋体" w:cs="宋体"/>
          <w:b/>
          <w:bCs/>
          <w:color w:val="auto"/>
          <w:spacing w:val="-1"/>
          <w:sz w:val="26"/>
          <w:szCs w:val="26"/>
          <w:highlight w:val="none"/>
          <w:lang w:val="en-US" w:eastAsia="zh-CN"/>
        </w:rPr>
        <w:t>服务需求</w:t>
      </w:r>
      <w:r>
        <w:rPr>
          <w:rFonts w:ascii="宋体" w:hAnsi="宋体" w:eastAsia="宋体" w:cs="宋体"/>
          <w:b/>
          <w:bCs/>
          <w:color w:val="auto"/>
          <w:spacing w:val="-1"/>
          <w:sz w:val="26"/>
          <w:szCs w:val="26"/>
          <w:highlight w:val="none"/>
          <w:lang w:eastAsia="zh-CN"/>
        </w:rPr>
        <w:t>偏离表</w:t>
      </w:r>
    </w:p>
    <w:p w14:paraId="26078922">
      <w:pPr>
        <w:keepNext w:val="0"/>
        <w:keepLines w:val="0"/>
        <w:pageBreakBefore w:val="0"/>
        <w:widowControl/>
        <w:kinsoku w:val="0"/>
        <w:wordWrap/>
        <w:overflowPunct/>
        <w:topLinePunct w:val="0"/>
        <w:autoSpaceDE w:val="0"/>
        <w:autoSpaceDN w:val="0"/>
        <w:bidi w:val="0"/>
        <w:adjustRightInd w:val="0"/>
        <w:snapToGrid w:val="0"/>
        <w:spacing w:before="20" w:line="600" w:lineRule="exact"/>
        <w:ind w:right="57"/>
        <w:jc w:val="center"/>
        <w:textAlignment w:val="baseline"/>
        <w:rPr>
          <w:rFonts w:hint="eastAsia" w:ascii="宋体" w:hAnsi="宋体" w:eastAsia="宋体" w:cs="宋体"/>
          <w:b/>
          <w:bCs/>
          <w:color w:val="auto"/>
          <w:spacing w:val="7"/>
          <w:sz w:val="40"/>
          <w:szCs w:val="40"/>
          <w:highlight w:val="none"/>
          <w:lang w:eastAsia="zh-CN"/>
        </w:rPr>
      </w:pPr>
      <w:r>
        <w:rPr>
          <w:rFonts w:hint="eastAsia" w:ascii="宋体" w:hAnsi="宋体" w:eastAsia="宋体" w:cs="宋体"/>
          <w:b/>
          <w:bCs/>
          <w:color w:val="auto"/>
          <w:spacing w:val="7"/>
          <w:sz w:val="40"/>
          <w:szCs w:val="40"/>
          <w:highlight w:val="none"/>
          <w:lang w:eastAsia="zh-CN"/>
        </w:rPr>
        <w:t>服务需求偏离表</w:t>
      </w:r>
    </w:p>
    <w:p w14:paraId="71BDECF4">
      <w:pPr>
        <w:keepNext w:val="0"/>
        <w:keepLines w:val="0"/>
        <w:pageBreakBefore w:val="0"/>
        <w:widowControl/>
        <w:kinsoku w:val="0"/>
        <w:wordWrap/>
        <w:overflowPunct/>
        <w:topLinePunct w:val="0"/>
        <w:autoSpaceDE w:val="0"/>
        <w:autoSpaceDN w:val="0"/>
        <w:bidi w:val="0"/>
        <w:adjustRightInd w:val="0"/>
        <w:snapToGrid w:val="0"/>
        <w:spacing w:before="20" w:line="600" w:lineRule="exact"/>
        <w:ind w:right="57"/>
        <w:jc w:val="center"/>
        <w:textAlignment w:val="baseline"/>
        <w:rPr>
          <w:rFonts w:hint="eastAsia" w:ascii="宋体" w:hAnsi="宋体" w:eastAsia="宋体" w:cs="宋体"/>
          <w:b/>
          <w:bCs/>
          <w:color w:val="auto"/>
          <w:sz w:val="30"/>
          <w:szCs w:val="30"/>
          <w:highlight w:val="none"/>
          <w:lang w:eastAsia="zh-CN"/>
        </w:rPr>
      </w:pPr>
      <w:r>
        <w:rPr>
          <w:rFonts w:hint="eastAsia" w:ascii="宋体" w:hAnsi="宋体" w:eastAsia="宋体" w:cs="宋体"/>
          <w:bCs/>
          <w:color w:val="auto"/>
          <w:sz w:val="30"/>
          <w:szCs w:val="30"/>
          <w:highlight w:val="none"/>
          <w:lang w:eastAsia="zh-CN" w:bidi="ar"/>
        </w:rPr>
        <w:t>（</w:t>
      </w:r>
      <w:r>
        <w:rPr>
          <w:rFonts w:hint="eastAsia" w:ascii="宋体" w:hAnsi="宋体" w:eastAsia="宋体" w:cs="宋体"/>
          <w:bCs/>
          <w:color w:val="auto"/>
          <w:sz w:val="30"/>
          <w:szCs w:val="30"/>
          <w:highlight w:val="none"/>
          <w:lang w:bidi="ar"/>
        </w:rPr>
        <w:t>注：按采购需求具体条款修改</w:t>
      </w:r>
      <w:r>
        <w:rPr>
          <w:rFonts w:hint="eastAsia" w:ascii="宋体" w:hAnsi="宋体" w:eastAsia="宋体" w:cs="宋体"/>
          <w:bCs/>
          <w:color w:val="auto"/>
          <w:sz w:val="30"/>
          <w:szCs w:val="30"/>
          <w:highlight w:val="none"/>
          <w:lang w:eastAsia="zh-CN" w:bidi="ar"/>
        </w:rPr>
        <w:t>）</w:t>
      </w:r>
    </w:p>
    <w:p w14:paraId="5DFC30D3">
      <w:pPr>
        <w:pStyle w:val="8"/>
        <w:spacing w:line="258" w:lineRule="auto"/>
        <w:rPr>
          <w:color w:val="auto"/>
          <w:highlight w:val="none"/>
          <w:lang w:eastAsia="zh-CN"/>
        </w:rPr>
      </w:pPr>
    </w:p>
    <w:p w14:paraId="527ED822">
      <w:pPr>
        <w:pStyle w:val="18"/>
        <w:keepNext w:val="0"/>
        <w:keepLines w:val="0"/>
        <w:pageBreakBefore w:val="0"/>
        <w:widowControl/>
        <w:kinsoku w:val="0"/>
        <w:wordWrap/>
        <w:overflowPunct/>
        <w:topLinePunct w:val="0"/>
        <w:autoSpaceDE w:val="0"/>
        <w:autoSpaceDN w:val="0"/>
        <w:bidi w:val="0"/>
        <w:adjustRightInd w:val="0"/>
        <w:snapToGrid w:val="0"/>
        <w:spacing w:line="440" w:lineRule="exact"/>
        <w:ind w:firstLine="460" w:firstLineChars="200"/>
        <w:textAlignment w:val="baseline"/>
        <w:rPr>
          <w:rFonts w:hint="eastAsia" w:ascii="宋体" w:hAnsi="宋体" w:eastAsia="宋体" w:cs="宋体"/>
          <w:color w:val="auto"/>
          <w:sz w:val="23"/>
          <w:szCs w:val="23"/>
          <w:highlight w:val="none"/>
          <w:lang w:eastAsia="zh-CN"/>
        </w:rPr>
      </w:pPr>
      <w:r>
        <w:rPr>
          <w:rFonts w:hint="eastAsia" w:ascii="宋体" w:hAnsi="宋体" w:cs="仿宋_GB2312"/>
          <w:color w:val="auto"/>
          <w:sz w:val="23"/>
          <w:szCs w:val="23"/>
          <w:highlight w:val="none"/>
          <w:lang w:bidi="ar"/>
        </w:rPr>
        <w:t>所竞分标：</w:t>
      </w:r>
      <w:r>
        <w:rPr>
          <w:rFonts w:hint="eastAsia" w:ascii="宋体" w:hAnsi="宋体" w:cs="仿宋_GB2312"/>
          <w:color w:val="auto"/>
          <w:sz w:val="23"/>
          <w:szCs w:val="23"/>
          <w:highlight w:val="none"/>
          <w:u w:val="single"/>
          <w:lang w:bidi="ar"/>
        </w:rPr>
        <w:t xml:space="preserve">              </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7"/>
        <w:gridCol w:w="1776"/>
        <w:gridCol w:w="468"/>
        <w:gridCol w:w="1927"/>
        <w:gridCol w:w="1754"/>
        <w:gridCol w:w="480"/>
        <w:gridCol w:w="1656"/>
        <w:gridCol w:w="1128"/>
      </w:tblGrid>
      <w:tr w14:paraId="4CAB0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367" w:type="dxa"/>
            <w:vMerge w:val="restart"/>
            <w:tcBorders>
              <w:top w:val="single" w:color="auto" w:sz="4" w:space="0"/>
              <w:left w:val="single" w:color="auto" w:sz="4" w:space="0"/>
              <w:bottom w:val="single" w:color="auto" w:sz="4" w:space="0"/>
              <w:right w:val="single" w:color="auto" w:sz="4" w:space="0"/>
            </w:tcBorders>
            <w:noWrap w:val="0"/>
            <w:vAlign w:val="center"/>
          </w:tcPr>
          <w:p w14:paraId="3DA70750">
            <w:pPr>
              <w:keepNext w:val="0"/>
              <w:keepLines w:val="0"/>
              <w:pageBreakBefore w:val="0"/>
              <w:widowControl/>
              <w:kinsoku w:val="0"/>
              <w:wordWrap/>
              <w:overflowPunct/>
              <w:topLinePunct w:val="0"/>
              <w:autoSpaceDE w:val="0"/>
              <w:autoSpaceDN w:val="0"/>
              <w:bidi w:val="0"/>
              <w:adjustRightInd w:val="0"/>
              <w:snapToGrid w:val="0"/>
              <w:textAlignment w:val="baseline"/>
              <w:rPr>
                <w:rFonts w:hint="eastAsia" w:ascii="宋体" w:hAnsi="宋体" w:cs="宋体"/>
                <w:color w:val="auto"/>
                <w:szCs w:val="21"/>
                <w:highlight w:val="none"/>
              </w:rPr>
            </w:pPr>
            <w:r>
              <w:rPr>
                <w:rFonts w:hint="eastAsia" w:ascii="宋体" w:hAnsi="宋体" w:cs="宋体"/>
                <w:color w:val="auto"/>
                <w:szCs w:val="21"/>
                <w:highlight w:val="none"/>
                <w:lang w:bidi="ar"/>
              </w:rPr>
              <w:t>项号</w:t>
            </w:r>
          </w:p>
        </w:tc>
        <w:tc>
          <w:tcPr>
            <w:tcW w:w="4171" w:type="dxa"/>
            <w:gridSpan w:val="3"/>
            <w:tcBorders>
              <w:top w:val="single" w:color="auto" w:sz="4" w:space="0"/>
              <w:left w:val="single" w:color="auto" w:sz="4" w:space="0"/>
              <w:bottom w:val="single" w:color="auto" w:sz="4" w:space="0"/>
              <w:right w:val="single" w:color="auto" w:sz="4" w:space="0"/>
            </w:tcBorders>
            <w:noWrap w:val="0"/>
            <w:vAlign w:val="center"/>
          </w:tcPr>
          <w:p w14:paraId="7A1E96CD">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cs="宋体"/>
                <w:color w:val="auto"/>
                <w:szCs w:val="21"/>
                <w:highlight w:val="none"/>
              </w:rPr>
            </w:pPr>
            <w:r>
              <w:rPr>
                <w:rFonts w:hint="eastAsia" w:ascii="宋体" w:hAnsi="宋体" w:cs="宋体"/>
                <w:color w:val="auto"/>
                <w:szCs w:val="21"/>
                <w:highlight w:val="none"/>
                <w:lang w:bidi="ar"/>
              </w:rPr>
              <w:t>竞争性磋商采购文件需求</w:t>
            </w:r>
          </w:p>
        </w:tc>
        <w:tc>
          <w:tcPr>
            <w:tcW w:w="3890" w:type="dxa"/>
            <w:gridSpan w:val="3"/>
            <w:tcBorders>
              <w:top w:val="single" w:color="auto" w:sz="4" w:space="0"/>
              <w:left w:val="single" w:color="auto" w:sz="4" w:space="0"/>
              <w:bottom w:val="single" w:color="auto" w:sz="4" w:space="0"/>
              <w:right w:val="single" w:color="auto" w:sz="4" w:space="0"/>
            </w:tcBorders>
            <w:noWrap w:val="0"/>
            <w:vAlign w:val="center"/>
          </w:tcPr>
          <w:p w14:paraId="26737BE5">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cs="宋体"/>
                <w:color w:val="auto"/>
                <w:szCs w:val="21"/>
                <w:highlight w:val="none"/>
              </w:rPr>
            </w:pPr>
            <w:r>
              <w:rPr>
                <w:rFonts w:hint="eastAsia" w:ascii="宋体" w:hAnsi="宋体" w:cs="宋体"/>
                <w:color w:val="auto"/>
                <w:szCs w:val="21"/>
                <w:highlight w:val="none"/>
                <w:lang w:bidi="ar"/>
              </w:rPr>
              <w:t>响应文件承诺</w:t>
            </w:r>
          </w:p>
        </w:tc>
        <w:tc>
          <w:tcPr>
            <w:tcW w:w="1128" w:type="dxa"/>
            <w:vMerge w:val="restart"/>
            <w:tcBorders>
              <w:top w:val="single" w:color="auto" w:sz="4" w:space="0"/>
              <w:left w:val="single" w:color="auto" w:sz="4" w:space="0"/>
              <w:bottom w:val="single" w:color="auto" w:sz="4" w:space="0"/>
              <w:right w:val="single" w:color="auto" w:sz="4" w:space="0"/>
            </w:tcBorders>
            <w:noWrap w:val="0"/>
            <w:vAlign w:val="center"/>
          </w:tcPr>
          <w:p w14:paraId="38978C8A">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cs="宋体"/>
                <w:color w:val="auto"/>
                <w:szCs w:val="21"/>
                <w:highlight w:val="none"/>
              </w:rPr>
            </w:pPr>
            <w:r>
              <w:rPr>
                <w:rFonts w:hint="eastAsia" w:ascii="宋体" w:hAnsi="宋体" w:cs="宋体"/>
                <w:color w:val="auto"/>
                <w:szCs w:val="21"/>
                <w:highlight w:val="none"/>
                <w:lang w:bidi="ar"/>
              </w:rPr>
              <w:t>偏离说明</w:t>
            </w:r>
          </w:p>
        </w:tc>
      </w:tr>
      <w:tr w14:paraId="011DD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1" w:hRule="atLeast"/>
          <w:jc w:val="center"/>
        </w:trPr>
        <w:tc>
          <w:tcPr>
            <w:tcW w:w="367" w:type="dxa"/>
            <w:vMerge w:val="continue"/>
            <w:tcBorders>
              <w:top w:val="single" w:color="auto" w:sz="4" w:space="0"/>
              <w:left w:val="single" w:color="auto" w:sz="4" w:space="0"/>
              <w:bottom w:val="single" w:color="auto" w:sz="4" w:space="0"/>
              <w:right w:val="single" w:color="auto" w:sz="4" w:space="0"/>
            </w:tcBorders>
            <w:noWrap w:val="0"/>
            <w:vAlign w:val="center"/>
          </w:tcPr>
          <w:p w14:paraId="7B3E1500">
            <w:pPr>
              <w:keepNext w:val="0"/>
              <w:keepLines w:val="0"/>
              <w:pageBreakBefore w:val="0"/>
              <w:widowControl/>
              <w:kinsoku w:val="0"/>
              <w:wordWrap/>
              <w:overflowPunct/>
              <w:topLinePunct w:val="0"/>
              <w:autoSpaceDE w:val="0"/>
              <w:autoSpaceDN w:val="0"/>
              <w:bidi w:val="0"/>
              <w:adjustRightInd w:val="0"/>
              <w:snapToGrid w:val="0"/>
              <w:textAlignment w:val="baseline"/>
              <w:rPr>
                <w:color w:val="auto"/>
                <w:sz w:val="20"/>
                <w:szCs w:val="20"/>
                <w:highlight w:val="none"/>
              </w:rPr>
            </w:pPr>
          </w:p>
        </w:tc>
        <w:tc>
          <w:tcPr>
            <w:tcW w:w="1776" w:type="dxa"/>
            <w:tcBorders>
              <w:top w:val="single" w:color="auto" w:sz="4" w:space="0"/>
              <w:left w:val="single" w:color="auto" w:sz="4" w:space="0"/>
              <w:bottom w:val="single" w:color="auto" w:sz="4" w:space="0"/>
              <w:right w:val="single" w:color="auto" w:sz="4" w:space="0"/>
            </w:tcBorders>
            <w:noWrap w:val="0"/>
            <w:vAlign w:val="center"/>
          </w:tcPr>
          <w:p w14:paraId="10E540A8">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cs="宋体"/>
                <w:color w:val="auto"/>
                <w:szCs w:val="21"/>
                <w:highlight w:val="none"/>
              </w:rPr>
            </w:pPr>
            <w:r>
              <w:rPr>
                <w:rFonts w:hint="eastAsia" w:ascii="宋体" w:hAnsi="宋体" w:cs="宋体"/>
                <w:color w:val="auto"/>
                <w:szCs w:val="21"/>
                <w:highlight w:val="none"/>
                <w:lang w:bidi="ar"/>
              </w:rPr>
              <w:t>服务名称</w:t>
            </w:r>
          </w:p>
        </w:tc>
        <w:tc>
          <w:tcPr>
            <w:tcW w:w="468" w:type="dxa"/>
            <w:tcBorders>
              <w:top w:val="single" w:color="auto" w:sz="4" w:space="0"/>
              <w:left w:val="single" w:color="auto" w:sz="4" w:space="0"/>
              <w:bottom w:val="single" w:color="auto" w:sz="4" w:space="0"/>
              <w:right w:val="single" w:color="auto" w:sz="4" w:space="0"/>
            </w:tcBorders>
            <w:noWrap w:val="0"/>
            <w:vAlign w:val="center"/>
          </w:tcPr>
          <w:p w14:paraId="33C6EBB0">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cs="宋体"/>
                <w:color w:val="auto"/>
                <w:szCs w:val="21"/>
                <w:highlight w:val="none"/>
              </w:rPr>
            </w:pPr>
            <w:r>
              <w:rPr>
                <w:rFonts w:hint="eastAsia" w:ascii="宋体" w:hAnsi="宋体" w:cs="宋体"/>
                <w:color w:val="auto"/>
                <w:szCs w:val="21"/>
                <w:highlight w:val="none"/>
                <w:lang w:bidi="ar"/>
              </w:rPr>
              <w:t>数量</w:t>
            </w:r>
          </w:p>
        </w:tc>
        <w:tc>
          <w:tcPr>
            <w:tcW w:w="1927" w:type="dxa"/>
            <w:tcBorders>
              <w:top w:val="single" w:color="auto" w:sz="4" w:space="0"/>
              <w:left w:val="single" w:color="auto" w:sz="4" w:space="0"/>
              <w:bottom w:val="single" w:color="auto" w:sz="4" w:space="0"/>
              <w:right w:val="single" w:color="auto" w:sz="4" w:space="0"/>
            </w:tcBorders>
            <w:noWrap w:val="0"/>
            <w:vAlign w:val="center"/>
          </w:tcPr>
          <w:p w14:paraId="0D3E94CF">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cs="宋体"/>
                <w:color w:val="auto"/>
                <w:szCs w:val="21"/>
                <w:highlight w:val="none"/>
              </w:rPr>
            </w:pPr>
            <w:r>
              <w:rPr>
                <w:rFonts w:hint="eastAsia" w:ascii="宋体" w:hAnsi="宋体" w:cs="宋体"/>
                <w:color w:val="auto"/>
                <w:szCs w:val="21"/>
                <w:highlight w:val="none"/>
                <w:lang w:bidi="ar"/>
              </w:rPr>
              <w:t>服务参数要求</w:t>
            </w:r>
          </w:p>
        </w:tc>
        <w:tc>
          <w:tcPr>
            <w:tcW w:w="1754" w:type="dxa"/>
            <w:tcBorders>
              <w:top w:val="single" w:color="auto" w:sz="4" w:space="0"/>
              <w:left w:val="single" w:color="auto" w:sz="4" w:space="0"/>
              <w:bottom w:val="single" w:color="auto" w:sz="4" w:space="0"/>
              <w:right w:val="single" w:color="auto" w:sz="4" w:space="0"/>
            </w:tcBorders>
            <w:noWrap w:val="0"/>
            <w:vAlign w:val="center"/>
          </w:tcPr>
          <w:p w14:paraId="5562CEC4">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cs="宋体"/>
                <w:color w:val="auto"/>
                <w:szCs w:val="21"/>
                <w:highlight w:val="none"/>
              </w:rPr>
            </w:pPr>
            <w:r>
              <w:rPr>
                <w:rFonts w:hint="eastAsia" w:ascii="宋体" w:hAnsi="宋体" w:cs="宋体"/>
                <w:color w:val="auto"/>
                <w:szCs w:val="21"/>
                <w:highlight w:val="none"/>
                <w:lang w:bidi="ar"/>
              </w:rPr>
              <w:t>服务名称</w:t>
            </w:r>
          </w:p>
        </w:tc>
        <w:tc>
          <w:tcPr>
            <w:tcW w:w="480" w:type="dxa"/>
            <w:tcBorders>
              <w:top w:val="single" w:color="auto" w:sz="4" w:space="0"/>
              <w:left w:val="single" w:color="auto" w:sz="4" w:space="0"/>
              <w:bottom w:val="single" w:color="auto" w:sz="4" w:space="0"/>
              <w:right w:val="single" w:color="auto" w:sz="4" w:space="0"/>
            </w:tcBorders>
            <w:noWrap w:val="0"/>
            <w:vAlign w:val="center"/>
          </w:tcPr>
          <w:p w14:paraId="4E86CB82">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cs="宋体"/>
                <w:color w:val="auto"/>
                <w:szCs w:val="21"/>
                <w:highlight w:val="none"/>
              </w:rPr>
            </w:pPr>
            <w:r>
              <w:rPr>
                <w:rFonts w:hint="eastAsia" w:ascii="宋体" w:hAnsi="宋体" w:cs="宋体"/>
                <w:color w:val="auto"/>
                <w:szCs w:val="21"/>
                <w:highlight w:val="none"/>
                <w:lang w:bidi="ar"/>
              </w:rPr>
              <w:t>数量</w:t>
            </w:r>
          </w:p>
        </w:tc>
        <w:tc>
          <w:tcPr>
            <w:tcW w:w="1656" w:type="dxa"/>
            <w:tcBorders>
              <w:top w:val="single" w:color="auto" w:sz="4" w:space="0"/>
              <w:left w:val="single" w:color="auto" w:sz="4" w:space="0"/>
              <w:bottom w:val="single" w:color="auto" w:sz="4" w:space="0"/>
              <w:right w:val="single" w:color="auto" w:sz="4" w:space="0"/>
            </w:tcBorders>
            <w:noWrap w:val="0"/>
            <w:vAlign w:val="center"/>
          </w:tcPr>
          <w:p w14:paraId="67627E7B">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cs="宋体"/>
                <w:color w:val="auto"/>
                <w:szCs w:val="21"/>
                <w:highlight w:val="none"/>
              </w:rPr>
            </w:pPr>
            <w:r>
              <w:rPr>
                <w:rFonts w:hint="eastAsia" w:ascii="宋体" w:hAnsi="宋体" w:cs="宋体"/>
                <w:color w:val="auto"/>
                <w:szCs w:val="21"/>
                <w:highlight w:val="none"/>
                <w:lang w:bidi="ar"/>
              </w:rPr>
              <w:t>服务参数</w:t>
            </w:r>
          </w:p>
        </w:tc>
        <w:tc>
          <w:tcPr>
            <w:tcW w:w="1128" w:type="dxa"/>
            <w:vMerge w:val="continue"/>
            <w:tcBorders>
              <w:top w:val="single" w:color="auto" w:sz="4" w:space="0"/>
              <w:left w:val="single" w:color="auto" w:sz="4" w:space="0"/>
              <w:bottom w:val="single" w:color="auto" w:sz="4" w:space="0"/>
              <w:right w:val="single" w:color="auto" w:sz="4" w:space="0"/>
            </w:tcBorders>
            <w:noWrap w:val="0"/>
            <w:vAlign w:val="center"/>
          </w:tcPr>
          <w:p w14:paraId="2BC28FA7">
            <w:pPr>
              <w:keepNext w:val="0"/>
              <w:keepLines w:val="0"/>
              <w:pageBreakBefore w:val="0"/>
              <w:widowControl/>
              <w:kinsoku w:val="0"/>
              <w:wordWrap/>
              <w:overflowPunct/>
              <w:topLinePunct w:val="0"/>
              <w:autoSpaceDE w:val="0"/>
              <w:autoSpaceDN w:val="0"/>
              <w:bidi w:val="0"/>
              <w:adjustRightInd w:val="0"/>
              <w:snapToGrid w:val="0"/>
              <w:textAlignment w:val="baseline"/>
              <w:rPr>
                <w:color w:val="auto"/>
                <w:sz w:val="20"/>
                <w:szCs w:val="20"/>
                <w:highlight w:val="none"/>
              </w:rPr>
            </w:pPr>
          </w:p>
        </w:tc>
      </w:tr>
      <w:tr w14:paraId="3D805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jc w:val="center"/>
        </w:trPr>
        <w:tc>
          <w:tcPr>
            <w:tcW w:w="367" w:type="dxa"/>
            <w:tcBorders>
              <w:top w:val="single" w:color="auto" w:sz="4" w:space="0"/>
              <w:left w:val="single" w:color="auto" w:sz="4" w:space="0"/>
              <w:bottom w:val="single" w:color="auto" w:sz="4" w:space="0"/>
              <w:right w:val="single" w:color="auto" w:sz="4" w:space="0"/>
            </w:tcBorders>
            <w:noWrap w:val="0"/>
            <w:vAlign w:val="center"/>
          </w:tcPr>
          <w:p w14:paraId="36ED3488">
            <w:pPr>
              <w:keepNext w:val="0"/>
              <w:keepLines w:val="0"/>
              <w:pageBreakBefore w:val="0"/>
              <w:widowControl/>
              <w:kinsoku w:val="0"/>
              <w:wordWrap/>
              <w:overflowPunct/>
              <w:topLinePunct w:val="0"/>
              <w:autoSpaceDE w:val="0"/>
              <w:autoSpaceDN w:val="0"/>
              <w:bidi w:val="0"/>
              <w:adjustRightInd w:val="0"/>
              <w:snapToGrid w:val="0"/>
              <w:textAlignment w:val="baseline"/>
              <w:rPr>
                <w:rFonts w:hint="eastAsia" w:ascii="宋体" w:hAnsi="宋体" w:cs="宋体"/>
                <w:color w:val="auto"/>
                <w:szCs w:val="21"/>
                <w:highlight w:val="none"/>
              </w:rPr>
            </w:pPr>
            <w:r>
              <w:rPr>
                <w:rFonts w:hint="eastAsia" w:ascii="宋体" w:hAnsi="宋体" w:cs="宋体"/>
                <w:color w:val="auto"/>
                <w:szCs w:val="21"/>
                <w:highlight w:val="none"/>
                <w:lang w:bidi="ar"/>
              </w:rPr>
              <w:t>1</w:t>
            </w:r>
          </w:p>
        </w:tc>
        <w:tc>
          <w:tcPr>
            <w:tcW w:w="1776" w:type="dxa"/>
            <w:tcBorders>
              <w:top w:val="single" w:color="auto" w:sz="4" w:space="0"/>
              <w:left w:val="single" w:color="auto" w:sz="4" w:space="0"/>
              <w:bottom w:val="single" w:color="auto" w:sz="4" w:space="0"/>
              <w:right w:val="single" w:color="auto" w:sz="4" w:space="0"/>
            </w:tcBorders>
            <w:noWrap w:val="0"/>
            <w:vAlign w:val="center"/>
          </w:tcPr>
          <w:p w14:paraId="139B3D8D">
            <w:pPr>
              <w:keepNext w:val="0"/>
              <w:keepLines w:val="0"/>
              <w:pageBreakBefore w:val="0"/>
              <w:widowControl/>
              <w:kinsoku w:val="0"/>
              <w:wordWrap/>
              <w:overflowPunct/>
              <w:topLinePunct w:val="0"/>
              <w:autoSpaceDE w:val="0"/>
              <w:autoSpaceDN w:val="0"/>
              <w:bidi w:val="0"/>
              <w:adjustRightInd w:val="0"/>
              <w:snapToGrid w:val="0"/>
              <w:textAlignment w:val="baseline"/>
              <w:rPr>
                <w:rFonts w:hint="eastAsia" w:ascii="宋体" w:hAnsi="宋体" w:cs="宋体"/>
                <w:color w:val="auto"/>
                <w:szCs w:val="21"/>
                <w:highlight w:val="none"/>
              </w:rPr>
            </w:pPr>
            <w:r>
              <w:rPr>
                <w:rFonts w:hint="eastAsia" w:ascii="宋体" w:hAnsi="宋体" w:cs="宋体"/>
                <w:color w:val="auto"/>
                <w:szCs w:val="21"/>
                <w:highlight w:val="none"/>
                <w:lang w:bidi="ar"/>
              </w:rPr>
              <w:t>……</w:t>
            </w:r>
          </w:p>
        </w:tc>
        <w:tc>
          <w:tcPr>
            <w:tcW w:w="468" w:type="dxa"/>
            <w:tcBorders>
              <w:top w:val="single" w:color="auto" w:sz="4" w:space="0"/>
              <w:left w:val="single" w:color="auto" w:sz="4" w:space="0"/>
              <w:bottom w:val="single" w:color="auto" w:sz="4" w:space="0"/>
              <w:right w:val="single" w:color="auto" w:sz="4" w:space="0"/>
            </w:tcBorders>
            <w:noWrap w:val="0"/>
            <w:vAlign w:val="center"/>
          </w:tcPr>
          <w:p w14:paraId="18D1B536">
            <w:pPr>
              <w:keepNext w:val="0"/>
              <w:keepLines w:val="0"/>
              <w:pageBreakBefore w:val="0"/>
              <w:widowControl/>
              <w:kinsoku w:val="0"/>
              <w:wordWrap/>
              <w:overflowPunct/>
              <w:topLinePunct w:val="0"/>
              <w:autoSpaceDE w:val="0"/>
              <w:autoSpaceDN w:val="0"/>
              <w:bidi w:val="0"/>
              <w:adjustRightInd w:val="0"/>
              <w:snapToGrid w:val="0"/>
              <w:textAlignment w:val="baseline"/>
              <w:rPr>
                <w:rFonts w:hint="eastAsia" w:ascii="宋体" w:hAnsi="宋体" w:cs="宋体"/>
                <w:color w:val="auto"/>
                <w:szCs w:val="21"/>
                <w:highlight w:val="none"/>
              </w:rPr>
            </w:pPr>
            <w:r>
              <w:rPr>
                <w:rFonts w:hint="eastAsia" w:ascii="宋体" w:hAnsi="宋体" w:cs="宋体"/>
                <w:color w:val="auto"/>
                <w:szCs w:val="21"/>
                <w:highlight w:val="none"/>
                <w:lang w:bidi="ar"/>
              </w:rPr>
              <w:t>…</w:t>
            </w:r>
          </w:p>
        </w:tc>
        <w:tc>
          <w:tcPr>
            <w:tcW w:w="1927" w:type="dxa"/>
            <w:tcBorders>
              <w:top w:val="single" w:color="auto" w:sz="4" w:space="0"/>
              <w:left w:val="single" w:color="auto" w:sz="4" w:space="0"/>
              <w:bottom w:val="single" w:color="auto" w:sz="4" w:space="0"/>
              <w:right w:val="single" w:color="auto" w:sz="4" w:space="0"/>
            </w:tcBorders>
            <w:noWrap w:val="0"/>
            <w:vAlign w:val="center"/>
          </w:tcPr>
          <w:p w14:paraId="3CB0F6FE">
            <w:pPr>
              <w:keepNext w:val="0"/>
              <w:keepLines w:val="0"/>
              <w:pageBreakBefore w:val="0"/>
              <w:widowControl/>
              <w:kinsoku w:val="0"/>
              <w:wordWrap/>
              <w:overflowPunct/>
              <w:topLinePunct w:val="0"/>
              <w:autoSpaceDE w:val="0"/>
              <w:autoSpaceDN w:val="0"/>
              <w:bidi w:val="0"/>
              <w:adjustRightInd w:val="0"/>
              <w:snapToGrid w:val="0"/>
              <w:textAlignment w:val="baseline"/>
              <w:rPr>
                <w:rFonts w:hint="eastAsia" w:ascii="宋体" w:hAnsi="宋体" w:cs="宋体"/>
                <w:color w:val="auto"/>
                <w:szCs w:val="21"/>
                <w:highlight w:val="none"/>
              </w:rPr>
            </w:pPr>
            <w:r>
              <w:rPr>
                <w:rFonts w:hint="eastAsia" w:ascii="宋体" w:hAnsi="宋体" w:cs="宋体"/>
                <w:color w:val="auto"/>
                <w:szCs w:val="21"/>
                <w:highlight w:val="none"/>
                <w:lang w:bidi="ar"/>
              </w:rPr>
              <w:t>1  ……</w:t>
            </w:r>
          </w:p>
          <w:p w14:paraId="7A59D5F0">
            <w:pPr>
              <w:keepNext w:val="0"/>
              <w:keepLines w:val="0"/>
              <w:pageBreakBefore w:val="0"/>
              <w:widowControl/>
              <w:kinsoku w:val="0"/>
              <w:wordWrap/>
              <w:overflowPunct/>
              <w:topLinePunct w:val="0"/>
              <w:autoSpaceDE w:val="0"/>
              <w:autoSpaceDN w:val="0"/>
              <w:bidi w:val="0"/>
              <w:adjustRightInd w:val="0"/>
              <w:snapToGrid w:val="0"/>
              <w:textAlignment w:val="baseline"/>
              <w:rPr>
                <w:rFonts w:hint="eastAsia" w:ascii="宋体" w:hAnsi="宋体" w:cs="宋体"/>
                <w:color w:val="auto"/>
                <w:szCs w:val="21"/>
                <w:highlight w:val="none"/>
              </w:rPr>
            </w:pPr>
            <w:r>
              <w:rPr>
                <w:rFonts w:hint="eastAsia" w:ascii="宋体" w:hAnsi="宋体" w:cs="宋体"/>
                <w:color w:val="auto"/>
                <w:szCs w:val="21"/>
                <w:highlight w:val="none"/>
                <w:lang w:bidi="ar"/>
              </w:rPr>
              <w:t>2  ……</w:t>
            </w:r>
          </w:p>
          <w:p w14:paraId="1546B595">
            <w:pPr>
              <w:keepNext w:val="0"/>
              <w:keepLines w:val="0"/>
              <w:pageBreakBefore w:val="0"/>
              <w:widowControl/>
              <w:kinsoku w:val="0"/>
              <w:wordWrap/>
              <w:overflowPunct/>
              <w:topLinePunct w:val="0"/>
              <w:autoSpaceDE w:val="0"/>
              <w:autoSpaceDN w:val="0"/>
              <w:bidi w:val="0"/>
              <w:adjustRightInd w:val="0"/>
              <w:snapToGrid w:val="0"/>
              <w:textAlignment w:val="baseline"/>
              <w:rPr>
                <w:rFonts w:hint="eastAsia" w:ascii="宋体" w:hAnsi="宋体" w:cs="宋体"/>
                <w:color w:val="auto"/>
                <w:szCs w:val="21"/>
                <w:highlight w:val="none"/>
              </w:rPr>
            </w:pPr>
            <w:r>
              <w:rPr>
                <w:rFonts w:hint="eastAsia" w:ascii="宋体" w:hAnsi="宋体" w:cs="宋体"/>
                <w:color w:val="auto"/>
                <w:szCs w:val="21"/>
                <w:highlight w:val="none"/>
                <w:lang w:bidi="ar"/>
              </w:rPr>
              <w:t>3  ……</w:t>
            </w:r>
          </w:p>
          <w:p w14:paraId="442D7A8E">
            <w:pPr>
              <w:keepNext w:val="0"/>
              <w:keepLines w:val="0"/>
              <w:pageBreakBefore w:val="0"/>
              <w:widowControl/>
              <w:kinsoku w:val="0"/>
              <w:wordWrap/>
              <w:overflowPunct/>
              <w:topLinePunct w:val="0"/>
              <w:autoSpaceDE w:val="0"/>
              <w:autoSpaceDN w:val="0"/>
              <w:bidi w:val="0"/>
              <w:adjustRightInd w:val="0"/>
              <w:snapToGrid w:val="0"/>
              <w:textAlignment w:val="baseline"/>
              <w:rPr>
                <w:rFonts w:hint="eastAsia" w:ascii="宋体" w:hAnsi="宋体" w:cs="宋体"/>
                <w:color w:val="auto"/>
                <w:szCs w:val="21"/>
                <w:highlight w:val="none"/>
              </w:rPr>
            </w:pPr>
            <w:r>
              <w:rPr>
                <w:rFonts w:hint="eastAsia" w:ascii="宋体" w:hAnsi="宋体" w:cs="宋体"/>
                <w:color w:val="auto"/>
                <w:szCs w:val="21"/>
                <w:highlight w:val="none"/>
                <w:lang w:bidi="ar"/>
              </w:rPr>
              <w:t>……</w:t>
            </w:r>
          </w:p>
        </w:tc>
        <w:tc>
          <w:tcPr>
            <w:tcW w:w="1754" w:type="dxa"/>
            <w:tcBorders>
              <w:top w:val="single" w:color="auto" w:sz="4" w:space="0"/>
              <w:left w:val="single" w:color="auto" w:sz="4" w:space="0"/>
              <w:bottom w:val="single" w:color="auto" w:sz="4" w:space="0"/>
              <w:right w:val="single" w:color="auto" w:sz="4" w:space="0"/>
            </w:tcBorders>
            <w:noWrap w:val="0"/>
            <w:vAlign w:val="center"/>
          </w:tcPr>
          <w:p w14:paraId="5181ECC9">
            <w:pPr>
              <w:keepNext w:val="0"/>
              <w:keepLines w:val="0"/>
              <w:pageBreakBefore w:val="0"/>
              <w:widowControl/>
              <w:kinsoku w:val="0"/>
              <w:wordWrap/>
              <w:overflowPunct/>
              <w:topLinePunct w:val="0"/>
              <w:autoSpaceDE w:val="0"/>
              <w:autoSpaceDN w:val="0"/>
              <w:bidi w:val="0"/>
              <w:adjustRightInd w:val="0"/>
              <w:snapToGrid w:val="0"/>
              <w:textAlignment w:val="baseline"/>
              <w:rPr>
                <w:rFonts w:hint="eastAsia" w:ascii="宋体" w:hAnsi="宋体" w:cs="宋体"/>
                <w:color w:val="auto"/>
                <w:szCs w:val="21"/>
                <w:highlight w:val="none"/>
              </w:rPr>
            </w:pPr>
            <w:r>
              <w:rPr>
                <w:rFonts w:hint="eastAsia" w:ascii="宋体" w:hAnsi="宋体" w:cs="宋体"/>
                <w:color w:val="auto"/>
                <w:szCs w:val="21"/>
                <w:highlight w:val="none"/>
                <w:lang w:bidi="ar"/>
              </w:rPr>
              <w:t>……</w:t>
            </w:r>
          </w:p>
        </w:tc>
        <w:tc>
          <w:tcPr>
            <w:tcW w:w="480" w:type="dxa"/>
            <w:tcBorders>
              <w:top w:val="single" w:color="auto" w:sz="4" w:space="0"/>
              <w:left w:val="single" w:color="auto" w:sz="4" w:space="0"/>
              <w:bottom w:val="single" w:color="auto" w:sz="4" w:space="0"/>
              <w:right w:val="single" w:color="auto" w:sz="4" w:space="0"/>
            </w:tcBorders>
            <w:noWrap w:val="0"/>
            <w:vAlign w:val="center"/>
          </w:tcPr>
          <w:p w14:paraId="165899E0">
            <w:pPr>
              <w:keepNext w:val="0"/>
              <w:keepLines w:val="0"/>
              <w:pageBreakBefore w:val="0"/>
              <w:widowControl/>
              <w:kinsoku w:val="0"/>
              <w:wordWrap/>
              <w:overflowPunct/>
              <w:topLinePunct w:val="0"/>
              <w:autoSpaceDE w:val="0"/>
              <w:autoSpaceDN w:val="0"/>
              <w:bidi w:val="0"/>
              <w:adjustRightInd w:val="0"/>
              <w:snapToGrid w:val="0"/>
              <w:textAlignment w:val="baseline"/>
              <w:rPr>
                <w:rFonts w:hint="eastAsia" w:ascii="宋体" w:hAnsi="宋体" w:cs="宋体"/>
                <w:color w:val="auto"/>
                <w:szCs w:val="21"/>
                <w:highlight w:val="none"/>
              </w:rPr>
            </w:pPr>
            <w:r>
              <w:rPr>
                <w:rFonts w:hint="eastAsia" w:ascii="宋体" w:hAnsi="宋体" w:cs="宋体"/>
                <w:color w:val="auto"/>
                <w:szCs w:val="21"/>
                <w:highlight w:val="none"/>
                <w:lang w:bidi="ar"/>
              </w:rPr>
              <w:t>…</w:t>
            </w:r>
          </w:p>
        </w:tc>
        <w:tc>
          <w:tcPr>
            <w:tcW w:w="1656" w:type="dxa"/>
            <w:tcBorders>
              <w:top w:val="single" w:color="auto" w:sz="4" w:space="0"/>
              <w:left w:val="single" w:color="auto" w:sz="4" w:space="0"/>
              <w:bottom w:val="single" w:color="auto" w:sz="4" w:space="0"/>
              <w:right w:val="single" w:color="auto" w:sz="4" w:space="0"/>
            </w:tcBorders>
            <w:noWrap w:val="0"/>
            <w:vAlign w:val="center"/>
          </w:tcPr>
          <w:p w14:paraId="782F60DC">
            <w:pPr>
              <w:keepNext w:val="0"/>
              <w:keepLines w:val="0"/>
              <w:pageBreakBefore w:val="0"/>
              <w:widowControl/>
              <w:kinsoku w:val="0"/>
              <w:wordWrap/>
              <w:overflowPunct/>
              <w:topLinePunct w:val="0"/>
              <w:autoSpaceDE w:val="0"/>
              <w:autoSpaceDN w:val="0"/>
              <w:bidi w:val="0"/>
              <w:adjustRightInd w:val="0"/>
              <w:snapToGrid w:val="0"/>
              <w:textAlignment w:val="baseline"/>
              <w:rPr>
                <w:rFonts w:hint="eastAsia" w:ascii="宋体" w:hAnsi="宋体" w:cs="宋体"/>
                <w:color w:val="auto"/>
                <w:szCs w:val="21"/>
                <w:highlight w:val="none"/>
              </w:rPr>
            </w:pPr>
            <w:r>
              <w:rPr>
                <w:rFonts w:hint="eastAsia" w:ascii="宋体" w:hAnsi="宋体" w:cs="宋体"/>
                <w:color w:val="auto"/>
                <w:szCs w:val="21"/>
                <w:highlight w:val="none"/>
                <w:lang w:bidi="ar"/>
              </w:rPr>
              <w:t>1  ……</w:t>
            </w:r>
          </w:p>
          <w:p w14:paraId="2000A4D9">
            <w:pPr>
              <w:keepNext w:val="0"/>
              <w:keepLines w:val="0"/>
              <w:pageBreakBefore w:val="0"/>
              <w:widowControl/>
              <w:kinsoku w:val="0"/>
              <w:wordWrap/>
              <w:overflowPunct/>
              <w:topLinePunct w:val="0"/>
              <w:autoSpaceDE w:val="0"/>
              <w:autoSpaceDN w:val="0"/>
              <w:bidi w:val="0"/>
              <w:adjustRightInd w:val="0"/>
              <w:snapToGrid w:val="0"/>
              <w:textAlignment w:val="baseline"/>
              <w:rPr>
                <w:rFonts w:hint="eastAsia" w:ascii="宋体" w:hAnsi="宋体" w:cs="宋体"/>
                <w:color w:val="auto"/>
                <w:szCs w:val="21"/>
                <w:highlight w:val="none"/>
              </w:rPr>
            </w:pPr>
            <w:r>
              <w:rPr>
                <w:rFonts w:hint="eastAsia" w:ascii="宋体" w:hAnsi="宋体" w:cs="宋体"/>
                <w:color w:val="auto"/>
                <w:szCs w:val="21"/>
                <w:highlight w:val="none"/>
                <w:lang w:bidi="ar"/>
              </w:rPr>
              <w:t>2  ……</w:t>
            </w:r>
          </w:p>
          <w:p w14:paraId="65F253CE">
            <w:pPr>
              <w:keepNext w:val="0"/>
              <w:keepLines w:val="0"/>
              <w:pageBreakBefore w:val="0"/>
              <w:widowControl/>
              <w:kinsoku w:val="0"/>
              <w:wordWrap/>
              <w:overflowPunct/>
              <w:topLinePunct w:val="0"/>
              <w:autoSpaceDE w:val="0"/>
              <w:autoSpaceDN w:val="0"/>
              <w:bidi w:val="0"/>
              <w:adjustRightInd w:val="0"/>
              <w:snapToGrid w:val="0"/>
              <w:textAlignment w:val="baseline"/>
              <w:rPr>
                <w:rFonts w:hint="eastAsia" w:ascii="宋体" w:hAnsi="宋体" w:cs="宋体"/>
                <w:color w:val="auto"/>
                <w:szCs w:val="21"/>
                <w:highlight w:val="none"/>
              </w:rPr>
            </w:pPr>
            <w:r>
              <w:rPr>
                <w:rFonts w:hint="eastAsia" w:ascii="宋体" w:hAnsi="宋体" w:cs="宋体"/>
                <w:color w:val="auto"/>
                <w:szCs w:val="21"/>
                <w:highlight w:val="none"/>
                <w:lang w:bidi="ar"/>
              </w:rPr>
              <w:t>3  ……</w:t>
            </w:r>
          </w:p>
          <w:p w14:paraId="0E66D4FA">
            <w:pPr>
              <w:keepNext w:val="0"/>
              <w:keepLines w:val="0"/>
              <w:pageBreakBefore w:val="0"/>
              <w:widowControl/>
              <w:kinsoku w:val="0"/>
              <w:wordWrap/>
              <w:overflowPunct/>
              <w:topLinePunct w:val="0"/>
              <w:autoSpaceDE w:val="0"/>
              <w:autoSpaceDN w:val="0"/>
              <w:bidi w:val="0"/>
              <w:adjustRightInd w:val="0"/>
              <w:snapToGrid w:val="0"/>
              <w:textAlignment w:val="baseline"/>
              <w:rPr>
                <w:rFonts w:hint="eastAsia" w:ascii="宋体" w:hAnsi="宋体" w:cs="宋体"/>
                <w:color w:val="auto"/>
                <w:szCs w:val="21"/>
                <w:highlight w:val="none"/>
              </w:rPr>
            </w:pPr>
            <w:r>
              <w:rPr>
                <w:rFonts w:hint="eastAsia" w:ascii="宋体" w:hAnsi="宋体" w:cs="宋体"/>
                <w:color w:val="auto"/>
                <w:szCs w:val="21"/>
                <w:highlight w:val="none"/>
                <w:lang w:bidi="ar"/>
              </w:rPr>
              <w:t>……</w:t>
            </w:r>
          </w:p>
        </w:tc>
        <w:tc>
          <w:tcPr>
            <w:tcW w:w="1128" w:type="dxa"/>
            <w:tcBorders>
              <w:top w:val="single" w:color="auto" w:sz="4" w:space="0"/>
              <w:left w:val="single" w:color="auto" w:sz="4" w:space="0"/>
              <w:bottom w:val="single" w:color="auto" w:sz="4" w:space="0"/>
              <w:right w:val="single" w:color="auto" w:sz="4" w:space="0"/>
            </w:tcBorders>
            <w:noWrap w:val="0"/>
            <w:vAlign w:val="center"/>
          </w:tcPr>
          <w:p w14:paraId="413C14E3">
            <w:pPr>
              <w:keepNext w:val="0"/>
              <w:keepLines w:val="0"/>
              <w:pageBreakBefore w:val="0"/>
              <w:widowControl/>
              <w:kinsoku w:val="0"/>
              <w:wordWrap/>
              <w:overflowPunct/>
              <w:topLinePunct w:val="0"/>
              <w:autoSpaceDE w:val="0"/>
              <w:autoSpaceDN w:val="0"/>
              <w:bidi w:val="0"/>
              <w:adjustRightInd w:val="0"/>
              <w:snapToGrid w:val="0"/>
              <w:textAlignment w:val="baseline"/>
              <w:rPr>
                <w:rFonts w:hint="eastAsia" w:ascii="宋体" w:hAnsi="宋体" w:cs="宋体"/>
                <w:color w:val="auto"/>
                <w:szCs w:val="21"/>
                <w:highlight w:val="none"/>
              </w:rPr>
            </w:pPr>
          </w:p>
        </w:tc>
      </w:tr>
      <w:tr w14:paraId="59849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jc w:val="center"/>
        </w:trPr>
        <w:tc>
          <w:tcPr>
            <w:tcW w:w="367" w:type="dxa"/>
            <w:tcBorders>
              <w:top w:val="single" w:color="auto" w:sz="4" w:space="0"/>
              <w:left w:val="single" w:color="auto" w:sz="4" w:space="0"/>
              <w:bottom w:val="single" w:color="auto" w:sz="4" w:space="0"/>
              <w:right w:val="single" w:color="auto" w:sz="4" w:space="0"/>
            </w:tcBorders>
            <w:noWrap w:val="0"/>
            <w:vAlign w:val="center"/>
          </w:tcPr>
          <w:p w14:paraId="1F6298C5">
            <w:pPr>
              <w:keepNext w:val="0"/>
              <w:keepLines w:val="0"/>
              <w:pageBreakBefore w:val="0"/>
              <w:widowControl/>
              <w:kinsoku w:val="0"/>
              <w:wordWrap/>
              <w:overflowPunct/>
              <w:topLinePunct w:val="0"/>
              <w:autoSpaceDE w:val="0"/>
              <w:autoSpaceDN w:val="0"/>
              <w:bidi w:val="0"/>
              <w:adjustRightInd w:val="0"/>
              <w:snapToGrid w:val="0"/>
              <w:textAlignment w:val="baseline"/>
              <w:rPr>
                <w:rFonts w:hint="eastAsia" w:ascii="宋体" w:hAnsi="宋体" w:cs="宋体"/>
                <w:color w:val="auto"/>
                <w:szCs w:val="21"/>
                <w:highlight w:val="none"/>
              </w:rPr>
            </w:pPr>
            <w:r>
              <w:rPr>
                <w:rFonts w:hint="eastAsia" w:ascii="宋体" w:hAnsi="宋体" w:cs="宋体"/>
                <w:color w:val="auto"/>
                <w:szCs w:val="21"/>
                <w:highlight w:val="none"/>
                <w:lang w:bidi="ar"/>
              </w:rPr>
              <w:t>2</w:t>
            </w:r>
          </w:p>
        </w:tc>
        <w:tc>
          <w:tcPr>
            <w:tcW w:w="1776" w:type="dxa"/>
            <w:tcBorders>
              <w:top w:val="single" w:color="auto" w:sz="4" w:space="0"/>
              <w:left w:val="single" w:color="auto" w:sz="4" w:space="0"/>
              <w:bottom w:val="single" w:color="auto" w:sz="4" w:space="0"/>
              <w:right w:val="single" w:color="auto" w:sz="4" w:space="0"/>
            </w:tcBorders>
            <w:noWrap w:val="0"/>
            <w:vAlign w:val="center"/>
          </w:tcPr>
          <w:p w14:paraId="48825D87">
            <w:pPr>
              <w:keepNext w:val="0"/>
              <w:keepLines w:val="0"/>
              <w:pageBreakBefore w:val="0"/>
              <w:widowControl/>
              <w:kinsoku w:val="0"/>
              <w:wordWrap/>
              <w:overflowPunct/>
              <w:topLinePunct w:val="0"/>
              <w:autoSpaceDE w:val="0"/>
              <w:autoSpaceDN w:val="0"/>
              <w:bidi w:val="0"/>
              <w:adjustRightInd w:val="0"/>
              <w:snapToGrid w:val="0"/>
              <w:textAlignment w:val="baseline"/>
              <w:rPr>
                <w:rFonts w:hint="eastAsia" w:ascii="宋体" w:hAnsi="宋体" w:cs="宋体"/>
                <w:color w:val="auto"/>
                <w:szCs w:val="21"/>
                <w:highlight w:val="none"/>
              </w:rPr>
            </w:pPr>
            <w:r>
              <w:rPr>
                <w:rFonts w:hint="eastAsia" w:ascii="宋体" w:hAnsi="宋体" w:cs="宋体"/>
                <w:color w:val="auto"/>
                <w:szCs w:val="21"/>
                <w:highlight w:val="none"/>
                <w:lang w:bidi="ar"/>
              </w:rPr>
              <w:t>……</w:t>
            </w:r>
          </w:p>
        </w:tc>
        <w:tc>
          <w:tcPr>
            <w:tcW w:w="468" w:type="dxa"/>
            <w:tcBorders>
              <w:top w:val="single" w:color="auto" w:sz="4" w:space="0"/>
              <w:left w:val="single" w:color="auto" w:sz="4" w:space="0"/>
              <w:bottom w:val="single" w:color="auto" w:sz="4" w:space="0"/>
              <w:right w:val="single" w:color="auto" w:sz="4" w:space="0"/>
            </w:tcBorders>
            <w:noWrap w:val="0"/>
            <w:vAlign w:val="center"/>
          </w:tcPr>
          <w:p w14:paraId="3E7B28AB">
            <w:pPr>
              <w:keepNext w:val="0"/>
              <w:keepLines w:val="0"/>
              <w:pageBreakBefore w:val="0"/>
              <w:widowControl/>
              <w:kinsoku w:val="0"/>
              <w:wordWrap/>
              <w:overflowPunct/>
              <w:topLinePunct w:val="0"/>
              <w:autoSpaceDE w:val="0"/>
              <w:autoSpaceDN w:val="0"/>
              <w:bidi w:val="0"/>
              <w:adjustRightInd w:val="0"/>
              <w:snapToGrid w:val="0"/>
              <w:textAlignment w:val="baseline"/>
              <w:rPr>
                <w:rFonts w:hint="eastAsia" w:ascii="宋体" w:hAnsi="宋体" w:cs="宋体"/>
                <w:color w:val="auto"/>
                <w:szCs w:val="21"/>
                <w:highlight w:val="none"/>
              </w:rPr>
            </w:pPr>
            <w:r>
              <w:rPr>
                <w:rFonts w:hint="eastAsia" w:ascii="宋体" w:hAnsi="宋体" w:cs="宋体"/>
                <w:color w:val="auto"/>
                <w:szCs w:val="21"/>
                <w:highlight w:val="none"/>
                <w:lang w:bidi="ar"/>
              </w:rPr>
              <w:t>…</w:t>
            </w:r>
          </w:p>
        </w:tc>
        <w:tc>
          <w:tcPr>
            <w:tcW w:w="1927" w:type="dxa"/>
            <w:tcBorders>
              <w:top w:val="single" w:color="auto" w:sz="4" w:space="0"/>
              <w:left w:val="single" w:color="auto" w:sz="4" w:space="0"/>
              <w:bottom w:val="single" w:color="auto" w:sz="4" w:space="0"/>
              <w:right w:val="single" w:color="auto" w:sz="4" w:space="0"/>
            </w:tcBorders>
            <w:noWrap w:val="0"/>
            <w:vAlign w:val="center"/>
          </w:tcPr>
          <w:p w14:paraId="36148089">
            <w:pPr>
              <w:keepNext w:val="0"/>
              <w:keepLines w:val="0"/>
              <w:pageBreakBefore w:val="0"/>
              <w:widowControl/>
              <w:kinsoku w:val="0"/>
              <w:wordWrap/>
              <w:overflowPunct/>
              <w:topLinePunct w:val="0"/>
              <w:autoSpaceDE w:val="0"/>
              <w:autoSpaceDN w:val="0"/>
              <w:bidi w:val="0"/>
              <w:adjustRightInd w:val="0"/>
              <w:snapToGrid w:val="0"/>
              <w:textAlignment w:val="baseline"/>
              <w:rPr>
                <w:rFonts w:hint="eastAsia" w:ascii="宋体" w:hAnsi="宋体" w:cs="宋体"/>
                <w:color w:val="auto"/>
                <w:szCs w:val="21"/>
                <w:highlight w:val="none"/>
              </w:rPr>
            </w:pPr>
            <w:r>
              <w:rPr>
                <w:rFonts w:hint="eastAsia" w:ascii="宋体" w:hAnsi="宋体" w:cs="宋体"/>
                <w:color w:val="auto"/>
                <w:szCs w:val="21"/>
                <w:highlight w:val="none"/>
                <w:lang w:bidi="ar"/>
              </w:rPr>
              <w:t>1  ……</w:t>
            </w:r>
          </w:p>
          <w:p w14:paraId="36748644">
            <w:pPr>
              <w:keepNext w:val="0"/>
              <w:keepLines w:val="0"/>
              <w:pageBreakBefore w:val="0"/>
              <w:widowControl/>
              <w:kinsoku w:val="0"/>
              <w:wordWrap/>
              <w:overflowPunct/>
              <w:topLinePunct w:val="0"/>
              <w:autoSpaceDE w:val="0"/>
              <w:autoSpaceDN w:val="0"/>
              <w:bidi w:val="0"/>
              <w:adjustRightInd w:val="0"/>
              <w:snapToGrid w:val="0"/>
              <w:textAlignment w:val="baseline"/>
              <w:rPr>
                <w:rFonts w:hint="eastAsia" w:ascii="宋体" w:hAnsi="宋体" w:cs="宋体"/>
                <w:color w:val="auto"/>
                <w:szCs w:val="21"/>
                <w:highlight w:val="none"/>
              </w:rPr>
            </w:pPr>
            <w:r>
              <w:rPr>
                <w:rFonts w:hint="eastAsia" w:ascii="宋体" w:hAnsi="宋体" w:cs="宋体"/>
                <w:color w:val="auto"/>
                <w:szCs w:val="21"/>
                <w:highlight w:val="none"/>
                <w:lang w:bidi="ar"/>
              </w:rPr>
              <w:t>2  ……</w:t>
            </w:r>
          </w:p>
          <w:p w14:paraId="724445C5">
            <w:pPr>
              <w:keepNext w:val="0"/>
              <w:keepLines w:val="0"/>
              <w:pageBreakBefore w:val="0"/>
              <w:widowControl/>
              <w:kinsoku w:val="0"/>
              <w:wordWrap/>
              <w:overflowPunct/>
              <w:topLinePunct w:val="0"/>
              <w:autoSpaceDE w:val="0"/>
              <w:autoSpaceDN w:val="0"/>
              <w:bidi w:val="0"/>
              <w:adjustRightInd w:val="0"/>
              <w:snapToGrid w:val="0"/>
              <w:textAlignment w:val="baseline"/>
              <w:rPr>
                <w:rFonts w:hint="eastAsia" w:ascii="宋体" w:hAnsi="宋体" w:cs="宋体"/>
                <w:color w:val="auto"/>
                <w:szCs w:val="21"/>
                <w:highlight w:val="none"/>
              </w:rPr>
            </w:pPr>
            <w:r>
              <w:rPr>
                <w:rFonts w:hint="eastAsia" w:ascii="宋体" w:hAnsi="宋体" w:cs="宋体"/>
                <w:color w:val="auto"/>
                <w:szCs w:val="21"/>
                <w:highlight w:val="none"/>
                <w:lang w:bidi="ar"/>
              </w:rPr>
              <w:t>3  ……</w:t>
            </w:r>
          </w:p>
          <w:p w14:paraId="379B9FAD">
            <w:pPr>
              <w:keepNext w:val="0"/>
              <w:keepLines w:val="0"/>
              <w:pageBreakBefore w:val="0"/>
              <w:widowControl/>
              <w:kinsoku w:val="0"/>
              <w:wordWrap/>
              <w:overflowPunct/>
              <w:topLinePunct w:val="0"/>
              <w:autoSpaceDE w:val="0"/>
              <w:autoSpaceDN w:val="0"/>
              <w:bidi w:val="0"/>
              <w:adjustRightInd w:val="0"/>
              <w:snapToGrid w:val="0"/>
              <w:textAlignment w:val="baseline"/>
              <w:rPr>
                <w:rFonts w:hint="eastAsia" w:ascii="宋体" w:hAnsi="宋体" w:cs="宋体"/>
                <w:color w:val="auto"/>
                <w:szCs w:val="21"/>
                <w:highlight w:val="none"/>
              </w:rPr>
            </w:pPr>
            <w:r>
              <w:rPr>
                <w:rFonts w:hint="eastAsia" w:ascii="宋体" w:hAnsi="宋体" w:cs="宋体"/>
                <w:color w:val="auto"/>
                <w:szCs w:val="21"/>
                <w:highlight w:val="none"/>
                <w:lang w:bidi="ar"/>
              </w:rPr>
              <w:t>……</w:t>
            </w:r>
          </w:p>
        </w:tc>
        <w:tc>
          <w:tcPr>
            <w:tcW w:w="1754" w:type="dxa"/>
            <w:tcBorders>
              <w:top w:val="single" w:color="auto" w:sz="4" w:space="0"/>
              <w:left w:val="single" w:color="auto" w:sz="4" w:space="0"/>
              <w:bottom w:val="single" w:color="auto" w:sz="4" w:space="0"/>
              <w:right w:val="single" w:color="auto" w:sz="4" w:space="0"/>
            </w:tcBorders>
            <w:noWrap w:val="0"/>
            <w:vAlign w:val="center"/>
          </w:tcPr>
          <w:p w14:paraId="79D9A899">
            <w:pPr>
              <w:keepNext w:val="0"/>
              <w:keepLines w:val="0"/>
              <w:pageBreakBefore w:val="0"/>
              <w:widowControl/>
              <w:kinsoku w:val="0"/>
              <w:wordWrap/>
              <w:overflowPunct/>
              <w:topLinePunct w:val="0"/>
              <w:autoSpaceDE w:val="0"/>
              <w:autoSpaceDN w:val="0"/>
              <w:bidi w:val="0"/>
              <w:adjustRightInd w:val="0"/>
              <w:snapToGrid w:val="0"/>
              <w:textAlignment w:val="baseline"/>
              <w:rPr>
                <w:rFonts w:hint="eastAsia" w:ascii="宋体" w:hAnsi="宋体" w:cs="宋体"/>
                <w:color w:val="auto"/>
                <w:szCs w:val="21"/>
                <w:highlight w:val="none"/>
              </w:rPr>
            </w:pPr>
            <w:r>
              <w:rPr>
                <w:rFonts w:hint="eastAsia" w:ascii="宋体" w:hAnsi="宋体" w:cs="宋体"/>
                <w:color w:val="auto"/>
                <w:szCs w:val="21"/>
                <w:highlight w:val="none"/>
                <w:lang w:bidi="ar"/>
              </w:rPr>
              <w:t>……</w:t>
            </w:r>
          </w:p>
        </w:tc>
        <w:tc>
          <w:tcPr>
            <w:tcW w:w="480" w:type="dxa"/>
            <w:tcBorders>
              <w:top w:val="single" w:color="auto" w:sz="4" w:space="0"/>
              <w:left w:val="single" w:color="auto" w:sz="4" w:space="0"/>
              <w:bottom w:val="single" w:color="auto" w:sz="4" w:space="0"/>
              <w:right w:val="single" w:color="auto" w:sz="4" w:space="0"/>
            </w:tcBorders>
            <w:noWrap w:val="0"/>
            <w:vAlign w:val="center"/>
          </w:tcPr>
          <w:p w14:paraId="68D87B23">
            <w:pPr>
              <w:keepNext w:val="0"/>
              <w:keepLines w:val="0"/>
              <w:pageBreakBefore w:val="0"/>
              <w:widowControl/>
              <w:kinsoku w:val="0"/>
              <w:wordWrap/>
              <w:overflowPunct/>
              <w:topLinePunct w:val="0"/>
              <w:autoSpaceDE w:val="0"/>
              <w:autoSpaceDN w:val="0"/>
              <w:bidi w:val="0"/>
              <w:adjustRightInd w:val="0"/>
              <w:snapToGrid w:val="0"/>
              <w:textAlignment w:val="baseline"/>
              <w:rPr>
                <w:rFonts w:hint="eastAsia" w:ascii="宋体" w:hAnsi="宋体" w:cs="宋体"/>
                <w:color w:val="auto"/>
                <w:szCs w:val="21"/>
                <w:highlight w:val="none"/>
              </w:rPr>
            </w:pPr>
            <w:r>
              <w:rPr>
                <w:rFonts w:hint="eastAsia" w:ascii="宋体" w:hAnsi="宋体" w:cs="宋体"/>
                <w:color w:val="auto"/>
                <w:szCs w:val="21"/>
                <w:highlight w:val="none"/>
                <w:lang w:bidi="ar"/>
              </w:rPr>
              <w:t>…</w:t>
            </w:r>
          </w:p>
        </w:tc>
        <w:tc>
          <w:tcPr>
            <w:tcW w:w="1656" w:type="dxa"/>
            <w:tcBorders>
              <w:top w:val="single" w:color="auto" w:sz="4" w:space="0"/>
              <w:left w:val="single" w:color="auto" w:sz="4" w:space="0"/>
              <w:bottom w:val="single" w:color="auto" w:sz="4" w:space="0"/>
              <w:right w:val="single" w:color="auto" w:sz="4" w:space="0"/>
            </w:tcBorders>
            <w:noWrap w:val="0"/>
            <w:vAlign w:val="center"/>
          </w:tcPr>
          <w:p w14:paraId="7BFD39D0">
            <w:pPr>
              <w:keepNext w:val="0"/>
              <w:keepLines w:val="0"/>
              <w:pageBreakBefore w:val="0"/>
              <w:widowControl/>
              <w:kinsoku w:val="0"/>
              <w:wordWrap/>
              <w:overflowPunct/>
              <w:topLinePunct w:val="0"/>
              <w:autoSpaceDE w:val="0"/>
              <w:autoSpaceDN w:val="0"/>
              <w:bidi w:val="0"/>
              <w:adjustRightInd w:val="0"/>
              <w:snapToGrid w:val="0"/>
              <w:textAlignment w:val="baseline"/>
              <w:rPr>
                <w:rFonts w:hint="eastAsia" w:ascii="宋体" w:hAnsi="宋体" w:cs="宋体"/>
                <w:color w:val="auto"/>
                <w:szCs w:val="21"/>
                <w:highlight w:val="none"/>
              </w:rPr>
            </w:pPr>
            <w:r>
              <w:rPr>
                <w:rFonts w:hint="eastAsia" w:ascii="宋体" w:hAnsi="宋体" w:cs="宋体"/>
                <w:color w:val="auto"/>
                <w:szCs w:val="21"/>
                <w:highlight w:val="none"/>
                <w:lang w:bidi="ar"/>
              </w:rPr>
              <w:t>1  ……</w:t>
            </w:r>
          </w:p>
          <w:p w14:paraId="3045D342">
            <w:pPr>
              <w:keepNext w:val="0"/>
              <w:keepLines w:val="0"/>
              <w:pageBreakBefore w:val="0"/>
              <w:widowControl/>
              <w:kinsoku w:val="0"/>
              <w:wordWrap/>
              <w:overflowPunct/>
              <w:topLinePunct w:val="0"/>
              <w:autoSpaceDE w:val="0"/>
              <w:autoSpaceDN w:val="0"/>
              <w:bidi w:val="0"/>
              <w:adjustRightInd w:val="0"/>
              <w:snapToGrid w:val="0"/>
              <w:textAlignment w:val="baseline"/>
              <w:rPr>
                <w:rFonts w:hint="eastAsia" w:ascii="宋体" w:hAnsi="宋体" w:cs="宋体"/>
                <w:color w:val="auto"/>
                <w:szCs w:val="21"/>
                <w:highlight w:val="none"/>
              </w:rPr>
            </w:pPr>
            <w:r>
              <w:rPr>
                <w:rFonts w:hint="eastAsia" w:ascii="宋体" w:hAnsi="宋体" w:cs="宋体"/>
                <w:color w:val="auto"/>
                <w:szCs w:val="21"/>
                <w:highlight w:val="none"/>
                <w:lang w:bidi="ar"/>
              </w:rPr>
              <w:t>2  ……</w:t>
            </w:r>
          </w:p>
          <w:p w14:paraId="34DB0CC3">
            <w:pPr>
              <w:keepNext w:val="0"/>
              <w:keepLines w:val="0"/>
              <w:pageBreakBefore w:val="0"/>
              <w:widowControl/>
              <w:kinsoku w:val="0"/>
              <w:wordWrap/>
              <w:overflowPunct/>
              <w:topLinePunct w:val="0"/>
              <w:autoSpaceDE w:val="0"/>
              <w:autoSpaceDN w:val="0"/>
              <w:bidi w:val="0"/>
              <w:adjustRightInd w:val="0"/>
              <w:snapToGrid w:val="0"/>
              <w:textAlignment w:val="baseline"/>
              <w:rPr>
                <w:rFonts w:hint="eastAsia" w:ascii="宋体" w:hAnsi="宋体" w:cs="宋体"/>
                <w:color w:val="auto"/>
                <w:szCs w:val="21"/>
                <w:highlight w:val="none"/>
              </w:rPr>
            </w:pPr>
            <w:r>
              <w:rPr>
                <w:rFonts w:hint="eastAsia" w:ascii="宋体" w:hAnsi="宋体" w:cs="宋体"/>
                <w:color w:val="auto"/>
                <w:szCs w:val="21"/>
                <w:highlight w:val="none"/>
                <w:lang w:bidi="ar"/>
              </w:rPr>
              <w:t>3  ……</w:t>
            </w:r>
          </w:p>
          <w:p w14:paraId="1C1BED43">
            <w:pPr>
              <w:keepNext w:val="0"/>
              <w:keepLines w:val="0"/>
              <w:pageBreakBefore w:val="0"/>
              <w:widowControl/>
              <w:kinsoku w:val="0"/>
              <w:wordWrap/>
              <w:overflowPunct/>
              <w:topLinePunct w:val="0"/>
              <w:autoSpaceDE w:val="0"/>
              <w:autoSpaceDN w:val="0"/>
              <w:bidi w:val="0"/>
              <w:adjustRightInd w:val="0"/>
              <w:snapToGrid w:val="0"/>
              <w:textAlignment w:val="baseline"/>
              <w:rPr>
                <w:rFonts w:hint="eastAsia" w:ascii="宋体" w:hAnsi="宋体" w:cs="宋体"/>
                <w:color w:val="auto"/>
                <w:szCs w:val="21"/>
                <w:highlight w:val="none"/>
              </w:rPr>
            </w:pPr>
            <w:r>
              <w:rPr>
                <w:rFonts w:hint="eastAsia" w:ascii="宋体" w:hAnsi="宋体" w:cs="宋体"/>
                <w:color w:val="auto"/>
                <w:szCs w:val="21"/>
                <w:highlight w:val="none"/>
                <w:lang w:bidi="ar"/>
              </w:rPr>
              <w:t>……</w:t>
            </w:r>
          </w:p>
        </w:tc>
        <w:tc>
          <w:tcPr>
            <w:tcW w:w="1128" w:type="dxa"/>
            <w:tcBorders>
              <w:top w:val="single" w:color="auto" w:sz="4" w:space="0"/>
              <w:left w:val="single" w:color="auto" w:sz="4" w:space="0"/>
              <w:bottom w:val="single" w:color="auto" w:sz="4" w:space="0"/>
              <w:right w:val="single" w:color="auto" w:sz="4" w:space="0"/>
            </w:tcBorders>
            <w:noWrap w:val="0"/>
            <w:vAlign w:val="center"/>
          </w:tcPr>
          <w:p w14:paraId="3E7565FC">
            <w:pPr>
              <w:keepNext w:val="0"/>
              <w:keepLines w:val="0"/>
              <w:pageBreakBefore w:val="0"/>
              <w:widowControl/>
              <w:kinsoku w:val="0"/>
              <w:wordWrap/>
              <w:overflowPunct/>
              <w:topLinePunct w:val="0"/>
              <w:autoSpaceDE w:val="0"/>
              <w:autoSpaceDN w:val="0"/>
              <w:bidi w:val="0"/>
              <w:adjustRightInd w:val="0"/>
              <w:snapToGrid w:val="0"/>
              <w:textAlignment w:val="baseline"/>
              <w:rPr>
                <w:rFonts w:hint="eastAsia" w:ascii="宋体" w:hAnsi="宋体" w:cs="宋体"/>
                <w:color w:val="auto"/>
                <w:szCs w:val="21"/>
                <w:highlight w:val="none"/>
              </w:rPr>
            </w:pPr>
          </w:p>
        </w:tc>
      </w:tr>
      <w:tr w14:paraId="5BEB2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367" w:type="dxa"/>
            <w:tcBorders>
              <w:top w:val="single" w:color="auto" w:sz="4" w:space="0"/>
              <w:left w:val="single" w:color="auto" w:sz="4" w:space="0"/>
              <w:bottom w:val="single" w:color="auto" w:sz="4" w:space="0"/>
              <w:right w:val="single" w:color="auto" w:sz="4" w:space="0"/>
            </w:tcBorders>
            <w:noWrap w:val="0"/>
            <w:vAlign w:val="center"/>
          </w:tcPr>
          <w:p w14:paraId="0C6D00DA">
            <w:pPr>
              <w:keepNext w:val="0"/>
              <w:keepLines w:val="0"/>
              <w:pageBreakBefore w:val="0"/>
              <w:widowControl/>
              <w:kinsoku w:val="0"/>
              <w:wordWrap/>
              <w:overflowPunct/>
              <w:topLinePunct w:val="0"/>
              <w:autoSpaceDE w:val="0"/>
              <w:autoSpaceDN w:val="0"/>
              <w:bidi w:val="0"/>
              <w:adjustRightInd w:val="0"/>
              <w:snapToGrid w:val="0"/>
              <w:textAlignment w:val="baseline"/>
              <w:rPr>
                <w:rFonts w:hint="eastAsia" w:ascii="宋体" w:hAnsi="宋体" w:cs="宋体"/>
                <w:color w:val="auto"/>
                <w:szCs w:val="21"/>
                <w:highlight w:val="none"/>
              </w:rPr>
            </w:pPr>
            <w:r>
              <w:rPr>
                <w:rFonts w:hint="eastAsia" w:ascii="宋体" w:hAnsi="宋体" w:cs="宋体"/>
                <w:color w:val="auto"/>
                <w:szCs w:val="21"/>
                <w:highlight w:val="none"/>
                <w:lang w:bidi="ar"/>
              </w:rPr>
              <w:t>...</w:t>
            </w:r>
          </w:p>
        </w:tc>
        <w:tc>
          <w:tcPr>
            <w:tcW w:w="1776" w:type="dxa"/>
            <w:tcBorders>
              <w:top w:val="single" w:color="auto" w:sz="4" w:space="0"/>
              <w:left w:val="single" w:color="auto" w:sz="4" w:space="0"/>
              <w:bottom w:val="single" w:color="auto" w:sz="4" w:space="0"/>
              <w:right w:val="single" w:color="auto" w:sz="4" w:space="0"/>
            </w:tcBorders>
            <w:noWrap w:val="0"/>
            <w:vAlign w:val="center"/>
          </w:tcPr>
          <w:p w14:paraId="7E5876B1">
            <w:pPr>
              <w:keepNext w:val="0"/>
              <w:keepLines w:val="0"/>
              <w:pageBreakBefore w:val="0"/>
              <w:widowControl/>
              <w:kinsoku w:val="0"/>
              <w:wordWrap/>
              <w:overflowPunct/>
              <w:topLinePunct w:val="0"/>
              <w:autoSpaceDE w:val="0"/>
              <w:autoSpaceDN w:val="0"/>
              <w:bidi w:val="0"/>
              <w:adjustRightInd w:val="0"/>
              <w:snapToGrid w:val="0"/>
              <w:textAlignment w:val="baseline"/>
              <w:rPr>
                <w:rFonts w:hint="eastAsia" w:ascii="宋体" w:hAnsi="宋体" w:cs="宋体"/>
                <w:color w:val="auto"/>
                <w:szCs w:val="21"/>
                <w:highlight w:val="none"/>
              </w:rPr>
            </w:pPr>
          </w:p>
        </w:tc>
        <w:tc>
          <w:tcPr>
            <w:tcW w:w="468" w:type="dxa"/>
            <w:tcBorders>
              <w:top w:val="single" w:color="auto" w:sz="4" w:space="0"/>
              <w:left w:val="single" w:color="auto" w:sz="4" w:space="0"/>
              <w:bottom w:val="single" w:color="auto" w:sz="4" w:space="0"/>
              <w:right w:val="single" w:color="auto" w:sz="4" w:space="0"/>
            </w:tcBorders>
            <w:noWrap w:val="0"/>
            <w:vAlign w:val="center"/>
          </w:tcPr>
          <w:p w14:paraId="6C6EF703">
            <w:pPr>
              <w:keepNext w:val="0"/>
              <w:keepLines w:val="0"/>
              <w:pageBreakBefore w:val="0"/>
              <w:widowControl/>
              <w:kinsoku w:val="0"/>
              <w:wordWrap/>
              <w:overflowPunct/>
              <w:topLinePunct w:val="0"/>
              <w:autoSpaceDE w:val="0"/>
              <w:autoSpaceDN w:val="0"/>
              <w:bidi w:val="0"/>
              <w:adjustRightInd w:val="0"/>
              <w:snapToGrid w:val="0"/>
              <w:textAlignment w:val="baseline"/>
              <w:rPr>
                <w:rFonts w:hint="eastAsia" w:ascii="宋体" w:hAnsi="宋体" w:cs="宋体"/>
                <w:color w:val="auto"/>
                <w:szCs w:val="21"/>
                <w:highlight w:val="none"/>
              </w:rPr>
            </w:pPr>
          </w:p>
        </w:tc>
        <w:tc>
          <w:tcPr>
            <w:tcW w:w="1927" w:type="dxa"/>
            <w:tcBorders>
              <w:top w:val="single" w:color="auto" w:sz="4" w:space="0"/>
              <w:left w:val="single" w:color="auto" w:sz="4" w:space="0"/>
              <w:bottom w:val="single" w:color="auto" w:sz="4" w:space="0"/>
              <w:right w:val="single" w:color="auto" w:sz="4" w:space="0"/>
            </w:tcBorders>
            <w:noWrap w:val="0"/>
            <w:vAlign w:val="center"/>
          </w:tcPr>
          <w:p w14:paraId="6BA904E4">
            <w:pPr>
              <w:keepNext w:val="0"/>
              <w:keepLines w:val="0"/>
              <w:pageBreakBefore w:val="0"/>
              <w:widowControl/>
              <w:kinsoku w:val="0"/>
              <w:wordWrap/>
              <w:overflowPunct/>
              <w:topLinePunct w:val="0"/>
              <w:autoSpaceDE w:val="0"/>
              <w:autoSpaceDN w:val="0"/>
              <w:bidi w:val="0"/>
              <w:adjustRightInd w:val="0"/>
              <w:snapToGrid w:val="0"/>
              <w:textAlignment w:val="baseline"/>
              <w:rPr>
                <w:rFonts w:hint="eastAsia" w:ascii="宋体" w:hAnsi="宋体" w:cs="宋体"/>
                <w:color w:val="auto"/>
                <w:szCs w:val="21"/>
                <w:highlight w:val="none"/>
              </w:rPr>
            </w:pPr>
          </w:p>
        </w:tc>
        <w:tc>
          <w:tcPr>
            <w:tcW w:w="1754" w:type="dxa"/>
            <w:tcBorders>
              <w:top w:val="single" w:color="auto" w:sz="4" w:space="0"/>
              <w:left w:val="single" w:color="auto" w:sz="4" w:space="0"/>
              <w:bottom w:val="single" w:color="auto" w:sz="4" w:space="0"/>
              <w:right w:val="single" w:color="auto" w:sz="4" w:space="0"/>
            </w:tcBorders>
            <w:noWrap w:val="0"/>
            <w:vAlign w:val="center"/>
          </w:tcPr>
          <w:p w14:paraId="684FB9B9">
            <w:pPr>
              <w:keepNext w:val="0"/>
              <w:keepLines w:val="0"/>
              <w:pageBreakBefore w:val="0"/>
              <w:widowControl/>
              <w:kinsoku w:val="0"/>
              <w:wordWrap/>
              <w:overflowPunct/>
              <w:topLinePunct w:val="0"/>
              <w:autoSpaceDE w:val="0"/>
              <w:autoSpaceDN w:val="0"/>
              <w:bidi w:val="0"/>
              <w:adjustRightInd w:val="0"/>
              <w:snapToGrid w:val="0"/>
              <w:textAlignment w:val="baseline"/>
              <w:rPr>
                <w:rFonts w:hint="eastAsia" w:ascii="宋体" w:hAnsi="宋体" w:cs="宋体"/>
                <w:color w:val="auto"/>
                <w:szCs w:val="21"/>
                <w:highlight w:val="none"/>
              </w:rPr>
            </w:pPr>
          </w:p>
        </w:tc>
        <w:tc>
          <w:tcPr>
            <w:tcW w:w="480" w:type="dxa"/>
            <w:tcBorders>
              <w:top w:val="single" w:color="auto" w:sz="4" w:space="0"/>
              <w:left w:val="single" w:color="auto" w:sz="4" w:space="0"/>
              <w:bottom w:val="single" w:color="auto" w:sz="4" w:space="0"/>
              <w:right w:val="single" w:color="auto" w:sz="4" w:space="0"/>
            </w:tcBorders>
            <w:noWrap w:val="0"/>
            <w:vAlign w:val="center"/>
          </w:tcPr>
          <w:p w14:paraId="7D1BDBF5">
            <w:pPr>
              <w:keepNext w:val="0"/>
              <w:keepLines w:val="0"/>
              <w:pageBreakBefore w:val="0"/>
              <w:widowControl/>
              <w:kinsoku w:val="0"/>
              <w:wordWrap/>
              <w:overflowPunct/>
              <w:topLinePunct w:val="0"/>
              <w:autoSpaceDE w:val="0"/>
              <w:autoSpaceDN w:val="0"/>
              <w:bidi w:val="0"/>
              <w:adjustRightInd w:val="0"/>
              <w:snapToGrid w:val="0"/>
              <w:textAlignment w:val="baseline"/>
              <w:rPr>
                <w:rFonts w:hint="eastAsia" w:ascii="宋体" w:hAnsi="宋体" w:cs="宋体"/>
                <w:color w:val="auto"/>
                <w:szCs w:val="21"/>
                <w:highlight w:val="none"/>
              </w:rPr>
            </w:pPr>
          </w:p>
        </w:tc>
        <w:tc>
          <w:tcPr>
            <w:tcW w:w="1656" w:type="dxa"/>
            <w:tcBorders>
              <w:top w:val="single" w:color="auto" w:sz="4" w:space="0"/>
              <w:left w:val="single" w:color="auto" w:sz="4" w:space="0"/>
              <w:bottom w:val="single" w:color="auto" w:sz="4" w:space="0"/>
              <w:right w:val="single" w:color="auto" w:sz="4" w:space="0"/>
            </w:tcBorders>
            <w:noWrap w:val="0"/>
            <w:vAlign w:val="center"/>
          </w:tcPr>
          <w:p w14:paraId="042ED7E8">
            <w:pPr>
              <w:keepNext w:val="0"/>
              <w:keepLines w:val="0"/>
              <w:pageBreakBefore w:val="0"/>
              <w:widowControl/>
              <w:kinsoku w:val="0"/>
              <w:wordWrap/>
              <w:overflowPunct/>
              <w:topLinePunct w:val="0"/>
              <w:autoSpaceDE w:val="0"/>
              <w:autoSpaceDN w:val="0"/>
              <w:bidi w:val="0"/>
              <w:adjustRightInd w:val="0"/>
              <w:snapToGrid w:val="0"/>
              <w:textAlignment w:val="baseline"/>
              <w:rPr>
                <w:rFonts w:hint="eastAsia" w:ascii="宋体" w:hAnsi="宋体" w:cs="宋体"/>
                <w:color w:val="auto"/>
                <w:szCs w:val="21"/>
                <w:highlight w:val="none"/>
              </w:rPr>
            </w:pPr>
          </w:p>
        </w:tc>
        <w:tc>
          <w:tcPr>
            <w:tcW w:w="1128" w:type="dxa"/>
            <w:tcBorders>
              <w:top w:val="single" w:color="auto" w:sz="4" w:space="0"/>
              <w:left w:val="single" w:color="auto" w:sz="4" w:space="0"/>
              <w:bottom w:val="single" w:color="auto" w:sz="4" w:space="0"/>
              <w:right w:val="single" w:color="auto" w:sz="4" w:space="0"/>
            </w:tcBorders>
            <w:noWrap w:val="0"/>
            <w:vAlign w:val="center"/>
          </w:tcPr>
          <w:p w14:paraId="45508D7F">
            <w:pPr>
              <w:keepNext w:val="0"/>
              <w:keepLines w:val="0"/>
              <w:pageBreakBefore w:val="0"/>
              <w:widowControl/>
              <w:kinsoku w:val="0"/>
              <w:wordWrap/>
              <w:overflowPunct/>
              <w:topLinePunct w:val="0"/>
              <w:autoSpaceDE w:val="0"/>
              <w:autoSpaceDN w:val="0"/>
              <w:bidi w:val="0"/>
              <w:adjustRightInd w:val="0"/>
              <w:snapToGrid w:val="0"/>
              <w:textAlignment w:val="baseline"/>
              <w:rPr>
                <w:rFonts w:hint="eastAsia" w:ascii="宋体" w:hAnsi="宋体" w:cs="宋体"/>
                <w:color w:val="auto"/>
                <w:szCs w:val="21"/>
                <w:highlight w:val="none"/>
              </w:rPr>
            </w:pPr>
          </w:p>
        </w:tc>
      </w:tr>
    </w:tbl>
    <w:p w14:paraId="4F2BA3C7">
      <w:pPr>
        <w:keepNext w:val="0"/>
        <w:keepLines w:val="0"/>
        <w:pageBreakBefore w:val="0"/>
        <w:widowControl/>
        <w:kinsoku w:val="0"/>
        <w:wordWrap/>
        <w:overflowPunct/>
        <w:topLinePunct w:val="0"/>
        <w:autoSpaceDE w:val="0"/>
        <w:autoSpaceDN w:val="0"/>
        <w:bidi w:val="0"/>
        <w:adjustRightInd w:val="0"/>
        <w:snapToGrid w:val="0"/>
        <w:spacing w:line="400" w:lineRule="exact"/>
        <w:ind w:left="0" w:leftChars="0" w:firstLine="440" w:firstLineChars="200"/>
        <w:textAlignment w:val="baseline"/>
        <w:rPr>
          <w:rFonts w:hint="eastAsia" w:ascii="宋体" w:hAnsi="宋体" w:eastAsia="宋体" w:cs="宋体"/>
          <w:color w:val="auto"/>
          <w:sz w:val="23"/>
          <w:szCs w:val="23"/>
          <w:highlight w:val="none"/>
        </w:rPr>
      </w:pPr>
      <w:r>
        <w:rPr>
          <w:rFonts w:ascii="宋体" w:hAnsi="宋体" w:eastAsia="宋体" w:cs="宋体"/>
          <w:color w:val="auto"/>
          <w:spacing w:val="-5"/>
          <w:sz w:val="23"/>
          <w:szCs w:val="23"/>
          <w:highlight w:val="none"/>
        </w:rPr>
        <w:t>注：</w:t>
      </w:r>
    </w:p>
    <w:p w14:paraId="3F8A2E5B">
      <w:pPr>
        <w:keepNext w:val="0"/>
        <w:keepLines w:val="0"/>
        <w:pageBreakBefore w:val="0"/>
        <w:widowControl/>
        <w:kinsoku w:val="0"/>
        <w:wordWrap/>
        <w:overflowPunct/>
        <w:topLinePunct w:val="0"/>
        <w:autoSpaceDE w:val="0"/>
        <w:autoSpaceDN w:val="0"/>
        <w:bidi w:val="0"/>
        <w:adjustRightInd w:val="0"/>
        <w:snapToGrid w:val="0"/>
        <w:spacing w:line="400" w:lineRule="exact"/>
        <w:ind w:firstLine="460" w:firstLineChars="200"/>
        <w:textAlignment w:val="baseline"/>
        <w:rPr>
          <w:rFonts w:hint="eastAsia" w:ascii="宋体" w:hAnsi="宋体" w:eastAsia="宋体" w:cs="宋体"/>
          <w:color w:val="auto"/>
          <w:sz w:val="23"/>
          <w:szCs w:val="23"/>
          <w:highlight w:val="none"/>
          <w:lang w:eastAsia="zh-CN"/>
        </w:rPr>
      </w:pPr>
      <w:r>
        <w:rPr>
          <w:rFonts w:ascii="宋体" w:hAnsi="宋体" w:eastAsia="宋体" w:cs="宋体"/>
          <w:color w:val="auto"/>
          <w:sz w:val="23"/>
          <w:szCs w:val="23"/>
          <w:highlight w:val="none"/>
          <w:lang w:eastAsia="zh-CN"/>
        </w:rPr>
        <w:t>1.说明：应对照磋商文件“</w:t>
      </w:r>
      <w:r>
        <w:rPr>
          <w:rFonts w:hint="eastAsia" w:ascii="宋体" w:hAnsi="宋体" w:eastAsia="宋体" w:cs="宋体"/>
          <w:color w:val="auto"/>
          <w:sz w:val="23"/>
          <w:szCs w:val="23"/>
          <w:highlight w:val="none"/>
          <w:lang w:val="en-US" w:eastAsia="zh-CN"/>
        </w:rPr>
        <w:t>第二</w:t>
      </w:r>
      <w:r>
        <w:rPr>
          <w:rFonts w:ascii="宋体" w:hAnsi="宋体" w:eastAsia="宋体" w:cs="宋体"/>
          <w:color w:val="auto"/>
          <w:sz w:val="23"/>
          <w:szCs w:val="23"/>
          <w:highlight w:val="none"/>
          <w:lang w:eastAsia="zh-CN"/>
        </w:rPr>
        <w:t>章 采购</w:t>
      </w:r>
      <w:r>
        <w:rPr>
          <w:rFonts w:ascii="宋体" w:hAnsi="宋体" w:eastAsia="宋体" w:cs="宋体"/>
          <w:color w:val="auto"/>
          <w:spacing w:val="-1"/>
          <w:sz w:val="23"/>
          <w:szCs w:val="23"/>
          <w:highlight w:val="none"/>
          <w:lang w:eastAsia="zh-CN"/>
        </w:rPr>
        <w:t>需求</w:t>
      </w:r>
      <w:r>
        <w:rPr>
          <w:rFonts w:ascii="宋体" w:hAnsi="宋体" w:eastAsia="宋体" w:cs="宋体"/>
          <w:color w:val="auto"/>
          <w:spacing w:val="-88"/>
          <w:sz w:val="23"/>
          <w:szCs w:val="23"/>
          <w:highlight w:val="none"/>
          <w:lang w:eastAsia="zh-CN"/>
        </w:rPr>
        <w:t xml:space="preserve"> </w:t>
      </w:r>
      <w:r>
        <w:rPr>
          <w:rFonts w:ascii="宋体" w:hAnsi="宋体" w:eastAsia="宋体" w:cs="宋体"/>
          <w:color w:val="auto"/>
          <w:spacing w:val="-1"/>
          <w:sz w:val="23"/>
          <w:szCs w:val="23"/>
          <w:highlight w:val="none"/>
          <w:lang w:eastAsia="zh-CN"/>
        </w:rPr>
        <w:t>”中的</w:t>
      </w:r>
      <w:r>
        <w:rPr>
          <w:rFonts w:hint="eastAsia" w:ascii="宋体" w:hAnsi="宋体" w:eastAsia="宋体" w:cs="宋体"/>
          <w:color w:val="auto"/>
          <w:spacing w:val="-1"/>
          <w:sz w:val="23"/>
          <w:szCs w:val="23"/>
          <w:highlight w:val="none"/>
          <w:lang w:eastAsia="zh-CN"/>
        </w:rPr>
        <w:t>采购</w:t>
      </w:r>
      <w:r>
        <w:rPr>
          <w:rFonts w:hint="eastAsia" w:ascii="宋体" w:hAnsi="宋体" w:eastAsia="宋体" w:cs="宋体"/>
          <w:color w:val="auto"/>
          <w:spacing w:val="-1"/>
          <w:sz w:val="23"/>
          <w:szCs w:val="23"/>
          <w:highlight w:val="none"/>
          <w:lang w:val="en-US" w:eastAsia="zh-CN"/>
        </w:rPr>
        <w:t>需求一览表</w:t>
      </w:r>
      <w:r>
        <w:rPr>
          <w:rFonts w:hint="eastAsia" w:ascii="宋体" w:hAnsi="宋体" w:eastAsia="宋体" w:cs="宋体"/>
          <w:color w:val="auto"/>
          <w:spacing w:val="-1"/>
          <w:sz w:val="23"/>
          <w:szCs w:val="23"/>
          <w:highlight w:val="none"/>
          <w:lang w:eastAsia="zh-CN"/>
        </w:rPr>
        <w:t>及</w:t>
      </w:r>
      <w:r>
        <w:rPr>
          <w:rFonts w:hint="eastAsia" w:ascii="宋体" w:hAnsi="宋体" w:eastAsia="宋体" w:cs="宋体"/>
          <w:color w:val="auto"/>
          <w:spacing w:val="-1"/>
          <w:sz w:val="23"/>
          <w:szCs w:val="23"/>
          <w:highlight w:val="none"/>
          <w:lang w:val="en-US" w:eastAsia="zh-CN"/>
        </w:rPr>
        <w:t>服务</w:t>
      </w:r>
      <w:r>
        <w:rPr>
          <w:rFonts w:hint="eastAsia" w:ascii="宋体" w:hAnsi="宋体" w:eastAsia="宋体" w:cs="宋体"/>
          <w:color w:val="auto"/>
          <w:spacing w:val="-1"/>
          <w:sz w:val="23"/>
          <w:szCs w:val="23"/>
          <w:highlight w:val="none"/>
          <w:lang w:eastAsia="zh-CN"/>
        </w:rPr>
        <w:t>参数条款逐条作出明确响应</w:t>
      </w:r>
      <w:r>
        <w:rPr>
          <w:rFonts w:ascii="宋体" w:hAnsi="宋体" w:eastAsia="宋体" w:cs="宋体"/>
          <w:color w:val="auto"/>
          <w:spacing w:val="-1"/>
          <w:sz w:val="23"/>
          <w:szCs w:val="23"/>
          <w:highlight w:val="none"/>
          <w:lang w:eastAsia="zh-CN"/>
        </w:rPr>
        <w:t>，并作出偏</w:t>
      </w:r>
      <w:r>
        <w:rPr>
          <w:rFonts w:ascii="宋体" w:hAnsi="宋体" w:eastAsia="宋体" w:cs="宋体"/>
          <w:color w:val="auto"/>
          <w:spacing w:val="-4"/>
          <w:sz w:val="23"/>
          <w:szCs w:val="23"/>
          <w:highlight w:val="none"/>
          <w:lang w:eastAsia="zh-CN"/>
        </w:rPr>
        <w:t>离说明。</w:t>
      </w:r>
    </w:p>
    <w:p w14:paraId="356149DA">
      <w:pPr>
        <w:keepNext w:val="0"/>
        <w:keepLines w:val="0"/>
        <w:pageBreakBefore w:val="0"/>
        <w:widowControl/>
        <w:kinsoku w:val="0"/>
        <w:wordWrap/>
        <w:overflowPunct/>
        <w:topLinePunct w:val="0"/>
        <w:autoSpaceDE w:val="0"/>
        <w:autoSpaceDN w:val="0"/>
        <w:bidi w:val="0"/>
        <w:adjustRightInd w:val="0"/>
        <w:snapToGrid w:val="0"/>
        <w:spacing w:line="400" w:lineRule="exact"/>
        <w:ind w:firstLine="460" w:firstLineChars="200"/>
        <w:textAlignment w:val="baseline"/>
        <w:rPr>
          <w:rFonts w:hint="eastAsia" w:ascii="宋体" w:hAnsi="宋体" w:eastAsia="宋体" w:cs="宋体"/>
          <w:color w:val="auto"/>
          <w:sz w:val="23"/>
          <w:szCs w:val="23"/>
          <w:highlight w:val="none"/>
          <w:lang w:eastAsia="zh-CN"/>
        </w:rPr>
      </w:pPr>
      <w:r>
        <w:rPr>
          <w:rFonts w:hint="eastAsia" w:ascii="宋体" w:hAnsi="宋体" w:eastAsia="宋体" w:cs="宋体"/>
          <w:color w:val="auto"/>
          <w:sz w:val="23"/>
          <w:szCs w:val="23"/>
          <w:highlight w:val="none"/>
          <w:lang w:eastAsia="zh-CN"/>
        </w:rPr>
        <w:t>2.供应商应根据自身的承诺，对照磋商文件要求，在“偏离说明”中注明“正偏离”“负偏离”或者“无偏离”。既不属于“正偏离”也不属于“负偏离”即为“无偏离”。 当响应文件的商务内容低于竞争性磋商采购文件要求时，竞标人应当如实写明“负偏离”，否则视为虚假应标。</w:t>
      </w:r>
    </w:p>
    <w:p w14:paraId="0A320D09">
      <w:pPr>
        <w:keepNext w:val="0"/>
        <w:keepLines w:val="0"/>
        <w:pageBreakBefore w:val="0"/>
        <w:widowControl/>
        <w:kinsoku w:val="0"/>
        <w:wordWrap/>
        <w:overflowPunct/>
        <w:topLinePunct w:val="0"/>
        <w:autoSpaceDE w:val="0"/>
        <w:autoSpaceDN w:val="0"/>
        <w:bidi w:val="0"/>
        <w:adjustRightInd w:val="0"/>
        <w:snapToGrid w:val="0"/>
        <w:spacing w:line="400" w:lineRule="exact"/>
        <w:ind w:firstLine="460" w:firstLineChars="200"/>
        <w:textAlignment w:val="baseline"/>
        <w:rPr>
          <w:rFonts w:hint="eastAsia" w:ascii="宋体" w:hAnsi="宋体" w:eastAsia="宋体" w:cs="宋体"/>
          <w:color w:val="auto"/>
          <w:sz w:val="23"/>
          <w:szCs w:val="23"/>
          <w:highlight w:val="none"/>
          <w:lang w:eastAsia="zh-CN"/>
        </w:rPr>
      </w:pPr>
      <w:r>
        <w:rPr>
          <w:rFonts w:hint="eastAsia" w:ascii="宋体" w:hAnsi="宋体" w:eastAsia="宋体" w:cs="宋体"/>
          <w:color w:val="auto"/>
          <w:sz w:val="23"/>
          <w:szCs w:val="23"/>
          <w:highlight w:val="none"/>
          <w:lang w:eastAsia="zh-CN"/>
        </w:rPr>
        <w:t>3.表格内容均需按要求填写并盖章，不得留空，否则按</w:t>
      </w:r>
      <w:r>
        <w:rPr>
          <w:rFonts w:hint="eastAsia" w:ascii="宋体" w:hAnsi="宋体" w:eastAsia="宋体" w:cs="宋体"/>
          <w:color w:val="auto"/>
          <w:sz w:val="23"/>
          <w:szCs w:val="23"/>
          <w:highlight w:val="none"/>
          <w:lang w:val="en-US" w:eastAsia="zh-CN"/>
        </w:rPr>
        <w:t>响应</w:t>
      </w:r>
      <w:r>
        <w:rPr>
          <w:rFonts w:hint="eastAsia" w:ascii="宋体" w:hAnsi="宋体" w:eastAsia="宋体" w:cs="宋体"/>
          <w:color w:val="auto"/>
          <w:sz w:val="23"/>
          <w:szCs w:val="23"/>
          <w:highlight w:val="none"/>
          <w:lang w:eastAsia="zh-CN"/>
        </w:rPr>
        <w:t>无效处理。</w:t>
      </w:r>
    </w:p>
    <w:p w14:paraId="70E80557">
      <w:pPr>
        <w:keepNext w:val="0"/>
        <w:keepLines w:val="0"/>
        <w:pageBreakBefore w:val="0"/>
        <w:widowControl/>
        <w:kinsoku w:val="0"/>
        <w:wordWrap/>
        <w:overflowPunct/>
        <w:topLinePunct w:val="0"/>
        <w:autoSpaceDE w:val="0"/>
        <w:autoSpaceDN w:val="0"/>
        <w:bidi w:val="0"/>
        <w:adjustRightInd w:val="0"/>
        <w:snapToGrid w:val="0"/>
        <w:spacing w:line="400" w:lineRule="exact"/>
        <w:ind w:firstLine="420" w:firstLineChars="200"/>
        <w:textAlignment w:val="baseline"/>
        <w:rPr>
          <w:rFonts w:hint="eastAsia" w:ascii="宋体" w:hAnsi="宋体" w:eastAsia="宋体" w:cs="宋体"/>
          <w:color w:val="auto"/>
          <w:sz w:val="23"/>
          <w:szCs w:val="23"/>
          <w:highlight w:val="none"/>
          <w:lang w:val="en-US" w:eastAsia="zh-CN"/>
        </w:rPr>
      </w:pPr>
      <w:r>
        <w:rPr>
          <w:rFonts w:hint="eastAsia" w:ascii="宋体" w:hAnsi="宋体" w:cs="仿宋_GB2312"/>
          <w:color w:val="auto"/>
          <w:sz w:val="21"/>
          <w:szCs w:val="21"/>
          <w:highlight w:val="none"/>
          <w:lang w:bidi="ar"/>
        </w:rPr>
        <w:t>4.如果采购需求为小于、小于等于、大于或大于等于某个数值标准时，响应文件承诺不得直接复制采购需求，响应文件承诺内容应当写明竞标服务具体参数或商务响应承诺的具体数值，否则按竞标无效处理。如该采购需求属于不能明确具体数值的，采购人应在此采购需求的数值后标注◆号，对标注◆号的采购需求不适用上述“竞标无效”条款。</w:t>
      </w:r>
    </w:p>
    <w:p w14:paraId="41CF1B11">
      <w:pPr>
        <w:keepNext w:val="0"/>
        <w:keepLines w:val="0"/>
        <w:pageBreakBefore w:val="0"/>
        <w:widowControl/>
        <w:kinsoku w:val="0"/>
        <w:wordWrap/>
        <w:overflowPunct/>
        <w:topLinePunct w:val="0"/>
        <w:autoSpaceDE w:val="0"/>
        <w:autoSpaceDN w:val="0"/>
        <w:bidi w:val="0"/>
        <w:adjustRightInd w:val="0"/>
        <w:snapToGrid w:val="0"/>
        <w:spacing w:line="400" w:lineRule="exact"/>
        <w:ind w:firstLine="460" w:firstLineChars="200"/>
        <w:textAlignment w:val="baseline"/>
        <w:rPr>
          <w:rFonts w:hint="eastAsia" w:ascii="宋体" w:hAnsi="宋体" w:eastAsia="宋体" w:cs="宋体"/>
          <w:color w:val="auto"/>
          <w:sz w:val="23"/>
          <w:szCs w:val="23"/>
          <w:highlight w:val="none"/>
          <w:lang w:eastAsia="zh-CN"/>
        </w:rPr>
      </w:pPr>
      <w:r>
        <w:rPr>
          <w:rFonts w:hint="eastAsia" w:ascii="宋体" w:hAnsi="宋体" w:eastAsia="宋体" w:cs="宋体"/>
          <w:color w:val="auto"/>
          <w:sz w:val="23"/>
          <w:szCs w:val="23"/>
          <w:highlight w:val="none"/>
          <w:lang w:val="en-US" w:eastAsia="zh-CN"/>
        </w:rPr>
        <w:t>5.</w:t>
      </w:r>
      <w:r>
        <w:rPr>
          <w:rFonts w:hint="eastAsia" w:ascii="宋体" w:hAnsi="宋体" w:eastAsia="宋体" w:cs="宋体"/>
          <w:color w:val="auto"/>
          <w:sz w:val="23"/>
          <w:szCs w:val="23"/>
          <w:highlight w:val="none"/>
          <w:lang w:eastAsia="zh-CN"/>
        </w:rPr>
        <w:t>如技术偏离表中的竞标响应与佐证材料不一致的，以佐证材料为准。</w:t>
      </w:r>
    </w:p>
    <w:p w14:paraId="45041647">
      <w:pPr>
        <w:pStyle w:val="8"/>
        <w:spacing w:line="284" w:lineRule="auto"/>
        <w:rPr>
          <w:color w:val="auto"/>
          <w:sz w:val="23"/>
          <w:szCs w:val="23"/>
          <w:highlight w:val="none"/>
          <w:lang w:eastAsia="zh-CN"/>
        </w:rPr>
      </w:pPr>
    </w:p>
    <w:p w14:paraId="6617202E">
      <w:pPr>
        <w:spacing w:line="600" w:lineRule="exact"/>
        <w:ind w:firstLine="3390" w:firstLineChars="1500"/>
        <w:rPr>
          <w:rFonts w:hint="default" w:ascii="宋体" w:hAnsi="宋体" w:eastAsia="宋体" w:cs="宋体"/>
          <w:color w:val="auto"/>
          <w:sz w:val="23"/>
          <w:szCs w:val="23"/>
          <w:highlight w:val="none"/>
          <w:u w:val="none"/>
          <w:lang w:val="en-US" w:eastAsia="zh-CN"/>
        </w:rPr>
      </w:pPr>
      <w:r>
        <w:rPr>
          <w:rFonts w:ascii="宋体" w:hAnsi="宋体" w:eastAsia="宋体" w:cs="宋体"/>
          <w:color w:val="auto"/>
          <w:spacing w:val="-2"/>
          <w:sz w:val="23"/>
          <w:szCs w:val="23"/>
          <w:highlight w:val="none"/>
          <w:u w:val="none"/>
          <w:lang w:eastAsia="zh-CN"/>
        </w:rPr>
        <w:t>供应商</w:t>
      </w:r>
      <w:r>
        <w:rPr>
          <w:rFonts w:hint="eastAsia" w:ascii="宋体" w:hAnsi="宋体" w:eastAsia="宋体" w:cs="宋体"/>
          <w:color w:val="auto"/>
          <w:spacing w:val="-2"/>
          <w:sz w:val="23"/>
          <w:szCs w:val="23"/>
          <w:highlight w:val="none"/>
          <w:u w:val="none"/>
          <w:lang w:val="en-US" w:eastAsia="zh-CN"/>
        </w:rPr>
        <w:t>名称</w:t>
      </w:r>
      <w:r>
        <w:rPr>
          <w:rFonts w:ascii="宋体" w:hAnsi="宋体" w:eastAsia="宋体" w:cs="宋体"/>
          <w:color w:val="auto"/>
          <w:spacing w:val="-2"/>
          <w:sz w:val="23"/>
          <w:szCs w:val="23"/>
          <w:highlight w:val="none"/>
          <w:u w:val="none"/>
          <w:lang w:eastAsia="zh-CN"/>
        </w:rPr>
        <w:t>（</w:t>
      </w:r>
      <w:r>
        <w:rPr>
          <w:rFonts w:hint="eastAsia" w:ascii="宋体" w:hAnsi="宋体" w:eastAsia="宋体" w:cs="宋体"/>
          <w:color w:val="auto"/>
          <w:spacing w:val="-2"/>
          <w:sz w:val="23"/>
          <w:szCs w:val="23"/>
          <w:highlight w:val="none"/>
          <w:u w:val="none"/>
          <w:lang w:eastAsia="zh-CN"/>
        </w:rPr>
        <w:t>电子签章</w:t>
      </w:r>
      <w:r>
        <w:rPr>
          <w:rFonts w:ascii="宋体" w:hAnsi="宋体" w:eastAsia="宋体" w:cs="宋体"/>
          <w:color w:val="auto"/>
          <w:spacing w:val="-63"/>
          <w:w w:val="98"/>
          <w:sz w:val="23"/>
          <w:szCs w:val="23"/>
          <w:highlight w:val="none"/>
          <w:u w:val="none"/>
          <w:lang w:eastAsia="zh-CN"/>
        </w:rPr>
        <w:t>）：</w:t>
      </w:r>
      <w:r>
        <w:rPr>
          <w:rFonts w:hint="eastAsia" w:ascii="宋体" w:hAnsi="宋体" w:eastAsia="宋体" w:cs="宋体"/>
          <w:color w:val="auto"/>
          <w:spacing w:val="-63"/>
          <w:w w:val="98"/>
          <w:sz w:val="23"/>
          <w:szCs w:val="23"/>
          <w:highlight w:val="none"/>
          <w:u w:val="none"/>
          <w:lang w:val="en-US" w:eastAsia="zh-CN"/>
        </w:rPr>
        <w:t xml:space="preserve">                                  </w:t>
      </w:r>
    </w:p>
    <w:p w14:paraId="4ED8182A">
      <w:pPr>
        <w:spacing w:line="600" w:lineRule="exact"/>
        <w:ind w:left="4242" w:firstLine="1224" w:firstLineChars="600"/>
        <w:rPr>
          <w:rFonts w:hint="eastAsia" w:ascii="宋体" w:hAnsi="宋体" w:eastAsia="宋体" w:cs="宋体"/>
          <w:color w:val="auto"/>
          <w:sz w:val="23"/>
          <w:szCs w:val="23"/>
          <w:highlight w:val="none"/>
          <w:u w:val="none"/>
          <w:lang w:eastAsia="zh-CN"/>
        </w:rPr>
      </w:pPr>
      <w:r>
        <w:rPr>
          <w:rFonts w:ascii="宋体" w:hAnsi="宋体" w:eastAsia="宋体" w:cs="宋体"/>
          <w:color w:val="auto"/>
          <w:spacing w:val="-13"/>
          <w:sz w:val="23"/>
          <w:szCs w:val="23"/>
          <w:highlight w:val="none"/>
          <w:u w:val="none"/>
          <w:lang w:eastAsia="zh-CN"/>
        </w:rPr>
        <w:t>日期：</w:t>
      </w:r>
      <w:r>
        <w:rPr>
          <w:rFonts w:ascii="宋体" w:hAnsi="宋体" w:eastAsia="宋体" w:cs="宋体"/>
          <w:color w:val="auto"/>
          <w:spacing w:val="3"/>
          <w:sz w:val="23"/>
          <w:szCs w:val="23"/>
          <w:highlight w:val="none"/>
          <w:u w:val="none"/>
          <w:lang w:eastAsia="zh-CN"/>
        </w:rPr>
        <w:t xml:space="preserve"> </w:t>
      </w:r>
      <w:r>
        <w:rPr>
          <w:rFonts w:hint="eastAsia" w:ascii="宋体" w:hAnsi="宋体" w:eastAsia="宋体" w:cs="宋体"/>
          <w:color w:val="auto"/>
          <w:spacing w:val="3"/>
          <w:sz w:val="23"/>
          <w:szCs w:val="23"/>
          <w:highlight w:val="none"/>
          <w:u w:val="none"/>
          <w:lang w:eastAsia="zh-CN"/>
        </w:rPr>
        <w:t xml:space="preserve">  </w:t>
      </w:r>
      <w:r>
        <w:rPr>
          <w:rFonts w:hint="eastAsia" w:ascii="宋体" w:hAnsi="宋体" w:eastAsia="宋体" w:cs="宋体"/>
          <w:color w:val="auto"/>
          <w:spacing w:val="3"/>
          <w:sz w:val="23"/>
          <w:szCs w:val="23"/>
          <w:highlight w:val="none"/>
          <w:u w:val="none"/>
          <w:lang w:val="en-US" w:eastAsia="zh-CN"/>
        </w:rPr>
        <w:t xml:space="preserve"> </w:t>
      </w:r>
      <w:r>
        <w:rPr>
          <w:rFonts w:hint="eastAsia" w:ascii="宋体" w:hAnsi="宋体" w:eastAsia="宋体" w:cs="宋体"/>
          <w:color w:val="auto"/>
          <w:spacing w:val="3"/>
          <w:sz w:val="23"/>
          <w:szCs w:val="23"/>
          <w:highlight w:val="none"/>
          <w:u w:val="none"/>
          <w:lang w:eastAsia="zh-CN"/>
        </w:rPr>
        <w:t xml:space="preserve"> </w:t>
      </w:r>
      <w:r>
        <w:rPr>
          <w:rFonts w:ascii="宋体" w:hAnsi="宋体" w:eastAsia="宋体" w:cs="宋体"/>
          <w:color w:val="auto"/>
          <w:spacing w:val="-13"/>
          <w:sz w:val="23"/>
          <w:szCs w:val="23"/>
          <w:highlight w:val="none"/>
          <w:u w:val="none"/>
          <w:lang w:eastAsia="zh-CN"/>
        </w:rPr>
        <w:t>年</w:t>
      </w:r>
      <w:r>
        <w:rPr>
          <w:rFonts w:ascii="宋体" w:hAnsi="宋体" w:eastAsia="宋体" w:cs="宋体"/>
          <w:color w:val="auto"/>
          <w:spacing w:val="5"/>
          <w:sz w:val="23"/>
          <w:szCs w:val="23"/>
          <w:highlight w:val="none"/>
          <w:u w:val="none"/>
          <w:lang w:eastAsia="zh-CN"/>
        </w:rPr>
        <w:t xml:space="preserve"> </w:t>
      </w:r>
      <w:r>
        <w:rPr>
          <w:rFonts w:hint="eastAsia" w:ascii="宋体" w:hAnsi="宋体" w:eastAsia="宋体" w:cs="宋体"/>
          <w:color w:val="auto"/>
          <w:spacing w:val="5"/>
          <w:sz w:val="23"/>
          <w:szCs w:val="23"/>
          <w:highlight w:val="none"/>
          <w:u w:val="none"/>
          <w:lang w:eastAsia="zh-CN"/>
        </w:rPr>
        <w:t xml:space="preserve"> </w:t>
      </w:r>
      <w:r>
        <w:rPr>
          <w:rFonts w:ascii="宋体" w:hAnsi="宋体" w:eastAsia="宋体" w:cs="宋体"/>
          <w:color w:val="auto"/>
          <w:spacing w:val="5"/>
          <w:sz w:val="23"/>
          <w:szCs w:val="23"/>
          <w:highlight w:val="none"/>
          <w:u w:val="none"/>
          <w:lang w:eastAsia="zh-CN"/>
        </w:rPr>
        <w:t xml:space="preserve"> </w:t>
      </w:r>
      <w:r>
        <w:rPr>
          <w:rFonts w:ascii="宋体" w:hAnsi="宋体" w:eastAsia="宋体" w:cs="宋体"/>
          <w:color w:val="auto"/>
          <w:spacing w:val="-13"/>
          <w:sz w:val="23"/>
          <w:szCs w:val="23"/>
          <w:highlight w:val="none"/>
          <w:u w:val="none"/>
          <w:lang w:eastAsia="zh-CN"/>
        </w:rPr>
        <w:t>月</w:t>
      </w:r>
      <w:r>
        <w:rPr>
          <w:rFonts w:ascii="宋体" w:hAnsi="宋体" w:eastAsia="宋体" w:cs="宋体"/>
          <w:color w:val="auto"/>
          <w:spacing w:val="17"/>
          <w:sz w:val="23"/>
          <w:szCs w:val="23"/>
          <w:highlight w:val="none"/>
          <w:u w:val="none"/>
          <w:lang w:eastAsia="zh-CN"/>
        </w:rPr>
        <w:t xml:space="preserve">  </w:t>
      </w:r>
      <w:r>
        <w:rPr>
          <w:rFonts w:ascii="宋体" w:hAnsi="宋体" w:eastAsia="宋体" w:cs="宋体"/>
          <w:color w:val="auto"/>
          <w:spacing w:val="-13"/>
          <w:sz w:val="23"/>
          <w:szCs w:val="23"/>
          <w:highlight w:val="none"/>
          <w:u w:val="none"/>
          <w:lang w:eastAsia="zh-CN"/>
        </w:rPr>
        <w:t>日</w:t>
      </w:r>
    </w:p>
    <w:p w14:paraId="34A19F87">
      <w:pPr>
        <w:spacing w:line="600" w:lineRule="exact"/>
        <w:rPr>
          <w:rFonts w:hint="eastAsia" w:ascii="宋体" w:hAnsi="宋体" w:eastAsia="宋体" w:cs="宋体"/>
          <w:color w:val="auto"/>
          <w:sz w:val="23"/>
          <w:szCs w:val="23"/>
          <w:highlight w:val="none"/>
          <w:u w:val="none"/>
          <w:lang w:eastAsia="zh-CN"/>
        </w:rPr>
        <w:sectPr>
          <w:footerReference r:id="rId17" w:type="default"/>
          <w:pgSz w:w="11906" w:h="16839"/>
          <w:pgMar w:top="1134" w:right="1191" w:bottom="1134" w:left="1417" w:header="0" w:footer="850" w:gutter="0"/>
          <w:pgNumType w:fmt="numberInDash"/>
          <w:cols w:space="720" w:num="1"/>
        </w:sectPr>
      </w:pPr>
    </w:p>
    <w:p w14:paraId="2D907ED0">
      <w:pPr>
        <w:spacing w:before="57" w:line="221" w:lineRule="auto"/>
        <w:rPr>
          <w:rFonts w:hint="eastAsia" w:ascii="宋体" w:hAnsi="宋体" w:eastAsia="宋体" w:cs="宋体"/>
          <w:b/>
          <w:bCs/>
          <w:color w:val="auto"/>
          <w:spacing w:val="-3"/>
          <w:sz w:val="26"/>
          <w:szCs w:val="26"/>
          <w:highlight w:val="none"/>
          <w:lang w:eastAsia="zh-CN"/>
        </w:rPr>
      </w:pPr>
      <w:r>
        <w:rPr>
          <w:rFonts w:hint="eastAsia" w:ascii="宋体" w:hAnsi="宋体" w:eastAsia="宋体" w:cs="宋体"/>
          <w:b/>
          <w:bCs/>
          <w:color w:val="auto"/>
          <w:spacing w:val="-3"/>
          <w:sz w:val="26"/>
          <w:szCs w:val="26"/>
          <w:highlight w:val="none"/>
          <w:lang w:val="en-US" w:eastAsia="zh-CN"/>
        </w:rPr>
        <w:t>6</w:t>
      </w:r>
      <w:r>
        <w:rPr>
          <w:rFonts w:hint="eastAsia" w:ascii="宋体" w:hAnsi="宋体" w:eastAsia="宋体" w:cs="宋体"/>
          <w:b/>
          <w:bCs/>
          <w:color w:val="auto"/>
          <w:spacing w:val="-3"/>
          <w:sz w:val="26"/>
          <w:szCs w:val="26"/>
          <w:highlight w:val="none"/>
          <w:lang w:eastAsia="zh-CN"/>
        </w:rPr>
        <w:t>.售后服务方案</w:t>
      </w:r>
    </w:p>
    <w:p w14:paraId="1D30DA9E">
      <w:pPr>
        <w:pStyle w:val="8"/>
        <w:rPr>
          <w:color w:val="auto"/>
          <w:sz w:val="26"/>
          <w:szCs w:val="26"/>
          <w:highlight w:val="none"/>
          <w:lang w:eastAsia="zh-CN"/>
        </w:rPr>
      </w:pPr>
    </w:p>
    <w:p w14:paraId="4DD3C04F">
      <w:pPr>
        <w:keepNext w:val="0"/>
        <w:keepLines w:val="0"/>
        <w:pageBreakBefore w:val="0"/>
        <w:widowControl/>
        <w:kinsoku w:val="0"/>
        <w:wordWrap/>
        <w:overflowPunct/>
        <w:topLinePunct w:val="0"/>
        <w:autoSpaceDE w:val="0"/>
        <w:autoSpaceDN w:val="0"/>
        <w:bidi w:val="0"/>
        <w:adjustRightInd w:val="0"/>
        <w:snapToGrid w:val="0"/>
        <w:spacing w:line="400" w:lineRule="exact"/>
        <w:ind w:firstLine="420" w:firstLineChars="200"/>
        <w:textAlignment w:val="baseline"/>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由</w:t>
      </w:r>
      <w:r>
        <w:rPr>
          <w:rFonts w:hint="eastAsia" w:ascii="宋体" w:hAnsi="宋体" w:eastAsia="宋体" w:cs="宋体"/>
          <w:color w:val="auto"/>
          <w:highlight w:val="none"/>
          <w:lang w:val="en-US" w:eastAsia="zh-CN"/>
        </w:rPr>
        <w:t>供应商</w:t>
      </w:r>
      <w:r>
        <w:rPr>
          <w:rFonts w:hint="eastAsia" w:ascii="宋体" w:hAnsi="宋体" w:eastAsia="宋体" w:cs="宋体"/>
          <w:color w:val="auto"/>
          <w:highlight w:val="none"/>
          <w:lang w:eastAsia="zh-CN"/>
        </w:rPr>
        <w:t>按本项目竞争性磋商采购文件“第二章</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lang w:eastAsia="zh-CN"/>
        </w:rPr>
        <w:t>服务需求一览表”中商务条款部分的售后服务要求自行填写，其中要包含售后服务承诺书（</w:t>
      </w:r>
      <w:r>
        <w:rPr>
          <w:rFonts w:hint="eastAsia" w:ascii="宋体" w:hAnsi="宋体" w:eastAsia="宋体" w:cs="宋体"/>
          <w:color w:val="auto"/>
          <w:highlight w:val="none"/>
          <w:lang w:val="en-US" w:eastAsia="zh-CN"/>
        </w:rPr>
        <w:t>如有</w:t>
      </w:r>
      <w:r>
        <w:rPr>
          <w:rFonts w:hint="eastAsia" w:ascii="宋体" w:hAnsi="宋体" w:eastAsia="宋体" w:cs="宋体"/>
          <w:color w:val="auto"/>
          <w:highlight w:val="none"/>
          <w:lang w:eastAsia="zh-CN"/>
        </w:rPr>
        <w:t>）。</w:t>
      </w:r>
    </w:p>
    <w:p w14:paraId="4326CA9A">
      <w:pPr>
        <w:keepNext w:val="0"/>
        <w:keepLines w:val="0"/>
        <w:pageBreakBefore w:val="0"/>
        <w:widowControl/>
        <w:kinsoku w:val="0"/>
        <w:wordWrap/>
        <w:overflowPunct/>
        <w:topLinePunct w:val="0"/>
        <w:autoSpaceDE w:val="0"/>
        <w:autoSpaceDN w:val="0"/>
        <w:bidi w:val="0"/>
        <w:adjustRightInd w:val="0"/>
        <w:snapToGrid w:val="0"/>
        <w:spacing w:line="560" w:lineRule="exact"/>
        <w:ind w:left="4335" w:leftChars="1950" w:hanging="240" w:hangingChars="100"/>
        <w:textAlignment w:val="baseline"/>
        <w:rPr>
          <w:rFonts w:hint="eastAsia" w:ascii="宋体" w:hAnsi="宋体" w:cs="仿宋_GB2312"/>
          <w:color w:val="auto"/>
          <w:kern w:val="0"/>
          <w:sz w:val="24"/>
          <w:highlight w:val="none"/>
          <w:lang w:bidi="ar"/>
        </w:rPr>
      </w:pPr>
    </w:p>
    <w:p w14:paraId="3E96DF0A">
      <w:pPr>
        <w:keepNext w:val="0"/>
        <w:keepLines w:val="0"/>
        <w:pageBreakBefore w:val="0"/>
        <w:widowControl/>
        <w:kinsoku w:val="0"/>
        <w:wordWrap/>
        <w:overflowPunct/>
        <w:topLinePunct w:val="0"/>
        <w:autoSpaceDE w:val="0"/>
        <w:autoSpaceDN w:val="0"/>
        <w:bidi w:val="0"/>
        <w:adjustRightInd w:val="0"/>
        <w:snapToGrid w:val="0"/>
        <w:spacing w:line="560" w:lineRule="exact"/>
        <w:ind w:left="4325" w:leftChars="1950" w:hanging="230" w:hangingChars="100"/>
        <w:textAlignment w:val="baseline"/>
        <w:rPr>
          <w:rFonts w:hint="eastAsia" w:ascii="宋体" w:hAnsi="宋体" w:cs="仿宋_GB2312"/>
          <w:color w:val="auto"/>
          <w:kern w:val="0"/>
          <w:sz w:val="23"/>
          <w:szCs w:val="23"/>
          <w:highlight w:val="none"/>
        </w:rPr>
      </w:pPr>
      <w:r>
        <w:rPr>
          <w:rFonts w:hint="eastAsia" w:ascii="宋体" w:hAnsi="宋体" w:cs="仿宋_GB2312"/>
          <w:color w:val="auto"/>
          <w:kern w:val="0"/>
          <w:sz w:val="23"/>
          <w:szCs w:val="23"/>
          <w:highlight w:val="none"/>
          <w:lang w:bidi="ar"/>
        </w:rPr>
        <w:t>供应商名称（电子签章）：</w:t>
      </w:r>
    </w:p>
    <w:p w14:paraId="71ED5057">
      <w:pPr>
        <w:keepNext w:val="0"/>
        <w:keepLines w:val="0"/>
        <w:pageBreakBefore w:val="0"/>
        <w:widowControl/>
        <w:kinsoku w:val="0"/>
        <w:wordWrap/>
        <w:overflowPunct/>
        <w:topLinePunct w:val="0"/>
        <w:autoSpaceDE w:val="0"/>
        <w:autoSpaceDN w:val="0"/>
        <w:bidi w:val="0"/>
        <w:adjustRightInd w:val="0"/>
        <w:snapToGrid w:val="0"/>
        <w:spacing w:line="560" w:lineRule="exact"/>
        <w:ind w:firstLine="6210" w:firstLineChars="2700"/>
        <w:textAlignment w:val="baseline"/>
        <w:rPr>
          <w:rFonts w:hint="eastAsia" w:ascii="宋体" w:hAnsi="宋体" w:cs="仿宋_GB2312"/>
          <w:b/>
          <w:bCs/>
          <w:color w:val="auto"/>
          <w:sz w:val="23"/>
          <w:szCs w:val="23"/>
          <w:highlight w:val="none"/>
        </w:rPr>
      </w:pPr>
      <w:r>
        <w:rPr>
          <w:rFonts w:hint="eastAsia" w:ascii="宋体" w:hAnsi="宋体" w:cs="仿宋_GB2312"/>
          <w:color w:val="auto"/>
          <w:kern w:val="0"/>
          <w:sz w:val="23"/>
          <w:szCs w:val="23"/>
          <w:highlight w:val="none"/>
          <w:lang w:val="zh-CN" w:bidi="ar"/>
        </w:rPr>
        <w:t xml:space="preserve">日期： </w:t>
      </w:r>
      <w:r>
        <w:rPr>
          <w:rFonts w:hint="eastAsia" w:ascii="宋体" w:hAnsi="宋体" w:eastAsia="宋体" w:cs="仿宋_GB2312"/>
          <w:color w:val="auto"/>
          <w:kern w:val="0"/>
          <w:sz w:val="23"/>
          <w:szCs w:val="23"/>
          <w:highlight w:val="none"/>
          <w:lang w:val="en-US" w:eastAsia="zh-CN" w:bidi="ar"/>
        </w:rPr>
        <w:t xml:space="preserve">    </w:t>
      </w:r>
      <w:r>
        <w:rPr>
          <w:rFonts w:hint="eastAsia" w:ascii="宋体" w:hAnsi="宋体" w:cs="仿宋_GB2312"/>
          <w:color w:val="auto"/>
          <w:kern w:val="0"/>
          <w:sz w:val="23"/>
          <w:szCs w:val="23"/>
          <w:highlight w:val="none"/>
          <w:lang w:val="zh-CN" w:bidi="ar"/>
        </w:rPr>
        <w:t xml:space="preserve">年 </w:t>
      </w:r>
      <w:r>
        <w:rPr>
          <w:rFonts w:hint="eastAsia" w:ascii="宋体" w:hAnsi="宋体" w:eastAsia="宋体" w:cs="仿宋_GB2312"/>
          <w:color w:val="auto"/>
          <w:kern w:val="0"/>
          <w:sz w:val="23"/>
          <w:szCs w:val="23"/>
          <w:highlight w:val="none"/>
          <w:lang w:val="en-US" w:eastAsia="zh-CN" w:bidi="ar"/>
        </w:rPr>
        <w:t xml:space="preserve"> </w:t>
      </w:r>
      <w:r>
        <w:rPr>
          <w:rFonts w:hint="eastAsia" w:ascii="宋体" w:hAnsi="宋体" w:cs="仿宋_GB2312"/>
          <w:color w:val="auto"/>
          <w:kern w:val="0"/>
          <w:sz w:val="23"/>
          <w:szCs w:val="23"/>
          <w:highlight w:val="none"/>
          <w:lang w:val="zh-CN" w:bidi="ar"/>
        </w:rPr>
        <w:t xml:space="preserve"> 月   日</w:t>
      </w:r>
    </w:p>
    <w:p w14:paraId="7C26D19A">
      <w:pPr>
        <w:rPr>
          <w:color w:val="auto"/>
          <w:highlight w:val="none"/>
          <w:lang w:eastAsia="zh-CN"/>
        </w:rPr>
      </w:pPr>
    </w:p>
    <w:p w14:paraId="2FB1E4E6">
      <w:pPr>
        <w:rPr>
          <w:color w:val="auto"/>
          <w:highlight w:val="none"/>
          <w:lang w:eastAsia="zh-CN"/>
        </w:rPr>
      </w:pPr>
    </w:p>
    <w:p w14:paraId="6C5BAACE">
      <w:pPr>
        <w:spacing w:before="57" w:line="221" w:lineRule="auto"/>
        <w:rPr>
          <w:rFonts w:hint="eastAsia" w:ascii="宋体" w:hAnsi="宋体" w:eastAsia="宋体" w:cs="宋体"/>
          <w:b/>
          <w:bCs/>
          <w:color w:val="auto"/>
          <w:spacing w:val="-3"/>
          <w:sz w:val="26"/>
          <w:szCs w:val="26"/>
          <w:highlight w:val="none"/>
          <w:lang w:eastAsia="zh-CN"/>
        </w:rPr>
      </w:pPr>
    </w:p>
    <w:p w14:paraId="283E9C11">
      <w:pPr>
        <w:spacing w:before="57" w:line="221" w:lineRule="auto"/>
        <w:rPr>
          <w:rFonts w:hint="eastAsia" w:ascii="宋体" w:hAnsi="宋体" w:eastAsia="宋体" w:cs="宋体"/>
          <w:b/>
          <w:bCs/>
          <w:color w:val="auto"/>
          <w:sz w:val="26"/>
          <w:szCs w:val="26"/>
          <w:highlight w:val="none"/>
          <w:lang w:eastAsia="zh-CN"/>
        </w:rPr>
      </w:pPr>
      <w:r>
        <w:rPr>
          <w:rFonts w:hint="eastAsia" w:ascii="宋体" w:hAnsi="宋体" w:eastAsia="宋体" w:cs="宋体"/>
          <w:b/>
          <w:bCs/>
          <w:color w:val="auto"/>
          <w:spacing w:val="-3"/>
          <w:sz w:val="26"/>
          <w:szCs w:val="26"/>
          <w:highlight w:val="none"/>
          <w:lang w:val="en-US" w:eastAsia="zh-CN"/>
        </w:rPr>
        <w:t>7</w:t>
      </w:r>
      <w:r>
        <w:rPr>
          <w:rFonts w:hint="eastAsia" w:ascii="宋体" w:hAnsi="宋体" w:eastAsia="宋体" w:cs="宋体"/>
          <w:b/>
          <w:bCs/>
          <w:color w:val="auto"/>
          <w:spacing w:val="-3"/>
          <w:sz w:val="26"/>
          <w:szCs w:val="26"/>
          <w:highlight w:val="none"/>
          <w:lang w:eastAsia="zh-CN"/>
        </w:rPr>
        <w:t>.</w:t>
      </w:r>
      <w:r>
        <w:rPr>
          <w:rFonts w:ascii="宋体" w:hAnsi="宋体" w:eastAsia="宋体" w:cs="宋体"/>
          <w:b/>
          <w:bCs/>
          <w:color w:val="auto"/>
          <w:spacing w:val="-3"/>
          <w:sz w:val="26"/>
          <w:szCs w:val="26"/>
          <w:highlight w:val="none"/>
          <w:lang w:eastAsia="zh-CN"/>
        </w:rPr>
        <w:t>项目实施人员一览表</w:t>
      </w:r>
    </w:p>
    <w:p w14:paraId="50E9F033">
      <w:pPr>
        <w:spacing w:before="55" w:line="640" w:lineRule="exact"/>
        <w:ind w:right="57"/>
        <w:jc w:val="center"/>
        <w:rPr>
          <w:rFonts w:hint="eastAsia" w:ascii="宋体" w:hAnsi="宋体" w:cs="仿宋_GB2312"/>
          <w:color w:val="auto"/>
          <w:sz w:val="24"/>
          <w:highlight w:val="none"/>
          <w:lang w:bidi="ar"/>
        </w:rPr>
      </w:pPr>
      <w:r>
        <w:rPr>
          <w:rFonts w:hint="eastAsia" w:ascii="宋体" w:hAnsi="宋体" w:cs="仿宋_GB2312"/>
          <w:color w:val="auto"/>
          <w:sz w:val="24"/>
          <w:highlight w:val="none"/>
          <w:lang w:bidi="ar"/>
        </w:rPr>
        <w:t>（由供应商根据采购文件要求及采购需求编制）</w:t>
      </w:r>
    </w:p>
    <w:p w14:paraId="4449B2E8">
      <w:pPr>
        <w:spacing w:before="55" w:line="640" w:lineRule="exact"/>
        <w:ind w:right="57"/>
        <w:jc w:val="center"/>
        <w:rPr>
          <w:rFonts w:hint="eastAsia" w:ascii="宋体" w:hAnsi="宋体" w:eastAsia="宋体" w:cs="宋体"/>
          <w:b/>
          <w:bCs/>
          <w:color w:val="auto"/>
          <w:spacing w:val="7"/>
          <w:sz w:val="36"/>
          <w:szCs w:val="36"/>
          <w:highlight w:val="none"/>
        </w:rPr>
      </w:pPr>
      <w:r>
        <w:rPr>
          <w:rFonts w:hint="eastAsia" w:ascii="宋体" w:hAnsi="宋体" w:eastAsia="宋体" w:cs="宋体"/>
          <w:b/>
          <w:bCs/>
          <w:color w:val="auto"/>
          <w:spacing w:val="7"/>
          <w:sz w:val="36"/>
          <w:szCs w:val="36"/>
          <w:highlight w:val="none"/>
        </w:rPr>
        <w:t>项目实施人员一览表</w:t>
      </w:r>
    </w:p>
    <w:p w14:paraId="22597F89">
      <w:pPr>
        <w:spacing w:line="91" w:lineRule="exact"/>
        <w:rPr>
          <w:color w:val="auto"/>
          <w:highlight w:val="none"/>
        </w:rPr>
      </w:pPr>
    </w:p>
    <w:tbl>
      <w:tblPr>
        <w:tblStyle w:val="31"/>
        <w:tblW w:w="931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37"/>
        <w:gridCol w:w="864"/>
        <w:gridCol w:w="2820"/>
        <w:gridCol w:w="1188"/>
        <w:gridCol w:w="1812"/>
        <w:gridCol w:w="1596"/>
      </w:tblGrid>
      <w:tr w14:paraId="02D0B3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6" w:hRule="atLeast"/>
          <w:jc w:val="center"/>
        </w:trPr>
        <w:tc>
          <w:tcPr>
            <w:tcW w:w="1037" w:type="dxa"/>
            <w:vAlign w:val="center"/>
          </w:tcPr>
          <w:p w14:paraId="139A7F73">
            <w:pPr>
              <w:pStyle w:val="32"/>
              <w:spacing w:line="360" w:lineRule="exact"/>
              <w:jc w:val="center"/>
              <w:rPr>
                <w:rFonts w:hint="eastAsia"/>
                <w:color w:val="auto"/>
                <w:sz w:val="23"/>
                <w:szCs w:val="23"/>
                <w:highlight w:val="none"/>
              </w:rPr>
            </w:pPr>
            <w:r>
              <w:rPr>
                <w:color w:val="auto"/>
                <w:spacing w:val="-5"/>
                <w:sz w:val="23"/>
                <w:szCs w:val="23"/>
                <w:highlight w:val="none"/>
              </w:rPr>
              <w:t>姓名</w:t>
            </w:r>
          </w:p>
        </w:tc>
        <w:tc>
          <w:tcPr>
            <w:tcW w:w="864" w:type="dxa"/>
            <w:vAlign w:val="center"/>
          </w:tcPr>
          <w:p w14:paraId="21428677">
            <w:pPr>
              <w:pStyle w:val="32"/>
              <w:spacing w:line="360" w:lineRule="exact"/>
              <w:jc w:val="center"/>
              <w:rPr>
                <w:rFonts w:hint="eastAsia"/>
                <w:color w:val="auto"/>
                <w:sz w:val="23"/>
                <w:szCs w:val="23"/>
                <w:highlight w:val="none"/>
              </w:rPr>
            </w:pPr>
            <w:r>
              <w:rPr>
                <w:color w:val="auto"/>
                <w:spacing w:val="-6"/>
                <w:sz w:val="23"/>
                <w:szCs w:val="23"/>
                <w:highlight w:val="none"/>
              </w:rPr>
              <w:t>职务</w:t>
            </w:r>
          </w:p>
        </w:tc>
        <w:tc>
          <w:tcPr>
            <w:tcW w:w="2820" w:type="dxa"/>
            <w:vAlign w:val="center"/>
          </w:tcPr>
          <w:p w14:paraId="3070CA12">
            <w:pPr>
              <w:pStyle w:val="32"/>
              <w:spacing w:line="360" w:lineRule="exact"/>
              <w:jc w:val="center"/>
              <w:rPr>
                <w:rFonts w:hint="eastAsia"/>
                <w:color w:val="auto"/>
                <w:sz w:val="23"/>
                <w:szCs w:val="23"/>
                <w:highlight w:val="none"/>
                <w:lang w:eastAsia="zh-CN"/>
              </w:rPr>
            </w:pPr>
            <w:r>
              <w:rPr>
                <w:color w:val="auto"/>
                <w:spacing w:val="-2"/>
                <w:sz w:val="23"/>
                <w:szCs w:val="23"/>
                <w:highlight w:val="none"/>
                <w:lang w:eastAsia="zh-CN"/>
              </w:rPr>
              <w:t>专业技术资格（职称）</w:t>
            </w:r>
          </w:p>
          <w:p w14:paraId="1F7E6C99">
            <w:pPr>
              <w:pStyle w:val="32"/>
              <w:spacing w:line="360" w:lineRule="exact"/>
              <w:ind w:hanging="127"/>
              <w:jc w:val="center"/>
              <w:rPr>
                <w:rFonts w:hint="eastAsia"/>
                <w:color w:val="auto"/>
                <w:spacing w:val="-2"/>
                <w:sz w:val="23"/>
                <w:szCs w:val="23"/>
                <w:highlight w:val="none"/>
                <w:lang w:eastAsia="zh-CN"/>
              </w:rPr>
            </w:pPr>
            <w:r>
              <w:rPr>
                <w:color w:val="auto"/>
                <w:spacing w:val="-2"/>
                <w:sz w:val="23"/>
                <w:szCs w:val="23"/>
                <w:highlight w:val="none"/>
                <w:lang w:eastAsia="zh-CN"/>
              </w:rPr>
              <w:t>或者职业资格或者执业</w:t>
            </w:r>
          </w:p>
          <w:p w14:paraId="1A908DED">
            <w:pPr>
              <w:pStyle w:val="32"/>
              <w:spacing w:line="360" w:lineRule="exact"/>
              <w:ind w:hanging="127"/>
              <w:jc w:val="center"/>
              <w:rPr>
                <w:rFonts w:hint="eastAsia"/>
                <w:color w:val="auto"/>
                <w:sz w:val="23"/>
                <w:szCs w:val="23"/>
                <w:highlight w:val="none"/>
              </w:rPr>
            </w:pPr>
            <w:r>
              <w:rPr>
                <w:color w:val="auto"/>
                <w:spacing w:val="-3"/>
                <w:sz w:val="23"/>
                <w:szCs w:val="23"/>
                <w:highlight w:val="none"/>
              </w:rPr>
              <w:t>资格证或者其他证书</w:t>
            </w:r>
          </w:p>
        </w:tc>
        <w:tc>
          <w:tcPr>
            <w:tcW w:w="1188" w:type="dxa"/>
            <w:vAlign w:val="center"/>
          </w:tcPr>
          <w:p w14:paraId="36881347">
            <w:pPr>
              <w:pStyle w:val="32"/>
              <w:spacing w:line="360" w:lineRule="exact"/>
              <w:jc w:val="center"/>
              <w:rPr>
                <w:rFonts w:hint="eastAsia"/>
                <w:color w:val="auto"/>
                <w:sz w:val="23"/>
                <w:szCs w:val="23"/>
                <w:highlight w:val="none"/>
              </w:rPr>
            </w:pPr>
            <w:r>
              <w:rPr>
                <w:color w:val="auto"/>
                <w:spacing w:val="-3"/>
                <w:sz w:val="23"/>
                <w:szCs w:val="23"/>
                <w:highlight w:val="none"/>
              </w:rPr>
              <w:t>证书编号</w:t>
            </w:r>
          </w:p>
        </w:tc>
        <w:tc>
          <w:tcPr>
            <w:tcW w:w="1812" w:type="dxa"/>
            <w:vAlign w:val="center"/>
          </w:tcPr>
          <w:p w14:paraId="20EC7DD0">
            <w:pPr>
              <w:pStyle w:val="32"/>
              <w:spacing w:line="360" w:lineRule="exact"/>
              <w:ind w:hanging="120"/>
              <w:jc w:val="center"/>
              <w:rPr>
                <w:rFonts w:hint="eastAsia"/>
                <w:color w:val="auto"/>
                <w:spacing w:val="-3"/>
                <w:sz w:val="23"/>
                <w:szCs w:val="23"/>
                <w:highlight w:val="none"/>
              </w:rPr>
            </w:pPr>
            <w:r>
              <w:rPr>
                <w:color w:val="auto"/>
                <w:spacing w:val="-3"/>
                <w:sz w:val="23"/>
                <w:szCs w:val="23"/>
                <w:highlight w:val="none"/>
              </w:rPr>
              <w:t>参加本单位</w:t>
            </w:r>
          </w:p>
          <w:p w14:paraId="361DCFE3">
            <w:pPr>
              <w:pStyle w:val="32"/>
              <w:spacing w:line="360" w:lineRule="exact"/>
              <w:ind w:hanging="120"/>
              <w:jc w:val="center"/>
              <w:rPr>
                <w:rFonts w:hint="eastAsia"/>
                <w:color w:val="auto"/>
                <w:sz w:val="23"/>
                <w:szCs w:val="23"/>
                <w:highlight w:val="none"/>
              </w:rPr>
            </w:pPr>
            <w:r>
              <w:rPr>
                <w:color w:val="auto"/>
                <w:spacing w:val="-4"/>
                <w:sz w:val="23"/>
                <w:szCs w:val="23"/>
                <w:highlight w:val="none"/>
              </w:rPr>
              <w:t>工作时间</w:t>
            </w:r>
          </w:p>
        </w:tc>
        <w:tc>
          <w:tcPr>
            <w:tcW w:w="1596" w:type="dxa"/>
            <w:vAlign w:val="center"/>
          </w:tcPr>
          <w:p w14:paraId="308D1486">
            <w:pPr>
              <w:pStyle w:val="32"/>
              <w:spacing w:line="360" w:lineRule="exact"/>
              <w:jc w:val="center"/>
              <w:rPr>
                <w:rFonts w:hint="eastAsia"/>
                <w:color w:val="auto"/>
                <w:sz w:val="23"/>
                <w:szCs w:val="23"/>
                <w:highlight w:val="none"/>
              </w:rPr>
            </w:pPr>
            <w:r>
              <w:rPr>
                <w:color w:val="auto"/>
                <w:spacing w:val="-3"/>
                <w:sz w:val="23"/>
                <w:szCs w:val="23"/>
                <w:highlight w:val="none"/>
              </w:rPr>
              <w:t>劳动合同编号</w:t>
            </w:r>
          </w:p>
        </w:tc>
      </w:tr>
      <w:tr w14:paraId="3EFAEF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jc w:val="center"/>
        </w:trPr>
        <w:tc>
          <w:tcPr>
            <w:tcW w:w="1037" w:type="dxa"/>
          </w:tcPr>
          <w:p w14:paraId="49D45758">
            <w:pPr>
              <w:rPr>
                <w:color w:val="auto"/>
                <w:sz w:val="23"/>
                <w:szCs w:val="23"/>
                <w:highlight w:val="none"/>
              </w:rPr>
            </w:pPr>
          </w:p>
        </w:tc>
        <w:tc>
          <w:tcPr>
            <w:tcW w:w="864" w:type="dxa"/>
          </w:tcPr>
          <w:p w14:paraId="76487113">
            <w:pPr>
              <w:rPr>
                <w:color w:val="auto"/>
                <w:sz w:val="23"/>
                <w:szCs w:val="23"/>
                <w:highlight w:val="none"/>
              </w:rPr>
            </w:pPr>
          </w:p>
        </w:tc>
        <w:tc>
          <w:tcPr>
            <w:tcW w:w="2820" w:type="dxa"/>
          </w:tcPr>
          <w:p w14:paraId="37B7CBE4">
            <w:pPr>
              <w:rPr>
                <w:color w:val="auto"/>
                <w:sz w:val="23"/>
                <w:szCs w:val="23"/>
                <w:highlight w:val="none"/>
              </w:rPr>
            </w:pPr>
          </w:p>
        </w:tc>
        <w:tc>
          <w:tcPr>
            <w:tcW w:w="1188" w:type="dxa"/>
          </w:tcPr>
          <w:p w14:paraId="2A8891CF">
            <w:pPr>
              <w:rPr>
                <w:color w:val="auto"/>
                <w:sz w:val="23"/>
                <w:szCs w:val="23"/>
                <w:highlight w:val="none"/>
              </w:rPr>
            </w:pPr>
          </w:p>
        </w:tc>
        <w:tc>
          <w:tcPr>
            <w:tcW w:w="1812" w:type="dxa"/>
          </w:tcPr>
          <w:p w14:paraId="67137193">
            <w:pPr>
              <w:rPr>
                <w:color w:val="auto"/>
                <w:sz w:val="23"/>
                <w:szCs w:val="23"/>
                <w:highlight w:val="none"/>
              </w:rPr>
            </w:pPr>
          </w:p>
        </w:tc>
        <w:tc>
          <w:tcPr>
            <w:tcW w:w="1596" w:type="dxa"/>
          </w:tcPr>
          <w:p w14:paraId="02C03E5D">
            <w:pPr>
              <w:rPr>
                <w:color w:val="auto"/>
                <w:sz w:val="23"/>
                <w:szCs w:val="23"/>
                <w:highlight w:val="none"/>
              </w:rPr>
            </w:pPr>
          </w:p>
        </w:tc>
      </w:tr>
      <w:tr w14:paraId="56D525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jc w:val="center"/>
        </w:trPr>
        <w:tc>
          <w:tcPr>
            <w:tcW w:w="1037" w:type="dxa"/>
          </w:tcPr>
          <w:p w14:paraId="4100EE60">
            <w:pPr>
              <w:rPr>
                <w:color w:val="auto"/>
                <w:sz w:val="23"/>
                <w:szCs w:val="23"/>
                <w:highlight w:val="none"/>
              </w:rPr>
            </w:pPr>
          </w:p>
        </w:tc>
        <w:tc>
          <w:tcPr>
            <w:tcW w:w="864" w:type="dxa"/>
          </w:tcPr>
          <w:p w14:paraId="2EA131C7">
            <w:pPr>
              <w:rPr>
                <w:color w:val="auto"/>
                <w:sz w:val="23"/>
                <w:szCs w:val="23"/>
                <w:highlight w:val="none"/>
              </w:rPr>
            </w:pPr>
          </w:p>
        </w:tc>
        <w:tc>
          <w:tcPr>
            <w:tcW w:w="2820" w:type="dxa"/>
          </w:tcPr>
          <w:p w14:paraId="78AC8B9D">
            <w:pPr>
              <w:rPr>
                <w:color w:val="auto"/>
                <w:sz w:val="23"/>
                <w:szCs w:val="23"/>
                <w:highlight w:val="none"/>
              </w:rPr>
            </w:pPr>
          </w:p>
        </w:tc>
        <w:tc>
          <w:tcPr>
            <w:tcW w:w="1188" w:type="dxa"/>
          </w:tcPr>
          <w:p w14:paraId="783D1031">
            <w:pPr>
              <w:rPr>
                <w:color w:val="auto"/>
                <w:sz w:val="23"/>
                <w:szCs w:val="23"/>
                <w:highlight w:val="none"/>
              </w:rPr>
            </w:pPr>
          </w:p>
        </w:tc>
        <w:tc>
          <w:tcPr>
            <w:tcW w:w="1812" w:type="dxa"/>
          </w:tcPr>
          <w:p w14:paraId="20EF704E">
            <w:pPr>
              <w:rPr>
                <w:color w:val="auto"/>
                <w:sz w:val="23"/>
                <w:szCs w:val="23"/>
                <w:highlight w:val="none"/>
              </w:rPr>
            </w:pPr>
          </w:p>
        </w:tc>
        <w:tc>
          <w:tcPr>
            <w:tcW w:w="1596" w:type="dxa"/>
          </w:tcPr>
          <w:p w14:paraId="05DB8BC7">
            <w:pPr>
              <w:rPr>
                <w:color w:val="auto"/>
                <w:sz w:val="23"/>
                <w:szCs w:val="23"/>
                <w:highlight w:val="none"/>
              </w:rPr>
            </w:pPr>
          </w:p>
        </w:tc>
      </w:tr>
      <w:tr w14:paraId="626F1B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jc w:val="center"/>
        </w:trPr>
        <w:tc>
          <w:tcPr>
            <w:tcW w:w="1037" w:type="dxa"/>
          </w:tcPr>
          <w:p w14:paraId="652DC177">
            <w:pPr>
              <w:rPr>
                <w:color w:val="auto"/>
                <w:sz w:val="23"/>
                <w:szCs w:val="23"/>
                <w:highlight w:val="none"/>
              </w:rPr>
            </w:pPr>
          </w:p>
        </w:tc>
        <w:tc>
          <w:tcPr>
            <w:tcW w:w="864" w:type="dxa"/>
          </w:tcPr>
          <w:p w14:paraId="676FD1EE">
            <w:pPr>
              <w:rPr>
                <w:color w:val="auto"/>
                <w:sz w:val="23"/>
                <w:szCs w:val="23"/>
                <w:highlight w:val="none"/>
              </w:rPr>
            </w:pPr>
          </w:p>
        </w:tc>
        <w:tc>
          <w:tcPr>
            <w:tcW w:w="2820" w:type="dxa"/>
          </w:tcPr>
          <w:p w14:paraId="047D63FD">
            <w:pPr>
              <w:rPr>
                <w:color w:val="auto"/>
                <w:sz w:val="23"/>
                <w:szCs w:val="23"/>
                <w:highlight w:val="none"/>
              </w:rPr>
            </w:pPr>
          </w:p>
        </w:tc>
        <w:tc>
          <w:tcPr>
            <w:tcW w:w="1188" w:type="dxa"/>
          </w:tcPr>
          <w:p w14:paraId="3BABCF60">
            <w:pPr>
              <w:rPr>
                <w:color w:val="auto"/>
                <w:sz w:val="23"/>
                <w:szCs w:val="23"/>
                <w:highlight w:val="none"/>
              </w:rPr>
            </w:pPr>
          </w:p>
        </w:tc>
        <w:tc>
          <w:tcPr>
            <w:tcW w:w="1812" w:type="dxa"/>
          </w:tcPr>
          <w:p w14:paraId="5175244B">
            <w:pPr>
              <w:rPr>
                <w:color w:val="auto"/>
                <w:sz w:val="23"/>
                <w:szCs w:val="23"/>
                <w:highlight w:val="none"/>
              </w:rPr>
            </w:pPr>
          </w:p>
        </w:tc>
        <w:tc>
          <w:tcPr>
            <w:tcW w:w="1596" w:type="dxa"/>
          </w:tcPr>
          <w:p w14:paraId="7B4DAF97">
            <w:pPr>
              <w:rPr>
                <w:color w:val="auto"/>
                <w:sz w:val="23"/>
                <w:szCs w:val="23"/>
                <w:highlight w:val="none"/>
              </w:rPr>
            </w:pPr>
          </w:p>
        </w:tc>
      </w:tr>
    </w:tbl>
    <w:p w14:paraId="244752AE">
      <w:pPr>
        <w:keepNext w:val="0"/>
        <w:keepLines w:val="0"/>
        <w:pageBreakBefore w:val="0"/>
        <w:widowControl/>
        <w:kinsoku w:val="0"/>
        <w:wordWrap/>
        <w:overflowPunct/>
        <w:topLinePunct w:val="0"/>
        <w:autoSpaceDE w:val="0"/>
        <w:autoSpaceDN w:val="0"/>
        <w:bidi w:val="0"/>
        <w:adjustRightInd w:val="0"/>
        <w:snapToGrid w:val="0"/>
        <w:spacing w:line="420" w:lineRule="exact"/>
        <w:ind w:left="0" w:leftChars="0" w:firstLine="440" w:firstLineChars="200"/>
        <w:textAlignment w:val="baseline"/>
        <w:rPr>
          <w:rFonts w:ascii="宋体" w:hAnsi="宋体" w:eastAsia="宋体" w:cs="宋体"/>
          <w:color w:val="auto"/>
          <w:spacing w:val="-5"/>
          <w:sz w:val="23"/>
          <w:szCs w:val="23"/>
          <w:highlight w:val="none"/>
        </w:rPr>
      </w:pPr>
      <w:r>
        <w:rPr>
          <w:rFonts w:ascii="宋体" w:hAnsi="宋体" w:eastAsia="宋体" w:cs="宋体"/>
          <w:color w:val="auto"/>
          <w:spacing w:val="-5"/>
          <w:sz w:val="23"/>
          <w:szCs w:val="23"/>
          <w:highlight w:val="none"/>
        </w:rPr>
        <w:t>注：</w:t>
      </w:r>
    </w:p>
    <w:p w14:paraId="2490607C">
      <w:pPr>
        <w:keepNext w:val="0"/>
        <w:keepLines w:val="0"/>
        <w:pageBreakBefore w:val="0"/>
        <w:widowControl/>
        <w:kinsoku w:val="0"/>
        <w:wordWrap/>
        <w:overflowPunct/>
        <w:topLinePunct w:val="0"/>
        <w:autoSpaceDE w:val="0"/>
        <w:autoSpaceDN w:val="0"/>
        <w:bidi w:val="0"/>
        <w:adjustRightInd w:val="0"/>
        <w:snapToGrid w:val="0"/>
        <w:spacing w:line="420" w:lineRule="exact"/>
        <w:ind w:left="0" w:leftChars="0" w:firstLine="456" w:firstLineChars="200"/>
        <w:textAlignment w:val="baseline"/>
        <w:rPr>
          <w:rFonts w:hint="eastAsia" w:ascii="宋体" w:hAnsi="宋体" w:eastAsia="宋体" w:cs="宋体"/>
          <w:color w:val="auto"/>
          <w:sz w:val="23"/>
          <w:szCs w:val="23"/>
          <w:highlight w:val="none"/>
          <w:lang w:eastAsia="zh-CN"/>
        </w:rPr>
      </w:pPr>
      <w:r>
        <w:rPr>
          <w:rFonts w:ascii="宋体" w:hAnsi="宋体" w:eastAsia="宋体" w:cs="宋体"/>
          <w:color w:val="auto"/>
          <w:spacing w:val="-1"/>
          <w:sz w:val="23"/>
          <w:szCs w:val="23"/>
          <w:highlight w:val="none"/>
          <w:lang w:eastAsia="zh-CN"/>
        </w:rPr>
        <w:t>1.在填写时，如本表格不适合供应商的实际情况，可根据本表格式自行制表填写。</w:t>
      </w:r>
    </w:p>
    <w:p w14:paraId="27FE8454">
      <w:pPr>
        <w:keepNext w:val="0"/>
        <w:keepLines w:val="0"/>
        <w:pageBreakBefore w:val="0"/>
        <w:widowControl/>
        <w:kinsoku w:val="0"/>
        <w:wordWrap/>
        <w:overflowPunct/>
        <w:topLinePunct w:val="0"/>
        <w:autoSpaceDE w:val="0"/>
        <w:autoSpaceDN w:val="0"/>
        <w:bidi w:val="0"/>
        <w:adjustRightInd w:val="0"/>
        <w:snapToGrid w:val="0"/>
        <w:spacing w:line="420" w:lineRule="exact"/>
        <w:ind w:left="0" w:leftChars="0" w:right="58" w:rightChars="0" w:firstLine="452" w:firstLineChars="200"/>
        <w:textAlignment w:val="baseline"/>
        <w:rPr>
          <w:rFonts w:hint="eastAsia" w:ascii="宋体" w:hAnsi="宋体" w:eastAsia="宋体" w:cs="宋体"/>
          <w:color w:val="auto"/>
          <w:spacing w:val="-2"/>
          <w:sz w:val="23"/>
          <w:szCs w:val="23"/>
          <w:highlight w:val="none"/>
          <w:lang w:eastAsia="zh-CN"/>
        </w:rPr>
      </w:pPr>
      <w:r>
        <w:rPr>
          <w:rFonts w:ascii="宋体" w:hAnsi="宋体" w:eastAsia="宋体" w:cs="宋体"/>
          <w:color w:val="auto"/>
          <w:spacing w:val="-2"/>
          <w:sz w:val="23"/>
          <w:szCs w:val="23"/>
          <w:highlight w:val="none"/>
          <w:lang w:eastAsia="zh-CN"/>
        </w:rPr>
        <w:t>2.供应商应当附本表所列证书的复印件并加盖供应商公章。</w:t>
      </w:r>
    </w:p>
    <w:p w14:paraId="3DE6E4AA">
      <w:pPr>
        <w:spacing w:before="181" w:line="347" w:lineRule="auto"/>
        <w:ind w:left="121" w:right="3462" w:firstLine="452" w:firstLineChars="200"/>
        <w:rPr>
          <w:rFonts w:hint="eastAsia" w:ascii="宋体" w:hAnsi="宋体" w:eastAsia="宋体" w:cs="宋体"/>
          <w:color w:val="auto"/>
          <w:spacing w:val="-2"/>
          <w:sz w:val="23"/>
          <w:szCs w:val="23"/>
          <w:highlight w:val="none"/>
          <w:lang w:eastAsia="zh-CN"/>
        </w:rPr>
      </w:pPr>
    </w:p>
    <w:p w14:paraId="706F67DA">
      <w:pPr>
        <w:spacing w:line="640" w:lineRule="exact"/>
        <w:ind w:firstLine="3774" w:firstLineChars="1700"/>
        <w:rPr>
          <w:rFonts w:hint="eastAsia" w:ascii="宋体" w:hAnsi="宋体" w:eastAsia="宋体" w:cs="宋体"/>
          <w:color w:val="auto"/>
          <w:sz w:val="23"/>
          <w:szCs w:val="23"/>
          <w:highlight w:val="none"/>
          <w:u w:val="none"/>
          <w:lang w:eastAsia="zh-CN"/>
        </w:rPr>
      </w:pPr>
      <w:r>
        <w:rPr>
          <w:rFonts w:ascii="宋体" w:hAnsi="宋体" w:eastAsia="宋体" w:cs="宋体"/>
          <w:color w:val="auto"/>
          <w:spacing w:val="-4"/>
          <w:sz w:val="23"/>
          <w:szCs w:val="23"/>
          <w:highlight w:val="none"/>
          <w:lang w:eastAsia="zh-CN"/>
        </w:rPr>
        <w:t>供</w:t>
      </w:r>
      <w:r>
        <w:rPr>
          <w:rFonts w:ascii="宋体" w:hAnsi="宋体" w:eastAsia="宋体" w:cs="宋体"/>
          <w:color w:val="auto"/>
          <w:spacing w:val="-70"/>
          <w:sz w:val="23"/>
          <w:szCs w:val="23"/>
          <w:highlight w:val="none"/>
          <w:lang w:eastAsia="zh-CN"/>
        </w:rPr>
        <w:t xml:space="preserve"> </w:t>
      </w:r>
      <w:r>
        <w:rPr>
          <w:rFonts w:ascii="宋体" w:hAnsi="宋体" w:eastAsia="宋体" w:cs="宋体"/>
          <w:color w:val="auto"/>
          <w:spacing w:val="-4"/>
          <w:sz w:val="23"/>
          <w:szCs w:val="23"/>
          <w:highlight w:val="none"/>
          <w:lang w:eastAsia="zh-CN"/>
        </w:rPr>
        <w:t>应</w:t>
      </w:r>
      <w:r>
        <w:rPr>
          <w:rFonts w:ascii="宋体" w:hAnsi="宋体" w:eastAsia="宋体" w:cs="宋体"/>
          <w:color w:val="auto"/>
          <w:spacing w:val="-67"/>
          <w:sz w:val="23"/>
          <w:szCs w:val="23"/>
          <w:highlight w:val="none"/>
          <w:lang w:eastAsia="zh-CN"/>
        </w:rPr>
        <w:t xml:space="preserve"> </w:t>
      </w:r>
      <w:r>
        <w:rPr>
          <w:rFonts w:ascii="宋体" w:hAnsi="宋体" w:eastAsia="宋体" w:cs="宋体"/>
          <w:color w:val="auto"/>
          <w:spacing w:val="-4"/>
          <w:sz w:val="23"/>
          <w:szCs w:val="23"/>
          <w:highlight w:val="none"/>
          <w:lang w:eastAsia="zh-CN"/>
        </w:rPr>
        <w:t>商</w:t>
      </w:r>
      <w:r>
        <w:rPr>
          <w:rFonts w:hint="eastAsia" w:ascii="宋体" w:hAnsi="宋体" w:eastAsia="宋体" w:cs="宋体"/>
          <w:color w:val="auto"/>
          <w:spacing w:val="-4"/>
          <w:sz w:val="23"/>
          <w:szCs w:val="23"/>
          <w:highlight w:val="none"/>
          <w:lang w:val="en-US" w:eastAsia="zh-CN"/>
        </w:rPr>
        <w:t>名称</w:t>
      </w:r>
      <w:r>
        <w:rPr>
          <w:rFonts w:ascii="宋体" w:hAnsi="宋体" w:eastAsia="宋体" w:cs="宋体"/>
          <w:color w:val="auto"/>
          <w:spacing w:val="-4"/>
          <w:sz w:val="23"/>
          <w:szCs w:val="23"/>
          <w:highlight w:val="none"/>
          <w:lang w:eastAsia="zh-CN"/>
        </w:rPr>
        <w:t>（</w:t>
      </w:r>
      <w:r>
        <w:rPr>
          <w:rFonts w:hint="eastAsia" w:ascii="宋体" w:hAnsi="宋体" w:eastAsia="宋体" w:cs="宋体"/>
          <w:color w:val="auto"/>
          <w:spacing w:val="-4"/>
          <w:sz w:val="23"/>
          <w:szCs w:val="23"/>
          <w:highlight w:val="none"/>
          <w:lang w:eastAsia="zh-CN"/>
        </w:rPr>
        <w:t>电子签</w:t>
      </w:r>
      <w:r>
        <w:rPr>
          <w:rFonts w:ascii="宋体" w:hAnsi="宋体" w:eastAsia="宋体" w:cs="宋体"/>
          <w:color w:val="auto"/>
          <w:spacing w:val="-4"/>
          <w:sz w:val="23"/>
          <w:szCs w:val="23"/>
          <w:highlight w:val="none"/>
          <w:lang w:eastAsia="zh-CN"/>
        </w:rPr>
        <w:t>章</w:t>
      </w:r>
      <w:r>
        <w:rPr>
          <w:rFonts w:ascii="宋体" w:hAnsi="宋体" w:eastAsia="宋体" w:cs="宋体"/>
          <w:color w:val="auto"/>
          <w:spacing w:val="-50"/>
          <w:sz w:val="23"/>
          <w:szCs w:val="23"/>
          <w:highlight w:val="none"/>
          <w:lang w:eastAsia="zh-CN"/>
        </w:rPr>
        <w:t>）：</w:t>
      </w:r>
      <w:r>
        <w:rPr>
          <w:rFonts w:ascii="宋体" w:hAnsi="宋体" w:eastAsia="宋体" w:cs="宋体"/>
          <w:color w:val="auto"/>
          <w:spacing w:val="-79"/>
          <w:sz w:val="23"/>
          <w:szCs w:val="23"/>
          <w:highlight w:val="none"/>
          <w:lang w:eastAsia="zh-CN"/>
        </w:rPr>
        <w:t xml:space="preserve"> </w:t>
      </w:r>
      <w:r>
        <w:rPr>
          <w:rFonts w:ascii="宋体" w:hAnsi="宋体" w:eastAsia="宋体" w:cs="宋体"/>
          <w:color w:val="auto"/>
          <w:spacing w:val="8"/>
          <w:sz w:val="23"/>
          <w:szCs w:val="23"/>
          <w:highlight w:val="none"/>
          <w:u w:val="none"/>
          <w:lang w:eastAsia="zh-CN"/>
        </w:rPr>
        <w:t xml:space="preserve">         </w:t>
      </w:r>
      <w:r>
        <w:rPr>
          <w:rFonts w:hint="eastAsia" w:ascii="宋体" w:hAnsi="宋体" w:eastAsia="宋体" w:cs="宋体"/>
          <w:color w:val="auto"/>
          <w:spacing w:val="8"/>
          <w:sz w:val="23"/>
          <w:szCs w:val="23"/>
          <w:highlight w:val="none"/>
          <w:u w:val="none"/>
          <w:lang w:val="en-US" w:eastAsia="zh-CN"/>
        </w:rPr>
        <w:t xml:space="preserve"> </w:t>
      </w:r>
      <w:r>
        <w:rPr>
          <w:rFonts w:ascii="宋体" w:hAnsi="宋体" w:eastAsia="宋体" w:cs="宋体"/>
          <w:color w:val="auto"/>
          <w:spacing w:val="8"/>
          <w:sz w:val="23"/>
          <w:szCs w:val="23"/>
          <w:highlight w:val="none"/>
          <w:u w:val="none"/>
          <w:lang w:eastAsia="zh-CN"/>
        </w:rPr>
        <w:t xml:space="preserve">      </w:t>
      </w:r>
      <w:r>
        <w:rPr>
          <w:rFonts w:ascii="宋体" w:hAnsi="宋体" w:eastAsia="宋体" w:cs="宋体"/>
          <w:color w:val="auto"/>
          <w:sz w:val="23"/>
          <w:szCs w:val="23"/>
          <w:highlight w:val="none"/>
          <w:u w:val="none"/>
          <w:lang w:eastAsia="zh-CN"/>
        </w:rPr>
        <w:t xml:space="preserve">                  </w:t>
      </w:r>
    </w:p>
    <w:p w14:paraId="7A1AFF57">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宋体" w:hAnsi="宋体" w:cs="仿宋_GB2312"/>
          <w:b/>
          <w:bCs/>
          <w:color w:val="auto"/>
          <w:sz w:val="23"/>
          <w:szCs w:val="23"/>
          <w:highlight w:val="none"/>
        </w:rPr>
      </w:pPr>
      <w:r>
        <w:rPr>
          <w:rFonts w:hint="eastAsia" w:ascii="宋体" w:hAnsi="宋体" w:eastAsia="宋体" w:cs="宋体"/>
          <w:color w:val="auto"/>
          <w:sz w:val="23"/>
          <w:szCs w:val="23"/>
          <w:highlight w:val="none"/>
          <w:u w:val="none"/>
          <w:lang w:eastAsia="zh-CN"/>
        </w:rPr>
        <w:t xml:space="preserve">                                         </w:t>
      </w:r>
      <w:r>
        <w:rPr>
          <w:rFonts w:hint="eastAsia" w:ascii="宋体" w:hAnsi="宋体" w:eastAsia="宋体" w:cs="宋体"/>
          <w:color w:val="auto"/>
          <w:sz w:val="23"/>
          <w:szCs w:val="23"/>
          <w:highlight w:val="none"/>
          <w:u w:val="none"/>
          <w:lang w:val="en-US" w:eastAsia="zh-CN"/>
        </w:rPr>
        <w:t xml:space="preserve">     </w:t>
      </w:r>
      <w:r>
        <w:rPr>
          <w:rFonts w:hint="eastAsia" w:ascii="宋体" w:hAnsi="宋体" w:eastAsia="宋体" w:cs="宋体"/>
          <w:color w:val="auto"/>
          <w:sz w:val="23"/>
          <w:szCs w:val="23"/>
          <w:highlight w:val="none"/>
          <w:u w:val="none"/>
          <w:lang w:eastAsia="zh-CN"/>
        </w:rPr>
        <w:t xml:space="preserve">   </w:t>
      </w:r>
      <w:r>
        <w:rPr>
          <w:rFonts w:ascii="宋体" w:hAnsi="宋体" w:eastAsia="宋体" w:cs="宋体"/>
          <w:color w:val="auto"/>
          <w:spacing w:val="-4"/>
          <w:sz w:val="23"/>
          <w:szCs w:val="23"/>
          <w:highlight w:val="none"/>
          <w:u w:val="none"/>
          <w:lang w:eastAsia="zh-CN"/>
        </w:rPr>
        <w:t>日</w:t>
      </w:r>
      <w:r>
        <w:rPr>
          <w:rFonts w:ascii="宋体" w:hAnsi="宋体" w:eastAsia="宋体" w:cs="宋体"/>
          <w:color w:val="auto"/>
          <w:spacing w:val="104"/>
          <w:sz w:val="23"/>
          <w:szCs w:val="23"/>
          <w:highlight w:val="none"/>
          <w:u w:val="none"/>
          <w:lang w:eastAsia="zh-CN"/>
        </w:rPr>
        <w:t xml:space="preserve"> </w:t>
      </w:r>
      <w:r>
        <w:rPr>
          <w:rFonts w:ascii="宋体" w:hAnsi="宋体" w:eastAsia="宋体" w:cs="宋体"/>
          <w:color w:val="auto"/>
          <w:spacing w:val="-4"/>
          <w:sz w:val="23"/>
          <w:szCs w:val="23"/>
          <w:highlight w:val="none"/>
          <w:u w:val="none"/>
          <w:lang w:eastAsia="zh-CN"/>
        </w:rPr>
        <w:t>期</w:t>
      </w:r>
      <w:r>
        <w:rPr>
          <w:rFonts w:ascii="宋体" w:hAnsi="宋体" w:eastAsia="宋体" w:cs="宋体"/>
          <w:color w:val="auto"/>
          <w:spacing w:val="-49"/>
          <w:sz w:val="23"/>
          <w:szCs w:val="23"/>
          <w:highlight w:val="none"/>
          <w:u w:val="none"/>
          <w:lang w:eastAsia="zh-CN"/>
        </w:rPr>
        <w:t xml:space="preserve"> </w:t>
      </w:r>
      <w:r>
        <w:rPr>
          <w:rFonts w:ascii="宋体" w:hAnsi="宋体" w:eastAsia="宋体" w:cs="宋体"/>
          <w:color w:val="auto"/>
          <w:spacing w:val="-4"/>
          <w:sz w:val="23"/>
          <w:szCs w:val="23"/>
          <w:highlight w:val="none"/>
          <w:u w:val="none"/>
          <w:lang w:eastAsia="zh-CN"/>
        </w:rPr>
        <w:t>：</w:t>
      </w:r>
      <w:r>
        <w:rPr>
          <w:rFonts w:ascii="宋体" w:hAnsi="宋体" w:eastAsia="宋体" w:cs="宋体"/>
          <w:color w:val="auto"/>
          <w:spacing w:val="-83"/>
          <w:sz w:val="23"/>
          <w:szCs w:val="23"/>
          <w:highlight w:val="none"/>
          <w:u w:val="none"/>
          <w:lang w:eastAsia="zh-CN"/>
        </w:rPr>
        <w:t xml:space="preserve"> </w:t>
      </w:r>
      <w:r>
        <w:rPr>
          <w:rFonts w:ascii="宋体" w:hAnsi="宋体" w:eastAsia="宋体" w:cs="宋体"/>
          <w:color w:val="auto"/>
          <w:sz w:val="23"/>
          <w:szCs w:val="23"/>
          <w:highlight w:val="none"/>
          <w:u w:val="none"/>
          <w:lang w:eastAsia="zh-CN"/>
        </w:rPr>
        <w:t xml:space="preserve">     </w:t>
      </w:r>
      <w:r>
        <w:rPr>
          <w:rFonts w:hint="eastAsia" w:ascii="宋体" w:hAnsi="宋体" w:cs="仿宋_GB2312"/>
          <w:color w:val="auto"/>
          <w:kern w:val="0"/>
          <w:sz w:val="23"/>
          <w:szCs w:val="23"/>
          <w:highlight w:val="none"/>
          <w:lang w:val="zh-CN" w:bidi="ar"/>
        </w:rPr>
        <w:t xml:space="preserve"> 年 </w:t>
      </w:r>
      <w:r>
        <w:rPr>
          <w:rFonts w:hint="eastAsia" w:ascii="宋体" w:hAnsi="宋体" w:eastAsia="宋体" w:cs="仿宋_GB2312"/>
          <w:color w:val="auto"/>
          <w:kern w:val="0"/>
          <w:sz w:val="23"/>
          <w:szCs w:val="23"/>
          <w:highlight w:val="none"/>
          <w:lang w:val="en-US" w:eastAsia="zh-CN" w:bidi="ar"/>
        </w:rPr>
        <w:t xml:space="preserve"> </w:t>
      </w:r>
      <w:r>
        <w:rPr>
          <w:rFonts w:hint="eastAsia" w:ascii="宋体" w:hAnsi="宋体" w:cs="仿宋_GB2312"/>
          <w:color w:val="auto"/>
          <w:kern w:val="0"/>
          <w:sz w:val="23"/>
          <w:szCs w:val="23"/>
          <w:highlight w:val="none"/>
          <w:lang w:val="zh-CN" w:bidi="ar"/>
        </w:rPr>
        <w:t xml:space="preserve"> 月   日</w:t>
      </w:r>
    </w:p>
    <w:p w14:paraId="29D6277A">
      <w:pPr>
        <w:spacing w:line="640" w:lineRule="exact"/>
        <w:ind w:left="120"/>
        <w:rPr>
          <w:rFonts w:hint="eastAsia" w:ascii="宋体" w:hAnsi="宋体" w:eastAsia="宋体" w:cs="宋体"/>
          <w:b/>
          <w:bCs/>
          <w:color w:val="auto"/>
          <w:spacing w:val="-3"/>
          <w:sz w:val="26"/>
          <w:szCs w:val="26"/>
          <w:highlight w:val="none"/>
          <w:lang w:val="en-US" w:eastAsia="zh-CN"/>
        </w:rPr>
      </w:pPr>
      <w:r>
        <w:rPr>
          <w:rFonts w:ascii="宋体" w:hAnsi="宋体" w:eastAsia="宋体" w:cs="宋体"/>
          <w:color w:val="auto"/>
          <w:sz w:val="23"/>
          <w:szCs w:val="23"/>
          <w:highlight w:val="none"/>
          <w:u w:val="none"/>
          <w:lang w:eastAsia="zh-CN"/>
        </w:rPr>
        <w:t xml:space="preserve"> </w:t>
      </w:r>
      <w:r>
        <w:rPr>
          <w:rFonts w:hint="eastAsia" w:ascii="宋体" w:hAnsi="宋体" w:eastAsia="宋体" w:cs="宋体"/>
          <w:color w:val="auto"/>
          <w:sz w:val="23"/>
          <w:szCs w:val="23"/>
          <w:highlight w:val="none"/>
          <w:u w:val="none"/>
          <w:lang w:eastAsia="zh-CN"/>
        </w:rPr>
        <w:t xml:space="preserve">      </w:t>
      </w:r>
      <w:r>
        <w:rPr>
          <w:rFonts w:ascii="宋体" w:hAnsi="宋体" w:eastAsia="宋体" w:cs="宋体"/>
          <w:color w:val="auto"/>
          <w:sz w:val="23"/>
          <w:szCs w:val="23"/>
          <w:highlight w:val="none"/>
          <w:u w:val="none"/>
          <w:lang w:eastAsia="zh-CN"/>
        </w:rPr>
        <w:t xml:space="preserve">     </w:t>
      </w:r>
    </w:p>
    <w:p w14:paraId="5F23031C">
      <w:pPr>
        <w:spacing w:before="57" w:line="221" w:lineRule="auto"/>
        <w:rPr>
          <w:rFonts w:hint="default" w:ascii="宋体" w:hAnsi="宋体" w:eastAsia="宋体" w:cs="宋体"/>
          <w:b/>
          <w:bCs/>
          <w:color w:val="auto"/>
          <w:spacing w:val="-3"/>
          <w:sz w:val="26"/>
          <w:szCs w:val="26"/>
          <w:highlight w:val="none"/>
          <w:lang w:val="en-US" w:eastAsia="zh-CN"/>
        </w:rPr>
      </w:pPr>
      <w:r>
        <w:rPr>
          <w:rFonts w:hint="eastAsia" w:ascii="宋体" w:hAnsi="宋体" w:eastAsia="宋体" w:cs="宋体"/>
          <w:b/>
          <w:bCs/>
          <w:color w:val="auto"/>
          <w:spacing w:val="-3"/>
          <w:sz w:val="26"/>
          <w:szCs w:val="26"/>
          <w:highlight w:val="none"/>
          <w:lang w:val="en-US" w:eastAsia="zh-CN"/>
        </w:rPr>
        <w:t>8.供应商情况介绍</w:t>
      </w:r>
    </w:p>
    <w:p w14:paraId="7F576C05">
      <w:pPr>
        <w:pStyle w:val="8"/>
        <w:spacing w:line="251" w:lineRule="auto"/>
        <w:rPr>
          <w:color w:val="auto"/>
          <w:highlight w:val="none"/>
          <w:lang w:eastAsia="zh-CN"/>
        </w:rPr>
      </w:pPr>
    </w:p>
    <w:p w14:paraId="12AF0B16">
      <w:pPr>
        <w:keepNext w:val="0"/>
        <w:keepLines w:val="0"/>
        <w:pageBreakBefore w:val="0"/>
        <w:widowControl/>
        <w:kinsoku w:val="0"/>
        <w:wordWrap/>
        <w:overflowPunct/>
        <w:topLinePunct w:val="0"/>
        <w:autoSpaceDE w:val="0"/>
        <w:autoSpaceDN w:val="0"/>
        <w:bidi w:val="0"/>
        <w:adjustRightInd w:val="0"/>
        <w:snapToGrid w:val="0"/>
        <w:spacing w:line="560" w:lineRule="exact"/>
        <w:ind w:left="4335" w:leftChars="1950" w:hanging="240" w:hangingChars="100"/>
        <w:textAlignment w:val="baseline"/>
        <w:rPr>
          <w:rFonts w:hint="eastAsia" w:ascii="宋体" w:hAnsi="宋体" w:cs="仿宋_GB2312"/>
          <w:color w:val="auto"/>
          <w:kern w:val="0"/>
          <w:sz w:val="24"/>
          <w:highlight w:val="none"/>
          <w:lang w:bidi="ar"/>
        </w:rPr>
      </w:pPr>
    </w:p>
    <w:p w14:paraId="022B0083">
      <w:pPr>
        <w:keepNext w:val="0"/>
        <w:keepLines w:val="0"/>
        <w:pageBreakBefore w:val="0"/>
        <w:widowControl/>
        <w:kinsoku w:val="0"/>
        <w:wordWrap/>
        <w:overflowPunct/>
        <w:topLinePunct w:val="0"/>
        <w:autoSpaceDE w:val="0"/>
        <w:autoSpaceDN w:val="0"/>
        <w:bidi w:val="0"/>
        <w:adjustRightInd w:val="0"/>
        <w:snapToGrid w:val="0"/>
        <w:spacing w:line="560" w:lineRule="exact"/>
        <w:ind w:left="4325" w:leftChars="1950" w:hanging="230" w:hangingChars="100"/>
        <w:textAlignment w:val="baseline"/>
        <w:rPr>
          <w:rFonts w:hint="eastAsia" w:ascii="宋体" w:hAnsi="宋体" w:cs="仿宋_GB2312"/>
          <w:color w:val="auto"/>
          <w:kern w:val="0"/>
          <w:sz w:val="23"/>
          <w:szCs w:val="23"/>
          <w:highlight w:val="none"/>
        </w:rPr>
      </w:pPr>
      <w:r>
        <w:rPr>
          <w:rFonts w:hint="eastAsia" w:ascii="宋体" w:hAnsi="宋体" w:cs="仿宋_GB2312"/>
          <w:color w:val="auto"/>
          <w:kern w:val="0"/>
          <w:sz w:val="23"/>
          <w:szCs w:val="23"/>
          <w:highlight w:val="none"/>
          <w:lang w:bidi="ar"/>
        </w:rPr>
        <w:t>供应商名称（电子签章）：</w:t>
      </w:r>
    </w:p>
    <w:p w14:paraId="1B429AF7">
      <w:pPr>
        <w:keepNext w:val="0"/>
        <w:keepLines w:val="0"/>
        <w:pageBreakBefore w:val="0"/>
        <w:widowControl/>
        <w:kinsoku w:val="0"/>
        <w:wordWrap/>
        <w:overflowPunct/>
        <w:topLinePunct w:val="0"/>
        <w:autoSpaceDE w:val="0"/>
        <w:autoSpaceDN w:val="0"/>
        <w:bidi w:val="0"/>
        <w:adjustRightInd w:val="0"/>
        <w:snapToGrid w:val="0"/>
        <w:spacing w:line="560" w:lineRule="exact"/>
        <w:ind w:firstLine="6210" w:firstLineChars="2700"/>
        <w:textAlignment w:val="baseline"/>
        <w:rPr>
          <w:rFonts w:hint="eastAsia" w:ascii="宋体" w:hAnsi="宋体" w:cs="仿宋_GB2312"/>
          <w:b/>
          <w:bCs/>
          <w:color w:val="auto"/>
          <w:sz w:val="23"/>
          <w:szCs w:val="23"/>
          <w:highlight w:val="none"/>
        </w:rPr>
      </w:pPr>
      <w:r>
        <w:rPr>
          <w:rFonts w:hint="eastAsia" w:ascii="宋体" w:hAnsi="宋体" w:cs="仿宋_GB2312"/>
          <w:color w:val="auto"/>
          <w:kern w:val="0"/>
          <w:sz w:val="23"/>
          <w:szCs w:val="23"/>
          <w:highlight w:val="none"/>
          <w:lang w:val="zh-CN" w:bidi="ar"/>
        </w:rPr>
        <w:t xml:space="preserve">日期： </w:t>
      </w:r>
      <w:r>
        <w:rPr>
          <w:rFonts w:hint="eastAsia" w:ascii="宋体" w:hAnsi="宋体" w:eastAsia="宋体" w:cs="仿宋_GB2312"/>
          <w:color w:val="auto"/>
          <w:kern w:val="0"/>
          <w:sz w:val="23"/>
          <w:szCs w:val="23"/>
          <w:highlight w:val="none"/>
          <w:lang w:val="en-US" w:eastAsia="zh-CN" w:bidi="ar"/>
        </w:rPr>
        <w:t xml:space="preserve">    </w:t>
      </w:r>
      <w:r>
        <w:rPr>
          <w:rFonts w:hint="eastAsia" w:ascii="宋体" w:hAnsi="宋体" w:cs="仿宋_GB2312"/>
          <w:color w:val="auto"/>
          <w:kern w:val="0"/>
          <w:sz w:val="23"/>
          <w:szCs w:val="23"/>
          <w:highlight w:val="none"/>
          <w:lang w:val="zh-CN" w:bidi="ar"/>
        </w:rPr>
        <w:t xml:space="preserve"> 年 </w:t>
      </w:r>
      <w:r>
        <w:rPr>
          <w:rFonts w:hint="eastAsia" w:ascii="宋体" w:hAnsi="宋体" w:eastAsia="宋体" w:cs="仿宋_GB2312"/>
          <w:color w:val="auto"/>
          <w:kern w:val="0"/>
          <w:sz w:val="23"/>
          <w:szCs w:val="23"/>
          <w:highlight w:val="none"/>
          <w:lang w:val="en-US" w:eastAsia="zh-CN" w:bidi="ar"/>
        </w:rPr>
        <w:t xml:space="preserve"> </w:t>
      </w:r>
      <w:r>
        <w:rPr>
          <w:rFonts w:hint="eastAsia" w:ascii="宋体" w:hAnsi="宋体" w:cs="仿宋_GB2312"/>
          <w:color w:val="auto"/>
          <w:kern w:val="0"/>
          <w:sz w:val="23"/>
          <w:szCs w:val="23"/>
          <w:highlight w:val="none"/>
          <w:lang w:val="zh-CN" w:bidi="ar"/>
        </w:rPr>
        <w:t xml:space="preserve"> 月   日</w:t>
      </w:r>
    </w:p>
    <w:p w14:paraId="7AE9B527">
      <w:pPr>
        <w:spacing w:before="57" w:line="221" w:lineRule="auto"/>
        <w:rPr>
          <w:rFonts w:hint="eastAsia" w:ascii="宋体" w:hAnsi="宋体" w:eastAsia="宋体" w:cs="宋体"/>
          <w:b/>
          <w:bCs/>
          <w:color w:val="auto"/>
          <w:spacing w:val="-3"/>
          <w:sz w:val="26"/>
          <w:szCs w:val="26"/>
          <w:highlight w:val="none"/>
          <w:lang w:val="en-US" w:eastAsia="zh-CN"/>
        </w:rPr>
      </w:pPr>
      <w:r>
        <w:rPr>
          <w:rFonts w:hint="eastAsia" w:ascii="宋体" w:hAnsi="宋体" w:eastAsia="宋体" w:cs="宋体"/>
          <w:b/>
          <w:bCs/>
          <w:color w:val="auto"/>
          <w:spacing w:val="-3"/>
          <w:sz w:val="26"/>
          <w:szCs w:val="26"/>
          <w:highlight w:val="none"/>
          <w:lang w:val="en-US" w:eastAsia="zh-CN"/>
        </w:rPr>
        <w:t>9.对应采购需求的服务需求、商务条款提供的其他文件资料</w:t>
      </w:r>
    </w:p>
    <w:p w14:paraId="4954D1BA">
      <w:pPr>
        <w:spacing w:before="57" w:line="221" w:lineRule="auto"/>
        <w:rPr>
          <w:rFonts w:hint="eastAsia" w:ascii="宋体" w:hAnsi="宋体" w:eastAsia="宋体" w:cs="宋体"/>
          <w:b/>
          <w:bCs/>
          <w:color w:val="auto"/>
          <w:spacing w:val="-3"/>
          <w:sz w:val="26"/>
          <w:szCs w:val="26"/>
          <w:highlight w:val="none"/>
          <w:lang w:val="en-US" w:eastAsia="zh-CN"/>
        </w:rPr>
      </w:pPr>
    </w:p>
    <w:p w14:paraId="2F3B795F">
      <w:pPr>
        <w:spacing w:before="57" w:line="221" w:lineRule="auto"/>
        <w:rPr>
          <w:rFonts w:hint="eastAsia" w:ascii="宋体" w:hAnsi="宋体" w:eastAsia="宋体" w:cs="宋体"/>
          <w:b/>
          <w:bCs/>
          <w:color w:val="auto"/>
          <w:spacing w:val="-3"/>
          <w:sz w:val="26"/>
          <w:szCs w:val="26"/>
          <w:highlight w:val="none"/>
          <w:lang w:val="en-US" w:eastAsia="zh-CN"/>
        </w:rPr>
      </w:pPr>
    </w:p>
    <w:p w14:paraId="056E376C">
      <w:pPr>
        <w:spacing w:before="57" w:line="221" w:lineRule="auto"/>
        <w:rPr>
          <w:rFonts w:hint="eastAsia" w:ascii="宋体" w:hAnsi="宋体" w:eastAsia="宋体" w:cs="宋体"/>
          <w:b/>
          <w:bCs/>
          <w:color w:val="auto"/>
          <w:spacing w:val="-3"/>
          <w:sz w:val="26"/>
          <w:szCs w:val="26"/>
          <w:highlight w:val="none"/>
          <w:lang w:val="en-US" w:eastAsia="zh-CN"/>
        </w:rPr>
      </w:pPr>
    </w:p>
    <w:p w14:paraId="74D93ABB">
      <w:pPr>
        <w:keepNext w:val="0"/>
        <w:keepLines w:val="0"/>
        <w:pageBreakBefore w:val="0"/>
        <w:widowControl/>
        <w:kinsoku w:val="0"/>
        <w:wordWrap/>
        <w:overflowPunct/>
        <w:topLinePunct w:val="0"/>
        <w:autoSpaceDE w:val="0"/>
        <w:autoSpaceDN w:val="0"/>
        <w:bidi w:val="0"/>
        <w:adjustRightInd w:val="0"/>
        <w:snapToGrid w:val="0"/>
        <w:spacing w:line="560" w:lineRule="exact"/>
        <w:ind w:left="4325" w:leftChars="1950" w:hanging="230" w:hangingChars="100"/>
        <w:textAlignment w:val="baseline"/>
        <w:rPr>
          <w:rFonts w:hint="eastAsia" w:ascii="宋体" w:hAnsi="宋体" w:cs="仿宋_GB2312"/>
          <w:color w:val="auto"/>
          <w:kern w:val="0"/>
          <w:sz w:val="23"/>
          <w:szCs w:val="23"/>
          <w:highlight w:val="none"/>
        </w:rPr>
      </w:pPr>
      <w:r>
        <w:rPr>
          <w:rFonts w:hint="eastAsia" w:ascii="宋体" w:hAnsi="宋体" w:cs="仿宋_GB2312"/>
          <w:color w:val="auto"/>
          <w:kern w:val="0"/>
          <w:sz w:val="23"/>
          <w:szCs w:val="23"/>
          <w:highlight w:val="none"/>
          <w:lang w:bidi="ar"/>
        </w:rPr>
        <w:t>供应商名称（电子签章）：</w:t>
      </w:r>
    </w:p>
    <w:p w14:paraId="50A1F2BA">
      <w:pPr>
        <w:keepNext w:val="0"/>
        <w:keepLines w:val="0"/>
        <w:pageBreakBefore w:val="0"/>
        <w:widowControl/>
        <w:kinsoku w:val="0"/>
        <w:wordWrap/>
        <w:overflowPunct/>
        <w:topLinePunct w:val="0"/>
        <w:autoSpaceDE w:val="0"/>
        <w:autoSpaceDN w:val="0"/>
        <w:bidi w:val="0"/>
        <w:adjustRightInd w:val="0"/>
        <w:snapToGrid w:val="0"/>
        <w:spacing w:line="560" w:lineRule="exact"/>
        <w:ind w:firstLine="6210" w:firstLineChars="2700"/>
        <w:textAlignment w:val="baseline"/>
        <w:rPr>
          <w:rFonts w:hint="eastAsia" w:ascii="宋体" w:hAnsi="宋体" w:cs="仿宋_GB2312"/>
          <w:b/>
          <w:bCs/>
          <w:color w:val="auto"/>
          <w:sz w:val="23"/>
          <w:szCs w:val="23"/>
          <w:highlight w:val="none"/>
        </w:rPr>
      </w:pPr>
      <w:r>
        <w:rPr>
          <w:rFonts w:hint="eastAsia" w:ascii="宋体" w:hAnsi="宋体" w:cs="仿宋_GB2312"/>
          <w:color w:val="auto"/>
          <w:kern w:val="0"/>
          <w:sz w:val="23"/>
          <w:szCs w:val="23"/>
          <w:highlight w:val="none"/>
          <w:lang w:val="zh-CN" w:bidi="ar"/>
        </w:rPr>
        <w:t xml:space="preserve">日期： </w:t>
      </w:r>
      <w:r>
        <w:rPr>
          <w:rFonts w:hint="eastAsia" w:ascii="宋体" w:hAnsi="宋体" w:eastAsia="宋体" w:cs="仿宋_GB2312"/>
          <w:color w:val="auto"/>
          <w:kern w:val="0"/>
          <w:sz w:val="23"/>
          <w:szCs w:val="23"/>
          <w:highlight w:val="none"/>
          <w:lang w:val="en-US" w:eastAsia="zh-CN" w:bidi="ar"/>
        </w:rPr>
        <w:t xml:space="preserve">    </w:t>
      </w:r>
      <w:r>
        <w:rPr>
          <w:rFonts w:hint="eastAsia" w:ascii="宋体" w:hAnsi="宋体" w:cs="仿宋_GB2312"/>
          <w:color w:val="auto"/>
          <w:kern w:val="0"/>
          <w:sz w:val="23"/>
          <w:szCs w:val="23"/>
          <w:highlight w:val="none"/>
          <w:lang w:val="zh-CN" w:bidi="ar"/>
        </w:rPr>
        <w:t xml:space="preserve"> 年 </w:t>
      </w:r>
      <w:r>
        <w:rPr>
          <w:rFonts w:hint="eastAsia" w:ascii="宋体" w:hAnsi="宋体" w:eastAsia="宋体" w:cs="仿宋_GB2312"/>
          <w:color w:val="auto"/>
          <w:kern w:val="0"/>
          <w:sz w:val="23"/>
          <w:szCs w:val="23"/>
          <w:highlight w:val="none"/>
          <w:lang w:val="en-US" w:eastAsia="zh-CN" w:bidi="ar"/>
        </w:rPr>
        <w:t xml:space="preserve"> </w:t>
      </w:r>
      <w:r>
        <w:rPr>
          <w:rFonts w:hint="eastAsia" w:ascii="宋体" w:hAnsi="宋体" w:cs="仿宋_GB2312"/>
          <w:color w:val="auto"/>
          <w:kern w:val="0"/>
          <w:sz w:val="23"/>
          <w:szCs w:val="23"/>
          <w:highlight w:val="none"/>
          <w:lang w:val="zh-CN" w:bidi="ar"/>
        </w:rPr>
        <w:t xml:space="preserve"> 月   日</w:t>
      </w:r>
    </w:p>
    <w:p w14:paraId="5B6D7AA0">
      <w:pPr>
        <w:spacing w:before="57" w:line="221" w:lineRule="auto"/>
        <w:rPr>
          <w:rFonts w:hint="eastAsia" w:ascii="宋体" w:hAnsi="宋体" w:eastAsia="宋体" w:cs="宋体"/>
          <w:b/>
          <w:bCs/>
          <w:color w:val="auto"/>
          <w:spacing w:val="-3"/>
          <w:sz w:val="26"/>
          <w:szCs w:val="26"/>
          <w:highlight w:val="none"/>
          <w:lang w:val="en-US" w:eastAsia="zh-CN"/>
        </w:rPr>
      </w:pPr>
    </w:p>
    <w:p w14:paraId="46A5CE4B">
      <w:pPr>
        <w:spacing w:before="57" w:line="221" w:lineRule="auto"/>
        <w:rPr>
          <w:rFonts w:hint="eastAsia" w:ascii="宋体" w:hAnsi="宋体" w:eastAsia="宋体" w:cs="宋体"/>
          <w:b/>
          <w:bCs/>
          <w:color w:val="auto"/>
          <w:spacing w:val="-3"/>
          <w:sz w:val="26"/>
          <w:szCs w:val="26"/>
          <w:highlight w:val="none"/>
          <w:lang w:val="en-US" w:eastAsia="zh-CN"/>
        </w:rPr>
      </w:pPr>
    </w:p>
    <w:p w14:paraId="61F999D6">
      <w:pPr>
        <w:numPr>
          <w:ilvl w:val="0"/>
          <w:numId w:val="5"/>
        </w:numPr>
        <w:spacing w:before="57" w:line="221" w:lineRule="auto"/>
        <w:rPr>
          <w:rFonts w:hint="eastAsia" w:ascii="宋体" w:hAnsi="宋体" w:eastAsia="宋体" w:cs="宋体"/>
          <w:b/>
          <w:bCs/>
          <w:color w:val="auto"/>
          <w:spacing w:val="-3"/>
          <w:sz w:val="26"/>
          <w:szCs w:val="26"/>
          <w:highlight w:val="none"/>
          <w:lang w:val="en-US" w:eastAsia="zh-CN"/>
        </w:rPr>
      </w:pPr>
      <w:r>
        <w:rPr>
          <w:rFonts w:hint="eastAsia" w:ascii="宋体" w:hAnsi="宋体" w:eastAsia="宋体" w:cs="宋体"/>
          <w:b/>
          <w:bCs/>
          <w:color w:val="auto"/>
          <w:spacing w:val="-3"/>
          <w:sz w:val="26"/>
          <w:szCs w:val="26"/>
          <w:highlight w:val="none"/>
          <w:lang w:val="en-US" w:eastAsia="zh-CN"/>
        </w:rPr>
        <w:t>供应商认为需要提供的其他有关资料</w:t>
      </w:r>
    </w:p>
    <w:p w14:paraId="4EBAB375">
      <w:pPr>
        <w:numPr>
          <w:ilvl w:val="0"/>
          <w:numId w:val="0"/>
        </w:numPr>
        <w:spacing w:before="57" w:line="221" w:lineRule="auto"/>
        <w:rPr>
          <w:rFonts w:hint="eastAsia" w:ascii="宋体" w:hAnsi="宋体" w:eastAsia="宋体" w:cs="宋体"/>
          <w:b/>
          <w:bCs/>
          <w:color w:val="auto"/>
          <w:spacing w:val="-3"/>
          <w:sz w:val="26"/>
          <w:szCs w:val="26"/>
          <w:highlight w:val="none"/>
          <w:lang w:val="en-US" w:eastAsia="zh-CN"/>
        </w:rPr>
      </w:pPr>
    </w:p>
    <w:p w14:paraId="0C529A9C">
      <w:pPr>
        <w:numPr>
          <w:ilvl w:val="0"/>
          <w:numId w:val="0"/>
        </w:numPr>
        <w:spacing w:before="57" w:line="221" w:lineRule="auto"/>
        <w:rPr>
          <w:rFonts w:hint="eastAsia" w:ascii="宋体" w:hAnsi="宋体" w:eastAsia="宋体" w:cs="宋体"/>
          <w:b/>
          <w:bCs/>
          <w:color w:val="auto"/>
          <w:spacing w:val="-3"/>
          <w:sz w:val="26"/>
          <w:szCs w:val="26"/>
          <w:highlight w:val="none"/>
          <w:lang w:val="en-US" w:eastAsia="zh-CN"/>
        </w:rPr>
      </w:pPr>
    </w:p>
    <w:p w14:paraId="0A3BC01C">
      <w:pPr>
        <w:numPr>
          <w:ilvl w:val="0"/>
          <w:numId w:val="0"/>
        </w:numPr>
        <w:spacing w:before="57" w:line="221" w:lineRule="auto"/>
        <w:rPr>
          <w:rFonts w:hint="eastAsia" w:ascii="宋体" w:hAnsi="宋体" w:eastAsia="宋体" w:cs="宋体"/>
          <w:b/>
          <w:bCs/>
          <w:color w:val="auto"/>
          <w:spacing w:val="-3"/>
          <w:sz w:val="26"/>
          <w:szCs w:val="26"/>
          <w:highlight w:val="none"/>
          <w:lang w:val="en-US" w:eastAsia="zh-CN"/>
        </w:rPr>
      </w:pPr>
    </w:p>
    <w:p w14:paraId="64D47C95">
      <w:pPr>
        <w:keepNext w:val="0"/>
        <w:keepLines w:val="0"/>
        <w:pageBreakBefore w:val="0"/>
        <w:widowControl/>
        <w:kinsoku w:val="0"/>
        <w:wordWrap/>
        <w:overflowPunct/>
        <w:topLinePunct w:val="0"/>
        <w:autoSpaceDE w:val="0"/>
        <w:autoSpaceDN w:val="0"/>
        <w:bidi w:val="0"/>
        <w:adjustRightInd w:val="0"/>
        <w:snapToGrid w:val="0"/>
        <w:spacing w:line="560" w:lineRule="exact"/>
        <w:ind w:left="4325" w:leftChars="1950" w:hanging="230" w:hangingChars="100"/>
        <w:textAlignment w:val="baseline"/>
        <w:rPr>
          <w:rFonts w:hint="eastAsia" w:ascii="宋体" w:hAnsi="宋体" w:cs="仿宋_GB2312"/>
          <w:color w:val="auto"/>
          <w:kern w:val="0"/>
          <w:sz w:val="23"/>
          <w:szCs w:val="23"/>
          <w:highlight w:val="none"/>
        </w:rPr>
      </w:pPr>
      <w:r>
        <w:rPr>
          <w:rFonts w:hint="eastAsia" w:ascii="宋体" w:hAnsi="宋体" w:cs="仿宋_GB2312"/>
          <w:color w:val="auto"/>
          <w:kern w:val="0"/>
          <w:sz w:val="23"/>
          <w:szCs w:val="23"/>
          <w:highlight w:val="none"/>
          <w:lang w:bidi="ar"/>
        </w:rPr>
        <w:t>供应商名称（电子签章）：</w:t>
      </w:r>
    </w:p>
    <w:p w14:paraId="660EBC29">
      <w:pPr>
        <w:keepNext w:val="0"/>
        <w:keepLines w:val="0"/>
        <w:pageBreakBefore w:val="0"/>
        <w:widowControl/>
        <w:kinsoku w:val="0"/>
        <w:wordWrap/>
        <w:overflowPunct/>
        <w:topLinePunct w:val="0"/>
        <w:autoSpaceDE w:val="0"/>
        <w:autoSpaceDN w:val="0"/>
        <w:bidi w:val="0"/>
        <w:adjustRightInd w:val="0"/>
        <w:snapToGrid w:val="0"/>
        <w:spacing w:line="560" w:lineRule="exact"/>
        <w:ind w:firstLine="6210" w:firstLineChars="2700"/>
        <w:textAlignment w:val="baseline"/>
        <w:rPr>
          <w:rFonts w:hint="eastAsia" w:ascii="宋体" w:hAnsi="宋体" w:cs="仿宋_GB2312"/>
          <w:b/>
          <w:bCs/>
          <w:color w:val="auto"/>
          <w:sz w:val="23"/>
          <w:szCs w:val="23"/>
          <w:highlight w:val="none"/>
        </w:rPr>
      </w:pPr>
      <w:r>
        <w:rPr>
          <w:rFonts w:hint="eastAsia" w:ascii="宋体" w:hAnsi="宋体" w:cs="仿宋_GB2312"/>
          <w:color w:val="auto"/>
          <w:kern w:val="0"/>
          <w:sz w:val="23"/>
          <w:szCs w:val="23"/>
          <w:highlight w:val="none"/>
          <w:lang w:val="zh-CN" w:bidi="ar"/>
        </w:rPr>
        <w:t>日期：</w:t>
      </w:r>
      <w:r>
        <w:rPr>
          <w:rFonts w:hint="eastAsia" w:ascii="宋体" w:hAnsi="宋体" w:eastAsia="宋体" w:cs="仿宋_GB2312"/>
          <w:color w:val="auto"/>
          <w:kern w:val="0"/>
          <w:sz w:val="23"/>
          <w:szCs w:val="23"/>
          <w:highlight w:val="none"/>
          <w:lang w:val="en-US" w:eastAsia="zh-CN" w:bidi="ar"/>
        </w:rPr>
        <w:t xml:space="preserve">     </w:t>
      </w:r>
      <w:r>
        <w:rPr>
          <w:rFonts w:hint="eastAsia" w:ascii="宋体" w:hAnsi="宋体" w:cs="仿宋_GB2312"/>
          <w:color w:val="auto"/>
          <w:kern w:val="0"/>
          <w:sz w:val="23"/>
          <w:szCs w:val="23"/>
          <w:highlight w:val="none"/>
          <w:lang w:val="zh-CN" w:bidi="ar"/>
        </w:rPr>
        <w:t xml:space="preserve"> 年 </w:t>
      </w:r>
      <w:r>
        <w:rPr>
          <w:rFonts w:hint="eastAsia" w:ascii="宋体" w:hAnsi="宋体" w:eastAsia="宋体" w:cs="仿宋_GB2312"/>
          <w:color w:val="auto"/>
          <w:kern w:val="0"/>
          <w:sz w:val="23"/>
          <w:szCs w:val="23"/>
          <w:highlight w:val="none"/>
          <w:lang w:val="en-US" w:eastAsia="zh-CN" w:bidi="ar"/>
        </w:rPr>
        <w:t xml:space="preserve"> </w:t>
      </w:r>
      <w:r>
        <w:rPr>
          <w:rFonts w:hint="eastAsia" w:ascii="宋体" w:hAnsi="宋体" w:cs="仿宋_GB2312"/>
          <w:color w:val="auto"/>
          <w:kern w:val="0"/>
          <w:sz w:val="23"/>
          <w:szCs w:val="23"/>
          <w:highlight w:val="none"/>
          <w:lang w:val="zh-CN" w:bidi="ar"/>
        </w:rPr>
        <w:t xml:space="preserve"> 月   日</w:t>
      </w:r>
    </w:p>
    <w:p w14:paraId="36C5DA38">
      <w:pPr>
        <w:numPr>
          <w:ilvl w:val="0"/>
          <w:numId w:val="0"/>
        </w:numPr>
        <w:spacing w:before="57" w:line="221" w:lineRule="auto"/>
        <w:jc w:val="center"/>
        <w:rPr>
          <w:rFonts w:hint="eastAsia" w:ascii="宋体" w:hAnsi="宋体" w:cs="仿宋_GB2312"/>
          <w:b/>
          <w:color w:val="auto"/>
          <w:sz w:val="30"/>
          <w:szCs w:val="30"/>
          <w:highlight w:val="none"/>
          <w:lang w:bidi="ar"/>
        </w:rPr>
      </w:pPr>
    </w:p>
    <w:p w14:paraId="474AC0E3">
      <w:pPr>
        <w:keepNext w:val="0"/>
        <w:keepLines w:val="0"/>
        <w:pageBreakBefore w:val="0"/>
        <w:widowControl/>
        <w:numPr>
          <w:ilvl w:val="0"/>
          <w:numId w:val="0"/>
        </w:numPr>
        <w:kinsoku w:val="0"/>
        <w:wordWrap/>
        <w:overflowPunct/>
        <w:topLinePunct w:val="0"/>
        <w:autoSpaceDE w:val="0"/>
        <w:autoSpaceDN w:val="0"/>
        <w:bidi w:val="0"/>
        <w:adjustRightInd w:val="0"/>
        <w:snapToGrid w:val="0"/>
        <w:spacing w:after="0" w:afterLines="50" w:line="500" w:lineRule="exact"/>
        <w:jc w:val="center"/>
        <w:textAlignment w:val="baseline"/>
        <w:rPr>
          <w:rFonts w:hint="eastAsia" w:ascii="宋体" w:hAnsi="宋体" w:eastAsia="宋体" w:cs="宋体"/>
          <w:b/>
          <w:bCs/>
          <w:color w:val="auto"/>
          <w:spacing w:val="-3"/>
          <w:sz w:val="26"/>
          <w:szCs w:val="26"/>
          <w:highlight w:val="none"/>
          <w:lang w:val="en-US" w:eastAsia="zh-CN"/>
        </w:rPr>
      </w:pPr>
      <w:r>
        <w:rPr>
          <w:rFonts w:hint="eastAsia" w:ascii="宋体" w:hAnsi="宋体" w:cs="仿宋_GB2312"/>
          <w:b/>
          <w:color w:val="auto"/>
          <w:sz w:val="30"/>
          <w:szCs w:val="30"/>
          <w:highlight w:val="none"/>
          <w:lang w:bidi="ar"/>
        </w:rPr>
        <w:t>供应商类似的业绩证明</w:t>
      </w:r>
    </w:p>
    <w:tbl>
      <w:tblPr>
        <w:tblStyle w:val="22"/>
        <w:tblW w:w="9721" w:type="dxa"/>
        <w:jc w:val="center"/>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1152"/>
        <w:gridCol w:w="1843"/>
        <w:gridCol w:w="1297"/>
        <w:gridCol w:w="1208"/>
        <w:gridCol w:w="1320"/>
        <w:gridCol w:w="1296"/>
        <w:gridCol w:w="1605"/>
      </w:tblGrid>
      <w:tr w14:paraId="4A5AAA64">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cantSplit/>
          <w:trHeight w:val="554" w:hRule="atLeast"/>
          <w:jc w:val="center"/>
        </w:trPr>
        <w:tc>
          <w:tcPr>
            <w:tcW w:w="1152" w:type="dxa"/>
            <w:vMerge w:val="restart"/>
            <w:tcBorders>
              <w:top w:val="single" w:color="auto" w:sz="4" w:space="0"/>
              <w:left w:val="single" w:color="auto" w:sz="4" w:space="0"/>
              <w:bottom w:val="single" w:color="auto" w:sz="4" w:space="0"/>
              <w:right w:val="single" w:color="auto" w:sz="4" w:space="0"/>
            </w:tcBorders>
            <w:noWrap w:val="0"/>
            <w:vAlign w:val="center"/>
          </w:tcPr>
          <w:p w14:paraId="5D06243C">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cs="宋体"/>
                <w:color w:val="auto"/>
                <w:sz w:val="23"/>
                <w:szCs w:val="23"/>
                <w:highlight w:val="none"/>
              </w:rPr>
            </w:pPr>
            <w:r>
              <w:rPr>
                <w:rFonts w:hint="eastAsia" w:ascii="宋体" w:hAnsi="宋体" w:cs="宋体"/>
                <w:color w:val="auto"/>
                <w:sz w:val="23"/>
                <w:szCs w:val="23"/>
                <w:highlight w:val="none"/>
                <w:lang w:bidi="ar"/>
              </w:rPr>
              <w:t>采购人名称</w:t>
            </w:r>
          </w:p>
        </w:tc>
        <w:tc>
          <w:tcPr>
            <w:tcW w:w="1843" w:type="dxa"/>
            <w:vMerge w:val="restart"/>
            <w:tcBorders>
              <w:top w:val="single" w:color="auto" w:sz="4" w:space="0"/>
              <w:left w:val="single" w:color="auto" w:sz="4" w:space="0"/>
              <w:bottom w:val="single" w:color="auto" w:sz="4" w:space="0"/>
              <w:right w:val="single" w:color="auto" w:sz="4" w:space="0"/>
            </w:tcBorders>
            <w:noWrap w:val="0"/>
            <w:vAlign w:val="center"/>
          </w:tcPr>
          <w:p w14:paraId="04B72818">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cs="宋体"/>
                <w:color w:val="auto"/>
                <w:sz w:val="23"/>
                <w:szCs w:val="23"/>
                <w:highlight w:val="none"/>
              </w:rPr>
            </w:pPr>
            <w:r>
              <w:rPr>
                <w:rFonts w:hint="eastAsia" w:ascii="宋体" w:hAnsi="宋体" w:cs="宋体"/>
                <w:color w:val="auto"/>
                <w:sz w:val="23"/>
                <w:szCs w:val="23"/>
                <w:highlight w:val="none"/>
                <w:lang w:bidi="ar"/>
              </w:rPr>
              <w:t>项目名称</w:t>
            </w:r>
          </w:p>
        </w:tc>
        <w:tc>
          <w:tcPr>
            <w:tcW w:w="1297" w:type="dxa"/>
            <w:vMerge w:val="restart"/>
            <w:tcBorders>
              <w:top w:val="single" w:color="auto" w:sz="4" w:space="0"/>
              <w:left w:val="single" w:color="auto" w:sz="4" w:space="0"/>
              <w:bottom w:val="single" w:color="auto" w:sz="4" w:space="0"/>
              <w:right w:val="single" w:color="auto" w:sz="4" w:space="0"/>
            </w:tcBorders>
            <w:noWrap w:val="0"/>
            <w:vAlign w:val="center"/>
          </w:tcPr>
          <w:p w14:paraId="4189CE5F">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cs="宋体"/>
                <w:color w:val="auto"/>
                <w:sz w:val="23"/>
                <w:szCs w:val="23"/>
                <w:highlight w:val="none"/>
              </w:rPr>
            </w:pPr>
            <w:r>
              <w:rPr>
                <w:rFonts w:hint="eastAsia" w:ascii="宋体" w:hAnsi="宋体" w:cs="宋体"/>
                <w:color w:val="auto"/>
                <w:sz w:val="23"/>
                <w:szCs w:val="23"/>
                <w:highlight w:val="none"/>
                <w:lang w:bidi="ar"/>
              </w:rPr>
              <w:t>合同金额</w:t>
            </w:r>
          </w:p>
          <w:p w14:paraId="741F7F47">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cs="宋体"/>
                <w:color w:val="auto"/>
                <w:sz w:val="23"/>
                <w:szCs w:val="23"/>
                <w:highlight w:val="none"/>
              </w:rPr>
            </w:pPr>
            <w:r>
              <w:rPr>
                <w:rFonts w:hint="eastAsia" w:ascii="宋体" w:hAnsi="宋体" w:cs="宋体"/>
                <w:color w:val="auto"/>
                <w:sz w:val="23"/>
                <w:szCs w:val="23"/>
                <w:highlight w:val="none"/>
                <w:lang w:bidi="ar"/>
              </w:rPr>
              <w:t>（万元）</w:t>
            </w:r>
          </w:p>
        </w:tc>
        <w:tc>
          <w:tcPr>
            <w:tcW w:w="3824" w:type="dxa"/>
            <w:gridSpan w:val="3"/>
            <w:tcBorders>
              <w:top w:val="single" w:color="auto" w:sz="4" w:space="0"/>
              <w:left w:val="single" w:color="auto" w:sz="4" w:space="0"/>
              <w:bottom w:val="single" w:color="auto" w:sz="4" w:space="0"/>
              <w:right w:val="single" w:color="auto" w:sz="4" w:space="0"/>
            </w:tcBorders>
            <w:noWrap w:val="0"/>
            <w:vAlign w:val="center"/>
          </w:tcPr>
          <w:p w14:paraId="3EEA83DE">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cs="宋体"/>
                <w:color w:val="auto"/>
                <w:sz w:val="23"/>
                <w:szCs w:val="23"/>
                <w:highlight w:val="none"/>
              </w:rPr>
            </w:pPr>
            <w:r>
              <w:rPr>
                <w:rFonts w:hint="eastAsia" w:ascii="宋体" w:hAnsi="宋体" w:cs="宋体"/>
                <w:color w:val="auto"/>
                <w:sz w:val="23"/>
                <w:szCs w:val="23"/>
                <w:highlight w:val="none"/>
                <w:lang w:bidi="ar"/>
              </w:rPr>
              <w:t>附件在响应文件中页码</w:t>
            </w:r>
          </w:p>
        </w:tc>
        <w:tc>
          <w:tcPr>
            <w:tcW w:w="1605" w:type="dxa"/>
            <w:vMerge w:val="restart"/>
            <w:tcBorders>
              <w:top w:val="single" w:color="auto" w:sz="4" w:space="0"/>
              <w:left w:val="single" w:color="auto" w:sz="4" w:space="0"/>
              <w:bottom w:val="single" w:color="auto" w:sz="4" w:space="0"/>
              <w:right w:val="single" w:color="auto" w:sz="4" w:space="0"/>
            </w:tcBorders>
            <w:noWrap w:val="0"/>
            <w:vAlign w:val="center"/>
          </w:tcPr>
          <w:p w14:paraId="07285B88">
            <w:pPr>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cs="宋体"/>
                <w:color w:val="auto"/>
                <w:sz w:val="23"/>
                <w:szCs w:val="23"/>
                <w:highlight w:val="none"/>
              </w:rPr>
            </w:pPr>
            <w:r>
              <w:rPr>
                <w:rFonts w:hint="eastAsia" w:ascii="宋体" w:hAnsi="宋体" w:cs="宋体"/>
                <w:color w:val="auto"/>
                <w:sz w:val="23"/>
                <w:szCs w:val="23"/>
                <w:highlight w:val="none"/>
                <w:lang w:bidi="ar"/>
              </w:rPr>
              <w:t>采购人联系人及联系电话</w:t>
            </w:r>
          </w:p>
        </w:tc>
      </w:tr>
      <w:tr w14:paraId="687A707C">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cantSplit/>
          <w:trHeight w:val="554" w:hRule="atLeast"/>
          <w:jc w:val="center"/>
        </w:trPr>
        <w:tc>
          <w:tcPr>
            <w:tcW w:w="1152" w:type="dxa"/>
            <w:vMerge w:val="continue"/>
            <w:tcBorders>
              <w:top w:val="single" w:color="auto" w:sz="4" w:space="0"/>
              <w:left w:val="single" w:color="auto" w:sz="4" w:space="0"/>
              <w:bottom w:val="single" w:color="auto" w:sz="4" w:space="0"/>
              <w:right w:val="single" w:color="auto" w:sz="4" w:space="0"/>
            </w:tcBorders>
            <w:noWrap w:val="0"/>
            <w:vAlign w:val="center"/>
          </w:tcPr>
          <w:p w14:paraId="06AABC23">
            <w:pPr>
              <w:rPr>
                <w:color w:val="auto"/>
                <w:sz w:val="23"/>
                <w:szCs w:val="23"/>
                <w:highlight w:val="none"/>
              </w:rPr>
            </w:pPr>
          </w:p>
        </w:tc>
        <w:tc>
          <w:tcPr>
            <w:tcW w:w="1843" w:type="dxa"/>
            <w:vMerge w:val="continue"/>
            <w:tcBorders>
              <w:top w:val="single" w:color="auto" w:sz="4" w:space="0"/>
              <w:left w:val="single" w:color="auto" w:sz="4" w:space="0"/>
              <w:bottom w:val="single" w:color="auto" w:sz="4" w:space="0"/>
              <w:right w:val="single" w:color="auto" w:sz="4" w:space="0"/>
            </w:tcBorders>
            <w:noWrap w:val="0"/>
            <w:vAlign w:val="center"/>
          </w:tcPr>
          <w:p w14:paraId="1C6FCDE6">
            <w:pPr>
              <w:rPr>
                <w:color w:val="auto"/>
                <w:sz w:val="23"/>
                <w:szCs w:val="23"/>
                <w:highlight w:val="none"/>
              </w:rPr>
            </w:pPr>
          </w:p>
        </w:tc>
        <w:tc>
          <w:tcPr>
            <w:tcW w:w="1297" w:type="dxa"/>
            <w:vMerge w:val="continue"/>
            <w:tcBorders>
              <w:top w:val="single" w:color="auto" w:sz="4" w:space="0"/>
              <w:left w:val="single" w:color="auto" w:sz="4" w:space="0"/>
              <w:bottom w:val="single" w:color="auto" w:sz="4" w:space="0"/>
              <w:right w:val="single" w:color="auto" w:sz="4" w:space="0"/>
            </w:tcBorders>
            <w:noWrap w:val="0"/>
            <w:vAlign w:val="center"/>
          </w:tcPr>
          <w:p w14:paraId="78940D4D">
            <w:pPr>
              <w:rPr>
                <w:color w:val="auto"/>
                <w:sz w:val="23"/>
                <w:szCs w:val="23"/>
                <w:highlight w:val="none"/>
              </w:rPr>
            </w:pPr>
          </w:p>
        </w:tc>
        <w:tc>
          <w:tcPr>
            <w:tcW w:w="1208" w:type="dxa"/>
            <w:tcBorders>
              <w:top w:val="single" w:color="auto" w:sz="4" w:space="0"/>
              <w:left w:val="single" w:color="auto" w:sz="4" w:space="0"/>
              <w:bottom w:val="single" w:color="auto" w:sz="4" w:space="0"/>
              <w:right w:val="single" w:color="auto" w:sz="4" w:space="0"/>
            </w:tcBorders>
            <w:noWrap w:val="0"/>
            <w:vAlign w:val="center"/>
          </w:tcPr>
          <w:p w14:paraId="491C5CD1">
            <w:pPr>
              <w:snapToGrid w:val="0"/>
              <w:spacing w:before="120" w:beforeLines="50" w:after="120" w:afterLines="50" w:line="240" w:lineRule="exact"/>
              <w:jc w:val="center"/>
              <w:rPr>
                <w:rFonts w:hint="eastAsia" w:ascii="宋体" w:hAnsi="宋体" w:cs="宋体"/>
                <w:color w:val="auto"/>
                <w:sz w:val="23"/>
                <w:szCs w:val="23"/>
                <w:highlight w:val="none"/>
              </w:rPr>
            </w:pPr>
            <w:r>
              <w:rPr>
                <w:rFonts w:hint="eastAsia" w:ascii="宋体" w:hAnsi="宋体" w:cs="宋体"/>
                <w:color w:val="auto"/>
                <w:sz w:val="23"/>
                <w:szCs w:val="23"/>
                <w:highlight w:val="none"/>
                <w:lang w:bidi="ar"/>
              </w:rPr>
              <w:t>合同</w:t>
            </w:r>
          </w:p>
        </w:tc>
        <w:tc>
          <w:tcPr>
            <w:tcW w:w="1320" w:type="dxa"/>
            <w:tcBorders>
              <w:top w:val="single" w:color="auto" w:sz="4" w:space="0"/>
              <w:left w:val="single" w:color="auto" w:sz="4" w:space="0"/>
              <w:bottom w:val="single" w:color="auto" w:sz="4" w:space="0"/>
              <w:right w:val="single" w:color="auto" w:sz="4" w:space="0"/>
            </w:tcBorders>
            <w:noWrap w:val="0"/>
            <w:vAlign w:val="center"/>
          </w:tcPr>
          <w:p w14:paraId="68399A0E">
            <w:pPr>
              <w:snapToGrid w:val="0"/>
              <w:spacing w:before="120" w:beforeLines="50" w:after="120" w:afterLines="50" w:line="240" w:lineRule="exact"/>
              <w:jc w:val="center"/>
              <w:rPr>
                <w:rFonts w:hint="eastAsia" w:ascii="宋体" w:hAnsi="宋体" w:cs="宋体"/>
                <w:color w:val="auto"/>
                <w:sz w:val="23"/>
                <w:szCs w:val="23"/>
                <w:highlight w:val="none"/>
              </w:rPr>
            </w:pPr>
            <w:r>
              <w:rPr>
                <w:rFonts w:hint="eastAsia" w:ascii="宋体" w:hAnsi="宋体" w:cs="宋体"/>
                <w:color w:val="auto"/>
                <w:sz w:val="23"/>
                <w:szCs w:val="23"/>
                <w:highlight w:val="none"/>
                <w:lang w:bidi="ar"/>
              </w:rPr>
              <w:t>验收报告</w:t>
            </w:r>
          </w:p>
        </w:tc>
        <w:tc>
          <w:tcPr>
            <w:tcW w:w="1296" w:type="dxa"/>
            <w:tcBorders>
              <w:top w:val="single" w:color="auto" w:sz="4" w:space="0"/>
              <w:left w:val="single" w:color="auto" w:sz="4" w:space="0"/>
              <w:bottom w:val="single" w:color="auto" w:sz="4" w:space="0"/>
              <w:right w:val="single" w:color="auto" w:sz="4" w:space="0"/>
            </w:tcBorders>
            <w:noWrap w:val="0"/>
            <w:vAlign w:val="center"/>
          </w:tcPr>
          <w:p w14:paraId="5524563C">
            <w:pPr>
              <w:snapToGrid w:val="0"/>
              <w:spacing w:before="120" w:beforeLines="50" w:after="120" w:afterLines="50" w:line="240" w:lineRule="exact"/>
              <w:jc w:val="center"/>
              <w:rPr>
                <w:rFonts w:hint="eastAsia" w:ascii="宋体" w:hAnsi="宋体" w:cs="宋体"/>
                <w:color w:val="auto"/>
                <w:sz w:val="23"/>
                <w:szCs w:val="23"/>
                <w:highlight w:val="none"/>
              </w:rPr>
            </w:pPr>
            <w:r>
              <w:rPr>
                <w:rFonts w:hint="eastAsia" w:ascii="宋体" w:hAnsi="宋体" w:cs="宋体"/>
                <w:color w:val="auto"/>
                <w:sz w:val="23"/>
                <w:szCs w:val="23"/>
                <w:highlight w:val="none"/>
                <w:lang w:bidi="ar"/>
              </w:rPr>
              <w:t>用户评价</w:t>
            </w:r>
          </w:p>
        </w:tc>
        <w:tc>
          <w:tcPr>
            <w:tcW w:w="1605" w:type="dxa"/>
            <w:vMerge w:val="continue"/>
            <w:tcBorders>
              <w:top w:val="single" w:color="auto" w:sz="4" w:space="0"/>
              <w:left w:val="single" w:color="auto" w:sz="4" w:space="0"/>
              <w:bottom w:val="single" w:color="auto" w:sz="4" w:space="0"/>
              <w:right w:val="single" w:color="auto" w:sz="4" w:space="0"/>
            </w:tcBorders>
            <w:noWrap w:val="0"/>
            <w:vAlign w:val="center"/>
          </w:tcPr>
          <w:p w14:paraId="666E724F">
            <w:pPr>
              <w:rPr>
                <w:color w:val="auto"/>
                <w:sz w:val="23"/>
                <w:szCs w:val="23"/>
                <w:highlight w:val="none"/>
              </w:rPr>
            </w:pPr>
          </w:p>
        </w:tc>
      </w:tr>
      <w:tr w14:paraId="3192E70A">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49" w:hRule="atLeast"/>
          <w:jc w:val="center"/>
        </w:trPr>
        <w:tc>
          <w:tcPr>
            <w:tcW w:w="1152" w:type="dxa"/>
            <w:tcBorders>
              <w:top w:val="single" w:color="auto" w:sz="4" w:space="0"/>
              <w:left w:val="single" w:color="auto" w:sz="4" w:space="0"/>
              <w:bottom w:val="single" w:color="auto" w:sz="4" w:space="0"/>
              <w:right w:val="single" w:color="auto" w:sz="4" w:space="0"/>
            </w:tcBorders>
            <w:noWrap w:val="0"/>
            <w:vAlign w:val="top"/>
          </w:tcPr>
          <w:p w14:paraId="5256669B">
            <w:pPr>
              <w:snapToGrid w:val="0"/>
              <w:spacing w:line="240" w:lineRule="exact"/>
              <w:jc w:val="left"/>
              <w:rPr>
                <w:rFonts w:hint="eastAsia" w:ascii="宋体" w:hAnsi="宋体" w:cs="宋体"/>
                <w:color w:val="auto"/>
                <w:sz w:val="23"/>
                <w:szCs w:val="23"/>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top"/>
          </w:tcPr>
          <w:p w14:paraId="4D5A9BE3">
            <w:pPr>
              <w:snapToGrid w:val="0"/>
              <w:spacing w:line="240" w:lineRule="exact"/>
              <w:jc w:val="left"/>
              <w:rPr>
                <w:rFonts w:hint="eastAsia" w:ascii="宋体" w:hAnsi="宋体" w:cs="宋体"/>
                <w:color w:val="auto"/>
                <w:sz w:val="23"/>
                <w:szCs w:val="23"/>
                <w:highlight w:val="none"/>
              </w:rPr>
            </w:pPr>
          </w:p>
        </w:tc>
        <w:tc>
          <w:tcPr>
            <w:tcW w:w="1297" w:type="dxa"/>
            <w:tcBorders>
              <w:top w:val="single" w:color="auto" w:sz="4" w:space="0"/>
              <w:left w:val="single" w:color="auto" w:sz="4" w:space="0"/>
              <w:bottom w:val="single" w:color="auto" w:sz="4" w:space="0"/>
              <w:right w:val="single" w:color="auto" w:sz="4" w:space="0"/>
            </w:tcBorders>
            <w:noWrap w:val="0"/>
            <w:vAlign w:val="top"/>
          </w:tcPr>
          <w:p w14:paraId="2966ECAD">
            <w:pPr>
              <w:snapToGrid w:val="0"/>
              <w:spacing w:line="240" w:lineRule="exact"/>
              <w:jc w:val="left"/>
              <w:rPr>
                <w:rFonts w:hint="eastAsia" w:ascii="宋体" w:hAnsi="宋体" w:cs="宋体"/>
                <w:color w:val="auto"/>
                <w:sz w:val="23"/>
                <w:szCs w:val="23"/>
                <w:highlight w:val="none"/>
              </w:rPr>
            </w:pPr>
          </w:p>
        </w:tc>
        <w:tc>
          <w:tcPr>
            <w:tcW w:w="1208" w:type="dxa"/>
            <w:tcBorders>
              <w:top w:val="single" w:color="auto" w:sz="4" w:space="0"/>
              <w:left w:val="single" w:color="auto" w:sz="4" w:space="0"/>
              <w:bottom w:val="single" w:color="auto" w:sz="4" w:space="0"/>
              <w:right w:val="single" w:color="auto" w:sz="4" w:space="0"/>
            </w:tcBorders>
            <w:noWrap w:val="0"/>
            <w:vAlign w:val="top"/>
          </w:tcPr>
          <w:p w14:paraId="5A8E1ADD">
            <w:pPr>
              <w:snapToGrid w:val="0"/>
              <w:spacing w:line="240" w:lineRule="exact"/>
              <w:jc w:val="left"/>
              <w:rPr>
                <w:rFonts w:hint="eastAsia" w:ascii="宋体" w:hAnsi="宋体" w:cs="宋体"/>
                <w:color w:val="auto"/>
                <w:sz w:val="23"/>
                <w:szCs w:val="23"/>
                <w:highlight w:val="none"/>
              </w:rPr>
            </w:pPr>
          </w:p>
        </w:tc>
        <w:tc>
          <w:tcPr>
            <w:tcW w:w="1320" w:type="dxa"/>
            <w:tcBorders>
              <w:top w:val="single" w:color="auto" w:sz="4" w:space="0"/>
              <w:left w:val="single" w:color="auto" w:sz="4" w:space="0"/>
              <w:bottom w:val="single" w:color="auto" w:sz="4" w:space="0"/>
              <w:right w:val="single" w:color="auto" w:sz="4" w:space="0"/>
            </w:tcBorders>
            <w:noWrap w:val="0"/>
            <w:vAlign w:val="top"/>
          </w:tcPr>
          <w:p w14:paraId="7E50E4E9">
            <w:pPr>
              <w:snapToGrid w:val="0"/>
              <w:spacing w:line="240" w:lineRule="exact"/>
              <w:jc w:val="left"/>
              <w:rPr>
                <w:rFonts w:hint="eastAsia" w:ascii="宋体" w:hAnsi="宋体" w:cs="宋体"/>
                <w:color w:val="auto"/>
                <w:sz w:val="23"/>
                <w:szCs w:val="23"/>
                <w:highlight w:val="none"/>
              </w:rPr>
            </w:pPr>
          </w:p>
        </w:tc>
        <w:tc>
          <w:tcPr>
            <w:tcW w:w="1296" w:type="dxa"/>
            <w:tcBorders>
              <w:top w:val="single" w:color="auto" w:sz="4" w:space="0"/>
              <w:left w:val="single" w:color="auto" w:sz="4" w:space="0"/>
              <w:bottom w:val="single" w:color="auto" w:sz="4" w:space="0"/>
              <w:right w:val="single" w:color="auto" w:sz="4" w:space="0"/>
            </w:tcBorders>
            <w:noWrap w:val="0"/>
            <w:vAlign w:val="top"/>
          </w:tcPr>
          <w:p w14:paraId="2A7CF50C">
            <w:pPr>
              <w:snapToGrid w:val="0"/>
              <w:spacing w:line="240" w:lineRule="exact"/>
              <w:jc w:val="left"/>
              <w:rPr>
                <w:rFonts w:hint="eastAsia" w:ascii="宋体" w:hAnsi="宋体" w:cs="宋体"/>
                <w:color w:val="auto"/>
                <w:sz w:val="23"/>
                <w:szCs w:val="23"/>
                <w:highlight w:val="none"/>
              </w:rPr>
            </w:pPr>
          </w:p>
        </w:tc>
        <w:tc>
          <w:tcPr>
            <w:tcW w:w="1605" w:type="dxa"/>
            <w:tcBorders>
              <w:top w:val="single" w:color="auto" w:sz="4" w:space="0"/>
              <w:left w:val="single" w:color="auto" w:sz="4" w:space="0"/>
              <w:bottom w:val="single" w:color="auto" w:sz="4" w:space="0"/>
              <w:right w:val="single" w:color="auto" w:sz="4" w:space="0"/>
            </w:tcBorders>
            <w:noWrap w:val="0"/>
            <w:vAlign w:val="top"/>
          </w:tcPr>
          <w:p w14:paraId="583526A2">
            <w:pPr>
              <w:snapToGrid w:val="0"/>
              <w:spacing w:line="240" w:lineRule="exact"/>
              <w:jc w:val="left"/>
              <w:rPr>
                <w:rFonts w:hint="eastAsia" w:ascii="宋体" w:hAnsi="宋体" w:cs="宋体"/>
                <w:color w:val="auto"/>
                <w:sz w:val="23"/>
                <w:szCs w:val="23"/>
                <w:highlight w:val="none"/>
              </w:rPr>
            </w:pPr>
          </w:p>
        </w:tc>
      </w:tr>
      <w:tr w14:paraId="3E58F461">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jc w:val="center"/>
        </w:trPr>
        <w:tc>
          <w:tcPr>
            <w:tcW w:w="1152" w:type="dxa"/>
            <w:tcBorders>
              <w:top w:val="single" w:color="auto" w:sz="4" w:space="0"/>
              <w:left w:val="single" w:color="auto" w:sz="4" w:space="0"/>
              <w:bottom w:val="single" w:color="auto" w:sz="4" w:space="0"/>
              <w:right w:val="single" w:color="auto" w:sz="4" w:space="0"/>
            </w:tcBorders>
            <w:noWrap w:val="0"/>
            <w:vAlign w:val="top"/>
          </w:tcPr>
          <w:p w14:paraId="692572B7">
            <w:pPr>
              <w:snapToGrid w:val="0"/>
              <w:spacing w:before="50" w:after="120" w:afterLines="50" w:line="400" w:lineRule="exact"/>
              <w:jc w:val="left"/>
              <w:rPr>
                <w:rFonts w:hint="eastAsia" w:ascii="宋体" w:hAnsi="宋体" w:cs="宋体"/>
                <w:color w:val="auto"/>
                <w:sz w:val="23"/>
                <w:szCs w:val="23"/>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top"/>
          </w:tcPr>
          <w:p w14:paraId="37686EBE">
            <w:pPr>
              <w:snapToGrid w:val="0"/>
              <w:spacing w:before="50" w:after="120" w:afterLines="50" w:line="400" w:lineRule="exact"/>
              <w:jc w:val="left"/>
              <w:rPr>
                <w:rFonts w:hint="eastAsia" w:ascii="宋体" w:hAnsi="宋体" w:cs="宋体"/>
                <w:color w:val="auto"/>
                <w:sz w:val="23"/>
                <w:szCs w:val="23"/>
                <w:highlight w:val="none"/>
              </w:rPr>
            </w:pPr>
          </w:p>
        </w:tc>
        <w:tc>
          <w:tcPr>
            <w:tcW w:w="1297" w:type="dxa"/>
            <w:tcBorders>
              <w:top w:val="single" w:color="auto" w:sz="4" w:space="0"/>
              <w:left w:val="single" w:color="auto" w:sz="4" w:space="0"/>
              <w:bottom w:val="single" w:color="auto" w:sz="4" w:space="0"/>
              <w:right w:val="single" w:color="auto" w:sz="4" w:space="0"/>
            </w:tcBorders>
            <w:noWrap w:val="0"/>
            <w:vAlign w:val="top"/>
          </w:tcPr>
          <w:p w14:paraId="3ACAFF9B">
            <w:pPr>
              <w:snapToGrid w:val="0"/>
              <w:spacing w:before="50" w:after="120" w:afterLines="50" w:line="400" w:lineRule="exact"/>
              <w:jc w:val="left"/>
              <w:rPr>
                <w:rFonts w:hint="eastAsia" w:ascii="宋体" w:hAnsi="宋体" w:cs="宋体"/>
                <w:color w:val="auto"/>
                <w:sz w:val="23"/>
                <w:szCs w:val="23"/>
                <w:highlight w:val="none"/>
              </w:rPr>
            </w:pPr>
          </w:p>
        </w:tc>
        <w:tc>
          <w:tcPr>
            <w:tcW w:w="1208" w:type="dxa"/>
            <w:tcBorders>
              <w:top w:val="single" w:color="auto" w:sz="4" w:space="0"/>
              <w:left w:val="single" w:color="auto" w:sz="4" w:space="0"/>
              <w:bottom w:val="single" w:color="auto" w:sz="4" w:space="0"/>
              <w:right w:val="single" w:color="auto" w:sz="4" w:space="0"/>
            </w:tcBorders>
            <w:noWrap w:val="0"/>
            <w:vAlign w:val="top"/>
          </w:tcPr>
          <w:p w14:paraId="0B93A8FD">
            <w:pPr>
              <w:snapToGrid w:val="0"/>
              <w:spacing w:before="50" w:after="120" w:afterLines="50" w:line="400" w:lineRule="exact"/>
              <w:jc w:val="left"/>
              <w:rPr>
                <w:rFonts w:hint="eastAsia" w:ascii="宋体" w:hAnsi="宋体" w:cs="宋体"/>
                <w:color w:val="auto"/>
                <w:sz w:val="23"/>
                <w:szCs w:val="23"/>
                <w:highlight w:val="none"/>
              </w:rPr>
            </w:pPr>
          </w:p>
        </w:tc>
        <w:tc>
          <w:tcPr>
            <w:tcW w:w="1320" w:type="dxa"/>
            <w:tcBorders>
              <w:top w:val="single" w:color="auto" w:sz="4" w:space="0"/>
              <w:left w:val="single" w:color="auto" w:sz="4" w:space="0"/>
              <w:bottom w:val="single" w:color="auto" w:sz="4" w:space="0"/>
              <w:right w:val="single" w:color="auto" w:sz="4" w:space="0"/>
            </w:tcBorders>
            <w:noWrap w:val="0"/>
            <w:vAlign w:val="top"/>
          </w:tcPr>
          <w:p w14:paraId="6CB880A9">
            <w:pPr>
              <w:snapToGrid w:val="0"/>
              <w:spacing w:before="50" w:after="120" w:afterLines="50" w:line="400" w:lineRule="exact"/>
              <w:jc w:val="left"/>
              <w:rPr>
                <w:rFonts w:hint="eastAsia" w:ascii="宋体" w:hAnsi="宋体" w:cs="宋体"/>
                <w:color w:val="auto"/>
                <w:sz w:val="23"/>
                <w:szCs w:val="23"/>
                <w:highlight w:val="none"/>
              </w:rPr>
            </w:pPr>
          </w:p>
        </w:tc>
        <w:tc>
          <w:tcPr>
            <w:tcW w:w="1296" w:type="dxa"/>
            <w:tcBorders>
              <w:top w:val="single" w:color="auto" w:sz="4" w:space="0"/>
              <w:left w:val="single" w:color="auto" w:sz="4" w:space="0"/>
              <w:bottom w:val="single" w:color="auto" w:sz="4" w:space="0"/>
              <w:right w:val="single" w:color="auto" w:sz="4" w:space="0"/>
            </w:tcBorders>
            <w:noWrap w:val="0"/>
            <w:vAlign w:val="top"/>
          </w:tcPr>
          <w:p w14:paraId="04B6D405">
            <w:pPr>
              <w:snapToGrid w:val="0"/>
              <w:spacing w:before="50" w:after="120" w:afterLines="50" w:line="400" w:lineRule="exact"/>
              <w:jc w:val="left"/>
              <w:rPr>
                <w:rFonts w:hint="eastAsia" w:ascii="宋体" w:hAnsi="宋体" w:cs="宋体"/>
                <w:color w:val="auto"/>
                <w:sz w:val="23"/>
                <w:szCs w:val="23"/>
                <w:highlight w:val="none"/>
              </w:rPr>
            </w:pPr>
          </w:p>
        </w:tc>
        <w:tc>
          <w:tcPr>
            <w:tcW w:w="1605" w:type="dxa"/>
            <w:tcBorders>
              <w:top w:val="single" w:color="auto" w:sz="4" w:space="0"/>
              <w:left w:val="single" w:color="auto" w:sz="4" w:space="0"/>
              <w:bottom w:val="single" w:color="auto" w:sz="4" w:space="0"/>
              <w:right w:val="single" w:color="auto" w:sz="4" w:space="0"/>
            </w:tcBorders>
            <w:noWrap w:val="0"/>
            <w:vAlign w:val="top"/>
          </w:tcPr>
          <w:p w14:paraId="5EE9B9A5">
            <w:pPr>
              <w:snapToGrid w:val="0"/>
              <w:spacing w:before="50" w:after="120" w:afterLines="50" w:line="400" w:lineRule="exact"/>
              <w:jc w:val="left"/>
              <w:rPr>
                <w:rFonts w:hint="eastAsia" w:ascii="宋体" w:hAnsi="宋体" w:cs="宋体"/>
                <w:color w:val="auto"/>
                <w:sz w:val="23"/>
                <w:szCs w:val="23"/>
                <w:highlight w:val="none"/>
              </w:rPr>
            </w:pPr>
          </w:p>
        </w:tc>
      </w:tr>
      <w:tr w14:paraId="6E3EDE0C">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710" w:hRule="atLeast"/>
          <w:jc w:val="center"/>
        </w:trPr>
        <w:tc>
          <w:tcPr>
            <w:tcW w:w="1152" w:type="dxa"/>
            <w:tcBorders>
              <w:top w:val="single" w:color="auto" w:sz="4" w:space="0"/>
              <w:left w:val="single" w:color="auto" w:sz="4" w:space="0"/>
              <w:bottom w:val="single" w:color="auto" w:sz="4" w:space="0"/>
              <w:right w:val="single" w:color="auto" w:sz="4" w:space="0"/>
            </w:tcBorders>
            <w:noWrap w:val="0"/>
            <w:vAlign w:val="top"/>
          </w:tcPr>
          <w:p w14:paraId="7B8E93D9">
            <w:pPr>
              <w:snapToGrid w:val="0"/>
              <w:spacing w:before="50" w:after="120" w:afterLines="50" w:line="400" w:lineRule="exact"/>
              <w:jc w:val="left"/>
              <w:rPr>
                <w:rFonts w:hint="eastAsia" w:ascii="宋体" w:hAnsi="宋体" w:cs="宋体"/>
                <w:color w:val="auto"/>
                <w:sz w:val="23"/>
                <w:szCs w:val="23"/>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top"/>
          </w:tcPr>
          <w:p w14:paraId="49A355C4">
            <w:pPr>
              <w:snapToGrid w:val="0"/>
              <w:spacing w:before="50" w:after="120" w:afterLines="50" w:line="400" w:lineRule="exact"/>
              <w:jc w:val="left"/>
              <w:rPr>
                <w:rFonts w:hint="eastAsia" w:ascii="宋体" w:hAnsi="宋体" w:cs="宋体"/>
                <w:color w:val="auto"/>
                <w:sz w:val="23"/>
                <w:szCs w:val="23"/>
                <w:highlight w:val="none"/>
              </w:rPr>
            </w:pPr>
          </w:p>
        </w:tc>
        <w:tc>
          <w:tcPr>
            <w:tcW w:w="1297" w:type="dxa"/>
            <w:tcBorders>
              <w:top w:val="single" w:color="auto" w:sz="4" w:space="0"/>
              <w:left w:val="single" w:color="auto" w:sz="4" w:space="0"/>
              <w:bottom w:val="single" w:color="auto" w:sz="4" w:space="0"/>
              <w:right w:val="single" w:color="auto" w:sz="4" w:space="0"/>
            </w:tcBorders>
            <w:noWrap w:val="0"/>
            <w:vAlign w:val="top"/>
          </w:tcPr>
          <w:p w14:paraId="65326EE0">
            <w:pPr>
              <w:snapToGrid w:val="0"/>
              <w:spacing w:before="50" w:after="120" w:afterLines="50" w:line="400" w:lineRule="exact"/>
              <w:jc w:val="left"/>
              <w:rPr>
                <w:rFonts w:hint="eastAsia" w:ascii="宋体" w:hAnsi="宋体" w:cs="宋体"/>
                <w:color w:val="auto"/>
                <w:sz w:val="23"/>
                <w:szCs w:val="23"/>
                <w:highlight w:val="none"/>
              </w:rPr>
            </w:pPr>
          </w:p>
        </w:tc>
        <w:tc>
          <w:tcPr>
            <w:tcW w:w="1208" w:type="dxa"/>
            <w:tcBorders>
              <w:top w:val="single" w:color="auto" w:sz="4" w:space="0"/>
              <w:left w:val="single" w:color="auto" w:sz="4" w:space="0"/>
              <w:bottom w:val="single" w:color="auto" w:sz="4" w:space="0"/>
              <w:right w:val="single" w:color="auto" w:sz="4" w:space="0"/>
            </w:tcBorders>
            <w:noWrap w:val="0"/>
            <w:vAlign w:val="top"/>
          </w:tcPr>
          <w:p w14:paraId="3135CD4E">
            <w:pPr>
              <w:snapToGrid w:val="0"/>
              <w:spacing w:before="50" w:after="120" w:afterLines="50" w:line="400" w:lineRule="exact"/>
              <w:jc w:val="left"/>
              <w:rPr>
                <w:rFonts w:hint="eastAsia" w:ascii="宋体" w:hAnsi="宋体" w:cs="宋体"/>
                <w:color w:val="auto"/>
                <w:sz w:val="23"/>
                <w:szCs w:val="23"/>
                <w:highlight w:val="none"/>
              </w:rPr>
            </w:pPr>
          </w:p>
        </w:tc>
        <w:tc>
          <w:tcPr>
            <w:tcW w:w="1320" w:type="dxa"/>
            <w:tcBorders>
              <w:top w:val="single" w:color="auto" w:sz="4" w:space="0"/>
              <w:left w:val="single" w:color="auto" w:sz="4" w:space="0"/>
              <w:bottom w:val="single" w:color="auto" w:sz="4" w:space="0"/>
              <w:right w:val="single" w:color="auto" w:sz="4" w:space="0"/>
            </w:tcBorders>
            <w:noWrap w:val="0"/>
            <w:vAlign w:val="top"/>
          </w:tcPr>
          <w:p w14:paraId="39D431EC">
            <w:pPr>
              <w:snapToGrid w:val="0"/>
              <w:spacing w:before="50" w:after="120" w:afterLines="50" w:line="400" w:lineRule="exact"/>
              <w:jc w:val="left"/>
              <w:rPr>
                <w:rFonts w:hint="eastAsia" w:ascii="宋体" w:hAnsi="宋体" w:cs="宋体"/>
                <w:color w:val="auto"/>
                <w:sz w:val="23"/>
                <w:szCs w:val="23"/>
                <w:highlight w:val="none"/>
              </w:rPr>
            </w:pPr>
          </w:p>
        </w:tc>
        <w:tc>
          <w:tcPr>
            <w:tcW w:w="1296" w:type="dxa"/>
            <w:tcBorders>
              <w:top w:val="single" w:color="auto" w:sz="4" w:space="0"/>
              <w:left w:val="single" w:color="auto" w:sz="4" w:space="0"/>
              <w:bottom w:val="single" w:color="auto" w:sz="4" w:space="0"/>
              <w:right w:val="single" w:color="auto" w:sz="4" w:space="0"/>
            </w:tcBorders>
            <w:noWrap w:val="0"/>
            <w:vAlign w:val="top"/>
          </w:tcPr>
          <w:p w14:paraId="741C03FD">
            <w:pPr>
              <w:snapToGrid w:val="0"/>
              <w:spacing w:before="50" w:after="120" w:afterLines="50" w:line="400" w:lineRule="exact"/>
              <w:jc w:val="left"/>
              <w:rPr>
                <w:rFonts w:hint="eastAsia" w:ascii="宋体" w:hAnsi="宋体" w:cs="宋体"/>
                <w:color w:val="auto"/>
                <w:sz w:val="23"/>
                <w:szCs w:val="23"/>
                <w:highlight w:val="none"/>
              </w:rPr>
            </w:pPr>
          </w:p>
        </w:tc>
        <w:tc>
          <w:tcPr>
            <w:tcW w:w="1605" w:type="dxa"/>
            <w:tcBorders>
              <w:top w:val="single" w:color="auto" w:sz="4" w:space="0"/>
              <w:left w:val="single" w:color="auto" w:sz="4" w:space="0"/>
              <w:bottom w:val="single" w:color="auto" w:sz="4" w:space="0"/>
              <w:right w:val="single" w:color="auto" w:sz="4" w:space="0"/>
            </w:tcBorders>
            <w:noWrap w:val="0"/>
            <w:vAlign w:val="top"/>
          </w:tcPr>
          <w:p w14:paraId="439BFE5F">
            <w:pPr>
              <w:snapToGrid w:val="0"/>
              <w:spacing w:before="50" w:after="120" w:afterLines="50" w:line="400" w:lineRule="exact"/>
              <w:jc w:val="left"/>
              <w:rPr>
                <w:rFonts w:hint="eastAsia" w:ascii="宋体" w:hAnsi="宋体" w:cs="宋体"/>
                <w:color w:val="auto"/>
                <w:sz w:val="23"/>
                <w:szCs w:val="23"/>
                <w:highlight w:val="none"/>
              </w:rPr>
            </w:pPr>
          </w:p>
        </w:tc>
      </w:tr>
      <w:tr w14:paraId="5E10621F">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jc w:val="center"/>
        </w:trPr>
        <w:tc>
          <w:tcPr>
            <w:tcW w:w="1152" w:type="dxa"/>
            <w:tcBorders>
              <w:top w:val="single" w:color="auto" w:sz="4" w:space="0"/>
              <w:left w:val="single" w:color="auto" w:sz="4" w:space="0"/>
              <w:bottom w:val="single" w:color="auto" w:sz="4" w:space="0"/>
              <w:right w:val="single" w:color="auto" w:sz="4" w:space="0"/>
            </w:tcBorders>
            <w:noWrap w:val="0"/>
            <w:vAlign w:val="top"/>
          </w:tcPr>
          <w:p w14:paraId="01CA2917">
            <w:pPr>
              <w:snapToGrid w:val="0"/>
              <w:spacing w:before="50" w:after="120" w:afterLines="50" w:line="400" w:lineRule="exact"/>
              <w:jc w:val="left"/>
              <w:rPr>
                <w:rFonts w:hint="eastAsia" w:ascii="宋体" w:hAnsi="宋体" w:cs="宋体"/>
                <w:color w:val="auto"/>
                <w:sz w:val="23"/>
                <w:szCs w:val="23"/>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top"/>
          </w:tcPr>
          <w:p w14:paraId="4CF5AFC9">
            <w:pPr>
              <w:snapToGrid w:val="0"/>
              <w:spacing w:before="50" w:after="120" w:afterLines="50" w:line="400" w:lineRule="exact"/>
              <w:jc w:val="left"/>
              <w:rPr>
                <w:rFonts w:hint="eastAsia" w:ascii="宋体" w:hAnsi="宋体" w:cs="宋体"/>
                <w:color w:val="auto"/>
                <w:sz w:val="23"/>
                <w:szCs w:val="23"/>
                <w:highlight w:val="none"/>
              </w:rPr>
            </w:pPr>
          </w:p>
        </w:tc>
        <w:tc>
          <w:tcPr>
            <w:tcW w:w="1297" w:type="dxa"/>
            <w:tcBorders>
              <w:top w:val="single" w:color="auto" w:sz="4" w:space="0"/>
              <w:left w:val="single" w:color="auto" w:sz="4" w:space="0"/>
              <w:bottom w:val="single" w:color="auto" w:sz="4" w:space="0"/>
              <w:right w:val="single" w:color="auto" w:sz="4" w:space="0"/>
            </w:tcBorders>
            <w:noWrap w:val="0"/>
            <w:vAlign w:val="top"/>
          </w:tcPr>
          <w:p w14:paraId="58079AF3">
            <w:pPr>
              <w:snapToGrid w:val="0"/>
              <w:spacing w:before="50" w:after="120" w:afterLines="50" w:line="400" w:lineRule="exact"/>
              <w:jc w:val="left"/>
              <w:rPr>
                <w:rFonts w:hint="eastAsia" w:ascii="宋体" w:hAnsi="宋体" w:cs="宋体"/>
                <w:color w:val="auto"/>
                <w:sz w:val="23"/>
                <w:szCs w:val="23"/>
                <w:highlight w:val="none"/>
              </w:rPr>
            </w:pPr>
          </w:p>
        </w:tc>
        <w:tc>
          <w:tcPr>
            <w:tcW w:w="1208" w:type="dxa"/>
            <w:tcBorders>
              <w:top w:val="single" w:color="auto" w:sz="4" w:space="0"/>
              <w:left w:val="single" w:color="auto" w:sz="4" w:space="0"/>
              <w:bottom w:val="single" w:color="auto" w:sz="4" w:space="0"/>
              <w:right w:val="single" w:color="auto" w:sz="4" w:space="0"/>
            </w:tcBorders>
            <w:noWrap w:val="0"/>
            <w:vAlign w:val="top"/>
          </w:tcPr>
          <w:p w14:paraId="451A8A9C">
            <w:pPr>
              <w:snapToGrid w:val="0"/>
              <w:spacing w:before="50" w:after="120" w:afterLines="50" w:line="400" w:lineRule="exact"/>
              <w:jc w:val="left"/>
              <w:rPr>
                <w:rFonts w:hint="eastAsia" w:ascii="宋体" w:hAnsi="宋体" w:cs="宋体"/>
                <w:color w:val="auto"/>
                <w:sz w:val="23"/>
                <w:szCs w:val="23"/>
                <w:highlight w:val="none"/>
              </w:rPr>
            </w:pPr>
          </w:p>
        </w:tc>
        <w:tc>
          <w:tcPr>
            <w:tcW w:w="1320" w:type="dxa"/>
            <w:tcBorders>
              <w:top w:val="single" w:color="auto" w:sz="4" w:space="0"/>
              <w:left w:val="single" w:color="auto" w:sz="4" w:space="0"/>
              <w:bottom w:val="single" w:color="auto" w:sz="4" w:space="0"/>
              <w:right w:val="single" w:color="auto" w:sz="4" w:space="0"/>
            </w:tcBorders>
            <w:noWrap w:val="0"/>
            <w:vAlign w:val="top"/>
          </w:tcPr>
          <w:p w14:paraId="4C22CA96">
            <w:pPr>
              <w:snapToGrid w:val="0"/>
              <w:spacing w:before="50" w:after="120" w:afterLines="50" w:line="400" w:lineRule="exact"/>
              <w:jc w:val="left"/>
              <w:rPr>
                <w:rFonts w:hint="eastAsia" w:ascii="宋体" w:hAnsi="宋体" w:cs="宋体"/>
                <w:color w:val="auto"/>
                <w:sz w:val="23"/>
                <w:szCs w:val="23"/>
                <w:highlight w:val="none"/>
              </w:rPr>
            </w:pPr>
          </w:p>
        </w:tc>
        <w:tc>
          <w:tcPr>
            <w:tcW w:w="1296" w:type="dxa"/>
            <w:tcBorders>
              <w:top w:val="single" w:color="auto" w:sz="4" w:space="0"/>
              <w:left w:val="single" w:color="auto" w:sz="4" w:space="0"/>
              <w:bottom w:val="single" w:color="auto" w:sz="4" w:space="0"/>
              <w:right w:val="single" w:color="auto" w:sz="4" w:space="0"/>
            </w:tcBorders>
            <w:noWrap w:val="0"/>
            <w:vAlign w:val="top"/>
          </w:tcPr>
          <w:p w14:paraId="25A4474A">
            <w:pPr>
              <w:snapToGrid w:val="0"/>
              <w:spacing w:before="50" w:after="120" w:afterLines="50" w:line="400" w:lineRule="exact"/>
              <w:jc w:val="left"/>
              <w:rPr>
                <w:rFonts w:hint="eastAsia" w:ascii="宋体" w:hAnsi="宋体" w:cs="宋体"/>
                <w:color w:val="auto"/>
                <w:sz w:val="23"/>
                <w:szCs w:val="23"/>
                <w:highlight w:val="none"/>
              </w:rPr>
            </w:pPr>
          </w:p>
        </w:tc>
        <w:tc>
          <w:tcPr>
            <w:tcW w:w="1605" w:type="dxa"/>
            <w:tcBorders>
              <w:top w:val="single" w:color="auto" w:sz="4" w:space="0"/>
              <w:left w:val="single" w:color="auto" w:sz="4" w:space="0"/>
              <w:bottom w:val="single" w:color="auto" w:sz="4" w:space="0"/>
              <w:right w:val="single" w:color="auto" w:sz="4" w:space="0"/>
            </w:tcBorders>
            <w:noWrap w:val="0"/>
            <w:vAlign w:val="top"/>
          </w:tcPr>
          <w:p w14:paraId="49E20B6A">
            <w:pPr>
              <w:snapToGrid w:val="0"/>
              <w:spacing w:before="50" w:after="120" w:afterLines="50" w:line="400" w:lineRule="exact"/>
              <w:jc w:val="left"/>
              <w:rPr>
                <w:rFonts w:hint="eastAsia" w:ascii="宋体" w:hAnsi="宋体" w:cs="宋体"/>
                <w:color w:val="auto"/>
                <w:sz w:val="23"/>
                <w:szCs w:val="23"/>
                <w:highlight w:val="none"/>
              </w:rPr>
            </w:pPr>
          </w:p>
        </w:tc>
      </w:tr>
      <w:tr w14:paraId="0EC2F31B">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jc w:val="center"/>
        </w:trPr>
        <w:tc>
          <w:tcPr>
            <w:tcW w:w="1152" w:type="dxa"/>
            <w:tcBorders>
              <w:top w:val="single" w:color="auto" w:sz="4" w:space="0"/>
              <w:left w:val="single" w:color="auto" w:sz="4" w:space="0"/>
              <w:bottom w:val="single" w:color="auto" w:sz="4" w:space="0"/>
              <w:right w:val="single" w:color="auto" w:sz="4" w:space="0"/>
            </w:tcBorders>
            <w:noWrap w:val="0"/>
            <w:vAlign w:val="top"/>
          </w:tcPr>
          <w:p w14:paraId="15E3760F">
            <w:pPr>
              <w:snapToGrid w:val="0"/>
              <w:spacing w:before="50" w:after="120" w:afterLines="50" w:line="400" w:lineRule="exact"/>
              <w:jc w:val="left"/>
              <w:rPr>
                <w:rFonts w:hint="eastAsia" w:ascii="宋体" w:hAnsi="宋体" w:cs="宋体"/>
                <w:color w:val="auto"/>
                <w:sz w:val="23"/>
                <w:szCs w:val="23"/>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top"/>
          </w:tcPr>
          <w:p w14:paraId="32D02C12">
            <w:pPr>
              <w:snapToGrid w:val="0"/>
              <w:spacing w:before="50" w:after="120" w:afterLines="50" w:line="400" w:lineRule="exact"/>
              <w:jc w:val="left"/>
              <w:rPr>
                <w:rFonts w:hint="eastAsia" w:ascii="宋体" w:hAnsi="宋体" w:cs="宋体"/>
                <w:color w:val="auto"/>
                <w:sz w:val="23"/>
                <w:szCs w:val="23"/>
                <w:highlight w:val="none"/>
              </w:rPr>
            </w:pPr>
          </w:p>
        </w:tc>
        <w:tc>
          <w:tcPr>
            <w:tcW w:w="1297" w:type="dxa"/>
            <w:tcBorders>
              <w:top w:val="single" w:color="auto" w:sz="4" w:space="0"/>
              <w:left w:val="single" w:color="auto" w:sz="4" w:space="0"/>
              <w:bottom w:val="single" w:color="auto" w:sz="4" w:space="0"/>
              <w:right w:val="single" w:color="auto" w:sz="4" w:space="0"/>
            </w:tcBorders>
            <w:noWrap w:val="0"/>
            <w:vAlign w:val="top"/>
          </w:tcPr>
          <w:p w14:paraId="46973049">
            <w:pPr>
              <w:snapToGrid w:val="0"/>
              <w:spacing w:before="50" w:after="120" w:afterLines="50" w:line="400" w:lineRule="exact"/>
              <w:jc w:val="left"/>
              <w:rPr>
                <w:rFonts w:hint="eastAsia" w:ascii="宋体" w:hAnsi="宋体" w:cs="宋体"/>
                <w:color w:val="auto"/>
                <w:sz w:val="23"/>
                <w:szCs w:val="23"/>
                <w:highlight w:val="none"/>
              </w:rPr>
            </w:pPr>
          </w:p>
        </w:tc>
        <w:tc>
          <w:tcPr>
            <w:tcW w:w="1208" w:type="dxa"/>
            <w:tcBorders>
              <w:top w:val="single" w:color="auto" w:sz="4" w:space="0"/>
              <w:left w:val="single" w:color="auto" w:sz="4" w:space="0"/>
              <w:bottom w:val="single" w:color="auto" w:sz="4" w:space="0"/>
              <w:right w:val="single" w:color="auto" w:sz="4" w:space="0"/>
            </w:tcBorders>
            <w:noWrap w:val="0"/>
            <w:vAlign w:val="top"/>
          </w:tcPr>
          <w:p w14:paraId="5F91ADD8">
            <w:pPr>
              <w:snapToGrid w:val="0"/>
              <w:spacing w:before="50" w:after="120" w:afterLines="50" w:line="400" w:lineRule="exact"/>
              <w:jc w:val="left"/>
              <w:rPr>
                <w:rFonts w:hint="eastAsia" w:ascii="宋体" w:hAnsi="宋体" w:cs="宋体"/>
                <w:color w:val="auto"/>
                <w:sz w:val="23"/>
                <w:szCs w:val="23"/>
                <w:highlight w:val="none"/>
              </w:rPr>
            </w:pPr>
          </w:p>
        </w:tc>
        <w:tc>
          <w:tcPr>
            <w:tcW w:w="1320" w:type="dxa"/>
            <w:tcBorders>
              <w:top w:val="single" w:color="auto" w:sz="4" w:space="0"/>
              <w:left w:val="single" w:color="auto" w:sz="4" w:space="0"/>
              <w:bottom w:val="single" w:color="auto" w:sz="4" w:space="0"/>
              <w:right w:val="single" w:color="auto" w:sz="4" w:space="0"/>
            </w:tcBorders>
            <w:noWrap w:val="0"/>
            <w:vAlign w:val="top"/>
          </w:tcPr>
          <w:p w14:paraId="7E969337">
            <w:pPr>
              <w:snapToGrid w:val="0"/>
              <w:spacing w:before="50" w:after="120" w:afterLines="50" w:line="400" w:lineRule="exact"/>
              <w:jc w:val="left"/>
              <w:rPr>
                <w:rFonts w:hint="eastAsia" w:ascii="宋体" w:hAnsi="宋体" w:cs="宋体"/>
                <w:color w:val="auto"/>
                <w:sz w:val="23"/>
                <w:szCs w:val="23"/>
                <w:highlight w:val="none"/>
              </w:rPr>
            </w:pPr>
          </w:p>
        </w:tc>
        <w:tc>
          <w:tcPr>
            <w:tcW w:w="1296" w:type="dxa"/>
            <w:tcBorders>
              <w:top w:val="single" w:color="auto" w:sz="4" w:space="0"/>
              <w:left w:val="single" w:color="auto" w:sz="4" w:space="0"/>
              <w:bottom w:val="single" w:color="auto" w:sz="4" w:space="0"/>
              <w:right w:val="single" w:color="auto" w:sz="4" w:space="0"/>
            </w:tcBorders>
            <w:noWrap w:val="0"/>
            <w:vAlign w:val="top"/>
          </w:tcPr>
          <w:p w14:paraId="6426035C">
            <w:pPr>
              <w:snapToGrid w:val="0"/>
              <w:spacing w:before="50" w:after="120" w:afterLines="50" w:line="400" w:lineRule="exact"/>
              <w:jc w:val="left"/>
              <w:rPr>
                <w:rFonts w:hint="eastAsia" w:ascii="宋体" w:hAnsi="宋体" w:cs="宋体"/>
                <w:color w:val="auto"/>
                <w:sz w:val="23"/>
                <w:szCs w:val="23"/>
                <w:highlight w:val="none"/>
              </w:rPr>
            </w:pPr>
          </w:p>
        </w:tc>
        <w:tc>
          <w:tcPr>
            <w:tcW w:w="1605" w:type="dxa"/>
            <w:tcBorders>
              <w:top w:val="single" w:color="auto" w:sz="4" w:space="0"/>
              <w:left w:val="single" w:color="auto" w:sz="4" w:space="0"/>
              <w:bottom w:val="single" w:color="auto" w:sz="4" w:space="0"/>
              <w:right w:val="single" w:color="auto" w:sz="4" w:space="0"/>
            </w:tcBorders>
            <w:noWrap w:val="0"/>
            <w:vAlign w:val="top"/>
          </w:tcPr>
          <w:p w14:paraId="56D274B4">
            <w:pPr>
              <w:snapToGrid w:val="0"/>
              <w:spacing w:before="50" w:after="120" w:afterLines="50" w:line="400" w:lineRule="exact"/>
              <w:jc w:val="left"/>
              <w:rPr>
                <w:rFonts w:hint="eastAsia" w:ascii="宋体" w:hAnsi="宋体" w:cs="宋体"/>
                <w:color w:val="auto"/>
                <w:sz w:val="23"/>
                <w:szCs w:val="23"/>
                <w:highlight w:val="none"/>
              </w:rPr>
            </w:pPr>
          </w:p>
        </w:tc>
      </w:tr>
    </w:tbl>
    <w:p w14:paraId="21316FCA">
      <w:pPr>
        <w:keepNext w:val="0"/>
        <w:keepLines w:val="0"/>
        <w:pageBreakBefore w:val="0"/>
        <w:widowControl/>
        <w:kinsoku w:val="0"/>
        <w:wordWrap/>
        <w:overflowPunct/>
        <w:topLinePunct w:val="0"/>
        <w:autoSpaceDE w:val="0"/>
        <w:autoSpaceDN w:val="0"/>
        <w:bidi w:val="0"/>
        <w:adjustRightInd w:val="0"/>
        <w:snapToGrid w:val="0"/>
        <w:spacing w:line="420" w:lineRule="exact"/>
        <w:ind w:firstLine="460" w:firstLineChars="200"/>
        <w:textAlignment w:val="baseline"/>
        <w:rPr>
          <w:rFonts w:hint="eastAsia" w:ascii="宋体" w:hAnsi="宋体" w:cs="宋体"/>
          <w:color w:val="auto"/>
          <w:sz w:val="23"/>
          <w:szCs w:val="23"/>
          <w:highlight w:val="none"/>
        </w:rPr>
      </w:pPr>
      <w:r>
        <w:rPr>
          <w:rFonts w:hint="eastAsia" w:ascii="宋体" w:hAnsi="宋体" w:cs="仿宋_GB2312"/>
          <w:b/>
          <w:color w:val="auto"/>
          <w:sz w:val="23"/>
          <w:szCs w:val="23"/>
          <w:highlight w:val="none"/>
          <w:lang w:bidi="ar"/>
        </w:rPr>
        <w:t>附表</w:t>
      </w:r>
      <w:r>
        <w:rPr>
          <w:rFonts w:hint="eastAsia" w:ascii="宋体" w:hAnsi="宋体" w:eastAsia="宋体" w:cs="仿宋_GB2312"/>
          <w:b/>
          <w:color w:val="auto"/>
          <w:sz w:val="23"/>
          <w:szCs w:val="23"/>
          <w:highlight w:val="none"/>
          <w:lang w:eastAsia="zh-CN" w:bidi="ar"/>
        </w:rPr>
        <w:t>：</w:t>
      </w:r>
      <w:r>
        <w:rPr>
          <w:rFonts w:hint="eastAsia" w:ascii="宋体" w:hAnsi="宋体" w:cs="仿宋_GB2312"/>
          <w:b/>
          <w:color w:val="auto"/>
          <w:sz w:val="23"/>
          <w:szCs w:val="23"/>
          <w:highlight w:val="none"/>
          <w:lang w:bidi="ar"/>
        </w:rPr>
        <w:t>相关项目业绩一览表（供应商类</w:t>
      </w:r>
      <w:r>
        <w:rPr>
          <w:rFonts w:hint="eastAsia" w:ascii="宋体" w:hAnsi="宋体" w:eastAsia="宋体" w:cs="仿宋_GB2312"/>
          <w:b/>
          <w:color w:val="auto"/>
          <w:sz w:val="23"/>
          <w:szCs w:val="23"/>
          <w:highlight w:val="none"/>
          <w:lang w:val="en-US" w:eastAsia="zh-CN" w:bidi="ar"/>
        </w:rPr>
        <w:t>似</w:t>
      </w:r>
      <w:r>
        <w:rPr>
          <w:rFonts w:hint="eastAsia" w:ascii="宋体" w:hAnsi="宋体" w:cs="仿宋_GB2312"/>
          <w:b/>
          <w:color w:val="auto"/>
          <w:sz w:val="23"/>
          <w:szCs w:val="23"/>
          <w:highlight w:val="none"/>
          <w:lang w:bidi="ar"/>
        </w:rPr>
        <w:t>项目</w:t>
      </w:r>
      <w:r>
        <w:rPr>
          <w:rFonts w:hint="eastAsia" w:ascii="宋体" w:hAnsi="宋体" w:eastAsia="宋体" w:cs="仿宋_GB2312"/>
          <w:b/>
          <w:color w:val="auto"/>
          <w:sz w:val="23"/>
          <w:szCs w:val="23"/>
          <w:highlight w:val="none"/>
          <w:lang w:val="en-US" w:eastAsia="zh-CN" w:bidi="ar"/>
        </w:rPr>
        <w:t>需附的证明文件复印件</w:t>
      </w:r>
      <w:r>
        <w:rPr>
          <w:rFonts w:hint="eastAsia" w:ascii="宋体" w:hAnsi="宋体" w:cs="仿宋_GB2312"/>
          <w:b/>
          <w:color w:val="auto"/>
          <w:sz w:val="23"/>
          <w:szCs w:val="23"/>
          <w:highlight w:val="none"/>
          <w:lang w:bidi="ar"/>
        </w:rPr>
        <w:t>）</w:t>
      </w:r>
    </w:p>
    <w:p w14:paraId="73AE620E">
      <w:pPr>
        <w:pStyle w:val="18"/>
        <w:keepNext w:val="0"/>
        <w:keepLines w:val="0"/>
        <w:pageBreakBefore w:val="0"/>
        <w:widowControl/>
        <w:kinsoku w:val="0"/>
        <w:wordWrap/>
        <w:overflowPunct/>
        <w:topLinePunct w:val="0"/>
        <w:autoSpaceDE w:val="0"/>
        <w:autoSpaceDN w:val="0"/>
        <w:bidi w:val="0"/>
        <w:adjustRightInd w:val="0"/>
        <w:snapToGrid w:val="0"/>
        <w:spacing w:line="420" w:lineRule="exact"/>
        <w:ind w:left="72" w:firstLine="440" w:firstLineChars="200"/>
        <w:textAlignment w:val="baseline"/>
        <w:rPr>
          <w:rFonts w:hAnsi="宋体"/>
          <w:color w:val="auto"/>
          <w:sz w:val="22"/>
          <w:szCs w:val="22"/>
          <w:highlight w:val="none"/>
        </w:rPr>
      </w:pPr>
      <w:r>
        <w:rPr>
          <w:rFonts w:hint="eastAsia" w:ascii="宋体" w:hAnsi="宋体"/>
          <w:color w:val="auto"/>
          <w:sz w:val="22"/>
          <w:szCs w:val="22"/>
          <w:highlight w:val="none"/>
          <w:lang w:bidi="ar"/>
        </w:rPr>
        <w:t>注：供应商可按</w:t>
      </w:r>
      <w:r>
        <w:rPr>
          <w:rFonts w:hint="eastAsia" w:ascii="宋体" w:hAnsi="宋体" w:eastAsia="宋体"/>
          <w:color w:val="auto"/>
          <w:sz w:val="22"/>
          <w:szCs w:val="22"/>
          <w:highlight w:val="none"/>
          <w:lang w:eastAsia="zh-CN" w:bidi="ar"/>
        </w:rPr>
        <w:t>上述</w:t>
      </w:r>
      <w:r>
        <w:rPr>
          <w:rFonts w:hint="eastAsia" w:ascii="宋体" w:hAnsi="宋体"/>
          <w:color w:val="auto"/>
          <w:sz w:val="22"/>
          <w:szCs w:val="22"/>
          <w:highlight w:val="none"/>
          <w:lang w:bidi="ar"/>
        </w:rPr>
        <w:t>格式自行编制</w:t>
      </w:r>
      <w:r>
        <w:rPr>
          <w:rFonts w:hint="eastAsia" w:ascii="宋体" w:hAnsi="宋体" w:eastAsia="宋体"/>
          <w:color w:val="auto"/>
          <w:sz w:val="22"/>
          <w:szCs w:val="22"/>
          <w:highlight w:val="none"/>
          <w:lang w:val="en-US" w:eastAsia="zh-CN" w:bidi="ar"/>
        </w:rPr>
        <w:t>调整</w:t>
      </w:r>
      <w:r>
        <w:rPr>
          <w:rFonts w:hint="eastAsia" w:ascii="宋体" w:hAnsi="宋体"/>
          <w:color w:val="auto"/>
          <w:sz w:val="22"/>
          <w:szCs w:val="22"/>
          <w:highlight w:val="none"/>
          <w:lang w:bidi="ar"/>
        </w:rPr>
        <w:t>，</w:t>
      </w:r>
      <w:r>
        <w:rPr>
          <w:rFonts w:hint="eastAsia" w:ascii="宋体" w:hAnsi="宋体" w:cs="宋体"/>
          <w:color w:val="auto"/>
          <w:sz w:val="22"/>
          <w:szCs w:val="22"/>
          <w:highlight w:val="none"/>
          <w:lang w:bidi="ar"/>
        </w:rPr>
        <w:t>须随表提交评分办法中要求提供的对应证明材料，</w:t>
      </w:r>
      <w:r>
        <w:rPr>
          <w:rFonts w:hint="eastAsia" w:ascii="宋体" w:hAnsi="宋体"/>
          <w:color w:val="auto"/>
          <w:sz w:val="22"/>
          <w:szCs w:val="22"/>
          <w:highlight w:val="none"/>
          <w:lang w:bidi="ar"/>
        </w:rPr>
        <w:t>并注明所在供应商商务技术文件页码。</w:t>
      </w:r>
    </w:p>
    <w:p w14:paraId="6A9B1C9F">
      <w:pPr>
        <w:snapToGrid w:val="0"/>
        <w:spacing w:line="360" w:lineRule="auto"/>
        <w:ind w:firstLine="4935" w:firstLineChars="2350"/>
        <w:rPr>
          <w:rFonts w:hint="eastAsia" w:ascii="宋体" w:hAnsi="宋体" w:cs="宋体"/>
          <w:color w:val="auto"/>
          <w:szCs w:val="21"/>
          <w:highlight w:val="none"/>
          <w:lang w:bidi="ar"/>
        </w:rPr>
      </w:pPr>
      <w:r>
        <w:rPr>
          <w:rFonts w:hint="eastAsia" w:ascii="宋体" w:hAnsi="宋体" w:cs="宋体"/>
          <w:color w:val="auto"/>
          <w:szCs w:val="21"/>
          <w:highlight w:val="none"/>
          <w:lang w:bidi="ar"/>
        </w:rPr>
        <w:t xml:space="preserve"> </w:t>
      </w:r>
    </w:p>
    <w:p w14:paraId="2F5B331D">
      <w:pPr>
        <w:snapToGrid w:val="0"/>
        <w:spacing w:line="360" w:lineRule="auto"/>
        <w:ind w:firstLine="3910" w:firstLineChars="1700"/>
        <w:rPr>
          <w:rFonts w:hint="eastAsia" w:ascii="宋体" w:hAnsi="宋体" w:cs="仿宋_GB2312"/>
          <w:color w:val="auto"/>
          <w:kern w:val="0"/>
          <w:sz w:val="23"/>
          <w:szCs w:val="23"/>
          <w:highlight w:val="none"/>
        </w:rPr>
      </w:pPr>
      <w:r>
        <w:rPr>
          <w:rFonts w:hint="eastAsia" w:ascii="宋体" w:hAnsi="宋体" w:cs="仿宋_GB2312"/>
          <w:color w:val="auto"/>
          <w:kern w:val="0"/>
          <w:sz w:val="23"/>
          <w:szCs w:val="23"/>
          <w:highlight w:val="none"/>
          <w:lang w:val="zh-CN" w:bidi="ar"/>
        </w:rPr>
        <w:t>供应商名称（电子签章）：</w:t>
      </w:r>
    </w:p>
    <w:p w14:paraId="7D7D1D5D">
      <w:pPr>
        <w:spacing w:line="500" w:lineRule="exact"/>
        <w:jc w:val="center"/>
        <w:rPr>
          <w:rFonts w:hint="eastAsia" w:ascii="宋体" w:hAnsi="宋体" w:cs="仿宋_GB2312"/>
          <w:color w:val="auto"/>
          <w:sz w:val="23"/>
          <w:szCs w:val="23"/>
          <w:highlight w:val="none"/>
        </w:rPr>
      </w:pPr>
      <w:r>
        <w:rPr>
          <w:rFonts w:hint="eastAsia" w:ascii="宋体" w:hAnsi="宋体" w:cs="仿宋_GB2312"/>
          <w:color w:val="auto"/>
          <w:kern w:val="0"/>
          <w:sz w:val="23"/>
          <w:szCs w:val="23"/>
          <w:highlight w:val="none"/>
          <w:lang w:val="zh-CN" w:bidi="ar"/>
        </w:rPr>
        <w:t xml:space="preserve">                                             日期</w:t>
      </w:r>
      <w:r>
        <w:rPr>
          <w:rFonts w:hint="eastAsia" w:ascii="宋体" w:hAnsi="宋体" w:cs="仿宋_GB2312"/>
          <w:color w:val="auto"/>
          <w:kern w:val="0"/>
          <w:sz w:val="23"/>
          <w:szCs w:val="23"/>
          <w:highlight w:val="none"/>
          <w:lang w:bidi="ar"/>
        </w:rPr>
        <w:t xml:space="preserve">： </w:t>
      </w:r>
      <w:r>
        <w:rPr>
          <w:rFonts w:hint="eastAsia" w:ascii="宋体" w:hAnsi="宋体" w:eastAsia="宋体" w:cs="仿宋_GB2312"/>
          <w:color w:val="auto"/>
          <w:kern w:val="0"/>
          <w:sz w:val="23"/>
          <w:szCs w:val="23"/>
          <w:highlight w:val="none"/>
          <w:lang w:val="en-US" w:eastAsia="zh-CN" w:bidi="ar"/>
        </w:rPr>
        <w:t xml:space="preserve">   </w:t>
      </w:r>
      <w:r>
        <w:rPr>
          <w:rFonts w:hint="eastAsia" w:ascii="宋体" w:hAnsi="宋体" w:cs="仿宋_GB2312"/>
          <w:color w:val="auto"/>
          <w:kern w:val="0"/>
          <w:sz w:val="23"/>
          <w:szCs w:val="23"/>
          <w:highlight w:val="none"/>
          <w:lang w:bidi="ar"/>
        </w:rPr>
        <w:t xml:space="preserve"> 年 </w:t>
      </w:r>
      <w:r>
        <w:rPr>
          <w:rFonts w:hint="eastAsia" w:ascii="宋体" w:hAnsi="宋体" w:eastAsia="宋体" w:cs="仿宋_GB2312"/>
          <w:color w:val="auto"/>
          <w:kern w:val="0"/>
          <w:sz w:val="23"/>
          <w:szCs w:val="23"/>
          <w:highlight w:val="none"/>
          <w:lang w:val="en-US" w:eastAsia="zh-CN" w:bidi="ar"/>
        </w:rPr>
        <w:t xml:space="preserve"> </w:t>
      </w:r>
      <w:r>
        <w:rPr>
          <w:rFonts w:hint="eastAsia" w:ascii="宋体" w:hAnsi="宋体" w:cs="仿宋_GB2312"/>
          <w:color w:val="auto"/>
          <w:kern w:val="0"/>
          <w:sz w:val="23"/>
          <w:szCs w:val="23"/>
          <w:highlight w:val="none"/>
          <w:lang w:bidi="ar"/>
        </w:rPr>
        <w:t xml:space="preserve"> </w:t>
      </w:r>
      <w:r>
        <w:rPr>
          <w:rFonts w:hint="eastAsia" w:ascii="宋体" w:hAnsi="宋体" w:cs="仿宋_GB2312"/>
          <w:color w:val="auto"/>
          <w:kern w:val="0"/>
          <w:sz w:val="23"/>
          <w:szCs w:val="23"/>
          <w:highlight w:val="none"/>
          <w:lang w:val="zh-CN" w:bidi="ar"/>
        </w:rPr>
        <w:t>月</w:t>
      </w:r>
      <w:r>
        <w:rPr>
          <w:rFonts w:hint="eastAsia" w:ascii="宋体" w:hAnsi="宋体" w:cs="仿宋_GB2312"/>
          <w:color w:val="auto"/>
          <w:kern w:val="0"/>
          <w:sz w:val="23"/>
          <w:szCs w:val="23"/>
          <w:highlight w:val="none"/>
          <w:lang w:bidi="ar"/>
        </w:rPr>
        <w:t xml:space="preserve">  </w:t>
      </w:r>
      <w:r>
        <w:rPr>
          <w:rFonts w:hint="eastAsia" w:ascii="宋体" w:hAnsi="宋体" w:cs="仿宋_GB2312"/>
          <w:color w:val="auto"/>
          <w:kern w:val="0"/>
          <w:sz w:val="23"/>
          <w:szCs w:val="23"/>
          <w:highlight w:val="none"/>
          <w:lang w:val="zh-CN" w:bidi="ar"/>
        </w:rPr>
        <w:t>日</w:t>
      </w:r>
    </w:p>
    <w:p w14:paraId="2EBB2CB9">
      <w:pPr>
        <w:rPr>
          <w:rFonts w:hint="eastAsia" w:ascii="宋体" w:hAnsi="宋体" w:cs="仿宋_GB2312"/>
          <w:color w:val="auto"/>
          <w:sz w:val="23"/>
          <w:szCs w:val="23"/>
          <w:highlight w:val="none"/>
          <w:lang w:bidi="ar"/>
        </w:rPr>
        <w:sectPr>
          <w:pgSz w:w="11910" w:h="16840"/>
          <w:pgMar w:top="1134" w:right="1134" w:bottom="1134" w:left="1134" w:header="720" w:footer="822" w:gutter="0"/>
          <w:pgNumType w:fmt="numberInDash"/>
          <w:cols w:space="720" w:num="1"/>
        </w:sectPr>
      </w:pPr>
    </w:p>
    <w:p w14:paraId="3D8C37CC">
      <w:pPr>
        <w:keepNext w:val="0"/>
        <w:keepLines w:val="0"/>
        <w:pageBreakBefore w:val="0"/>
        <w:widowControl/>
        <w:kinsoku w:val="0"/>
        <w:wordWrap/>
        <w:overflowPunct/>
        <w:topLinePunct w:val="0"/>
        <w:autoSpaceDE w:val="0"/>
        <w:autoSpaceDN w:val="0"/>
        <w:bidi w:val="0"/>
        <w:adjustRightInd w:val="0"/>
        <w:snapToGrid w:val="0"/>
        <w:spacing w:before="56" w:after="0" w:afterLines="100" w:line="221" w:lineRule="auto"/>
        <w:ind w:left="6"/>
        <w:jc w:val="center"/>
        <w:textAlignment w:val="baseline"/>
        <w:rPr>
          <w:rFonts w:hint="eastAsia" w:ascii="宋体" w:hAnsi="宋体" w:eastAsia="宋体" w:cs="宋体"/>
          <w:color w:val="auto"/>
          <w:sz w:val="32"/>
          <w:szCs w:val="32"/>
          <w:highlight w:val="none"/>
          <w:lang w:eastAsia="zh-CN"/>
        </w:rPr>
      </w:pPr>
      <w:r>
        <w:rPr>
          <w:rFonts w:hint="eastAsia" w:ascii="宋体" w:hAnsi="宋体" w:eastAsia="宋体" w:cs="宋体"/>
          <w:b/>
          <w:bCs/>
          <w:color w:val="auto"/>
          <w:spacing w:val="-4"/>
          <w:sz w:val="32"/>
          <w:szCs w:val="32"/>
          <w:highlight w:val="none"/>
          <w:lang w:val="en-US" w:eastAsia="zh-CN"/>
        </w:rPr>
        <w:t xml:space="preserve">第五节 </w:t>
      </w:r>
      <w:r>
        <w:rPr>
          <w:rFonts w:ascii="宋体" w:hAnsi="宋体" w:eastAsia="宋体" w:cs="宋体"/>
          <w:b/>
          <w:bCs/>
          <w:color w:val="auto"/>
          <w:spacing w:val="-4"/>
          <w:sz w:val="32"/>
          <w:szCs w:val="32"/>
          <w:highlight w:val="none"/>
          <w:lang w:eastAsia="zh-CN"/>
        </w:rPr>
        <w:t>其他文书、文件格式</w:t>
      </w:r>
    </w:p>
    <w:p w14:paraId="14A60EE6">
      <w:pPr>
        <w:keepNext w:val="0"/>
        <w:keepLines w:val="0"/>
        <w:pageBreakBefore w:val="0"/>
        <w:widowControl/>
        <w:kinsoku w:val="0"/>
        <w:wordWrap/>
        <w:overflowPunct/>
        <w:topLinePunct w:val="0"/>
        <w:autoSpaceDE w:val="0"/>
        <w:autoSpaceDN w:val="0"/>
        <w:bidi w:val="0"/>
        <w:adjustRightInd w:val="0"/>
        <w:snapToGrid w:val="0"/>
        <w:spacing w:line="600" w:lineRule="exact"/>
        <w:jc w:val="center"/>
        <w:textAlignment w:val="baseline"/>
        <w:rPr>
          <w:rFonts w:hint="eastAsia" w:ascii="宋体" w:hAnsi="宋体" w:cs="宋体"/>
          <w:b/>
          <w:bCs/>
          <w:color w:val="auto"/>
          <w:sz w:val="36"/>
          <w:szCs w:val="36"/>
          <w:highlight w:val="none"/>
          <w:lang w:bidi="ar"/>
        </w:rPr>
      </w:pPr>
    </w:p>
    <w:p w14:paraId="605E543D">
      <w:pPr>
        <w:keepNext w:val="0"/>
        <w:keepLines w:val="0"/>
        <w:pageBreakBefore w:val="0"/>
        <w:widowControl/>
        <w:kinsoku w:val="0"/>
        <w:wordWrap/>
        <w:overflowPunct/>
        <w:topLinePunct w:val="0"/>
        <w:autoSpaceDE w:val="0"/>
        <w:autoSpaceDN w:val="0"/>
        <w:bidi w:val="0"/>
        <w:adjustRightInd w:val="0"/>
        <w:snapToGrid w:val="0"/>
        <w:spacing w:line="600" w:lineRule="exact"/>
        <w:jc w:val="center"/>
        <w:textAlignment w:val="baseline"/>
        <w:rPr>
          <w:rFonts w:hint="eastAsia" w:ascii="宋体" w:hAnsi="宋体" w:cs="宋体"/>
          <w:b/>
          <w:bCs/>
          <w:color w:val="auto"/>
          <w:sz w:val="36"/>
          <w:szCs w:val="36"/>
          <w:highlight w:val="none"/>
        </w:rPr>
      </w:pPr>
      <w:r>
        <w:rPr>
          <w:rFonts w:hint="eastAsia" w:ascii="宋体" w:hAnsi="宋体" w:cs="宋体"/>
          <w:b/>
          <w:bCs/>
          <w:color w:val="auto"/>
          <w:sz w:val="36"/>
          <w:szCs w:val="36"/>
          <w:highlight w:val="none"/>
          <w:lang w:bidi="ar"/>
        </w:rPr>
        <w:t>知识产权合规性声明</w:t>
      </w:r>
    </w:p>
    <w:p w14:paraId="4D2E952A">
      <w:pPr>
        <w:rPr>
          <w:rFonts w:hint="eastAsia" w:ascii="仿宋_GB2312" w:eastAsia="仿宋_GB2312" w:cs="仿宋_GB2312"/>
          <w:color w:val="auto"/>
          <w:sz w:val="30"/>
          <w:szCs w:val="30"/>
          <w:highlight w:val="none"/>
        </w:rPr>
      </w:pPr>
      <w:r>
        <w:rPr>
          <w:rFonts w:hint="eastAsia" w:ascii="仿宋_GB2312" w:eastAsia="仿宋_GB2312" w:cs="仿宋_GB2312"/>
          <w:color w:val="auto"/>
          <w:sz w:val="30"/>
          <w:szCs w:val="30"/>
          <w:highlight w:val="none"/>
          <w:lang w:bidi="ar"/>
        </w:rPr>
        <w:t xml:space="preserve">    </w:t>
      </w:r>
    </w:p>
    <w:p w14:paraId="36C995E9">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宋体" w:hAnsi="宋体" w:cs="宋体"/>
          <w:color w:val="auto"/>
          <w:sz w:val="23"/>
          <w:szCs w:val="23"/>
          <w:highlight w:val="none"/>
        </w:rPr>
      </w:pPr>
      <w:r>
        <w:rPr>
          <w:rFonts w:hint="eastAsia" w:ascii="仿宋_GB2312" w:eastAsia="仿宋_GB2312" w:cs="仿宋_GB2312"/>
          <w:color w:val="auto"/>
          <w:sz w:val="30"/>
          <w:szCs w:val="30"/>
          <w:highlight w:val="none"/>
          <w:lang w:bidi="ar"/>
        </w:rPr>
        <w:t xml:space="preserve">   </w:t>
      </w:r>
      <w:r>
        <w:rPr>
          <w:rFonts w:hint="eastAsia" w:ascii="宋体" w:hAnsi="宋体" w:cs="宋体"/>
          <w:color w:val="auto"/>
          <w:sz w:val="30"/>
          <w:szCs w:val="30"/>
          <w:highlight w:val="none"/>
          <w:lang w:bidi="ar"/>
        </w:rPr>
        <w:t xml:space="preserve"> </w:t>
      </w:r>
      <w:r>
        <w:rPr>
          <w:rFonts w:hint="eastAsia" w:ascii="宋体" w:hAnsi="宋体" w:cs="宋体"/>
          <w:color w:val="auto"/>
          <w:sz w:val="23"/>
          <w:szCs w:val="23"/>
          <w:highlight w:val="none"/>
          <w:lang w:bidi="ar"/>
        </w:rPr>
        <w:t>本企业（单位）自愿参与政府投资政府采购的</w:t>
      </w:r>
      <w:r>
        <w:rPr>
          <w:rFonts w:hint="eastAsia" w:ascii="宋体" w:hAnsi="宋体" w:cs="宋体"/>
          <w:color w:val="auto"/>
          <w:sz w:val="23"/>
          <w:szCs w:val="23"/>
          <w:highlight w:val="none"/>
          <w:u w:val="single"/>
          <w:lang w:bidi="ar"/>
        </w:rPr>
        <w:t xml:space="preserve">        </w:t>
      </w:r>
      <w:r>
        <w:rPr>
          <w:rFonts w:hint="eastAsia" w:ascii="宋体" w:hAnsi="宋体" w:cs="宋体"/>
          <w:color w:val="auto"/>
          <w:sz w:val="23"/>
          <w:szCs w:val="23"/>
          <w:highlight w:val="none"/>
          <w:lang w:bidi="ar"/>
        </w:rPr>
        <w:t>项目，</w:t>
      </w:r>
      <w:r>
        <w:rPr>
          <w:rFonts w:hint="eastAsia" w:ascii="宋体" w:hAnsi="宋体" w:cs="宋体"/>
          <w:b/>
          <w:bCs/>
          <w:color w:val="auto"/>
          <w:sz w:val="23"/>
          <w:szCs w:val="23"/>
          <w:highlight w:val="none"/>
          <w:lang w:bidi="ar"/>
        </w:rPr>
        <w:t>在此郑重承诺：</w:t>
      </w:r>
      <w:r>
        <w:rPr>
          <w:rFonts w:hint="eastAsia" w:ascii="宋体" w:hAnsi="宋体" w:cs="宋体"/>
          <w:color w:val="auto"/>
          <w:sz w:val="23"/>
          <w:szCs w:val="23"/>
          <w:highlight w:val="none"/>
          <w:lang w:bidi="ar"/>
        </w:rPr>
        <w:t>遵守中国知识产权</w:t>
      </w:r>
      <w:r>
        <w:rPr>
          <w:rFonts w:hint="eastAsia" w:ascii="宋体" w:hAnsi="宋体" w:eastAsia="宋体" w:cs="宋体"/>
          <w:color w:val="auto"/>
          <w:sz w:val="23"/>
          <w:szCs w:val="23"/>
          <w:highlight w:val="none"/>
          <w:lang w:eastAsia="zh-CN" w:bidi="ar"/>
        </w:rPr>
        <w:t>法律法规</w:t>
      </w:r>
      <w:r>
        <w:rPr>
          <w:rFonts w:hint="eastAsia" w:ascii="宋体" w:hAnsi="宋体" w:cs="宋体"/>
          <w:color w:val="auto"/>
          <w:sz w:val="23"/>
          <w:szCs w:val="23"/>
          <w:highlight w:val="none"/>
          <w:lang w:bidi="ar"/>
        </w:rPr>
        <w:t>、规章、规范性文件及在中国适用的与知识产权有关的国际公约，所参与项目的知识产权明晰无争议，归属或技术来源正当合法。近三年在知识产权领域不存在违反</w:t>
      </w:r>
      <w:r>
        <w:rPr>
          <w:rFonts w:hint="eastAsia" w:ascii="宋体" w:hAnsi="宋体" w:eastAsia="宋体" w:cs="宋体"/>
          <w:color w:val="auto"/>
          <w:sz w:val="23"/>
          <w:szCs w:val="23"/>
          <w:highlight w:val="none"/>
          <w:lang w:eastAsia="zh-CN" w:bidi="ar"/>
        </w:rPr>
        <w:t>法律法规</w:t>
      </w:r>
      <w:r>
        <w:rPr>
          <w:rFonts w:hint="eastAsia" w:ascii="宋体" w:hAnsi="宋体" w:cs="宋体"/>
          <w:color w:val="auto"/>
          <w:sz w:val="23"/>
          <w:szCs w:val="23"/>
          <w:highlight w:val="none"/>
          <w:lang w:bidi="ar"/>
        </w:rPr>
        <w:t>、规章及其他规范性文件的失信行为。所参与的项目不对其他单位及个人的知识产权构成侵权。如经核查确有违反上述承诺应遵守的行为，本企业（单位）将承担由此产生的全部责任。</w:t>
      </w:r>
    </w:p>
    <w:p w14:paraId="0DD4EAA3">
      <w:pPr>
        <w:snapToGrid w:val="0"/>
        <w:spacing w:line="360" w:lineRule="auto"/>
        <w:ind w:left="5544" w:leftChars="1736" w:hanging="1898" w:hangingChars="825"/>
        <w:rPr>
          <w:rFonts w:hint="eastAsia" w:ascii="宋体" w:hAnsi="宋体" w:cs="宋体"/>
          <w:b/>
          <w:color w:val="auto"/>
          <w:sz w:val="23"/>
          <w:szCs w:val="23"/>
          <w:highlight w:val="none"/>
        </w:rPr>
      </w:pPr>
      <w:r>
        <w:rPr>
          <w:rFonts w:hint="eastAsia" w:ascii="宋体" w:hAnsi="宋体" w:cs="宋体"/>
          <w:b/>
          <w:color w:val="auto"/>
          <w:sz w:val="23"/>
          <w:szCs w:val="23"/>
          <w:highlight w:val="none"/>
          <w:lang w:bidi="ar"/>
        </w:rPr>
        <w:t xml:space="preserve">           </w:t>
      </w:r>
    </w:p>
    <w:p w14:paraId="55E9439A">
      <w:pPr>
        <w:snapToGrid w:val="0"/>
        <w:spacing w:line="360" w:lineRule="auto"/>
        <w:ind w:left="5544" w:leftChars="1736" w:hanging="1898" w:hangingChars="825"/>
        <w:rPr>
          <w:rFonts w:hint="eastAsia" w:ascii="宋体" w:hAnsi="宋体" w:cs="宋体"/>
          <w:b/>
          <w:color w:val="auto"/>
          <w:sz w:val="23"/>
          <w:szCs w:val="23"/>
          <w:highlight w:val="none"/>
        </w:rPr>
      </w:pPr>
      <w:r>
        <w:rPr>
          <w:rFonts w:hint="eastAsia" w:ascii="宋体" w:hAnsi="宋体" w:cs="宋体"/>
          <w:b/>
          <w:color w:val="auto"/>
          <w:sz w:val="23"/>
          <w:szCs w:val="23"/>
          <w:highlight w:val="none"/>
          <w:lang w:bidi="ar"/>
        </w:rPr>
        <w:t xml:space="preserve"> </w:t>
      </w:r>
    </w:p>
    <w:p w14:paraId="580E3011">
      <w:pPr>
        <w:snapToGrid w:val="0"/>
        <w:spacing w:line="360" w:lineRule="auto"/>
        <w:ind w:left="5544" w:leftChars="1736" w:hanging="1898" w:hangingChars="825"/>
        <w:rPr>
          <w:rFonts w:hint="eastAsia" w:ascii="宋体" w:hAnsi="宋体" w:cs="宋体"/>
          <w:b/>
          <w:color w:val="auto"/>
          <w:sz w:val="23"/>
          <w:szCs w:val="23"/>
          <w:highlight w:val="none"/>
        </w:rPr>
      </w:pPr>
      <w:r>
        <w:rPr>
          <w:rFonts w:hint="eastAsia" w:ascii="宋体" w:hAnsi="宋体" w:cs="宋体"/>
          <w:b/>
          <w:color w:val="auto"/>
          <w:sz w:val="23"/>
          <w:szCs w:val="23"/>
          <w:highlight w:val="none"/>
          <w:lang w:bidi="ar"/>
        </w:rPr>
        <w:t xml:space="preserve"> </w:t>
      </w:r>
    </w:p>
    <w:p w14:paraId="7856E0BE">
      <w:pPr>
        <w:keepNext w:val="0"/>
        <w:keepLines w:val="0"/>
        <w:pageBreakBefore w:val="0"/>
        <w:widowControl/>
        <w:kinsoku w:val="0"/>
        <w:wordWrap/>
        <w:overflowPunct/>
        <w:topLinePunct w:val="0"/>
        <w:autoSpaceDE w:val="0"/>
        <w:autoSpaceDN w:val="0"/>
        <w:bidi w:val="0"/>
        <w:adjustRightInd w:val="0"/>
        <w:snapToGrid w:val="0"/>
        <w:spacing w:line="560" w:lineRule="exact"/>
        <w:ind w:left="5544" w:leftChars="1736" w:hanging="1898" w:hangingChars="825"/>
        <w:textAlignment w:val="baseline"/>
        <w:rPr>
          <w:rFonts w:hint="eastAsia" w:ascii="宋体" w:hAnsi="宋体" w:cs="宋体"/>
          <w:color w:val="auto"/>
          <w:kern w:val="0"/>
          <w:sz w:val="23"/>
          <w:szCs w:val="23"/>
          <w:highlight w:val="none"/>
        </w:rPr>
      </w:pPr>
      <w:r>
        <w:rPr>
          <w:rFonts w:hint="eastAsia" w:ascii="宋体" w:hAnsi="宋体" w:cs="宋体"/>
          <w:b/>
          <w:color w:val="auto"/>
          <w:sz w:val="23"/>
          <w:szCs w:val="23"/>
          <w:highlight w:val="none"/>
          <w:lang w:bidi="ar"/>
        </w:rPr>
        <w:t xml:space="preserve"> </w:t>
      </w:r>
      <w:r>
        <w:rPr>
          <w:rFonts w:hint="eastAsia" w:ascii="宋体" w:hAnsi="宋体" w:eastAsia="宋体" w:cs="宋体"/>
          <w:color w:val="auto"/>
          <w:kern w:val="0"/>
          <w:sz w:val="23"/>
          <w:szCs w:val="23"/>
          <w:highlight w:val="none"/>
          <w:lang w:val="en-US" w:eastAsia="zh-CN" w:bidi="ar"/>
        </w:rPr>
        <w:t>供应商</w:t>
      </w:r>
      <w:r>
        <w:rPr>
          <w:rFonts w:hint="eastAsia" w:ascii="宋体" w:hAnsi="宋体" w:cs="宋体"/>
          <w:color w:val="auto"/>
          <w:kern w:val="0"/>
          <w:sz w:val="23"/>
          <w:szCs w:val="23"/>
          <w:highlight w:val="none"/>
          <w:lang w:bidi="ar"/>
        </w:rPr>
        <w:t>名称</w:t>
      </w:r>
      <w:r>
        <w:rPr>
          <w:rFonts w:hint="eastAsia" w:ascii="宋体" w:hAnsi="宋体" w:eastAsia="宋体" w:cs="宋体"/>
          <w:color w:val="auto"/>
          <w:kern w:val="0"/>
          <w:sz w:val="23"/>
          <w:szCs w:val="23"/>
          <w:highlight w:val="none"/>
          <w:lang w:eastAsia="zh-CN" w:bidi="ar"/>
        </w:rPr>
        <w:t>（</w:t>
      </w:r>
      <w:r>
        <w:rPr>
          <w:rFonts w:hint="eastAsia" w:ascii="宋体" w:hAnsi="宋体" w:cs="宋体"/>
          <w:color w:val="auto"/>
          <w:kern w:val="0"/>
          <w:sz w:val="23"/>
          <w:szCs w:val="23"/>
          <w:highlight w:val="none"/>
          <w:lang w:bidi="ar"/>
        </w:rPr>
        <w:t>电子签章</w:t>
      </w:r>
      <w:r>
        <w:rPr>
          <w:rFonts w:hint="eastAsia" w:ascii="宋体" w:hAnsi="宋体" w:eastAsia="宋体" w:cs="宋体"/>
          <w:color w:val="auto"/>
          <w:kern w:val="0"/>
          <w:sz w:val="23"/>
          <w:szCs w:val="23"/>
          <w:highlight w:val="none"/>
          <w:lang w:eastAsia="zh-CN" w:bidi="ar"/>
        </w:rPr>
        <w:t>）</w:t>
      </w:r>
      <w:r>
        <w:rPr>
          <w:rFonts w:hint="eastAsia" w:ascii="宋体" w:hAnsi="宋体" w:cs="宋体"/>
          <w:color w:val="auto"/>
          <w:kern w:val="0"/>
          <w:sz w:val="23"/>
          <w:szCs w:val="23"/>
          <w:highlight w:val="none"/>
          <w:lang w:bidi="ar"/>
        </w:rPr>
        <w:t>：</w:t>
      </w:r>
    </w:p>
    <w:p w14:paraId="53D19070">
      <w:pPr>
        <w:keepNext w:val="0"/>
        <w:keepLines w:val="0"/>
        <w:pageBreakBefore w:val="0"/>
        <w:widowControl/>
        <w:kinsoku w:val="0"/>
        <w:wordWrap/>
        <w:overflowPunct/>
        <w:topLinePunct w:val="0"/>
        <w:autoSpaceDE w:val="0"/>
        <w:autoSpaceDN w:val="0"/>
        <w:bidi w:val="0"/>
        <w:adjustRightInd w:val="0"/>
        <w:snapToGrid w:val="0"/>
        <w:spacing w:line="560" w:lineRule="exact"/>
        <w:ind w:firstLine="5750" w:firstLineChars="2500"/>
        <w:textAlignment w:val="baseline"/>
        <w:rPr>
          <w:rFonts w:hint="eastAsia" w:ascii="仿宋_GB2312" w:hAnsi="仿宋" w:eastAsia="仿宋_GB2312" w:cs="仿宋_GB2312"/>
          <w:color w:val="auto"/>
          <w:kern w:val="0"/>
          <w:sz w:val="23"/>
          <w:szCs w:val="23"/>
          <w:highlight w:val="none"/>
        </w:rPr>
      </w:pPr>
      <w:r>
        <w:rPr>
          <w:rFonts w:hint="eastAsia" w:ascii="宋体" w:hAnsi="宋体" w:cs="宋体"/>
          <w:color w:val="auto"/>
          <w:kern w:val="0"/>
          <w:sz w:val="23"/>
          <w:szCs w:val="23"/>
          <w:highlight w:val="none"/>
          <w:lang w:bidi="ar"/>
        </w:rPr>
        <w:t xml:space="preserve">日期：  </w:t>
      </w:r>
      <w:r>
        <w:rPr>
          <w:rFonts w:hint="eastAsia" w:ascii="宋体" w:hAnsi="宋体" w:eastAsia="宋体" w:cs="宋体"/>
          <w:color w:val="auto"/>
          <w:kern w:val="0"/>
          <w:sz w:val="23"/>
          <w:szCs w:val="23"/>
          <w:highlight w:val="none"/>
          <w:lang w:val="en-US" w:eastAsia="zh-CN" w:bidi="ar"/>
        </w:rPr>
        <w:t xml:space="preserve">    </w:t>
      </w:r>
      <w:r>
        <w:rPr>
          <w:rFonts w:hint="eastAsia" w:ascii="宋体" w:hAnsi="宋体" w:cs="宋体"/>
          <w:color w:val="auto"/>
          <w:kern w:val="0"/>
          <w:sz w:val="23"/>
          <w:szCs w:val="23"/>
          <w:highlight w:val="none"/>
          <w:lang w:bidi="ar"/>
        </w:rPr>
        <w:t>年</w:t>
      </w:r>
      <w:r>
        <w:rPr>
          <w:rFonts w:hint="eastAsia" w:ascii="宋体" w:hAnsi="宋体" w:eastAsia="宋体" w:cs="宋体"/>
          <w:color w:val="auto"/>
          <w:kern w:val="0"/>
          <w:sz w:val="23"/>
          <w:szCs w:val="23"/>
          <w:highlight w:val="none"/>
          <w:lang w:val="en-US" w:eastAsia="zh-CN" w:bidi="ar"/>
        </w:rPr>
        <w:t xml:space="preserve">  </w:t>
      </w:r>
      <w:r>
        <w:rPr>
          <w:rFonts w:hint="eastAsia" w:ascii="宋体" w:hAnsi="宋体" w:cs="宋体"/>
          <w:color w:val="auto"/>
          <w:kern w:val="0"/>
          <w:sz w:val="23"/>
          <w:szCs w:val="23"/>
          <w:highlight w:val="none"/>
          <w:lang w:bidi="ar"/>
        </w:rPr>
        <w:t xml:space="preserve"> 月 </w:t>
      </w:r>
      <w:r>
        <w:rPr>
          <w:rFonts w:hint="eastAsia" w:ascii="宋体" w:hAnsi="宋体" w:eastAsia="宋体" w:cs="宋体"/>
          <w:color w:val="auto"/>
          <w:kern w:val="0"/>
          <w:sz w:val="23"/>
          <w:szCs w:val="23"/>
          <w:highlight w:val="none"/>
          <w:lang w:val="en-US" w:eastAsia="zh-CN" w:bidi="ar"/>
        </w:rPr>
        <w:t xml:space="preserve"> </w:t>
      </w:r>
      <w:r>
        <w:rPr>
          <w:rFonts w:hint="eastAsia" w:ascii="宋体" w:hAnsi="宋体" w:cs="宋体"/>
          <w:color w:val="auto"/>
          <w:kern w:val="0"/>
          <w:sz w:val="23"/>
          <w:szCs w:val="23"/>
          <w:highlight w:val="none"/>
          <w:lang w:bidi="ar"/>
        </w:rPr>
        <w:t xml:space="preserve"> 日</w:t>
      </w:r>
    </w:p>
    <w:p w14:paraId="5B3EBEDD">
      <w:pPr>
        <w:keepNext w:val="0"/>
        <w:keepLines w:val="0"/>
        <w:pageBreakBefore w:val="0"/>
        <w:widowControl/>
        <w:kinsoku w:val="0"/>
        <w:wordWrap/>
        <w:overflowPunct/>
        <w:topLinePunct w:val="0"/>
        <w:autoSpaceDE w:val="0"/>
        <w:autoSpaceDN w:val="0"/>
        <w:bidi w:val="0"/>
        <w:adjustRightInd w:val="0"/>
        <w:snapToGrid w:val="0"/>
        <w:spacing w:before="100" w:after="0" w:afterLines="50" w:line="600" w:lineRule="exact"/>
        <w:jc w:val="center"/>
        <w:textAlignment w:val="baseline"/>
        <w:rPr>
          <w:rFonts w:ascii="宋体" w:hAnsi="宋体" w:eastAsia="宋体" w:cs="宋体"/>
          <w:b/>
          <w:bCs/>
          <w:color w:val="auto"/>
          <w:spacing w:val="-3"/>
          <w:sz w:val="34"/>
          <w:szCs w:val="34"/>
          <w:highlight w:val="none"/>
          <w:lang w:eastAsia="zh-CN"/>
        </w:rPr>
      </w:pPr>
    </w:p>
    <w:p w14:paraId="7C978924">
      <w:pPr>
        <w:keepNext w:val="0"/>
        <w:keepLines w:val="0"/>
        <w:pageBreakBefore w:val="0"/>
        <w:widowControl/>
        <w:kinsoku w:val="0"/>
        <w:wordWrap/>
        <w:overflowPunct/>
        <w:topLinePunct w:val="0"/>
        <w:autoSpaceDE w:val="0"/>
        <w:autoSpaceDN w:val="0"/>
        <w:bidi w:val="0"/>
        <w:adjustRightInd w:val="0"/>
        <w:snapToGrid w:val="0"/>
        <w:spacing w:before="100" w:after="0" w:afterLines="50" w:line="600" w:lineRule="exact"/>
        <w:jc w:val="center"/>
        <w:textAlignment w:val="baseline"/>
        <w:rPr>
          <w:rFonts w:ascii="宋体" w:hAnsi="宋体" w:eastAsia="宋体" w:cs="宋体"/>
          <w:b/>
          <w:bCs/>
          <w:color w:val="auto"/>
          <w:spacing w:val="-3"/>
          <w:sz w:val="34"/>
          <w:szCs w:val="34"/>
          <w:highlight w:val="none"/>
          <w:lang w:eastAsia="zh-CN"/>
        </w:rPr>
      </w:pPr>
    </w:p>
    <w:p w14:paraId="637EC2DC">
      <w:pPr>
        <w:keepNext w:val="0"/>
        <w:keepLines w:val="0"/>
        <w:pageBreakBefore w:val="0"/>
        <w:widowControl/>
        <w:kinsoku w:val="0"/>
        <w:wordWrap/>
        <w:overflowPunct/>
        <w:topLinePunct w:val="0"/>
        <w:autoSpaceDE w:val="0"/>
        <w:autoSpaceDN w:val="0"/>
        <w:bidi w:val="0"/>
        <w:adjustRightInd w:val="0"/>
        <w:snapToGrid w:val="0"/>
        <w:spacing w:before="100" w:after="0" w:afterLines="50" w:line="600" w:lineRule="exact"/>
        <w:jc w:val="center"/>
        <w:textAlignment w:val="baseline"/>
        <w:rPr>
          <w:rFonts w:ascii="宋体" w:hAnsi="宋体" w:eastAsia="宋体" w:cs="宋体"/>
          <w:b/>
          <w:bCs/>
          <w:color w:val="auto"/>
          <w:spacing w:val="-3"/>
          <w:sz w:val="34"/>
          <w:szCs w:val="34"/>
          <w:highlight w:val="none"/>
          <w:lang w:eastAsia="zh-CN"/>
        </w:rPr>
      </w:pPr>
    </w:p>
    <w:p w14:paraId="5CFC2A7D">
      <w:pPr>
        <w:keepNext w:val="0"/>
        <w:keepLines w:val="0"/>
        <w:pageBreakBefore w:val="0"/>
        <w:widowControl/>
        <w:kinsoku w:val="0"/>
        <w:wordWrap/>
        <w:overflowPunct/>
        <w:topLinePunct w:val="0"/>
        <w:autoSpaceDE w:val="0"/>
        <w:autoSpaceDN w:val="0"/>
        <w:bidi w:val="0"/>
        <w:adjustRightInd w:val="0"/>
        <w:snapToGrid w:val="0"/>
        <w:spacing w:before="100" w:after="0" w:afterLines="50" w:line="600" w:lineRule="exact"/>
        <w:jc w:val="center"/>
        <w:textAlignment w:val="baseline"/>
        <w:rPr>
          <w:rFonts w:ascii="宋体" w:hAnsi="宋体" w:eastAsia="宋体" w:cs="宋体"/>
          <w:b/>
          <w:bCs/>
          <w:color w:val="auto"/>
          <w:spacing w:val="-3"/>
          <w:sz w:val="34"/>
          <w:szCs w:val="34"/>
          <w:highlight w:val="none"/>
          <w:lang w:eastAsia="zh-CN"/>
        </w:rPr>
      </w:pPr>
    </w:p>
    <w:p w14:paraId="2A22C4C2">
      <w:pPr>
        <w:keepNext w:val="0"/>
        <w:keepLines w:val="0"/>
        <w:pageBreakBefore w:val="0"/>
        <w:widowControl/>
        <w:kinsoku w:val="0"/>
        <w:wordWrap/>
        <w:overflowPunct/>
        <w:topLinePunct w:val="0"/>
        <w:autoSpaceDE w:val="0"/>
        <w:autoSpaceDN w:val="0"/>
        <w:bidi w:val="0"/>
        <w:adjustRightInd w:val="0"/>
        <w:snapToGrid w:val="0"/>
        <w:spacing w:before="100" w:after="0" w:afterLines="50" w:line="600" w:lineRule="exact"/>
        <w:jc w:val="center"/>
        <w:textAlignment w:val="baseline"/>
        <w:rPr>
          <w:rFonts w:ascii="宋体" w:hAnsi="宋体" w:eastAsia="宋体" w:cs="宋体"/>
          <w:b/>
          <w:bCs/>
          <w:color w:val="auto"/>
          <w:spacing w:val="-3"/>
          <w:sz w:val="34"/>
          <w:szCs w:val="34"/>
          <w:highlight w:val="none"/>
          <w:lang w:eastAsia="zh-CN"/>
        </w:rPr>
      </w:pPr>
    </w:p>
    <w:p w14:paraId="0064D287">
      <w:pPr>
        <w:keepNext w:val="0"/>
        <w:keepLines w:val="0"/>
        <w:pageBreakBefore w:val="0"/>
        <w:widowControl/>
        <w:kinsoku w:val="0"/>
        <w:wordWrap/>
        <w:overflowPunct/>
        <w:topLinePunct w:val="0"/>
        <w:autoSpaceDE w:val="0"/>
        <w:autoSpaceDN w:val="0"/>
        <w:bidi w:val="0"/>
        <w:adjustRightInd w:val="0"/>
        <w:snapToGrid w:val="0"/>
        <w:spacing w:before="100" w:after="0" w:afterLines="50" w:line="600" w:lineRule="exact"/>
        <w:jc w:val="center"/>
        <w:textAlignment w:val="baseline"/>
        <w:rPr>
          <w:rFonts w:ascii="宋体" w:hAnsi="宋体" w:eastAsia="宋体" w:cs="宋体"/>
          <w:b/>
          <w:bCs/>
          <w:color w:val="auto"/>
          <w:spacing w:val="-3"/>
          <w:sz w:val="34"/>
          <w:szCs w:val="34"/>
          <w:highlight w:val="none"/>
          <w:lang w:eastAsia="zh-CN"/>
        </w:rPr>
      </w:pPr>
    </w:p>
    <w:p w14:paraId="2A9B8B24">
      <w:pPr>
        <w:keepNext w:val="0"/>
        <w:keepLines w:val="0"/>
        <w:pageBreakBefore w:val="0"/>
        <w:widowControl/>
        <w:kinsoku w:val="0"/>
        <w:wordWrap/>
        <w:overflowPunct/>
        <w:topLinePunct w:val="0"/>
        <w:autoSpaceDE w:val="0"/>
        <w:autoSpaceDN w:val="0"/>
        <w:bidi w:val="0"/>
        <w:adjustRightInd w:val="0"/>
        <w:snapToGrid w:val="0"/>
        <w:spacing w:before="100" w:after="0" w:afterLines="50" w:line="600" w:lineRule="exact"/>
        <w:jc w:val="center"/>
        <w:textAlignment w:val="baseline"/>
        <w:rPr>
          <w:rFonts w:ascii="宋体" w:hAnsi="宋体" w:eastAsia="宋体" w:cs="宋体"/>
          <w:b/>
          <w:bCs/>
          <w:color w:val="auto"/>
          <w:spacing w:val="-3"/>
          <w:sz w:val="34"/>
          <w:szCs w:val="34"/>
          <w:highlight w:val="none"/>
          <w:lang w:eastAsia="zh-CN"/>
        </w:rPr>
      </w:pPr>
    </w:p>
    <w:p w14:paraId="7B01908A">
      <w:pPr>
        <w:keepNext w:val="0"/>
        <w:keepLines w:val="0"/>
        <w:pageBreakBefore w:val="0"/>
        <w:widowControl/>
        <w:kinsoku w:val="0"/>
        <w:wordWrap/>
        <w:overflowPunct/>
        <w:topLinePunct w:val="0"/>
        <w:autoSpaceDE w:val="0"/>
        <w:autoSpaceDN w:val="0"/>
        <w:bidi w:val="0"/>
        <w:adjustRightInd w:val="0"/>
        <w:snapToGrid w:val="0"/>
        <w:spacing w:before="100" w:after="0" w:afterLines="50" w:line="600" w:lineRule="exact"/>
        <w:jc w:val="center"/>
        <w:textAlignment w:val="baseline"/>
        <w:rPr>
          <w:rFonts w:ascii="宋体" w:hAnsi="宋体" w:eastAsia="宋体" w:cs="宋体"/>
          <w:b/>
          <w:bCs/>
          <w:color w:val="auto"/>
          <w:spacing w:val="-3"/>
          <w:sz w:val="34"/>
          <w:szCs w:val="34"/>
          <w:highlight w:val="none"/>
          <w:lang w:eastAsia="zh-CN"/>
        </w:rPr>
      </w:pPr>
    </w:p>
    <w:p w14:paraId="17769E84">
      <w:pPr>
        <w:keepNext w:val="0"/>
        <w:keepLines w:val="0"/>
        <w:pageBreakBefore w:val="0"/>
        <w:widowControl/>
        <w:kinsoku w:val="0"/>
        <w:wordWrap/>
        <w:overflowPunct/>
        <w:topLinePunct w:val="0"/>
        <w:autoSpaceDE w:val="0"/>
        <w:autoSpaceDN w:val="0"/>
        <w:bidi w:val="0"/>
        <w:adjustRightInd w:val="0"/>
        <w:snapToGrid w:val="0"/>
        <w:spacing w:before="100" w:after="0" w:afterLines="50" w:line="600" w:lineRule="exact"/>
        <w:jc w:val="center"/>
        <w:textAlignment w:val="baseline"/>
        <w:rPr>
          <w:rFonts w:ascii="宋体" w:hAnsi="宋体" w:eastAsia="宋体" w:cs="宋体"/>
          <w:b/>
          <w:bCs/>
          <w:color w:val="auto"/>
          <w:spacing w:val="-3"/>
          <w:sz w:val="34"/>
          <w:szCs w:val="34"/>
          <w:highlight w:val="none"/>
          <w:lang w:eastAsia="zh-CN"/>
        </w:rPr>
      </w:pPr>
    </w:p>
    <w:p w14:paraId="50BB4AFA">
      <w:pPr>
        <w:keepNext w:val="0"/>
        <w:keepLines w:val="0"/>
        <w:pageBreakBefore w:val="0"/>
        <w:widowControl/>
        <w:kinsoku w:val="0"/>
        <w:wordWrap/>
        <w:overflowPunct/>
        <w:topLinePunct w:val="0"/>
        <w:autoSpaceDE w:val="0"/>
        <w:autoSpaceDN w:val="0"/>
        <w:bidi w:val="0"/>
        <w:adjustRightInd w:val="0"/>
        <w:snapToGrid w:val="0"/>
        <w:spacing w:before="100" w:after="0" w:afterLines="50" w:line="600" w:lineRule="exact"/>
        <w:jc w:val="center"/>
        <w:textAlignment w:val="baseline"/>
        <w:rPr>
          <w:rFonts w:hint="eastAsia" w:ascii="宋体" w:hAnsi="宋体" w:eastAsia="宋体" w:cs="宋体"/>
          <w:color w:val="auto"/>
          <w:sz w:val="34"/>
          <w:szCs w:val="34"/>
          <w:highlight w:val="none"/>
          <w:lang w:eastAsia="zh-CN"/>
        </w:rPr>
      </w:pPr>
      <w:r>
        <w:rPr>
          <w:rFonts w:ascii="宋体" w:hAnsi="宋体" w:eastAsia="宋体" w:cs="宋体"/>
          <w:b/>
          <w:bCs/>
          <w:color w:val="auto"/>
          <w:spacing w:val="-3"/>
          <w:sz w:val="34"/>
          <w:szCs w:val="34"/>
          <w:highlight w:val="none"/>
          <w:lang w:eastAsia="zh-CN"/>
        </w:rPr>
        <w:t>残疾人福利性单位声明函</w:t>
      </w:r>
    </w:p>
    <w:p w14:paraId="68F36D9C">
      <w:pPr>
        <w:pStyle w:val="8"/>
        <w:spacing w:line="347" w:lineRule="auto"/>
        <w:rPr>
          <w:color w:val="auto"/>
          <w:highlight w:val="none"/>
          <w:lang w:eastAsia="zh-CN"/>
        </w:rPr>
      </w:pPr>
    </w:p>
    <w:p w14:paraId="14AB708F">
      <w:pPr>
        <w:spacing w:before="65" w:line="424" w:lineRule="auto"/>
        <w:ind w:firstLine="421"/>
        <w:jc w:val="both"/>
        <w:rPr>
          <w:rFonts w:hint="eastAsia" w:ascii="宋体" w:hAnsi="宋体" w:eastAsia="宋体" w:cs="宋体"/>
          <w:color w:val="auto"/>
          <w:sz w:val="23"/>
          <w:szCs w:val="23"/>
          <w:highlight w:val="none"/>
          <w:lang w:eastAsia="zh-CN"/>
        </w:rPr>
      </w:pPr>
      <w:r>
        <w:rPr>
          <w:rFonts w:ascii="宋体" w:hAnsi="宋体" w:eastAsia="宋体" w:cs="宋体"/>
          <w:color w:val="auto"/>
          <w:spacing w:val="5"/>
          <w:sz w:val="23"/>
          <w:szCs w:val="23"/>
          <w:highlight w:val="none"/>
          <w:lang w:eastAsia="zh-CN"/>
        </w:rPr>
        <w:t>本单位郑重声明，根据《财政部</w:t>
      </w:r>
      <w:r>
        <w:rPr>
          <w:rFonts w:ascii="宋体" w:hAnsi="宋体" w:eastAsia="宋体" w:cs="宋体"/>
          <w:color w:val="auto"/>
          <w:spacing w:val="45"/>
          <w:sz w:val="23"/>
          <w:szCs w:val="23"/>
          <w:highlight w:val="none"/>
          <w:lang w:eastAsia="zh-CN"/>
        </w:rPr>
        <w:t xml:space="preserve"> </w:t>
      </w:r>
      <w:r>
        <w:rPr>
          <w:rFonts w:ascii="宋体" w:hAnsi="宋体" w:eastAsia="宋体" w:cs="宋体"/>
          <w:color w:val="auto"/>
          <w:spacing w:val="5"/>
          <w:sz w:val="23"/>
          <w:szCs w:val="23"/>
          <w:highlight w:val="none"/>
          <w:lang w:eastAsia="zh-CN"/>
        </w:rPr>
        <w:t>民政部</w:t>
      </w:r>
      <w:r>
        <w:rPr>
          <w:rFonts w:ascii="宋体" w:hAnsi="宋体" w:eastAsia="宋体" w:cs="宋体"/>
          <w:color w:val="auto"/>
          <w:spacing w:val="36"/>
          <w:sz w:val="23"/>
          <w:szCs w:val="23"/>
          <w:highlight w:val="none"/>
          <w:lang w:eastAsia="zh-CN"/>
        </w:rPr>
        <w:t xml:space="preserve"> </w:t>
      </w:r>
      <w:r>
        <w:rPr>
          <w:rFonts w:ascii="宋体" w:hAnsi="宋体" w:eastAsia="宋体" w:cs="宋体"/>
          <w:color w:val="auto"/>
          <w:spacing w:val="5"/>
          <w:sz w:val="23"/>
          <w:szCs w:val="23"/>
          <w:highlight w:val="none"/>
          <w:lang w:eastAsia="zh-CN"/>
        </w:rPr>
        <w:t>中国残疾人联合会关于促进残疾人就业政府采购政策的通知》</w:t>
      </w:r>
      <w:r>
        <w:rPr>
          <w:rFonts w:ascii="宋体" w:hAnsi="宋体" w:eastAsia="宋体" w:cs="宋体"/>
          <w:color w:val="auto"/>
          <w:spacing w:val="10"/>
          <w:sz w:val="23"/>
          <w:szCs w:val="23"/>
          <w:highlight w:val="none"/>
          <w:lang w:eastAsia="zh-CN"/>
        </w:rPr>
        <w:t>（财库〔2017〕141</w:t>
      </w:r>
      <w:r>
        <w:rPr>
          <w:rFonts w:ascii="宋体" w:hAnsi="宋体" w:eastAsia="宋体" w:cs="宋体"/>
          <w:color w:val="auto"/>
          <w:spacing w:val="-31"/>
          <w:sz w:val="23"/>
          <w:szCs w:val="23"/>
          <w:highlight w:val="none"/>
          <w:lang w:eastAsia="zh-CN"/>
        </w:rPr>
        <w:t xml:space="preserve"> </w:t>
      </w:r>
      <w:r>
        <w:rPr>
          <w:rFonts w:ascii="宋体" w:hAnsi="宋体" w:eastAsia="宋体" w:cs="宋体"/>
          <w:color w:val="auto"/>
          <w:spacing w:val="10"/>
          <w:sz w:val="23"/>
          <w:szCs w:val="23"/>
          <w:highlight w:val="none"/>
          <w:lang w:eastAsia="zh-CN"/>
        </w:rPr>
        <w:t>号）</w:t>
      </w:r>
      <w:r>
        <w:rPr>
          <w:rFonts w:ascii="宋体" w:hAnsi="宋体" w:eastAsia="宋体" w:cs="宋体"/>
          <w:color w:val="auto"/>
          <w:spacing w:val="-59"/>
          <w:sz w:val="23"/>
          <w:szCs w:val="23"/>
          <w:highlight w:val="none"/>
          <w:lang w:eastAsia="zh-CN"/>
        </w:rPr>
        <w:t xml:space="preserve"> </w:t>
      </w:r>
      <w:r>
        <w:rPr>
          <w:rFonts w:ascii="宋体" w:hAnsi="宋体" w:eastAsia="宋体" w:cs="宋体"/>
          <w:color w:val="auto"/>
          <w:spacing w:val="10"/>
          <w:sz w:val="23"/>
          <w:szCs w:val="23"/>
          <w:highlight w:val="none"/>
          <w:lang w:eastAsia="zh-CN"/>
        </w:rPr>
        <w:t>的规定，本单位为符合条件的残疾人福利性单位，且本单位参加</w:t>
      </w:r>
      <w:r>
        <w:rPr>
          <w:rFonts w:ascii="宋体" w:hAnsi="宋体" w:eastAsia="宋体" w:cs="宋体"/>
          <w:color w:val="auto"/>
          <w:spacing w:val="-98"/>
          <w:sz w:val="23"/>
          <w:szCs w:val="23"/>
          <w:highlight w:val="none"/>
          <w:lang w:eastAsia="zh-CN"/>
        </w:rPr>
        <w:t xml:space="preserve"> </w:t>
      </w:r>
      <w:r>
        <w:rPr>
          <w:rFonts w:ascii="宋体" w:hAnsi="宋体" w:eastAsia="宋体" w:cs="宋体"/>
          <w:color w:val="auto"/>
          <w:spacing w:val="8"/>
          <w:sz w:val="23"/>
          <w:szCs w:val="23"/>
          <w:highlight w:val="none"/>
          <w:u w:val="single"/>
          <w:lang w:eastAsia="zh-CN"/>
        </w:rPr>
        <w:t xml:space="preserve">       </w:t>
      </w:r>
      <w:r>
        <w:rPr>
          <w:rFonts w:ascii="宋体" w:hAnsi="宋体" w:eastAsia="宋体" w:cs="宋体"/>
          <w:color w:val="auto"/>
          <w:spacing w:val="-90"/>
          <w:sz w:val="23"/>
          <w:szCs w:val="23"/>
          <w:highlight w:val="none"/>
          <w:lang w:eastAsia="zh-CN"/>
        </w:rPr>
        <w:t xml:space="preserve"> </w:t>
      </w:r>
      <w:r>
        <w:rPr>
          <w:rFonts w:ascii="宋体" w:hAnsi="宋体" w:eastAsia="宋体" w:cs="宋体"/>
          <w:color w:val="auto"/>
          <w:spacing w:val="10"/>
          <w:sz w:val="23"/>
          <w:szCs w:val="23"/>
          <w:highlight w:val="none"/>
          <w:lang w:eastAsia="zh-CN"/>
        </w:rPr>
        <w:t>单位的</w:t>
      </w:r>
      <w:r>
        <w:rPr>
          <w:rFonts w:ascii="宋体" w:hAnsi="宋体" w:eastAsia="宋体" w:cs="宋体"/>
          <w:color w:val="auto"/>
          <w:spacing w:val="9"/>
          <w:sz w:val="23"/>
          <w:szCs w:val="23"/>
          <w:highlight w:val="none"/>
          <w:lang w:eastAsia="zh-CN"/>
        </w:rPr>
        <w:t>项目采购活动提供本单位制造的货物（由本单位承担工程/提供服务</w:t>
      </w:r>
      <w:r>
        <w:rPr>
          <w:rFonts w:ascii="宋体" w:hAnsi="宋体" w:eastAsia="宋体" w:cs="宋体"/>
          <w:color w:val="auto"/>
          <w:spacing w:val="-38"/>
          <w:sz w:val="23"/>
          <w:szCs w:val="23"/>
          <w:highlight w:val="none"/>
          <w:lang w:eastAsia="zh-CN"/>
        </w:rPr>
        <w:t>），</w:t>
      </w:r>
      <w:r>
        <w:rPr>
          <w:rFonts w:ascii="宋体" w:hAnsi="宋体" w:eastAsia="宋体" w:cs="宋体"/>
          <w:color w:val="auto"/>
          <w:spacing w:val="9"/>
          <w:sz w:val="23"/>
          <w:szCs w:val="23"/>
          <w:highlight w:val="none"/>
          <w:lang w:eastAsia="zh-CN"/>
        </w:rPr>
        <w:t>或者提供其他残疾人福利性单位制</w:t>
      </w:r>
      <w:r>
        <w:rPr>
          <w:rFonts w:ascii="宋体" w:hAnsi="宋体" w:eastAsia="宋体" w:cs="宋体"/>
          <w:color w:val="auto"/>
          <w:spacing w:val="6"/>
          <w:sz w:val="23"/>
          <w:szCs w:val="23"/>
          <w:highlight w:val="none"/>
          <w:lang w:eastAsia="zh-CN"/>
        </w:rPr>
        <w:t>造的货物（不包括使用非残疾人福利性单位注册商标的货物）。</w:t>
      </w:r>
    </w:p>
    <w:p w14:paraId="4DC17BDF">
      <w:pPr>
        <w:spacing w:before="32" w:line="228" w:lineRule="auto"/>
        <w:ind w:firstLine="496" w:firstLineChars="200"/>
        <w:rPr>
          <w:rFonts w:hint="eastAsia" w:ascii="宋体" w:hAnsi="宋体" w:eastAsia="宋体" w:cs="宋体"/>
          <w:color w:val="auto"/>
          <w:sz w:val="23"/>
          <w:szCs w:val="23"/>
          <w:highlight w:val="none"/>
          <w:lang w:eastAsia="zh-CN"/>
        </w:rPr>
      </w:pPr>
      <w:r>
        <w:rPr>
          <w:rFonts w:ascii="宋体" w:hAnsi="宋体" w:eastAsia="宋体" w:cs="宋体"/>
          <w:color w:val="auto"/>
          <w:spacing w:val="9"/>
          <w:sz w:val="23"/>
          <w:szCs w:val="23"/>
          <w:highlight w:val="none"/>
          <w:lang w:eastAsia="zh-CN"/>
        </w:rPr>
        <w:t>本单位对上述声明的真实性负责。如有虚假，将依法承担相应责任。</w:t>
      </w:r>
    </w:p>
    <w:p w14:paraId="6ACAA383">
      <w:pPr>
        <w:pStyle w:val="8"/>
        <w:spacing w:line="258" w:lineRule="auto"/>
        <w:rPr>
          <w:color w:val="auto"/>
          <w:highlight w:val="none"/>
          <w:lang w:eastAsia="zh-CN"/>
        </w:rPr>
      </w:pPr>
    </w:p>
    <w:p w14:paraId="7C26C1F2">
      <w:pPr>
        <w:pStyle w:val="8"/>
        <w:spacing w:line="258" w:lineRule="auto"/>
        <w:rPr>
          <w:color w:val="auto"/>
          <w:highlight w:val="none"/>
          <w:lang w:eastAsia="zh-CN"/>
        </w:rPr>
      </w:pPr>
    </w:p>
    <w:p w14:paraId="700F22D1">
      <w:pPr>
        <w:pStyle w:val="8"/>
        <w:spacing w:line="258" w:lineRule="auto"/>
        <w:rPr>
          <w:color w:val="auto"/>
          <w:highlight w:val="none"/>
          <w:lang w:eastAsia="zh-CN"/>
        </w:rPr>
      </w:pPr>
    </w:p>
    <w:p w14:paraId="5FB80A59">
      <w:pPr>
        <w:pStyle w:val="8"/>
        <w:spacing w:line="258" w:lineRule="auto"/>
        <w:rPr>
          <w:color w:val="auto"/>
          <w:highlight w:val="none"/>
          <w:lang w:eastAsia="zh-CN"/>
        </w:rPr>
      </w:pPr>
    </w:p>
    <w:p w14:paraId="5D84D5B7">
      <w:pPr>
        <w:pStyle w:val="8"/>
        <w:spacing w:line="258" w:lineRule="auto"/>
        <w:rPr>
          <w:color w:val="auto"/>
          <w:highlight w:val="none"/>
          <w:lang w:eastAsia="zh-CN"/>
        </w:rPr>
      </w:pPr>
    </w:p>
    <w:p w14:paraId="61A2A351">
      <w:pPr>
        <w:pStyle w:val="8"/>
        <w:spacing w:line="259" w:lineRule="auto"/>
        <w:rPr>
          <w:color w:val="auto"/>
          <w:highlight w:val="none"/>
          <w:lang w:eastAsia="zh-CN"/>
        </w:rPr>
      </w:pPr>
    </w:p>
    <w:p w14:paraId="47ECFD86">
      <w:pPr>
        <w:spacing w:before="65" w:line="418" w:lineRule="auto"/>
        <w:ind w:firstLine="3690" w:firstLineChars="1500"/>
        <w:rPr>
          <w:rFonts w:hint="eastAsia" w:ascii="宋体" w:hAnsi="宋体" w:eastAsia="宋体" w:cs="宋体"/>
          <w:color w:val="auto"/>
          <w:spacing w:val="-48"/>
          <w:w w:val="90"/>
          <w:sz w:val="23"/>
          <w:szCs w:val="23"/>
          <w:highlight w:val="none"/>
          <w:lang w:eastAsia="zh-CN"/>
        </w:rPr>
      </w:pPr>
      <w:r>
        <w:rPr>
          <w:rFonts w:hint="eastAsia" w:ascii="宋体" w:hAnsi="宋体" w:eastAsia="宋体" w:cs="宋体"/>
          <w:color w:val="auto"/>
          <w:spacing w:val="8"/>
          <w:sz w:val="23"/>
          <w:szCs w:val="23"/>
          <w:highlight w:val="none"/>
          <w:lang w:val="en-US" w:eastAsia="zh-CN"/>
        </w:rPr>
        <w:t>供应商</w:t>
      </w:r>
      <w:r>
        <w:rPr>
          <w:rFonts w:ascii="宋体" w:hAnsi="宋体" w:eastAsia="宋体" w:cs="宋体"/>
          <w:color w:val="auto"/>
          <w:spacing w:val="8"/>
          <w:sz w:val="23"/>
          <w:szCs w:val="23"/>
          <w:highlight w:val="none"/>
          <w:lang w:eastAsia="zh-CN"/>
        </w:rPr>
        <w:t>名称（</w:t>
      </w:r>
      <w:r>
        <w:rPr>
          <w:rFonts w:hint="eastAsia" w:ascii="宋体" w:hAnsi="宋体" w:eastAsia="宋体" w:cs="宋体"/>
          <w:color w:val="auto"/>
          <w:spacing w:val="8"/>
          <w:sz w:val="23"/>
          <w:szCs w:val="23"/>
          <w:highlight w:val="none"/>
          <w:lang w:eastAsia="zh-CN"/>
        </w:rPr>
        <w:t>电子签</w:t>
      </w:r>
      <w:r>
        <w:rPr>
          <w:rFonts w:ascii="宋体" w:hAnsi="宋体" w:eastAsia="宋体" w:cs="宋体"/>
          <w:color w:val="auto"/>
          <w:spacing w:val="8"/>
          <w:sz w:val="23"/>
          <w:szCs w:val="23"/>
          <w:highlight w:val="none"/>
          <w:lang w:eastAsia="zh-CN"/>
        </w:rPr>
        <w:t>章</w:t>
      </w:r>
      <w:r>
        <w:rPr>
          <w:rFonts w:ascii="宋体" w:hAnsi="宋体" w:eastAsia="宋体" w:cs="宋体"/>
          <w:color w:val="auto"/>
          <w:spacing w:val="-48"/>
          <w:w w:val="90"/>
          <w:sz w:val="23"/>
          <w:szCs w:val="23"/>
          <w:highlight w:val="none"/>
          <w:lang w:eastAsia="zh-CN"/>
        </w:rPr>
        <w:t>）：</w:t>
      </w:r>
    </w:p>
    <w:p w14:paraId="62339046">
      <w:pPr>
        <w:spacing w:before="65" w:line="418" w:lineRule="auto"/>
        <w:ind w:firstLine="5520" w:firstLineChars="2400"/>
        <w:rPr>
          <w:rFonts w:hint="default" w:ascii="宋体" w:hAnsi="宋体" w:eastAsia="宋体" w:cs="宋体"/>
          <w:color w:val="auto"/>
          <w:sz w:val="23"/>
          <w:szCs w:val="23"/>
          <w:highlight w:val="none"/>
          <w:lang w:val="en-US" w:eastAsia="zh-CN"/>
        </w:rPr>
      </w:pPr>
      <w:r>
        <w:rPr>
          <w:rFonts w:ascii="宋体" w:hAnsi="宋体" w:eastAsia="宋体" w:cs="宋体"/>
          <w:color w:val="auto"/>
          <w:sz w:val="23"/>
          <w:szCs w:val="23"/>
          <w:highlight w:val="none"/>
          <w:lang w:eastAsia="zh-CN"/>
        </w:rPr>
        <w:t xml:space="preserve"> </w:t>
      </w:r>
      <w:r>
        <w:rPr>
          <w:rFonts w:ascii="宋体" w:hAnsi="宋体" w:eastAsia="宋体" w:cs="宋体"/>
          <w:color w:val="auto"/>
          <w:spacing w:val="-13"/>
          <w:sz w:val="23"/>
          <w:szCs w:val="23"/>
          <w:highlight w:val="none"/>
          <w:lang w:eastAsia="zh-CN"/>
        </w:rPr>
        <w:t>日</w:t>
      </w:r>
      <w:r>
        <w:rPr>
          <w:rFonts w:ascii="宋体" w:hAnsi="宋体" w:eastAsia="宋体" w:cs="宋体"/>
          <w:color w:val="auto"/>
          <w:spacing w:val="11"/>
          <w:sz w:val="23"/>
          <w:szCs w:val="23"/>
          <w:highlight w:val="none"/>
          <w:lang w:eastAsia="zh-CN"/>
        </w:rPr>
        <w:t xml:space="preserve">  </w:t>
      </w:r>
      <w:r>
        <w:rPr>
          <w:rFonts w:ascii="宋体" w:hAnsi="宋体" w:eastAsia="宋体" w:cs="宋体"/>
          <w:color w:val="auto"/>
          <w:spacing w:val="-13"/>
          <w:sz w:val="23"/>
          <w:szCs w:val="23"/>
          <w:highlight w:val="none"/>
          <w:lang w:eastAsia="zh-CN"/>
        </w:rPr>
        <w:t>期：</w:t>
      </w:r>
      <w:r>
        <w:rPr>
          <w:rFonts w:hint="eastAsia" w:ascii="宋体" w:hAnsi="宋体" w:eastAsia="宋体" w:cs="宋体"/>
          <w:color w:val="auto"/>
          <w:spacing w:val="-13"/>
          <w:sz w:val="23"/>
          <w:szCs w:val="23"/>
          <w:highlight w:val="none"/>
          <w:lang w:val="en-US" w:eastAsia="zh-CN"/>
        </w:rPr>
        <w:t xml:space="preserve">       年    月   日</w:t>
      </w:r>
    </w:p>
    <w:p w14:paraId="694F84FA">
      <w:pPr>
        <w:pStyle w:val="8"/>
        <w:spacing w:line="272" w:lineRule="auto"/>
        <w:rPr>
          <w:color w:val="auto"/>
          <w:sz w:val="23"/>
          <w:szCs w:val="23"/>
          <w:highlight w:val="none"/>
          <w:lang w:eastAsia="zh-CN"/>
        </w:rPr>
      </w:pPr>
    </w:p>
    <w:p w14:paraId="470D38F6">
      <w:pPr>
        <w:pStyle w:val="8"/>
        <w:spacing w:line="272" w:lineRule="auto"/>
        <w:rPr>
          <w:color w:val="auto"/>
          <w:sz w:val="23"/>
          <w:szCs w:val="23"/>
          <w:highlight w:val="none"/>
          <w:lang w:eastAsia="zh-CN"/>
        </w:rPr>
      </w:pPr>
    </w:p>
    <w:p w14:paraId="0763EBE9">
      <w:pPr>
        <w:pStyle w:val="8"/>
        <w:spacing w:line="272" w:lineRule="auto"/>
        <w:rPr>
          <w:color w:val="auto"/>
          <w:sz w:val="23"/>
          <w:szCs w:val="23"/>
          <w:highlight w:val="none"/>
          <w:lang w:eastAsia="zh-CN"/>
        </w:rPr>
      </w:pPr>
    </w:p>
    <w:p w14:paraId="72EF4053">
      <w:pPr>
        <w:pStyle w:val="8"/>
        <w:spacing w:line="273" w:lineRule="auto"/>
        <w:rPr>
          <w:color w:val="auto"/>
          <w:sz w:val="23"/>
          <w:szCs w:val="23"/>
          <w:highlight w:val="none"/>
          <w:lang w:eastAsia="zh-CN"/>
        </w:rPr>
      </w:pPr>
    </w:p>
    <w:p w14:paraId="54BF50B5">
      <w:pPr>
        <w:pStyle w:val="8"/>
        <w:spacing w:line="273" w:lineRule="auto"/>
        <w:rPr>
          <w:color w:val="auto"/>
          <w:sz w:val="23"/>
          <w:szCs w:val="23"/>
          <w:highlight w:val="none"/>
          <w:lang w:eastAsia="zh-CN"/>
        </w:rPr>
      </w:pPr>
    </w:p>
    <w:p w14:paraId="4BF2075C">
      <w:pPr>
        <w:spacing w:line="440" w:lineRule="exact"/>
        <w:ind w:left="229" w:leftChars="109" w:firstLine="457" w:firstLineChars="199"/>
        <w:rPr>
          <w:rFonts w:hint="eastAsia" w:ascii="宋体" w:hAnsi="宋体" w:eastAsia="宋体" w:cs="宋体"/>
          <w:color w:val="auto"/>
          <w:sz w:val="23"/>
          <w:szCs w:val="23"/>
          <w:highlight w:val="none"/>
          <w:lang w:eastAsia="zh-CN"/>
        </w:rPr>
      </w:pPr>
      <w:r>
        <w:rPr>
          <w:rFonts w:hint="eastAsia" w:ascii="宋体" w:hAnsi="宋体" w:eastAsia="宋体" w:cs="宋体"/>
          <w:color w:val="auto"/>
          <w:sz w:val="23"/>
          <w:szCs w:val="23"/>
          <w:highlight w:val="none"/>
          <w:lang w:val="en-US" w:eastAsia="zh-CN"/>
        </w:rPr>
        <w:t>注：请根据自己的真实情况出具《残疾人福利性单位声明函》。依法享受中小企业扶持政策的，采购人或者采购代理机构在公告成交结果时，同时公告其《残疾人福利性单位声明函》，接受社会监督；根据《关于政府采购支持监狱企业发展有关问题的通知》（财库〔2014〕68 号）的规定，供应商提供由省级以上监狱管理局、戒毒管理局（含新疆生产建设兵团）出具的属于监狱企业证明文件的，视同为小型和微型企业。</w:t>
      </w:r>
    </w:p>
    <w:p w14:paraId="5B487093">
      <w:pPr>
        <w:spacing w:line="440" w:lineRule="exact"/>
        <w:ind w:left="229" w:leftChars="109" w:firstLine="457" w:firstLineChars="199"/>
        <w:rPr>
          <w:rFonts w:hint="eastAsia" w:ascii="宋体" w:hAnsi="宋体" w:eastAsia="宋体" w:cs="宋体"/>
          <w:color w:val="auto"/>
          <w:sz w:val="23"/>
          <w:szCs w:val="23"/>
          <w:highlight w:val="none"/>
          <w:lang w:eastAsia="zh-CN"/>
        </w:rPr>
      </w:pPr>
    </w:p>
    <w:p w14:paraId="6FAAF21A">
      <w:pPr>
        <w:spacing w:line="440" w:lineRule="exact"/>
        <w:rPr>
          <w:rFonts w:hint="eastAsia" w:ascii="宋体" w:hAnsi="宋体" w:eastAsia="宋体" w:cs="宋体"/>
          <w:color w:val="auto"/>
          <w:sz w:val="23"/>
          <w:szCs w:val="23"/>
          <w:highlight w:val="none"/>
          <w:lang w:eastAsia="zh-CN"/>
        </w:rPr>
        <w:sectPr>
          <w:footerReference r:id="rId18" w:type="default"/>
          <w:pgSz w:w="11906" w:h="16839"/>
          <w:pgMar w:top="1134" w:right="1191" w:bottom="1134" w:left="1417" w:header="0" w:footer="775" w:gutter="0"/>
          <w:pgNumType w:fmt="numberInDash"/>
          <w:cols w:space="720" w:num="1"/>
        </w:sectPr>
      </w:pPr>
    </w:p>
    <w:p w14:paraId="52A82223">
      <w:pPr>
        <w:spacing w:before="63" w:line="225" w:lineRule="auto"/>
        <w:ind w:left="1816"/>
        <w:outlineLvl w:val="0"/>
        <w:rPr>
          <w:rFonts w:hint="eastAsia" w:ascii="宋体" w:hAnsi="宋体" w:eastAsia="宋体" w:cs="宋体"/>
          <w:b/>
          <w:bCs/>
          <w:color w:val="auto"/>
          <w:sz w:val="36"/>
          <w:szCs w:val="36"/>
          <w:highlight w:val="none"/>
          <w:lang w:eastAsia="zh-CN"/>
        </w:rPr>
      </w:pPr>
      <w:bookmarkStart w:id="20" w:name="bookmark9"/>
      <w:bookmarkEnd w:id="20"/>
      <w:r>
        <w:rPr>
          <w:rFonts w:ascii="宋体" w:hAnsi="宋体" w:eastAsia="宋体" w:cs="宋体"/>
          <w:b/>
          <w:bCs/>
          <w:color w:val="auto"/>
          <w:spacing w:val="6"/>
          <w:sz w:val="36"/>
          <w:szCs w:val="36"/>
          <w:highlight w:val="none"/>
          <w:lang w:eastAsia="zh-CN"/>
        </w:rPr>
        <w:t>第六章</w:t>
      </w:r>
      <w:r>
        <w:rPr>
          <w:rFonts w:ascii="宋体" w:hAnsi="宋体" w:eastAsia="宋体" w:cs="宋体"/>
          <w:color w:val="auto"/>
          <w:spacing w:val="6"/>
          <w:sz w:val="36"/>
          <w:szCs w:val="36"/>
          <w:highlight w:val="none"/>
          <w:lang w:eastAsia="zh-CN"/>
        </w:rPr>
        <w:t xml:space="preserve">  </w:t>
      </w:r>
      <w:r>
        <w:rPr>
          <w:rFonts w:hint="eastAsia" w:ascii="宋体" w:hAnsi="宋体" w:eastAsia="宋体" w:cs="宋体"/>
          <w:b/>
          <w:bCs/>
          <w:color w:val="auto"/>
          <w:spacing w:val="6"/>
          <w:sz w:val="36"/>
          <w:szCs w:val="36"/>
          <w:highlight w:val="none"/>
          <w:lang w:eastAsia="zh-CN"/>
        </w:rPr>
        <w:t>拟签订的合同文本</w:t>
      </w:r>
    </w:p>
    <w:p w14:paraId="11F8099A">
      <w:pPr>
        <w:pStyle w:val="8"/>
        <w:spacing w:line="287" w:lineRule="auto"/>
        <w:rPr>
          <w:color w:val="auto"/>
          <w:highlight w:val="none"/>
          <w:lang w:eastAsia="zh-CN"/>
        </w:rPr>
      </w:pPr>
    </w:p>
    <w:p w14:paraId="14D2F494">
      <w:pPr>
        <w:spacing w:line="360" w:lineRule="auto"/>
        <w:jc w:val="left"/>
        <w:rPr>
          <w:rFonts w:hint="eastAsia" w:ascii="宋体" w:hAnsi="宋体" w:eastAsia="宋体" w:cs="宋体"/>
          <w:b w:val="0"/>
          <w:bCs w:val="0"/>
          <w:color w:val="auto"/>
          <w:sz w:val="22"/>
          <w:szCs w:val="22"/>
          <w:highlight w:val="none"/>
          <w:lang w:val="en-US" w:eastAsia="zh-CN" w:bidi="ar"/>
        </w:rPr>
      </w:pPr>
      <w:r>
        <w:rPr>
          <w:rFonts w:hint="eastAsia" w:ascii="宋体" w:hAnsi="宋体" w:eastAsia="宋体" w:cs="宋体"/>
          <w:b w:val="0"/>
          <w:bCs w:val="0"/>
          <w:color w:val="auto"/>
          <w:sz w:val="22"/>
          <w:szCs w:val="22"/>
          <w:highlight w:val="none"/>
          <w:lang w:val="en-US" w:eastAsia="zh-CN" w:bidi="ar"/>
        </w:rPr>
        <w:t>广西政府采购云平台合同编号：</w:t>
      </w:r>
    </w:p>
    <w:p w14:paraId="1DC69526">
      <w:pPr>
        <w:spacing w:line="360" w:lineRule="auto"/>
        <w:jc w:val="left"/>
        <w:rPr>
          <w:rFonts w:hint="eastAsia" w:ascii="宋体" w:hAnsi="宋体" w:eastAsia="宋体" w:cs="宋体"/>
          <w:b w:val="0"/>
          <w:bCs w:val="0"/>
          <w:color w:val="auto"/>
          <w:sz w:val="22"/>
          <w:szCs w:val="22"/>
          <w:highlight w:val="none"/>
          <w:lang w:val="en-US" w:eastAsia="zh-CN" w:bidi="ar"/>
        </w:rPr>
      </w:pPr>
    </w:p>
    <w:p w14:paraId="416434EB">
      <w:pPr>
        <w:spacing w:line="360" w:lineRule="auto"/>
        <w:jc w:val="center"/>
        <w:rPr>
          <w:rFonts w:hint="eastAsia" w:ascii="宋体" w:hAnsi="宋体" w:cs="宋体"/>
          <w:b/>
          <w:bCs/>
          <w:color w:val="auto"/>
          <w:sz w:val="52"/>
          <w:highlight w:val="none"/>
          <w:lang w:bidi="ar"/>
        </w:rPr>
      </w:pPr>
    </w:p>
    <w:p w14:paraId="356CD35C">
      <w:pPr>
        <w:spacing w:line="360" w:lineRule="auto"/>
        <w:jc w:val="center"/>
        <w:rPr>
          <w:rFonts w:hint="eastAsia" w:ascii="宋体" w:hAnsi="宋体" w:cs="宋体"/>
          <w:b/>
          <w:bCs/>
          <w:color w:val="auto"/>
          <w:sz w:val="52"/>
          <w:highlight w:val="none"/>
        </w:rPr>
      </w:pPr>
      <w:r>
        <w:rPr>
          <w:rFonts w:hint="eastAsia" w:ascii="宋体" w:hAnsi="宋体" w:cs="宋体"/>
          <w:b/>
          <w:bCs/>
          <w:color w:val="auto"/>
          <w:sz w:val="52"/>
          <w:highlight w:val="none"/>
          <w:lang w:bidi="ar"/>
        </w:rPr>
        <w:t>政 府 采 购</w:t>
      </w:r>
    </w:p>
    <w:p w14:paraId="4997DB0C">
      <w:pPr>
        <w:spacing w:line="360" w:lineRule="auto"/>
        <w:ind w:firstLine="420" w:firstLineChars="200"/>
        <w:rPr>
          <w:rFonts w:hint="eastAsia" w:ascii="宋体" w:hAnsi="宋体" w:cs="宋体"/>
          <w:color w:val="auto"/>
          <w:highlight w:val="none"/>
        </w:rPr>
      </w:pPr>
    </w:p>
    <w:p w14:paraId="057C6300">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lang w:bidi="ar"/>
        </w:rPr>
        <w:t xml:space="preserve">                                                 </w:t>
      </w:r>
    </w:p>
    <w:p w14:paraId="29D2A4C2">
      <w:pPr>
        <w:spacing w:line="360" w:lineRule="auto"/>
        <w:jc w:val="center"/>
        <w:rPr>
          <w:rFonts w:hint="eastAsia" w:ascii="宋体" w:hAnsi="宋体" w:cs="宋体"/>
          <w:b/>
          <w:bCs/>
          <w:color w:val="auto"/>
          <w:sz w:val="44"/>
          <w:highlight w:val="none"/>
        </w:rPr>
      </w:pPr>
      <w:r>
        <w:rPr>
          <w:rFonts w:hint="eastAsia" w:ascii="宋体" w:hAnsi="宋体" w:cs="宋体"/>
          <w:b/>
          <w:bCs/>
          <w:color w:val="auto"/>
          <w:sz w:val="44"/>
          <w:highlight w:val="none"/>
          <w:u w:val="single"/>
          <w:lang w:bidi="ar"/>
        </w:rPr>
        <w:t xml:space="preserve">         （项目名称）         </w:t>
      </w:r>
      <w:r>
        <w:rPr>
          <w:rFonts w:hint="eastAsia" w:ascii="宋体" w:hAnsi="宋体" w:cs="宋体"/>
          <w:b/>
          <w:bCs/>
          <w:color w:val="auto"/>
          <w:sz w:val="44"/>
          <w:highlight w:val="none"/>
          <w:lang w:bidi="ar"/>
        </w:rPr>
        <w:t>合同</w:t>
      </w:r>
    </w:p>
    <w:p w14:paraId="3308A034">
      <w:pPr>
        <w:spacing w:line="360" w:lineRule="auto"/>
        <w:jc w:val="center"/>
        <w:rPr>
          <w:rFonts w:hint="eastAsia" w:ascii="宋体" w:hAnsi="宋体" w:cs="宋体"/>
          <w:b/>
          <w:bCs/>
          <w:color w:val="auto"/>
          <w:sz w:val="44"/>
          <w:highlight w:val="none"/>
        </w:rPr>
      </w:pPr>
    </w:p>
    <w:p w14:paraId="6AE77395">
      <w:pPr>
        <w:spacing w:line="360" w:lineRule="auto"/>
        <w:ind w:firstLine="3495" w:firstLineChars="794"/>
        <w:rPr>
          <w:rFonts w:hint="eastAsia" w:ascii="宋体" w:hAnsi="宋体" w:cs="宋体"/>
          <w:b/>
          <w:bCs/>
          <w:color w:val="auto"/>
          <w:sz w:val="44"/>
          <w:highlight w:val="none"/>
        </w:rPr>
      </w:pPr>
    </w:p>
    <w:p w14:paraId="6CEE2987">
      <w:pPr>
        <w:spacing w:line="360" w:lineRule="auto"/>
        <w:ind w:firstLine="3495" w:firstLineChars="794"/>
        <w:rPr>
          <w:rFonts w:hint="eastAsia" w:ascii="宋体" w:hAnsi="宋体" w:cs="宋体"/>
          <w:b/>
          <w:bCs/>
          <w:color w:val="auto"/>
          <w:sz w:val="44"/>
          <w:highlight w:val="none"/>
        </w:rPr>
      </w:pPr>
    </w:p>
    <w:p w14:paraId="15108F99">
      <w:pPr>
        <w:keepNext w:val="0"/>
        <w:keepLines w:val="0"/>
        <w:pageBreakBefore w:val="0"/>
        <w:widowControl/>
        <w:kinsoku w:val="0"/>
        <w:wordWrap/>
        <w:overflowPunct/>
        <w:topLinePunct w:val="0"/>
        <w:autoSpaceDE w:val="0"/>
        <w:autoSpaceDN w:val="0"/>
        <w:bidi w:val="0"/>
        <w:adjustRightInd w:val="0"/>
        <w:snapToGrid w:val="0"/>
        <w:spacing w:line="900" w:lineRule="exact"/>
        <w:ind w:firstLine="1441" w:firstLineChars="400"/>
        <w:textAlignment w:val="baseline"/>
        <w:rPr>
          <w:rFonts w:hint="eastAsia" w:ascii="宋体" w:hAnsi="宋体" w:cs="宋体"/>
          <w:b/>
          <w:color w:val="auto"/>
          <w:sz w:val="36"/>
          <w:szCs w:val="36"/>
          <w:highlight w:val="none"/>
        </w:rPr>
      </w:pPr>
      <w:r>
        <w:rPr>
          <w:rFonts w:hint="eastAsia" w:ascii="宋体" w:hAnsi="宋体" w:cs="宋体"/>
          <w:b/>
          <w:color w:val="auto"/>
          <w:sz w:val="36"/>
          <w:szCs w:val="36"/>
          <w:highlight w:val="none"/>
          <w:lang w:bidi="ar"/>
        </w:rPr>
        <w:t>采购项目编号：</w:t>
      </w:r>
      <w:r>
        <w:rPr>
          <w:rFonts w:hint="eastAsia" w:ascii="宋体" w:hAnsi="宋体" w:cs="宋体"/>
          <w:b/>
          <w:color w:val="auto"/>
          <w:sz w:val="36"/>
          <w:szCs w:val="36"/>
          <w:highlight w:val="none"/>
          <w:u w:val="single"/>
          <w:lang w:bidi="ar"/>
        </w:rPr>
        <w:t xml:space="preserve">                     </w:t>
      </w:r>
    </w:p>
    <w:p w14:paraId="3FDAB4AC">
      <w:pPr>
        <w:keepNext w:val="0"/>
        <w:keepLines w:val="0"/>
        <w:pageBreakBefore w:val="0"/>
        <w:widowControl/>
        <w:kinsoku w:val="0"/>
        <w:wordWrap/>
        <w:overflowPunct/>
        <w:topLinePunct w:val="0"/>
        <w:autoSpaceDE w:val="0"/>
        <w:autoSpaceDN w:val="0"/>
        <w:bidi w:val="0"/>
        <w:adjustRightInd w:val="0"/>
        <w:snapToGrid w:val="0"/>
        <w:spacing w:line="900" w:lineRule="exact"/>
        <w:ind w:firstLine="1441" w:firstLineChars="400"/>
        <w:textAlignment w:val="baseline"/>
        <w:rPr>
          <w:rFonts w:hint="eastAsia" w:ascii="宋体" w:hAnsi="宋体" w:cs="宋体"/>
          <w:b/>
          <w:color w:val="auto"/>
          <w:sz w:val="36"/>
          <w:szCs w:val="36"/>
          <w:highlight w:val="none"/>
        </w:rPr>
      </w:pPr>
      <w:r>
        <w:rPr>
          <w:rFonts w:hint="eastAsia" w:ascii="宋体" w:hAnsi="宋体" w:cs="宋体"/>
          <w:b/>
          <w:color w:val="auto"/>
          <w:sz w:val="36"/>
          <w:szCs w:val="36"/>
          <w:highlight w:val="none"/>
          <w:lang w:bidi="ar"/>
        </w:rPr>
        <w:t>采购计划编号：</w:t>
      </w:r>
      <w:r>
        <w:rPr>
          <w:rFonts w:hint="eastAsia" w:ascii="宋体" w:hAnsi="宋体" w:cs="宋体"/>
          <w:b/>
          <w:color w:val="auto"/>
          <w:sz w:val="36"/>
          <w:szCs w:val="36"/>
          <w:highlight w:val="none"/>
          <w:u w:val="single"/>
          <w:lang w:bidi="ar"/>
        </w:rPr>
        <w:t xml:space="preserve">                     </w:t>
      </w:r>
    </w:p>
    <w:p w14:paraId="28C7F201">
      <w:pPr>
        <w:keepNext w:val="0"/>
        <w:keepLines w:val="0"/>
        <w:pageBreakBefore w:val="0"/>
        <w:widowControl/>
        <w:kinsoku w:val="0"/>
        <w:wordWrap/>
        <w:overflowPunct/>
        <w:topLinePunct w:val="0"/>
        <w:autoSpaceDE w:val="0"/>
        <w:autoSpaceDN w:val="0"/>
        <w:bidi w:val="0"/>
        <w:adjustRightInd w:val="0"/>
        <w:snapToGrid w:val="0"/>
        <w:spacing w:line="900" w:lineRule="exact"/>
        <w:ind w:firstLine="1308" w:firstLineChars="545"/>
        <w:textAlignment w:val="baseline"/>
        <w:rPr>
          <w:rFonts w:hint="eastAsia" w:ascii="宋体" w:hAnsi="宋体" w:cs="宋体"/>
          <w:color w:val="auto"/>
          <w:sz w:val="24"/>
          <w:highlight w:val="none"/>
        </w:rPr>
      </w:pPr>
    </w:p>
    <w:p w14:paraId="2B344BEC">
      <w:pPr>
        <w:keepNext w:val="0"/>
        <w:keepLines w:val="0"/>
        <w:pageBreakBefore w:val="0"/>
        <w:widowControl/>
        <w:tabs>
          <w:tab w:val="left" w:pos="7200"/>
        </w:tabs>
        <w:kinsoku w:val="0"/>
        <w:wordWrap/>
        <w:overflowPunct/>
        <w:topLinePunct w:val="0"/>
        <w:autoSpaceDE w:val="0"/>
        <w:autoSpaceDN w:val="0"/>
        <w:bidi w:val="0"/>
        <w:adjustRightInd w:val="0"/>
        <w:snapToGrid w:val="0"/>
        <w:spacing w:before="0" w:beforeLines="100" w:line="900" w:lineRule="exact"/>
        <w:ind w:firstLine="1441" w:firstLineChars="400"/>
        <w:textAlignment w:val="baseline"/>
        <w:rPr>
          <w:rFonts w:hint="eastAsia" w:ascii="宋体" w:hAnsi="宋体" w:cs="宋体"/>
          <w:b/>
          <w:color w:val="auto"/>
          <w:sz w:val="36"/>
          <w:szCs w:val="36"/>
          <w:highlight w:val="none"/>
          <w:u w:val="single"/>
        </w:rPr>
      </w:pPr>
      <w:r>
        <w:rPr>
          <w:rFonts w:hint="eastAsia" w:ascii="宋体" w:hAnsi="宋体" w:cs="宋体"/>
          <w:b/>
          <w:color w:val="auto"/>
          <w:sz w:val="36"/>
          <w:szCs w:val="36"/>
          <w:highlight w:val="none"/>
          <w:lang w:bidi="ar"/>
        </w:rPr>
        <w:t>采</w:t>
      </w:r>
      <w:r>
        <w:rPr>
          <w:rFonts w:hint="eastAsia" w:ascii="宋体" w:hAnsi="宋体" w:eastAsia="宋体" w:cs="宋体"/>
          <w:b/>
          <w:color w:val="auto"/>
          <w:sz w:val="36"/>
          <w:szCs w:val="36"/>
          <w:highlight w:val="none"/>
          <w:lang w:val="en-US" w:eastAsia="zh-CN" w:bidi="ar"/>
        </w:rPr>
        <w:t xml:space="preserve">  </w:t>
      </w:r>
      <w:r>
        <w:rPr>
          <w:rFonts w:hint="eastAsia" w:ascii="宋体" w:hAnsi="宋体" w:cs="宋体"/>
          <w:b/>
          <w:color w:val="auto"/>
          <w:sz w:val="36"/>
          <w:szCs w:val="36"/>
          <w:highlight w:val="none"/>
          <w:lang w:bidi="ar"/>
        </w:rPr>
        <w:t>购</w:t>
      </w:r>
      <w:r>
        <w:rPr>
          <w:rFonts w:hint="eastAsia" w:ascii="宋体" w:hAnsi="宋体" w:eastAsia="宋体" w:cs="宋体"/>
          <w:b/>
          <w:color w:val="auto"/>
          <w:sz w:val="36"/>
          <w:szCs w:val="36"/>
          <w:highlight w:val="none"/>
          <w:lang w:val="en-US" w:eastAsia="zh-CN" w:bidi="ar"/>
        </w:rPr>
        <w:t xml:space="preserve">  </w:t>
      </w:r>
      <w:r>
        <w:rPr>
          <w:rFonts w:hint="eastAsia" w:ascii="宋体" w:hAnsi="宋体" w:cs="宋体"/>
          <w:b/>
          <w:color w:val="auto"/>
          <w:sz w:val="36"/>
          <w:szCs w:val="36"/>
          <w:highlight w:val="none"/>
          <w:lang w:bidi="ar"/>
        </w:rPr>
        <w:t>人：</w:t>
      </w:r>
      <w:r>
        <w:rPr>
          <w:rFonts w:hint="eastAsia" w:ascii="宋体" w:hAnsi="宋体" w:cs="宋体"/>
          <w:b/>
          <w:color w:val="auto"/>
          <w:sz w:val="36"/>
          <w:szCs w:val="36"/>
          <w:highlight w:val="none"/>
          <w:u w:val="single"/>
          <w:lang w:bidi="ar"/>
        </w:rPr>
        <w:t xml:space="preserve">             </w:t>
      </w:r>
      <w:r>
        <w:rPr>
          <w:rFonts w:hint="eastAsia" w:ascii="宋体" w:hAnsi="宋体" w:eastAsia="宋体" w:cs="宋体"/>
          <w:b/>
          <w:color w:val="auto"/>
          <w:sz w:val="36"/>
          <w:szCs w:val="36"/>
          <w:highlight w:val="none"/>
          <w:u w:val="single"/>
          <w:lang w:val="en-US" w:eastAsia="zh-CN" w:bidi="ar"/>
        </w:rPr>
        <w:t xml:space="preserve">   </w:t>
      </w:r>
      <w:r>
        <w:rPr>
          <w:rFonts w:hint="eastAsia" w:ascii="宋体" w:hAnsi="宋体" w:cs="宋体"/>
          <w:b/>
          <w:color w:val="auto"/>
          <w:sz w:val="36"/>
          <w:szCs w:val="36"/>
          <w:highlight w:val="none"/>
          <w:u w:val="single"/>
          <w:lang w:bidi="ar"/>
        </w:rPr>
        <w:t xml:space="preserve">      </w:t>
      </w:r>
    </w:p>
    <w:p w14:paraId="4C0953B3">
      <w:pPr>
        <w:keepNext w:val="0"/>
        <w:keepLines w:val="0"/>
        <w:pageBreakBefore w:val="0"/>
        <w:widowControl/>
        <w:tabs>
          <w:tab w:val="left" w:pos="7380"/>
        </w:tabs>
        <w:kinsoku w:val="0"/>
        <w:wordWrap/>
        <w:overflowPunct/>
        <w:topLinePunct w:val="0"/>
        <w:autoSpaceDE w:val="0"/>
        <w:autoSpaceDN w:val="0"/>
        <w:bidi w:val="0"/>
        <w:adjustRightInd w:val="0"/>
        <w:snapToGrid w:val="0"/>
        <w:spacing w:line="900" w:lineRule="exact"/>
        <w:ind w:firstLine="1441" w:firstLineChars="400"/>
        <w:textAlignment w:val="baseline"/>
        <w:rPr>
          <w:rFonts w:hint="eastAsia" w:ascii="宋体" w:hAnsi="宋体" w:cs="宋体"/>
          <w:b/>
          <w:bCs/>
          <w:color w:val="auto"/>
          <w:sz w:val="44"/>
          <w:highlight w:val="none"/>
        </w:rPr>
      </w:pPr>
      <w:r>
        <w:rPr>
          <w:rFonts w:hint="eastAsia" w:ascii="宋体" w:hAnsi="宋体" w:cs="宋体"/>
          <w:b/>
          <w:color w:val="auto"/>
          <w:sz w:val="36"/>
          <w:szCs w:val="36"/>
          <w:highlight w:val="none"/>
          <w:lang w:bidi="ar"/>
        </w:rPr>
        <w:t>成交供应商：</w:t>
      </w:r>
      <w:r>
        <w:rPr>
          <w:rFonts w:hint="eastAsia" w:ascii="宋体" w:hAnsi="宋体" w:cs="宋体"/>
          <w:b/>
          <w:color w:val="auto"/>
          <w:sz w:val="36"/>
          <w:szCs w:val="36"/>
          <w:highlight w:val="none"/>
          <w:u w:val="single"/>
          <w:lang w:bidi="ar"/>
        </w:rPr>
        <w:t xml:space="preserve">            </w:t>
      </w:r>
      <w:r>
        <w:rPr>
          <w:rFonts w:hint="eastAsia" w:ascii="宋体" w:hAnsi="宋体" w:eastAsia="宋体" w:cs="宋体"/>
          <w:b/>
          <w:color w:val="auto"/>
          <w:sz w:val="36"/>
          <w:szCs w:val="36"/>
          <w:highlight w:val="none"/>
          <w:u w:val="single"/>
          <w:lang w:val="en-US" w:eastAsia="zh-CN" w:bidi="ar"/>
        </w:rPr>
        <w:t xml:space="preserve">   </w:t>
      </w:r>
      <w:r>
        <w:rPr>
          <w:rFonts w:hint="eastAsia" w:ascii="宋体" w:hAnsi="宋体" w:cs="宋体"/>
          <w:b/>
          <w:color w:val="auto"/>
          <w:sz w:val="36"/>
          <w:szCs w:val="36"/>
          <w:highlight w:val="none"/>
          <w:u w:val="single"/>
          <w:lang w:bidi="ar"/>
        </w:rPr>
        <w:t xml:space="preserve">       </w:t>
      </w:r>
    </w:p>
    <w:p w14:paraId="4B24D9F1">
      <w:pPr>
        <w:tabs>
          <w:tab w:val="left" w:pos="7380"/>
        </w:tabs>
        <w:spacing w:line="360" w:lineRule="auto"/>
        <w:rPr>
          <w:rFonts w:hint="eastAsia" w:ascii="宋体" w:hAnsi="宋体" w:cs="宋体"/>
          <w:b/>
          <w:bCs/>
          <w:color w:val="auto"/>
          <w:sz w:val="44"/>
          <w:highlight w:val="none"/>
        </w:rPr>
      </w:pPr>
    </w:p>
    <w:p w14:paraId="05F8919C">
      <w:pPr>
        <w:tabs>
          <w:tab w:val="left" w:pos="7380"/>
        </w:tabs>
        <w:spacing w:line="360" w:lineRule="auto"/>
        <w:rPr>
          <w:rFonts w:hint="eastAsia" w:ascii="宋体" w:hAnsi="宋体" w:cs="宋体"/>
          <w:b/>
          <w:bCs/>
          <w:color w:val="auto"/>
          <w:sz w:val="44"/>
          <w:highlight w:val="none"/>
        </w:rPr>
      </w:pPr>
    </w:p>
    <w:p w14:paraId="18F93D9B">
      <w:pPr>
        <w:pStyle w:val="8"/>
        <w:keepNext w:val="0"/>
        <w:keepLines w:val="0"/>
        <w:pageBreakBefore w:val="0"/>
        <w:widowControl/>
        <w:kinsoku w:val="0"/>
        <w:wordWrap/>
        <w:overflowPunct/>
        <w:topLinePunct w:val="0"/>
        <w:autoSpaceDE w:val="0"/>
        <w:autoSpaceDN w:val="0"/>
        <w:bidi w:val="0"/>
        <w:adjustRightInd w:val="0"/>
        <w:snapToGrid w:val="0"/>
        <w:spacing w:line="500" w:lineRule="exact"/>
        <w:ind w:left="0" w:leftChars="0" w:firstLine="0" w:firstLineChars="0"/>
        <w:jc w:val="center"/>
        <w:textAlignment w:val="baseline"/>
        <w:rPr>
          <w:rFonts w:hint="default" w:ascii="宋体" w:hAnsi="宋体" w:eastAsia="宋体" w:cs="宋体"/>
          <w:b/>
          <w:bCs/>
          <w:color w:val="auto"/>
          <w:sz w:val="40"/>
          <w:szCs w:val="40"/>
          <w:highlight w:val="none"/>
          <w:lang w:val="en-US" w:eastAsia="zh-CN"/>
        </w:rPr>
      </w:pPr>
      <w:r>
        <w:rPr>
          <w:rFonts w:hint="eastAsia" w:ascii="宋体" w:hAnsi="宋体" w:eastAsia="宋体" w:cs="宋体"/>
          <w:b/>
          <w:bCs/>
          <w:color w:val="auto"/>
          <w:sz w:val="40"/>
          <w:szCs w:val="40"/>
          <w:highlight w:val="none"/>
          <w:lang w:val="en-US" w:eastAsia="zh-CN"/>
        </w:rPr>
        <w:t>合 同 书</w:t>
      </w:r>
    </w:p>
    <w:p w14:paraId="264B8AB5">
      <w:pPr>
        <w:pStyle w:val="8"/>
        <w:spacing w:line="420" w:lineRule="exact"/>
        <w:ind w:firstLine="6600" w:firstLineChars="3000"/>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rPr>
        <w:t xml:space="preserve">合同编号：                 </w:t>
      </w:r>
    </w:p>
    <w:p w14:paraId="10EE413B">
      <w:pPr>
        <w:pStyle w:val="8"/>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ascii="宋体" w:hAnsi="宋体" w:eastAsia="宋体" w:cs="宋体"/>
          <w:color w:val="auto"/>
          <w:spacing w:val="0"/>
          <w:sz w:val="22"/>
          <w:szCs w:val="22"/>
          <w:highlight w:val="none"/>
          <w:lang w:eastAsia="zh-CN"/>
        </w:rPr>
      </w:pPr>
      <w:r>
        <w:rPr>
          <w:rFonts w:hint="eastAsia" w:ascii="宋体" w:hAnsi="宋体" w:eastAsia="宋体" w:cs="宋体"/>
          <w:color w:val="auto"/>
          <w:spacing w:val="0"/>
          <w:sz w:val="22"/>
          <w:szCs w:val="22"/>
          <w:highlight w:val="none"/>
          <w:lang w:eastAsia="zh-CN"/>
        </w:rPr>
        <w:t>采购人（甲方）：</w:t>
      </w:r>
      <w:r>
        <w:rPr>
          <w:rFonts w:hint="eastAsia" w:ascii="宋体" w:hAnsi="宋体" w:eastAsia="宋体" w:cs="宋体"/>
          <w:color w:val="auto"/>
          <w:spacing w:val="0"/>
          <w:sz w:val="22"/>
          <w:szCs w:val="22"/>
          <w:highlight w:val="none"/>
          <w:u w:val="single"/>
          <w:lang w:eastAsia="zh-CN"/>
        </w:rPr>
        <w:t xml:space="preserve">                                    </w:t>
      </w:r>
      <w:r>
        <w:rPr>
          <w:rFonts w:hint="eastAsia" w:ascii="宋体" w:hAnsi="宋体" w:eastAsia="宋体" w:cs="宋体"/>
          <w:color w:val="auto"/>
          <w:spacing w:val="0"/>
          <w:sz w:val="22"/>
          <w:szCs w:val="22"/>
          <w:highlight w:val="none"/>
          <w:lang w:eastAsia="zh-CN"/>
        </w:rPr>
        <w:t xml:space="preserve">                </w:t>
      </w:r>
    </w:p>
    <w:p w14:paraId="6C809A91">
      <w:pPr>
        <w:pStyle w:val="8"/>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ascii="宋体" w:hAnsi="宋体" w:eastAsia="宋体" w:cs="宋体"/>
          <w:color w:val="auto"/>
          <w:spacing w:val="0"/>
          <w:sz w:val="22"/>
          <w:szCs w:val="22"/>
          <w:highlight w:val="none"/>
          <w:lang w:eastAsia="zh-CN"/>
        </w:rPr>
      </w:pPr>
      <w:r>
        <w:rPr>
          <w:rFonts w:hint="eastAsia" w:ascii="宋体" w:hAnsi="宋体" w:eastAsia="宋体" w:cs="宋体"/>
          <w:color w:val="auto"/>
          <w:spacing w:val="0"/>
          <w:sz w:val="22"/>
          <w:szCs w:val="22"/>
          <w:highlight w:val="none"/>
          <w:lang w:eastAsia="zh-CN"/>
        </w:rPr>
        <w:t>供应商（乙方）：</w:t>
      </w:r>
      <w:r>
        <w:rPr>
          <w:rFonts w:hint="eastAsia" w:ascii="宋体" w:hAnsi="宋体" w:eastAsia="宋体" w:cs="宋体"/>
          <w:color w:val="auto"/>
          <w:spacing w:val="0"/>
          <w:sz w:val="22"/>
          <w:szCs w:val="22"/>
          <w:highlight w:val="none"/>
          <w:u w:val="single"/>
          <w:lang w:eastAsia="zh-CN"/>
        </w:rPr>
        <w:t xml:space="preserve">                                    </w:t>
      </w:r>
      <w:r>
        <w:rPr>
          <w:rFonts w:hint="eastAsia" w:ascii="宋体" w:hAnsi="宋体" w:eastAsia="宋体" w:cs="宋体"/>
          <w:color w:val="auto"/>
          <w:spacing w:val="0"/>
          <w:sz w:val="22"/>
          <w:szCs w:val="22"/>
          <w:highlight w:val="none"/>
          <w:lang w:eastAsia="zh-CN"/>
        </w:rPr>
        <w:t xml:space="preserve">              </w:t>
      </w:r>
    </w:p>
    <w:p w14:paraId="00486816">
      <w:pPr>
        <w:pStyle w:val="8"/>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ascii="宋体" w:hAnsi="宋体" w:eastAsia="宋体" w:cs="宋体"/>
          <w:color w:val="auto"/>
          <w:spacing w:val="0"/>
          <w:sz w:val="22"/>
          <w:szCs w:val="22"/>
          <w:highlight w:val="none"/>
          <w:u w:val="single"/>
          <w:lang w:eastAsia="zh-CN"/>
        </w:rPr>
      </w:pPr>
      <w:r>
        <w:rPr>
          <w:rFonts w:hint="eastAsia" w:ascii="宋体" w:hAnsi="宋体" w:eastAsia="宋体" w:cs="宋体"/>
          <w:color w:val="auto"/>
          <w:spacing w:val="0"/>
          <w:sz w:val="22"/>
          <w:szCs w:val="22"/>
          <w:highlight w:val="none"/>
          <w:lang w:eastAsia="zh-CN"/>
        </w:rPr>
        <w:t>签订地点：</w:t>
      </w:r>
      <w:r>
        <w:rPr>
          <w:rFonts w:hint="eastAsia" w:ascii="宋体" w:hAnsi="宋体" w:eastAsia="宋体" w:cs="宋体"/>
          <w:color w:val="auto"/>
          <w:spacing w:val="0"/>
          <w:sz w:val="22"/>
          <w:szCs w:val="22"/>
          <w:highlight w:val="none"/>
          <w:u w:val="single"/>
          <w:lang w:eastAsia="zh-CN"/>
        </w:rPr>
        <w:t xml:space="preserve">                           </w:t>
      </w:r>
      <w:r>
        <w:rPr>
          <w:rFonts w:hint="eastAsia" w:ascii="宋体" w:hAnsi="宋体" w:eastAsia="宋体" w:cs="宋体"/>
          <w:color w:val="auto"/>
          <w:spacing w:val="0"/>
          <w:sz w:val="22"/>
          <w:szCs w:val="22"/>
          <w:highlight w:val="none"/>
          <w:lang w:eastAsia="zh-CN"/>
        </w:rPr>
        <w:t xml:space="preserve">    </w:t>
      </w:r>
      <w:r>
        <w:rPr>
          <w:rFonts w:hint="eastAsia" w:ascii="宋体" w:hAnsi="宋体" w:eastAsia="宋体" w:cs="宋体"/>
          <w:color w:val="auto"/>
          <w:spacing w:val="0"/>
          <w:sz w:val="22"/>
          <w:szCs w:val="22"/>
          <w:highlight w:val="none"/>
          <w:lang w:val="en-US" w:eastAsia="zh-CN"/>
        </w:rPr>
        <w:t xml:space="preserve"> </w:t>
      </w:r>
      <w:r>
        <w:rPr>
          <w:rFonts w:hint="eastAsia" w:ascii="宋体" w:hAnsi="宋体" w:eastAsia="宋体" w:cs="宋体"/>
          <w:color w:val="auto"/>
          <w:spacing w:val="0"/>
          <w:sz w:val="22"/>
          <w:szCs w:val="22"/>
          <w:highlight w:val="none"/>
          <w:lang w:eastAsia="zh-CN"/>
        </w:rPr>
        <w:t xml:space="preserve">       签订时间：</w:t>
      </w:r>
      <w:r>
        <w:rPr>
          <w:rFonts w:hint="eastAsia" w:ascii="宋体" w:hAnsi="宋体" w:eastAsia="宋体" w:cs="宋体"/>
          <w:color w:val="auto"/>
          <w:spacing w:val="0"/>
          <w:sz w:val="22"/>
          <w:szCs w:val="22"/>
          <w:highlight w:val="none"/>
          <w:u w:val="single"/>
          <w:lang w:eastAsia="zh-CN"/>
        </w:rPr>
        <w:t xml:space="preserve">                  </w:t>
      </w:r>
      <w:r>
        <w:rPr>
          <w:rFonts w:hint="eastAsia" w:ascii="宋体" w:hAnsi="宋体" w:eastAsia="宋体" w:cs="宋体"/>
          <w:color w:val="auto"/>
          <w:spacing w:val="0"/>
          <w:sz w:val="22"/>
          <w:szCs w:val="22"/>
          <w:highlight w:val="none"/>
          <w:u w:val="single"/>
          <w:lang w:val="en-US" w:eastAsia="zh-CN"/>
        </w:rPr>
        <w:t xml:space="preserve">  </w:t>
      </w:r>
      <w:r>
        <w:rPr>
          <w:rFonts w:hint="eastAsia" w:ascii="宋体" w:hAnsi="宋体" w:eastAsia="宋体" w:cs="宋体"/>
          <w:color w:val="auto"/>
          <w:spacing w:val="0"/>
          <w:sz w:val="22"/>
          <w:szCs w:val="22"/>
          <w:highlight w:val="none"/>
          <w:u w:val="single"/>
          <w:lang w:eastAsia="zh-CN"/>
        </w:rPr>
        <w:t xml:space="preserve">   </w:t>
      </w:r>
    </w:p>
    <w:p w14:paraId="4E868D1D">
      <w:pPr>
        <w:keepNext w:val="0"/>
        <w:keepLines w:val="0"/>
        <w:pageBreakBefore w:val="0"/>
        <w:widowControl/>
        <w:kinsoku w:val="0"/>
        <w:wordWrap/>
        <w:overflowPunct/>
        <w:topLinePunct w:val="0"/>
        <w:autoSpaceDE w:val="0"/>
        <w:autoSpaceDN w:val="0"/>
        <w:bidi w:val="0"/>
        <w:adjustRightInd w:val="0"/>
        <w:snapToGrid w:val="0"/>
        <w:spacing w:before="0" w:beforeLines="60" w:after="0" w:line="420" w:lineRule="exact"/>
        <w:ind w:firstLine="440" w:firstLineChars="200"/>
        <w:jc w:val="both"/>
        <w:textAlignment w:val="baseline"/>
        <w:rPr>
          <w:rFonts w:hint="eastAsia" w:ascii="宋体" w:hAnsi="宋体" w:eastAsia="宋体" w:cs="宋体"/>
          <w:color w:val="auto"/>
          <w:spacing w:val="0"/>
          <w:sz w:val="22"/>
          <w:szCs w:val="22"/>
          <w:highlight w:val="none"/>
          <w:lang w:eastAsia="zh-CN"/>
        </w:rPr>
      </w:pPr>
      <w:r>
        <w:rPr>
          <w:rFonts w:hint="eastAsia" w:ascii="宋体" w:hAnsi="宋体" w:eastAsia="宋体" w:cs="宋体"/>
          <w:color w:val="auto"/>
          <w:spacing w:val="0"/>
          <w:sz w:val="22"/>
          <w:szCs w:val="22"/>
          <w:highlight w:val="none"/>
          <w:lang w:eastAsia="zh-CN"/>
        </w:rPr>
        <w:t xml:space="preserve">根据《中华人民共和国政府采购法》《中华人民共和国民法典》等有关法律法规的规定，按照竞争性磋商文件（以下简称磋商文件）、响应文件规定的条款和成交供应商的承诺，甲乙双方签订本采购合同。  </w:t>
      </w:r>
    </w:p>
    <w:p w14:paraId="792742D1">
      <w:pPr>
        <w:numPr>
          <w:ilvl w:val="0"/>
          <w:numId w:val="6"/>
        </w:numPr>
        <w:spacing w:line="420" w:lineRule="exact"/>
        <w:ind w:firstLine="442" w:firstLineChars="200"/>
        <w:rPr>
          <w:rFonts w:hint="eastAsia" w:ascii="宋体" w:hAnsi="宋体" w:eastAsia="宋体" w:cs="宋体"/>
          <w:b/>
          <w:bCs/>
          <w:color w:val="auto"/>
          <w:spacing w:val="0"/>
          <w:sz w:val="22"/>
          <w:szCs w:val="22"/>
          <w:highlight w:val="none"/>
        </w:rPr>
      </w:pPr>
      <w:r>
        <w:rPr>
          <w:rFonts w:hint="eastAsia" w:ascii="宋体" w:hAnsi="宋体" w:eastAsia="宋体" w:cs="宋体"/>
          <w:b/>
          <w:bCs/>
          <w:color w:val="auto"/>
          <w:spacing w:val="0"/>
          <w:sz w:val="22"/>
          <w:szCs w:val="22"/>
          <w:highlight w:val="none"/>
          <w:lang w:eastAsia="zh-CN"/>
        </w:rPr>
        <w:t xml:space="preserve"> </w:t>
      </w:r>
      <w:r>
        <w:rPr>
          <w:rFonts w:hint="eastAsia" w:ascii="宋体" w:hAnsi="宋体" w:eastAsia="宋体" w:cs="宋体"/>
          <w:b/>
          <w:bCs/>
          <w:color w:val="auto"/>
          <w:spacing w:val="0"/>
          <w:sz w:val="22"/>
          <w:szCs w:val="22"/>
          <w:highlight w:val="none"/>
        </w:rPr>
        <w:t>合同标的及合同金额</w:t>
      </w:r>
    </w:p>
    <w:p w14:paraId="79551E48">
      <w:pPr>
        <w:pStyle w:val="14"/>
        <w:spacing w:line="420" w:lineRule="exact"/>
        <w:ind w:firstLine="440" w:firstLineChars="200"/>
        <w:rPr>
          <w:rFonts w:hint="eastAsia" w:ascii="宋体" w:hAnsi="宋体" w:eastAsia="宋体" w:cs="宋体"/>
          <w:color w:val="auto"/>
          <w:spacing w:val="0"/>
          <w:sz w:val="22"/>
          <w:szCs w:val="22"/>
          <w:highlight w:val="none"/>
          <w:lang w:eastAsia="zh-CN"/>
        </w:rPr>
      </w:pPr>
      <w:r>
        <w:rPr>
          <w:rFonts w:hint="eastAsia" w:ascii="宋体" w:hAnsi="宋体" w:eastAsia="宋体" w:cs="宋体"/>
          <w:color w:val="auto"/>
          <w:spacing w:val="0"/>
          <w:sz w:val="22"/>
          <w:szCs w:val="22"/>
          <w:highlight w:val="none"/>
          <w:lang w:eastAsia="zh-CN"/>
        </w:rPr>
        <w:t>本项目中乙方将为甲方提供</w:t>
      </w:r>
      <w:r>
        <w:rPr>
          <w:rFonts w:hint="eastAsia" w:ascii="宋体" w:hAnsi="宋体" w:eastAsia="宋体" w:cs="宋体"/>
          <w:color w:val="auto"/>
          <w:spacing w:val="0"/>
          <w:sz w:val="22"/>
          <w:szCs w:val="22"/>
          <w:highlight w:val="none"/>
          <w:u w:val="single"/>
          <w:lang w:eastAsia="zh-CN"/>
        </w:rPr>
        <w:t xml:space="preserve">                </w:t>
      </w:r>
      <w:r>
        <w:rPr>
          <w:rFonts w:hint="eastAsia" w:ascii="宋体" w:hAnsi="宋体" w:eastAsia="宋体" w:cs="宋体"/>
          <w:color w:val="auto"/>
          <w:spacing w:val="0"/>
          <w:sz w:val="22"/>
          <w:szCs w:val="22"/>
          <w:highlight w:val="none"/>
          <w:lang w:eastAsia="zh-CN"/>
        </w:rPr>
        <w:t>服务，具体内容见下：</w:t>
      </w:r>
    </w:p>
    <w:p w14:paraId="0722886B">
      <w:pPr>
        <w:pStyle w:val="14"/>
        <w:spacing w:line="420" w:lineRule="exact"/>
        <w:ind w:firstLine="440" w:firstLineChars="200"/>
        <w:rPr>
          <w:color w:val="auto"/>
          <w:spacing w:val="0"/>
          <w:sz w:val="22"/>
          <w:szCs w:val="22"/>
          <w:highlight w:val="none"/>
        </w:rPr>
      </w:pPr>
      <w:r>
        <w:rPr>
          <w:rFonts w:hint="eastAsia" w:ascii="宋体" w:hAnsi="宋体" w:eastAsia="宋体" w:cs="宋体"/>
          <w:color w:val="auto"/>
          <w:spacing w:val="0"/>
          <w:sz w:val="22"/>
          <w:szCs w:val="22"/>
          <w:highlight w:val="none"/>
        </w:rPr>
        <w:t>1</w:t>
      </w:r>
      <w:r>
        <w:rPr>
          <w:rFonts w:hint="eastAsia" w:ascii="宋体" w:hAnsi="宋体" w:eastAsia="宋体" w:cs="宋体"/>
          <w:color w:val="auto"/>
          <w:spacing w:val="0"/>
          <w:sz w:val="22"/>
          <w:szCs w:val="22"/>
          <w:highlight w:val="none"/>
          <w:lang w:eastAsia="zh-CN"/>
        </w:rPr>
        <w:t>.</w:t>
      </w:r>
      <w:r>
        <w:rPr>
          <w:rFonts w:hint="eastAsia" w:ascii="宋体" w:hAnsi="宋体" w:eastAsia="宋体" w:cs="宋体"/>
          <w:color w:val="auto"/>
          <w:spacing w:val="0"/>
          <w:sz w:val="22"/>
          <w:szCs w:val="22"/>
          <w:highlight w:val="none"/>
        </w:rPr>
        <w:t>项目一览表</w:t>
      </w:r>
    </w:p>
    <w:tbl>
      <w:tblPr>
        <w:tblStyle w:val="22"/>
        <w:tblW w:w="0" w:type="auto"/>
        <w:tblInd w:w="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8"/>
        <w:gridCol w:w="1853"/>
        <w:gridCol w:w="2836"/>
        <w:gridCol w:w="722"/>
        <w:gridCol w:w="722"/>
        <w:gridCol w:w="1307"/>
        <w:gridCol w:w="1307"/>
      </w:tblGrid>
      <w:tr w14:paraId="689C6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558" w:type="dxa"/>
            <w:tcBorders>
              <w:top w:val="single" w:color="auto" w:sz="4" w:space="0"/>
              <w:left w:val="single" w:color="auto" w:sz="4" w:space="0"/>
              <w:bottom w:val="single" w:color="auto" w:sz="4" w:space="0"/>
              <w:right w:val="single" w:color="auto" w:sz="4" w:space="0"/>
            </w:tcBorders>
            <w:vAlign w:val="center"/>
          </w:tcPr>
          <w:p w14:paraId="5BB99D5F">
            <w:pPr>
              <w:spacing w:line="320" w:lineRule="exact"/>
              <w:ind w:left="-42" w:leftChars="-20"/>
              <w:jc w:val="center"/>
              <w:rPr>
                <w:rFonts w:ascii="宋体" w:hAnsi="宋体" w:cs="宋体"/>
                <w:color w:val="auto"/>
                <w:spacing w:val="0"/>
                <w:sz w:val="22"/>
                <w:szCs w:val="22"/>
                <w:highlight w:val="none"/>
              </w:rPr>
            </w:pPr>
            <w:r>
              <w:rPr>
                <w:rFonts w:hint="eastAsia" w:ascii="宋体" w:hAnsi="宋体" w:cs="宋体"/>
                <w:color w:val="auto"/>
                <w:spacing w:val="0"/>
                <w:sz w:val="22"/>
                <w:szCs w:val="22"/>
                <w:highlight w:val="none"/>
              </w:rPr>
              <w:t>序号</w:t>
            </w:r>
          </w:p>
        </w:tc>
        <w:tc>
          <w:tcPr>
            <w:tcW w:w="1853" w:type="dxa"/>
            <w:tcBorders>
              <w:top w:val="single" w:color="auto" w:sz="4" w:space="0"/>
              <w:left w:val="single" w:color="auto" w:sz="4" w:space="0"/>
              <w:bottom w:val="single" w:color="auto" w:sz="4" w:space="0"/>
              <w:right w:val="single" w:color="auto" w:sz="4" w:space="0"/>
            </w:tcBorders>
            <w:vAlign w:val="center"/>
          </w:tcPr>
          <w:p w14:paraId="7396BEB0">
            <w:pPr>
              <w:spacing w:line="320" w:lineRule="exact"/>
              <w:ind w:left="-42" w:leftChars="-20"/>
              <w:jc w:val="center"/>
              <w:rPr>
                <w:rFonts w:ascii="宋体" w:hAnsi="宋体" w:cs="宋体"/>
                <w:color w:val="auto"/>
                <w:spacing w:val="0"/>
                <w:sz w:val="22"/>
                <w:szCs w:val="22"/>
                <w:highlight w:val="none"/>
              </w:rPr>
            </w:pPr>
            <w:r>
              <w:rPr>
                <w:rFonts w:hint="eastAsia" w:ascii="宋体" w:hAnsi="宋体" w:cs="宋体"/>
                <w:color w:val="auto"/>
                <w:spacing w:val="0"/>
                <w:sz w:val="22"/>
                <w:szCs w:val="22"/>
                <w:highlight w:val="none"/>
              </w:rPr>
              <w:t>项目名称</w:t>
            </w:r>
          </w:p>
        </w:tc>
        <w:tc>
          <w:tcPr>
            <w:tcW w:w="2836" w:type="dxa"/>
            <w:tcBorders>
              <w:top w:val="single" w:color="auto" w:sz="4" w:space="0"/>
              <w:left w:val="single" w:color="auto" w:sz="4" w:space="0"/>
              <w:bottom w:val="single" w:color="auto" w:sz="4" w:space="0"/>
              <w:right w:val="single" w:color="auto" w:sz="4" w:space="0"/>
            </w:tcBorders>
            <w:vAlign w:val="center"/>
          </w:tcPr>
          <w:p w14:paraId="5FF7F146">
            <w:pPr>
              <w:spacing w:line="320" w:lineRule="exact"/>
              <w:ind w:left="-42" w:leftChars="-20"/>
              <w:jc w:val="center"/>
              <w:rPr>
                <w:rFonts w:ascii="宋体" w:hAnsi="宋体" w:cs="宋体"/>
                <w:color w:val="auto"/>
                <w:spacing w:val="0"/>
                <w:sz w:val="22"/>
                <w:szCs w:val="22"/>
                <w:highlight w:val="none"/>
              </w:rPr>
            </w:pPr>
            <w:r>
              <w:rPr>
                <w:rFonts w:hint="eastAsia" w:ascii="宋体" w:hAnsi="宋体" w:cs="宋体"/>
                <w:color w:val="auto"/>
                <w:spacing w:val="0"/>
                <w:sz w:val="22"/>
                <w:szCs w:val="22"/>
                <w:highlight w:val="none"/>
              </w:rPr>
              <w:t>服务内容</w:t>
            </w:r>
          </w:p>
        </w:tc>
        <w:tc>
          <w:tcPr>
            <w:tcW w:w="722" w:type="dxa"/>
            <w:tcBorders>
              <w:top w:val="single" w:color="auto" w:sz="4" w:space="0"/>
              <w:left w:val="single" w:color="auto" w:sz="4" w:space="0"/>
              <w:bottom w:val="single" w:color="auto" w:sz="4" w:space="0"/>
              <w:right w:val="single" w:color="auto" w:sz="4" w:space="0"/>
            </w:tcBorders>
            <w:vAlign w:val="center"/>
          </w:tcPr>
          <w:p w14:paraId="0E4FD435">
            <w:pPr>
              <w:spacing w:line="320" w:lineRule="exact"/>
              <w:ind w:left="-42" w:leftChars="-20"/>
              <w:jc w:val="center"/>
              <w:rPr>
                <w:rFonts w:ascii="宋体" w:hAnsi="宋体" w:cs="宋体"/>
                <w:color w:val="auto"/>
                <w:spacing w:val="0"/>
                <w:sz w:val="22"/>
                <w:szCs w:val="22"/>
                <w:highlight w:val="none"/>
              </w:rPr>
            </w:pPr>
            <w:r>
              <w:rPr>
                <w:rFonts w:hint="eastAsia" w:ascii="宋体" w:hAnsi="宋体" w:cs="宋体"/>
                <w:color w:val="auto"/>
                <w:spacing w:val="0"/>
                <w:sz w:val="22"/>
                <w:szCs w:val="22"/>
                <w:highlight w:val="none"/>
              </w:rPr>
              <w:t>数量</w:t>
            </w:r>
          </w:p>
        </w:tc>
        <w:tc>
          <w:tcPr>
            <w:tcW w:w="722" w:type="dxa"/>
            <w:tcBorders>
              <w:top w:val="single" w:color="auto" w:sz="4" w:space="0"/>
              <w:left w:val="single" w:color="auto" w:sz="4" w:space="0"/>
              <w:bottom w:val="single" w:color="auto" w:sz="4" w:space="0"/>
              <w:right w:val="single" w:color="auto" w:sz="4" w:space="0"/>
            </w:tcBorders>
            <w:vAlign w:val="center"/>
          </w:tcPr>
          <w:p w14:paraId="323FEAA3">
            <w:pPr>
              <w:spacing w:line="320" w:lineRule="exact"/>
              <w:ind w:left="-42" w:leftChars="-20"/>
              <w:jc w:val="center"/>
              <w:rPr>
                <w:rFonts w:ascii="宋体" w:hAnsi="宋体" w:cs="宋体"/>
                <w:color w:val="auto"/>
                <w:spacing w:val="0"/>
                <w:sz w:val="22"/>
                <w:szCs w:val="22"/>
                <w:highlight w:val="none"/>
              </w:rPr>
            </w:pPr>
            <w:r>
              <w:rPr>
                <w:rFonts w:hint="eastAsia" w:ascii="宋体" w:hAnsi="宋体" w:cs="宋体"/>
                <w:color w:val="auto"/>
                <w:spacing w:val="0"/>
                <w:sz w:val="22"/>
                <w:szCs w:val="22"/>
                <w:highlight w:val="none"/>
              </w:rPr>
              <w:t>单位</w:t>
            </w:r>
          </w:p>
        </w:tc>
        <w:tc>
          <w:tcPr>
            <w:tcW w:w="1307" w:type="dxa"/>
            <w:tcBorders>
              <w:top w:val="single" w:color="auto" w:sz="4" w:space="0"/>
              <w:left w:val="single" w:color="auto" w:sz="4" w:space="0"/>
              <w:bottom w:val="single" w:color="auto" w:sz="4" w:space="0"/>
              <w:right w:val="single" w:color="auto" w:sz="4" w:space="0"/>
            </w:tcBorders>
            <w:vAlign w:val="center"/>
          </w:tcPr>
          <w:p w14:paraId="4AA78C66">
            <w:pPr>
              <w:spacing w:line="320" w:lineRule="exact"/>
              <w:ind w:left="-42" w:leftChars="-20"/>
              <w:jc w:val="center"/>
              <w:rPr>
                <w:rFonts w:ascii="宋体" w:hAnsi="宋体" w:cs="宋体"/>
                <w:color w:val="auto"/>
                <w:spacing w:val="0"/>
                <w:sz w:val="22"/>
                <w:szCs w:val="22"/>
                <w:highlight w:val="none"/>
              </w:rPr>
            </w:pPr>
            <w:r>
              <w:rPr>
                <w:rFonts w:hint="eastAsia" w:ascii="宋体" w:hAnsi="宋体" w:cs="宋体"/>
                <w:color w:val="auto"/>
                <w:spacing w:val="0"/>
                <w:sz w:val="22"/>
                <w:szCs w:val="22"/>
                <w:highlight w:val="none"/>
              </w:rPr>
              <w:t>单价</w:t>
            </w:r>
          </w:p>
          <w:p w14:paraId="604ED9F4">
            <w:pPr>
              <w:spacing w:line="320" w:lineRule="exact"/>
              <w:ind w:left="-42" w:leftChars="-20"/>
              <w:jc w:val="center"/>
              <w:rPr>
                <w:rFonts w:ascii="宋体" w:hAnsi="宋体" w:cs="宋体"/>
                <w:color w:val="auto"/>
                <w:spacing w:val="0"/>
                <w:sz w:val="22"/>
                <w:szCs w:val="22"/>
                <w:highlight w:val="none"/>
              </w:rPr>
            </w:pPr>
            <w:r>
              <w:rPr>
                <w:rFonts w:hint="eastAsia" w:ascii="宋体" w:hAnsi="宋体" w:cs="宋体"/>
                <w:color w:val="auto"/>
                <w:spacing w:val="0"/>
                <w:sz w:val="22"/>
                <w:szCs w:val="22"/>
                <w:highlight w:val="none"/>
              </w:rPr>
              <w:t>（元）</w:t>
            </w:r>
          </w:p>
        </w:tc>
        <w:tc>
          <w:tcPr>
            <w:tcW w:w="1307" w:type="dxa"/>
            <w:tcBorders>
              <w:top w:val="single" w:color="auto" w:sz="4" w:space="0"/>
              <w:left w:val="single" w:color="auto" w:sz="4" w:space="0"/>
              <w:bottom w:val="single" w:color="auto" w:sz="4" w:space="0"/>
              <w:right w:val="single" w:color="auto" w:sz="4" w:space="0"/>
            </w:tcBorders>
            <w:vAlign w:val="center"/>
          </w:tcPr>
          <w:p w14:paraId="4B4E6418">
            <w:pPr>
              <w:spacing w:line="320" w:lineRule="exact"/>
              <w:ind w:left="-42" w:leftChars="-20"/>
              <w:jc w:val="center"/>
              <w:rPr>
                <w:rFonts w:ascii="宋体" w:hAnsi="宋体" w:cs="宋体"/>
                <w:color w:val="auto"/>
                <w:spacing w:val="0"/>
                <w:sz w:val="22"/>
                <w:szCs w:val="22"/>
                <w:highlight w:val="none"/>
              </w:rPr>
            </w:pPr>
            <w:r>
              <w:rPr>
                <w:rFonts w:hint="eastAsia" w:ascii="宋体" w:hAnsi="宋体" w:cs="宋体"/>
                <w:color w:val="auto"/>
                <w:spacing w:val="0"/>
                <w:sz w:val="22"/>
                <w:szCs w:val="22"/>
                <w:highlight w:val="none"/>
              </w:rPr>
              <w:t>总价</w:t>
            </w:r>
          </w:p>
          <w:p w14:paraId="29FAD098">
            <w:pPr>
              <w:spacing w:line="320" w:lineRule="exact"/>
              <w:ind w:left="-42" w:leftChars="-20"/>
              <w:jc w:val="center"/>
              <w:rPr>
                <w:rFonts w:ascii="宋体" w:hAnsi="宋体" w:cs="宋体"/>
                <w:color w:val="auto"/>
                <w:spacing w:val="0"/>
                <w:sz w:val="22"/>
                <w:szCs w:val="22"/>
                <w:highlight w:val="none"/>
              </w:rPr>
            </w:pPr>
            <w:r>
              <w:rPr>
                <w:rFonts w:hint="eastAsia" w:ascii="宋体" w:hAnsi="宋体" w:cs="宋体"/>
                <w:color w:val="auto"/>
                <w:spacing w:val="0"/>
                <w:sz w:val="22"/>
                <w:szCs w:val="22"/>
                <w:highlight w:val="none"/>
              </w:rPr>
              <w:t>（元）</w:t>
            </w:r>
          </w:p>
        </w:tc>
      </w:tr>
      <w:tr w14:paraId="07026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558" w:type="dxa"/>
            <w:tcBorders>
              <w:top w:val="single" w:color="auto" w:sz="4" w:space="0"/>
              <w:left w:val="single" w:color="auto" w:sz="4" w:space="0"/>
              <w:bottom w:val="single" w:color="auto" w:sz="4" w:space="0"/>
              <w:right w:val="single" w:color="auto" w:sz="4" w:space="0"/>
            </w:tcBorders>
            <w:vAlign w:val="center"/>
          </w:tcPr>
          <w:p w14:paraId="489F11E2">
            <w:pPr>
              <w:spacing w:line="320" w:lineRule="exact"/>
              <w:jc w:val="center"/>
              <w:rPr>
                <w:rFonts w:ascii="宋体" w:hAnsi="宋体" w:cs="宋体"/>
                <w:color w:val="auto"/>
                <w:spacing w:val="0"/>
                <w:sz w:val="22"/>
                <w:szCs w:val="22"/>
                <w:highlight w:val="none"/>
              </w:rPr>
            </w:pPr>
          </w:p>
        </w:tc>
        <w:tc>
          <w:tcPr>
            <w:tcW w:w="1853" w:type="dxa"/>
            <w:tcBorders>
              <w:top w:val="single" w:color="auto" w:sz="4" w:space="0"/>
              <w:left w:val="single" w:color="auto" w:sz="4" w:space="0"/>
              <w:bottom w:val="single" w:color="auto" w:sz="4" w:space="0"/>
              <w:right w:val="single" w:color="auto" w:sz="4" w:space="0"/>
            </w:tcBorders>
            <w:vAlign w:val="center"/>
          </w:tcPr>
          <w:p w14:paraId="2943BB5C">
            <w:pPr>
              <w:spacing w:line="320" w:lineRule="exact"/>
              <w:jc w:val="center"/>
              <w:rPr>
                <w:rFonts w:ascii="宋体" w:hAnsi="宋体" w:cs="宋体"/>
                <w:color w:val="auto"/>
                <w:spacing w:val="0"/>
                <w:sz w:val="22"/>
                <w:szCs w:val="22"/>
                <w:highlight w:val="none"/>
              </w:rPr>
            </w:pPr>
          </w:p>
        </w:tc>
        <w:tc>
          <w:tcPr>
            <w:tcW w:w="2836" w:type="dxa"/>
            <w:tcBorders>
              <w:top w:val="single" w:color="auto" w:sz="4" w:space="0"/>
              <w:left w:val="single" w:color="auto" w:sz="4" w:space="0"/>
              <w:bottom w:val="single" w:color="auto" w:sz="4" w:space="0"/>
              <w:right w:val="single" w:color="auto" w:sz="4" w:space="0"/>
            </w:tcBorders>
            <w:vAlign w:val="center"/>
          </w:tcPr>
          <w:p w14:paraId="4F48E6D5">
            <w:pPr>
              <w:spacing w:line="320" w:lineRule="exact"/>
              <w:jc w:val="center"/>
              <w:rPr>
                <w:rFonts w:ascii="宋体" w:hAnsi="宋体" w:cs="宋体"/>
                <w:color w:val="auto"/>
                <w:spacing w:val="0"/>
                <w:sz w:val="22"/>
                <w:szCs w:val="22"/>
                <w:highlight w:val="none"/>
              </w:rPr>
            </w:pPr>
          </w:p>
        </w:tc>
        <w:tc>
          <w:tcPr>
            <w:tcW w:w="722" w:type="dxa"/>
            <w:tcBorders>
              <w:top w:val="single" w:color="auto" w:sz="4" w:space="0"/>
              <w:left w:val="single" w:color="auto" w:sz="4" w:space="0"/>
              <w:bottom w:val="single" w:color="auto" w:sz="4" w:space="0"/>
              <w:right w:val="single" w:color="auto" w:sz="4" w:space="0"/>
            </w:tcBorders>
            <w:vAlign w:val="center"/>
          </w:tcPr>
          <w:p w14:paraId="60E30032">
            <w:pPr>
              <w:spacing w:line="320" w:lineRule="exact"/>
              <w:jc w:val="center"/>
              <w:rPr>
                <w:rFonts w:ascii="宋体" w:hAnsi="宋体" w:cs="宋体"/>
                <w:color w:val="auto"/>
                <w:spacing w:val="0"/>
                <w:sz w:val="22"/>
                <w:szCs w:val="22"/>
                <w:highlight w:val="none"/>
              </w:rPr>
            </w:pPr>
          </w:p>
        </w:tc>
        <w:tc>
          <w:tcPr>
            <w:tcW w:w="722" w:type="dxa"/>
            <w:tcBorders>
              <w:top w:val="single" w:color="auto" w:sz="4" w:space="0"/>
              <w:left w:val="single" w:color="auto" w:sz="4" w:space="0"/>
              <w:bottom w:val="single" w:color="auto" w:sz="4" w:space="0"/>
              <w:right w:val="single" w:color="auto" w:sz="4" w:space="0"/>
            </w:tcBorders>
            <w:vAlign w:val="center"/>
          </w:tcPr>
          <w:p w14:paraId="7F42C69C">
            <w:pPr>
              <w:spacing w:line="320" w:lineRule="exact"/>
              <w:jc w:val="center"/>
              <w:rPr>
                <w:rFonts w:ascii="宋体" w:hAnsi="宋体" w:cs="宋体"/>
                <w:color w:val="auto"/>
                <w:spacing w:val="0"/>
                <w:sz w:val="22"/>
                <w:szCs w:val="22"/>
                <w:highlight w:val="none"/>
              </w:rPr>
            </w:pPr>
          </w:p>
        </w:tc>
        <w:tc>
          <w:tcPr>
            <w:tcW w:w="1307" w:type="dxa"/>
            <w:tcBorders>
              <w:top w:val="single" w:color="auto" w:sz="4" w:space="0"/>
              <w:left w:val="single" w:color="auto" w:sz="4" w:space="0"/>
              <w:bottom w:val="single" w:color="auto" w:sz="4" w:space="0"/>
              <w:right w:val="single" w:color="auto" w:sz="4" w:space="0"/>
            </w:tcBorders>
            <w:vAlign w:val="center"/>
          </w:tcPr>
          <w:p w14:paraId="7F20BF0F">
            <w:pPr>
              <w:spacing w:line="320" w:lineRule="exact"/>
              <w:jc w:val="center"/>
              <w:rPr>
                <w:rFonts w:ascii="宋体" w:hAnsi="宋体" w:cs="宋体"/>
                <w:color w:val="auto"/>
                <w:spacing w:val="0"/>
                <w:sz w:val="22"/>
                <w:szCs w:val="22"/>
                <w:highlight w:val="none"/>
              </w:rPr>
            </w:pPr>
          </w:p>
        </w:tc>
        <w:tc>
          <w:tcPr>
            <w:tcW w:w="1307" w:type="dxa"/>
            <w:tcBorders>
              <w:top w:val="single" w:color="auto" w:sz="4" w:space="0"/>
              <w:left w:val="single" w:color="auto" w:sz="4" w:space="0"/>
              <w:bottom w:val="single" w:color="auto" w:sz="4" w:space="0"/>
              <w:right w:val="single" w:color="auto" w:sz="4" w:space="0"/>
            </w:tcBorders>
            <w:vAlign w:val="center"/>
          </w:tcPr>
          <w:p w14:paraId="49BF990B">
            <w:pPr>
              <w:spacing w:line="320" w:lineRule="exact"/>
              <w:jc w:val="center"/>
              <w:rPr>
                <w:rFonts w:ascii="宋体" w:hAnsi="宋体" w:cs="宋体"/>
                <w:color w:val="auto"/>
                <w:spacing w:val="0"/>
                <w:sz w:val="22"/>
                <w:szCs w:val="22"/>
                <w:highlight w:val="none"/>
              </w:rPr>
            </w:pPr>
          </w:p>
        </w:tc>
      </w:tr>
      <w:tr w14:paraId="79128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9305" w:type="dxa"/>
            <w:gridSpan w:val="7"/>
            <w:tcBorders>
              <w:top w:val="single" w:color="auto" w:sz="4" w:space="0"/>
              <w:left w:val="single" w:color="auto" w:sz="4" w:space="0"/>
              <w:bottom w:val="single" w:color="auto" w:sz="4" w:space="0"/>
              <w:right w:val="single" w:color="auto" w:sz="4" w:space="0"/>
            </w:tcBorders>
            <w:vAlign w:val="center"/>
          </w:tcPr>
          <w:p w14:paraId="58AEBE47">
            <w:pPr>
              <w:spacing w:line="400" w:lineRule="exact"/>
              <w:jc w:val="center"/>
              <w:rPr>
                <w:rFonts w:ascii="宋体" w:hAnsi="宋体" w:cs="宋体"/>
                <w:color w:val="auto"/>
                <w:spacing w:val="0"/>
                <w:sz w:val="22"/>
                <w:szCs w:val="22"/>
                <w:highlight w:val="none"/>
              </w:rPr>
            </w:pPr>
            <w:r>
              <w:rPr>
                <w:rFonts w:hint="eastAsia" w:ascii="宋体" w:hAnsi="宋体" w:cs="宋体"/>
                <w:color w:val="auto"/>
                <w:spacing w:val="0"/>
                <w:sz w:val="22"/>
                <w:szCs w:val="22"/>
                <w:highlight w:val="none"/>
              </w:rPr>
              <w:t>详见报价表</w:t>
            </w:r>
          </w:p>
        </w:tc>
      </w:tr>
      <w:tr w14:paraId="0773B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9305" w:type="dxa"/>
            <w:gridSpan w:val="7"/>
            <w:tcBorders>
              <w:top w:val="single" w:color="auto" w:sz="4" w:space="0"/>
              <w:left w:val="single" w:color="auto" w:sz="4" w:space="0"/>
              <w:bottom w:val="single" w:color="auto" w:sz="4" w:space="0"/>
              <w:right w:val="single" w:color="auto" w:sz="4" w:space="0"/>
            </w:tcBorders>
            <w:vAlign w:val="center"/>
          </w:tcPr>
          <w:p w14:paraId="0287302D">
            <w:pPr>
              <w:spacing w:line="400" w:lineRule="exact"/>
              <w:rPr>
                <w:rFonts w:ascii="宋体" w:hAnsi="宋体" w:cs="宋体"/>
                <w:color w:val="auto"/>
                <w:spacing w:val="0"/>
                <w:sz w:val="22"/>
                <w:szCs w:val="22"/>
                <w:highlight w:val="none"/>
                <w:lang w:eastAsia="zh-CN"/>
              </w:rPr>
            </w:pPr>
            <w:r>
              <w:rPr>
                <w:rFonts w:hint="eastAsia" w:ascii="宋体" w:hAnsi="宋体" w:cs="宋体"/>
                <w:color w:val="auto"/>
                <w:spacing w:val="0"/>
                <w:sz w:val="22"/>
                <w:szCs w:val="22"/>
                <w:highlight w:val="none"/>
                <w:lang w:eastAsia="zh-CN"/>
              </w:rPr>
              <w:t>人民币合计金额（大写）：</w:t>
            </w:r>
            <w:r>
              <w:rPr>
                <w:rFonts w:ascii="宋体" w:hAnsi="宋体" w:cs="宋体"/>
                <w:color w:val="auto"/>
                <w:spacing w:val="0"/>
                <w:sz w:val="22"/>
                <w:szCs w:val="22"/>
                <w:highlight w:val="none"/>
                <w:u w:val="single"/>
                <w:lang w:eastAsia="zh-CN"/>
              </w:rPr>
              <w:t xml:space="preserve">      </w:t>
            </w:r>
            <w:r>
              <w:rPr>
                <w:rFonts w:hint="eastAsia" w:ascii="宋体" w:hAnsi="宋体" w:cs="宋体"/>
                <w:color w:val="auto"/>
                <w:spacing w:val="0"/>
                <w:sz w:val="22"/>
                <w:szCs w:val="22"/>
                <w:highlight w:val="none"/>
                <w:u w:val="single"/>
                <w:lang w:eastAsia="zh-CN"/>
              </w:rPr>
              <w:t xml:space="preserve">                      </w:t>
            </w:r>
            <w:r>
              <w:rPr>
                <w:rFonts w:ascii="宋体" w:hAnsi="宋体" w:cs="宋体"/>
                <w:color w:val="auto"/>
                <w:spacing w:val="0"/>
                <w:sz w:val="22"/>
                <w:szCs w:val="22"/>
                <w:highlight w:val="none"/>
                <w:u w:val="single"/>
                <w:lang w:eastAsia="zh-CN"/>
              </w:rPr>
              <w:t xml:space="preserve">  </w:t>
            </w:r>
            <w:r>
              <w:rPr>
                <w:rFonts w:hint="eastAsia" w:ascii="宋体" w:hAnsi="宋体" w:cs="宋体"/>
                <w:color w:val="auto"/>
                <w:spacing w:val="0"/>
                <w:sz w:val="22"/>
                <w:szCs w:val="22"/>
                <w:highlight w:val="none"/>
                <w:lang w:eastAsia="zh-CN"/>
              </w:rPr>
              <w:t>元整（¥</w:t>
            </w:r>
            <w:r>
              <w:rPr>
                <w:rFonts w:ascii="宋体" w:hAnsi="宋体" w:cs="宋体"/>
                <w:color w:val="auto"/>
                <w:spacing w:val="0"/>
                <w:sz w:val="22"/>
                <w:szCs w:val="22"/>
                <w:highlight w:val="none"/>
                <w:u w:val="single"/>
                <w:lang w:eastAsia="zh-CN"/>
              </w:rPr>
              <w:t xml:space="preserve">           </w:t>
            </w:r>
            <w:r>
              <w:rPr>
                <w:rFonts w:hint="eastAsia" w:ascii="宋体" w:hAnsi="宋体" w:cs="宋体"/>
                <w:color w:val="auto"/>
                <w:spacing w:val="0"/>
                <w:sz w:val="22"/>
                <w:szCs w:val="22"/>
                <w:highlight w:val="none"/>
                <w:lang w:eastAsia="zh-CN"/>
              </w:rPr>
              <w:t xml:space="preserve">）              </w:t>
            </w:r>
          </w:p>
        </w:tc>
      </w:tr>
    </w:tbl>
    <w:p w14:paraId="0CD39578">
      <w:pPr>
        <w:keepNext w:val="0"/>
        <w:keepLines w:val="0"/>
        <w:pageBreakBefore w:val="0"/>
        <w:widowControl w:val="0"/>
        <w:tabs>
          <w:tab w:val="left" w:pos="8280"/>
        </w:tabs>
        <w:kinsoku/>
        <w:wordWrap/>
        <w:overflowPunct/>
        <w:topLinePunct w:val="0"/>
        <w:autoSpaceDE/>
        <w:autoSpaceDN/>
        <w:bidi w:val="0"/>
        <w:adjustRightInd/>
        <w:snapToGrid w:val="0"/>
        <w:spacing w:line="420" w:lineRule="exact"/>
        <w:ind w:right="28" w:firstLine="440" w:firstLineChars="200"/>
        <w:textAlignment w:val="auto"/>
        <w:rPr>
          <w:rFonts w:hint="eastAsia" w:ascii="宋体" w:hAnsi="宋体" w:eastAsia="宋体" w:cs="宋体"/>
          <w:color w:val="auto"/>
          <w:spacing w:val="0"/>
          <w:sz w:val="22"/>
          <w:szCs w:val="22"/>
          <w:highlight w:val="none"/>
        </w:rPr>
      </w:pPr>
      <w:r>
        <w:rPr>
          <w:rFonts w:hint="eastAsia" w:ascii="宋体" w:hAnsi="宋体" w:eastAsia="宋体" w:cs="宋体"/>
          <w:color w:val="auto"/>
          <w:spacing w:val="0"/>
          <w:sz w:val="22"/>
          <w:szCs w:val="22"/>
          <w:highlight w:val="none"/>
        </w:rPr>
        <w:t>2.项目内容所应实现的目标及技术要求以</w:t>
      </w:r>
      <w:r>
        <w:rPr>
          <w:rFonts w:hint="eastAsia" w:ascii="宋体" w:hAnsi="宋体" w:eastAsia="宋体" w:cs="宋体"/>
          <w:color w:val="auto"/>
          <w:spacing w:val="0"/>
          <w:sz w:val="22"/>
          <w:szCs w:val="22"/>
          <w:highlight w:val="none"/>
          <w:lang w:eastAsia="zh-CN"/>
        </w:rPr>
        <w:t>采购</w:t>
      </w:r>
      <w:r>
        <w:rPr>
          <w:rFonts w:hint="eastAsia" w:ascii="宋体" w:hAnsi="宋体" w:eastAsia="宋体" w:cs="宋体"/>
          <w:color w:val="auto"/>
          <w:spacing w:val="0"/>
          <w:sz w:val="22"/>
          <w:szCs w:val="22"/>
          <w:highlight w:val="none"/>
        </w:rPr>
        <w:t>文件和承诺约定为准。</w:t>
      </w:r>
    </w:p>
    <w:p w14:paraId="5CFFFBAE">
      <w:pPr>
        <w:keepNext w:val="0"/>
        <w:keepLines w:val="0"/>
        <w:pageBreakBefore w:val="0"/>
        <w:wordWrap/>
        <w:overflowPunct/>
        <w:topLinePunct w:val="0"/>
        <w:bidi w:val="0"/>
        <w:snapToGrid w:val="0"/>
        <w:spacing w:line="420" w:lineRule="exact"/>
        <w:ind w:firstLine="440" w:firstLineChars="200"/>
        <w:rPr>
          <w:rFonts w:hint="eastAsia" w:ascii="宋体" w:hAnsi="宋体" w:eastAsia="宋体" w:cs="宋体"/>
          <w:color w:val="auto"/>
          <w:spacing w:val="0"/>
          <w:sz w:val="22"/>
          <w:szCs w:val="22"/>
          <w:highlight w:val="none"/>
          <w:lang w:eastAsia="zh-CN"/>
        </w:rPr>
      </w:pPr>
      <w:r>
        <w:rPr>
          <w:rFonts w:hint="eastAsia" w:ascii="宋体" w:hAnsi="宋体" w:eastAsia="宋体" w:cs="宋体"/>
          <w:color w:val="auto"/>
          <w:spacing w:val="0"/>
          <w:sz w:val="22"/>
          <w:szCs w:val="22"/>
          <w:highlight w:val="none"/>
        </w:rPr>
        <w:t>3.合同总价</w:t>
      </w:r>
      <w:r>
        <w:rPr>
          <w:rFonts w:hint="eastAsia" w:ascii="宋体" w:hAnsi="宋体" w:eastAsia="宋体" w:cs="宋体"/>
          <w:color w:val="auto"/>
          <w:spacing w:val="0"/>
          <w:sz w:val="22"/>
          <w:szCs w:val="22"/>
          <w:highlight w:val="none"/>
          <w:lang w:eastAsia="zh-CN"/>
        </w:rPr>
        <w:t>是乙方</w:t>
      </w:r>
      <w:r>
        <w:rPr>
          <w:rFonts w:hint="eastAsia" w:ascii="宋体" w:hAnsi="宋体" w:eastAsia="宋体" w:cs="宋体"/>
          <w:color w:val="auto"/>
          <w:spacing w:val="0"/>
          <w:sz w:val="22"/>
          <w:szCs w:val="22"/>
          <w:highlight w:val="none"/>
        </w:rPr>
        <w:t>为完成本项目</w:t>
      </w:r>
      <w:r>
        <w:rPr>
          <w:rFonts w:hint="eastAsia" w:ascii="宋体" w:hAnsi="宋体" w:eastAsia="宋体" w:cs="宋体"/>
          <w:color w:val="auto"/>
          <w:spacing w:val="0"/>
          <w:sz w:val="22"/>
          <w:szCs w:val="22"/>
          <w:highlight w:val="none"/>
          <w:lang w:eastAsia="zh-CN"/>
        </w:rPr>
        <w:t>全部服务</w:t>
      </w:r>
      <w:r>
        <w:rPr>
          <w:rFonts w:hint="eastAsia" w:ascii="宋体" w:hAnsi="宋体" w:eastAsia="宋体" w:cs="宋体"/>
          <w:color w:val="auto"/>
          <w:spacing w:val="0"/>
          <w:sz w:val="22"/>
          <w:szCs w:val="22"/>
          <w:highlight w:val="none"/>
        </w:rPr>
        <w:t>内</w:t>
      </w:r>
      <w:r>
        <w:rPr>
          <w:rFonts w:hint="eastAsia" w:ascii="宋体" w:hAnsi="宋体" w:eastAsia="宋体" w:cs="宋体"/>
          <w:color w:val="auto"/>
          <w:spacing w:val="0"/>
          <w:sz w:val="22"/>
          <w:szCs w:val="22"/>
          <w:highlight w:val="none"/>
          <w:lang w:eastAsia="zh-CN"/>
        </w:rPr>
        <w:t>容的</w:t>
      </w:r>
      <w:r>
        <w:rPr>
          <w:rFonts w:hint="eastAsia" w:ascii="宋体" w:hAnsi="宋体" w:eastAsia="宋体" w:cs="宋体"/>
          <w:color w:val="auto"/>
          <w:spacing w:val="0"/>
          <w:sz w:val="22"/>
          <w:szCs w:val="22"/>
          <w:highlight w:val="none"/>
        </w:rPr>
        <w:t>价格及所有其他相关服务的投入，包括采购全部服务、设备及软件金额、软件开发人工费、工具、调试、实施、差旅、迁移、培训、技术支持、更新升级、软件、检验、验收、售后服务、税金、利息、合同实施过程中不可预见的费用及其</w:t>
      </w:r>
      <w:r>
        <w:rPr>
          <w:rFonts w:hint="eastAsia" w:ascii="宋体" w:hAnsi="宋体" w:eastAsia="宋体" w:cs="宋体"/>
          <w:color w:val="auto"/>
          <w:spacing w:val="0"/>
          <w:sz w:val="22"/>
          <w:szCs w:val="22"/>
          <w:highlight w:val="none"/>
          <w:lang w:eastAsia="zh-CN"/>
        </w:rPr>
        <w:t>他</w:t>
      </w:r>
      <w:r>
        <w:rPr>
          <w:rFonts w:hint="eastAsia" w:ascii="宋体" w:hAnsi="宋体" w:eastAsia="宋体" w:cs="宋体"/>
          <w:color w:val="auto"/>
          <w:spacing w:val="0"/>
          <w:sz w:val="22"/>
          <w:szCs w:val="22"/>
          <w:highlight w:val="none"/>
        </w:rPr>
        <w:t>所有成本费用的总和；</w:t>
      </w:r>
      <w:r>
        <w:rPr>
          <w:rFonts w:hint="eastAsia" w:ascii="宋体" w:hAnsi="宋体" w:eastAsia="宋体" w:cs="宋体"/>
          <w:color w:val="auto"/>
          <w:spacing w:val="0"/>
          <w:sz w:val="22"/>
          <w:szCs w:val="22"/>
          <w:highlight w:val="none"/>
          <w:lang w:val="en-US" w:eastAsia="zh-CN"/>
        </w:rPr>
        <w:t>甲方有权终身免费使用乙方提供的本合同项下的全部软件，并无需另行支付软件版权使用费用等与之相关的知识产权对价</w:t>
      </w:r>
      <w:r>
        <w:rPr>
          <w:rFonts w:hint="eastAsia" w:ascii="宋体" w:hAnsi="宋体" w:eastAsia="宋体" w:cs="宋体"/>
          <w:color w:val="auto"/>
          <w:spacing w:val="0"/>
          <w:sz w:val="22"/>
          <w:szCs w:val="22"/>
          <w:highlight w:val="none"/>
        </w:rPr>
        <w:t>。除另有约定外，合同价不因任何因素而调整。甲方不再另行向乙方支付其他任何费用。</w:t>
      </w:r>
    </w:p>
    <w:p w14:paraId="61849506">
      <w:pPr>
        <w:keepNext w:val="0"/>
        <w:keepLines w:val="0"/>
        <w:pageBreakBefore w:val="0"/>
        <w:wordWrap/>
        <w:overflowPunct/>
        <w:topLinePunct w:val="0"/>
        <w:bidi w:val="0"/>
        <w:snapToGrid w:val="0"/>
        <w:spacing w:line="420" w:lineRule="exact"/>
        <w:ind w:left="463"/>
        <w:rPr>
          <w:rFonts w:hint="eastAsia" w:ascii="宋体" w:hAnsi="宋体" w:eastAsia="宋体" w:cs="宋体"/>
          <w:b/>
          <w:bCs/>
          <w:color w:val="auto"/>
          <w:spacing w:val="0"/>
          <w:sz w:val="22"/>
          <w:szCs w:val="22"/>
          <w:highlight w:val="none"/>
          <w:lang w:eastAsia="zh-CN"/>
        </w:rPr>
      </w:pPr>
      <w:r>
        <w:rPr>
          <w:rFonts w:hint="eastAsia" w:ascii="宋体" w:hAnsi="宋体" w:eastAsia="宋体" w:cs="宋体"/>
          <w:b/>
          <w:bCs/>
          <w:color w:val="auto"/>
          <w:spacing w:val="0"/>
          <w:sz w:val="22"/>
          <w:szCs w:val="22"/>
          <w:highlight w:val="none"/>
          <w:lang w:eastAsia="zh-CN"/>
        </w:rPr>
        <w:t>第二条　质量保证</w:t>
      </w:r>
    </w:p>
    <w:p w14:paraId="3DF84DBE">
      <w:pPr>
        <w:keepNext w:val="0"/>
        <w:keepLines w:val="0"/>
        <w:pageBreakBefore w:val="0"/>
        <w:widowControl w:val="0"/>
        <w:kinsoku/>
        <w:wordWrap/>
        <w:overflowPunct/>
        <w:topLinePunct w:val="0"/>
        <w:autoSpaceDE/>
        <w:autoSpaceDN/>
        <w:bidi w:val="0"/>
        <w:adjustRightInd/>
        <w:snapToGrid w:val="0"/>
        <w:spacing w:line="420" w:lineRule="exact"/>
        <w:ind w:firstLine="440" w:firstLineChars="200"/>
        <w:textAlignment w:val="auto"/>
        <w:rPr>
          <w:rFonts w:hint="eastAsia" w:ascii="宋体" w:hAnsi="宋体" w:eastAsia="宋体" w:cs="宋体"/>
          <w:color w:val="auto"/>
          <w:spacing w:val="0"/>
          <w:sz w:val="22"/>
          <w:szCs w:val="22"/>
          <w:highlight w:val="none"/>
          <w:lang w:eastAsia="zh-CN"/>
        </w:rPr>
      </w:pPr>
      <w:r>
        <w:rPr>
          <w:rFonts w:hint="eastAsia" w:ascii="宋体" w:hAnsi="宋体" w:eastAsia="宋体" w:cs="宋体"/>
          <w:color w:val="auto"/>
          <w:spacing w:val="0"/>
          <w:sz w:val="22"/>
          <w:szCs w:val="22"/>
          <w:highlight w:val="none"/>
          <w:lang w:val="en-US" w:eastAsia="zh-CN"/>
        </w:rPr>
        <w:t>1.</w:t>
      </w:r>
      <w:r>
        <w:rPr>
          <w:rFonts w:hint="eastAsia" w:ascii="宋体" w:hAnsi="宋体" w:eastAsia="宋体" w:cs="宋体"/>
          <w:color w:val="auto"/>
          <w:spacing w:val="0"/>
          <w:sz w:val="22"/>
          <w:szCs w:val="22"/>
          <w:highlight w:val="none"/>
          <w:lang w:eastAsia="zh-CN"/>
        </w:rPr>
        <w:t>乙方所提供的服务及服务内容必须与响应文件承诺相一致，具有国家强制性标准的，还必须符合国家强制性标准的规定，没有国家强制性标准但有其他强制性标准的，必须符合其他强制性标准的规定。</w:t>
      </w:r>
    </w:p>
    <w:p w14:paraId="4E586864">
      <w:pPr>
        <w:keepNext w:val="0"/>
        <w:keepLines w:val="0"/>
        <w:pageBreakBefore w:val="0"/>
        <w:widowControl w:val="0"/>
        <w:kinsoku/>
        <w:wordWrap/>
        <w:overflowPunct/>
        <w:topLinePunct w:val="0"/>
        <w:autoSpaceDE/>
        <w:autoSpaceDN/>
        <w:bidi w:val="0"/>
        <w:adjustRightInd/>
        <w:snapToGrid w:val="0"/>
        <w:spacing w:line="420" w:lineRule="exact"/>
        <w:ind w:firstLine="440" w:firstLineChars="200"/>
        <w:textAlignment w:val="auto"/>
        <w:rPr>
          <w:rFonts w:hint="eastAsia" w:ascii="宋体" w:hAnsi="宋体" w:eastAsia="宋体" w:cs="宋体"/>
          <w:color w:val="auto"/>
          <w:spacing w:val="0"/>
          <w:sz w:val="22"/>
          <w:szCs w:val="22"/>
          <w:highlight w:val="none"/>
        </w:rPr>
      </w:pPr>
      <w:r>
        <w:rPr>
          <w:rFonts w:hint="eastAsia" w:ascii="宋体" w:hAnsi="宋体" w:eastAsia="宋体" w:cs="宋体"/>
          <w:color w:val="auto"/>
          <w:spacing w:val="0"/>
          <w:sz w:val="22"/>
          <w:szCs w:val="22"/>
          <w:highlight w:val="none"/>
          <w:lang w:val="en-US" w:eastAsia="zh-CN"/>
        </w:rPr>
        <w:t>2.</w:t>
      </w:r>
      <w:r>
        <w:rPr>
          <w:rFonts w:hint="eastAsia" w:ascii="宋体" w:hAnsi="宋体" w:eastAsia="宋体" w:cs="宋体"/>
          <w:color w:val="auto"/>
          <w:spacing w:val="0"/>
          <w:sz w:val="22"/>
          <w:szCs w:val="22"/>
          <w:highlight w:val="none"/>
        </w:rPr>
        <w:t>乙方应按</w:t>
      </w:r>
      <w:r>
        <w:rPr>
          <w:rFonts w:hint="eastAsia" w:ascii="宋体" w:hAnsi="宋体" w:eastAsia="宋体" w:cs="宋体"/>
          <w:color w:val="auto"/>
          <w:spacing w:val="0"/>
          <w:sz w:val="22"/>
          <w:szCs w:val="22"/>
          <w:highlight w:val="none"/>
          <w:lang w:eastAsia="zh-CN"/>
        </w:rPr>
        <w:t>采购</w:t>
      </w:r>
      <w:r>
        <w:rPr>
          <w:rFonts w:hint="eastAsia" w:ascii="宋体" w:hAnsi="宋体" w:eastAsia="宋体" w:cs="宋体"/>
          <w:color w:val="auto"/>
          <w:spacing w:val="0"/>
          <w:sz w:val="22"/>
          <w:szCs w:val="22"/>
          <w:highlight w:val="none"/>
        </w:rPr>
        <w:t>文件规定的项目范围向甲方提供相应服务。乙方负责对</w:t>
      </w:r>
      <w:r>
        <w:rPr>
          <w:rFonts w:hint="eastAsia" w:ascii="宋体" w:hAnsi="宋体" w:eastAsia="宋体" w:cs="宋体"/>
          <w:color w:val="auto"/>
          <w:spacing w:val="0"/>
          <w:sz w:val="22"/>
          <w:szCs w:val="22"/>
          <w:highlight w:val="none"/>
          <w:lang w:eastAsia="zh-CN"/>
        </w:rPr>
        <w:t>服务</w:t>
      </w:r>
      <w:r>
        <w:rPr>
          <w:rFonts w:hint="eastAsia" w:ascii="宋体" w:hAnsi="宋体" w:eastAsia="宋体" w:cs="宋体"/>
          <w:color w:val="auto"/>
          <w:spacing w:val="0"/>
          <w:sz w:val="22"/>
          <w:szCs w:val="22"/>
          <w:highlight w:val="none"/>
        </w:rPr>
        <w:t>成果文件进行说明和解释，对</w:t>
      </w:r>
      <w:r>
        <w:rPr>
          <w:rFonts w:hint="eastAsia" w:ascii="宋体" w:hAnsi="宋体" w:eastAsia="宋体" w:cs="宋体"/>
          <w:color w:val="auto"/>
          <w:spacing w:val="0"/>
          <w:sz w:val="22"/>
          <w:szCs w:val="22"/>
          <w:highlight w:val="none"/>
          <w:lang w:eastAsia="zh-CN"/>
        </w:rPr>
        <w:t>服务</w:t>
      </w:r>
      <w:r>
        <w:rPr>
          <w:rFonts w:hint="eastAsia" w:ascii="宋体" w:hAnsi="宋体" w:eastAsia="宋体" w:cs="宋体"/>
          <w:color w:val="auto"/>
          <w:spacing w:val="0"/>
          <w:sz w:val="22"/>
          <w:szCs w:val="22"/>
          <w:highlight w:val="none"/>
        </w:rPr>
        <w:t>成果文件出现的遗漏或错误负责补充或修改，使其达到质量要求（乙方所提供的各项技术服务指标均应达到质量要求）。</w:t>
      </w:r>
    </w:p>
    <w:p w14:paraId="25CBE794">
      <w:pPr>
        <w:keepNext w:val="0"/>
        <w:keepLines w:val="0"/>
        <w:pageBreakBefore w:val="0"/>
        <w:widowControl w:val="0"/>
        <w:kinsoku/>
        <w:wordWrap/>
        <w:overflowPunct/>
        <w:topLinePunct w:val="0"/>
        <w:autoSpaceDE/>
        <w:autoSpaceDN/>
        <w:bidi w:val="0"/>
        <w:adjustRightInd/>
        <w:snapToGrid w:val="0"/>
        <w:spacing w:line="420" w:lineRule="exact"/>
        <w:ind w:firstLine="442" w:firstLineChars="200"/>
        <w:textAlignment w:val="auto"/>
        <w:rPr>
          <w:rFonts w:hint="eastAsia" w:ascii="宋体" w:hAnsi="宋体" w:eastAsia="宋体" w:cs="宋体"/>
          <w:b/>
          <w:bCs/>
          <w:color w:val="auto"/>
          <w:spacing w:val="0"/>
          <w:sz w:val="22"/>
          <w:szCs w:val="22"/>
          <w:highlight w:val="none"/>
        </w:rPr>
      </w:pPr>
      <w:r>
        <w:rPr>
          <w:rFonts w:hint="eastAsia" w:ascii="宋体" w:hAnsi="宋体" w:eastAsia="宋体" w:cs="宋体"/>
          <w:b/>
          <w:bCs/>
          <w:color w:val="auto"/>
          <w:spacing w:val="0"/>
          <w:sz w:val="22"/>
          <w:szCs w:val="22"/>
          <w:highlight w:val="none"/>
          <w:lang w:eastAsia="zh-CN"/>
        </w:rPr>
        <w:t>第三条</w:t>
      </w:r>
      <w:r>
        <w:rPr>
          <w:rFonts w:hint="eastAsia" w:ascii="宋体" w:hAnsi="宋体" w:eastAsia="宋体" w:cs="宋体"/>
          <w:color w:val="auto"/>
          <w:spacing w:val="0"/>
          <w:sz w:val="22"/>
          <w:szCs w:val="22"/>
          <w:highlight w:val="none"/>
          <w:lang w:eastAsia="zh-CN"/>
        </w:rPr>
        <w:t xml:space="preserve">  </w:t>
      </w:r>
      <w:r>
        <w:rPr>
          <w:rFonts w:hint="eastAsia" w:ascii="宋体" w:hAnsi="宋体" w:eastAsia="宋体" w:cs="宋体"/>
          <w:b/>
          <w:bCs/>
          <w:color w:val="auto"/>
          <w:spacing w:val="0"/>
          <w:sz w:val="22"/>
          <w:szCs w:val="22"/>
          <w:highlight w:val="none"/>
          <w:lang w:eastAsia="zh-CN"/>
        </w:rPr>
        <w:t>权力保证</w:t>
      </w:r>
      <w:r>
        <w:rPr>
          <w:rFonts w:hint="eastAsia" w:ascii="宋体" w:hAnsi="宋体" w:eastAsia="宋体" w:cs="宋体"/>
          <w:b/>
          <w:color w:val="auto"/>
          <w:spacing w:val="0"/>
          <w:sz w:val="22"/>
          <w:szCs w:val="22"/>
          <w:highlight w:val="none"/>
        </w:rPr>
        <w:t>及</w:t>
      </w:r>
      <w:r>
        <w:rPr>
          <w:rFonts w:hint="eastAsia" w:ascii="宋体" w:hAnsi="宋体" w:eastAsia="宋体" w:cs="宋体"/>
          <w:b/>
          <w:bCs/>
          <w:color w:val="auto"/>
          <w:spacing w:val="0"/>
          <w:sz w:val="22"/>
          <w:szCs w:val="22"/>
          <w:highlight w:val="none"/>
        </w:rPr>
        <w:t>技术资料</w:t>
      </w:r>
    </w:p>
    <w:p w14:paraId="136B6974">
      <w:pPr>
        <w:keepNext w:val="0"/>
        <w:keepLines w:val="0"/>
        <w:pageBreakBefore w:val="0"/>
        <w:wordWrap/>
        <w:overflowPunct/>
        <w:topLinePunct w:val="0"/>
        <w:bidi w:val="0"/>
        <w:snapToGrid w:val="0"/>
        <w:spacing w:line="420" w:lineRule="exact"/>
        <w:ind w:left="9" w:firstLine="418"/>
        <w:rPr>
          <w:rFonts w:hint="eastAsia" w:ascii="宋体" w:hAnsi="宋体" w:eastAsia="宋体" w:cs="宋体"/>
          <w:color w:val="auto"/>
          <w:spacing w:val="0"/>
          <w:sz w:val="22"/>
          <w:szCs w:val="22"/>
          <w:highlight w:val="none"/>
          <w:lang w:val="en-US" w:eastAsia="zh-CN"/>
        </w:rPr>
      </w:pPr>
      <w:r>
        <w:rPr>
          <w:rFonts w:hint="eastAsia" w:ascii="宋体" w:hAnsi="宋体" w:eastAsia="宋体" w:cs="宋体"/>
          <w:color w:val="auto"/>
          <w:spacing w:val="0"/>
          <w:sz w:val="22"/>
          <w:szCs w:val="22"/>
          <w:highlight w:val="none"/>
          <w:lang w:val="en-US" w:eastAsia="zh-CN"/>
        </w:rPr>
        <w:t>1.甲方根据工作需要，可为乙方提供相关资料等。</w:t>
      </w:r>
    </w:p>
    <w:p w14:paraId="6CC32461">
      <w:pPr>
        <w:keepNext w:val="0"/>
        <w:keepLines w:val="0"/>
        <w:pageBreakBefore w:val="0"/>
        <w:wordWrap/>
        <w:overflowPunct/>
        <w:topLinePunct w:val="0"/>
        <w:bidi w:val="0"/>
        <w:snapToGrid w:val="0"/>
        <w:spacing w:line="420" w:lineRule="exact"/>
        <w:ind w:left="9" w:firstLine="418"/>
        <w:rPr>
          <w:rFonts w:hint="eastAsia" w:ascii="宋体" w:hAnsi="宋体" w:eastAsia="宋体" w:cs="宋体"/>
          <w:color w:val="auto"/>
          <w:spacing w:val="0"/>
          <w:sz w:val="22"/>
          <w:szCs w:val="22"/>
          <w:highlight w:val="none"/>
          <w:lang w:val="en-US" w:eastAsia="zh-CN"/>
        </w:rPr>
      </w:pPr>
      <w:r>
        <w:rPr>
          <w:rFonts w:hint="eastAsia" w:ascii="宋体" w:hAnsi="宋体" w:eastAsia="宋体" w:cs="宋体"/>
          <w:color w:val="auto"/>
          <w:spacing w:val="0"/>
          <w:sz w:val="22"/>
          <w:szCs w:val="22"/>
          <w:highlight w:val="none"/>
          <w:lang w:val="en-US" w:eastAsia="zh-CN"/>
        </w:rPr>
        <w:t>2.甲方有权定期了解乙方工作进展情况，并对乙方工作进行监督，提出合理建议。</w:t>
      </w:r>
    </w:p>
    <w:p w14:paraId="68F970BF">
      <w:pPr>
        <w:keepNext w:val="0"/>
        <w:keepLines w:val="0"/>
        <w:pageBreakBefore w:val="0"/>
        <w:wordWrap/>
        <w:overflowPunct/>
        <w:topLinePunct w:val="0"/>
        <w:bidi w:val="0"/>
        <w:snapToGrid w:val="0"/>
        <w:spacing w:line="420" w:lineRule="exact"/>
        <w:ind w:left="9" w:firstLine="418"/>
        <w:rPr>
          <w:rFonts w:hint="eastAsia" w:ascii="宋体" w:hAnsi="宋体" w:eastAsia="宋体" w:cs="宋体"/>
          <w:color w:val="auto"/>
          <w:spacing w:val="0"/>
          <w:sz w:val="22"/>
          <w:szCs w:val="22"/>
          <w:highlight w:val="none"/>
          <w:lang w:val="en-US" w:eastAsia="zh-CN"/>
        </w:rPr>
      </w:pPr>
      <w:r>
        <w:rPr>
          <w:rFonts w:hint="eastAsia" w:ascii="宋体" w:hAnsi="宋体" w:eastAsia="宋体" w:cs="宋体"/>
          <w:color w:val="auto"/>
          <w:spacing w:val="0"/>
          <w:sz w:val="22"/>
          <w:szCs w:val="22"/>
          <w:highlight w:val="none"/>
          <w:lang w:val="en-US" w:eastAsia="zh-CN"/>
        </w:rPr>
        <w:t>3.乙方应按规定时间节点内完成项目工作。</w:t>
      </w:r>
    </w:p>
    <w:p w14:paraId="49CDB690">
      <w:pPr>
        <w:keepNext w:val="0"/>
        <w:keepLines w:val="0"/>
        <w:pageBreakBefore w:val="0"/>
        <w:wordWrap/>
        <w:overflowPunct/>
        <w:topLinePunct w:val="0"/>
        <w:bidi w:val="0"/>
        <w:snapToGrid w:val="0"/>
        <w:spacing w:line="420" w:lineRule="exact"/>
        <w:ind w:left="9" w:firstLine="418"/>
        <w:rPr>
          <w:rFonts w:hint="eastAsia" w:ascii="宋体" w:hAnsi="宋体" w:eastAsia="宋体" w:cs="宋体"/>
          <w:color w:val="auto"/>
          <w:spacing w:val="0"/>
          <w:sz w:val="22"/>
          <w:szCs w:val="22"/>
          <w:highlight w:val="none"/>
          <w:lang w:val="en-US" w:eastAsia="zh-CN"/>
        </w:rPr>
      </w:pPr>
      <w:r>
        <w:rPr>
          <w:rFonts w:hint="eastAsia" w:ascii="宋体" w:hAnsi="宋体" w:eastAsia="宋体" w:cs="宋体"/>
          <w:color w:val="auto"/>
          <w:spacing w:val="0"/>
          <w:sz w:val="22"/>
          <w:szCs w:val="22"/>
          <w:highlight w:val="none"/>
          <w:lang w:val="en-US" w:eastAsia="zh-CN"/>
        </w:rPr>
        <w:t>4.乙方应委派具有相应能力、经验的员工为甲方提供服务，合同履行过程中，未经甲方同意，乙方不得随意更换项目人员（合同须附《拟投入的人员配置》）。</w:t>
      </w:r>
    </w:p>
    <w:p w14:paraId="52306AC1">
      <w:pPr>
        <w:keepNext w:val="0"/>
        <w:keepLines w:val="0"/>
        <w:pageBreakBefore w:val="0"/>
        <w:wordWrap/>
        <w:overflowPunct/>
        <w:topLinePunct w:val="0"/>
        <w:bidi w:val="0"/>
        <w:snapToGrid w:val="0"/>
        <w:spacing w:line="420" w:lineRule="exact"/>
        <w:ind w:left="9" w:firstLine="418"/>
        <w:rPr>
          <w:rFonts w:hint="eastAsia" w:ascii="宋体" w:hAnsi="宋体" w:eastAsia="宋体" w:cs="宋体"/>
          <w:color w:val="auto"/>
          <w:spacing w:val="0"/>
          <w:sz w:val="22"/>
          <w:szCs w:val="22"/>
          <w:highlight w:val="none"/>
          <w:lang w:val="en-US" w:eastAsia="zh-CN"/>
        </w:rPr>
      </w:pPr>
      <w:r>
        <w:rPr>
          <w:rFonts w:hint="eastAsia" w:ascii="宋体" w:hAnsi="宋体" w:eastAsia="宋体" w:cs="宋体"/>
          <w:color w:val="auto"/>
          <w:spacing w:val="0"/>
          <w:sz w:val="22"/>
          <w:szCs w:val="22"/>
          <w:highlight w:val="none"/>
          <w:lang w:val="en-US" w:eastAsia="zh-CN"/>
        </w:rPr>
        <w:t>5.合同履行过程中，乙方应根据甲方要求及实际情况汇报工作进展，并接受甲方监督。</w:t>
      </w:r>
    </w:p>
    <w:p w14:paraId="74145FB5">
      <w:pPr>
        <w:keepNext w:val="0"/>
        <w:keepLines w:val="0"/>
        <w:pageBreakBefore w:val="0"/>
        <w:wordWrap/>
        <w:overflowPunct/>
        <w:topLinePunct w:val="0"/>
        <w:bidi w:val="0"/>
        <w:snapToGrid w:val="0"/>
        <w:spacing w:line="420" w:lineRule="exact"/>
        <w:ind w:left="9" w:firstLine="418"/>
        <w:rPr>
          <w:rFonts w:hint="eastAsia" w:ascii="宋体" w:hAnsi="宋体" w:eastAsia="宋体" w:cs="宋体"/>
          <w:color w:val="auto"/>
          <w:spacing w:val="0"/>
          <w:sz w:val="22"/>
          <w:szCs w:val="22"/>
          <w:highlight w:val="none"/>
          <w:lang w:val="en-US" w:eastAsia="zh-CN"/>
        </w:rPr>
      </w:pPr>
      <w:r>
        <w:rPr>
          <w:rFonts w:hint="eastAsia" w:ascii="宋体" w:hAnsi="宋体" w:eastAsia="宋体" w:cs="宋体"/>
          <w:color w:val="auto"/>
          <w:spacing w:val="0"/>
          <w:sz w:val="22"/>
          <w:szCs w:val="22"/>
          <w:highlight w:val="none"/>
          <w:lang w:val="en-US" w:eastAsia="zh-CN"/>
        </w:rPr>
        <w:t>6.乙方有权根据本合同约定及工作需要，要求甲方提供与项目服务有关的信息与资料。</w:t>
      </w:r>
    </w:p>
    <w:p w14:paraId="5154E99C">
      <w:pPr>
        <w:keepNext w:val="0"/>
        <w:keepLines w:val="0"/>
        <w:pageBreakBefore w:val="0"/>
        <w:wordWrap/>
        <w:overflowPunct/>
        <w:topLinePunct w:val="0"/>
        <w:bidi w:val="0"/>
        <w:snapToGrid w:val="0"/>
        <w:spacing w:line="420" w:lineRule="exact"/>
        <w:ind w:left="9" w:firstLine="418"/>
        <w:rPr>
          <w:rFonts w:hint="eastAsia" w:ascii="宋体" w:hAnsi="宋体" w:eastAsia="宋体" w:cs="宋体"/>
          <w:color w:val="auto"/>
          <w:spacing w:val="0"/>
          <w:sz w:val="22"/>
          <w:szCs w:val="22"/>
          <w:highlight w:val="none"/>
          <w:lang w:val="en-US" w:eastAsia="zh-CN"/>
        </w:rPr>
      </w:pPr>
      <w:r>
        <w:rPr>
          <w:rFonts w:hint="eastAsia" w:ascii="宋体" w:hAnsi="宋体" w:eastAsia="宋体" w:cs="宋体"/>
          <w:color w:val="auto"/>
          <w:spacing w:val="0"/>
          <w:sz w:val="22"/>
          <w:szCs w:val="22"/>
          <w:highlight w:val="none"/>
          <w:lang w:val="en-US" w:eastAsia="zh-CN"/>
        </w:rPr>
        <w:t>7.乙方有权要求甲方配合其工作，并要求甲方提供必要的协助。</w:t>
      </w:r>
    </w:p>
    <w:p w14:paraId="38006E3E">
      <w:pPr>
        <w:keepNext w:val="0"/>
        <w:keepLines w:val="0"/>
        <w:pageBreakBefore w:val="0"/>
        <w:wordWrap/>
        <w:overflowPunct/>
        <w:topLinePunct w:val="0"/>
        <w:bidi w:val="0"/>
        <w:snapToGrid w:val="0"/>
        <w:spacing w:line="420" w:lineRule="exact"/>
        <w:ind w:left="9" w:firstLine="418"/>
        <w:rPr>
          <w:rFonts w:hint="eastAsia" w:ascii="宋体" w:hAnsi="宋体" w:eastAsia="宋体" w:cs="宋体"/>
          <w:color w:val="auto"/>
          <w:spacing w:val="0"/>
          <w:sz w:val="22"/>
          <w:szCs w:val="22"/>
          <w:highlight w:val="none"/>
          <w:lang w:val="en-US" w:eastAsia="zh-CN"/>
        </w:rPr>
      </w:pPr>
      <w:r>
        <w:rPr>
          <w:rFonts w:hint="eastAsia" w:ascii="宋体" w:hAnsi="宋体" w:eastAsia="宋体" w:cs="宋体"/>
          <w:color w:val="auto"/>
          <w:spacing w:val="0"/>
          <w:sz w:val="22"/>
          <w:szCs w:val="22"/>
          <w:highlight w:val="none"/>
          <w:lang w:val="en-US" w:eastAsia="zh-CN"/>
        </w:rPr>
        <w:t>8.乙方保证所提供服务在使用时不会侵犯任何第三方的专利权、商标权、工业设计权等与本合同有关的知识产权及其他合法权利，且所有权、处分权等没有受到任何限制。</w:t>
      </w:r>
    </w:p>
    <w:p w14:paraId="67BED7E8">
      <w:pPr>
        <w:keepNext w:val="0"/>
        <w:keepLines w:val="0"/>
        <w:pageBreakBefore w:val="0"/>
        <w:wordWrap/>
        <w:overflowPunct/>
        <w:topLinePunct w:val="0"/>
        <w:bidi w:val="0"/>
        <w:snapToGrid w:val="0"/>
        <w:spacing w:line="420" w:lineRule="exact"/>
        <w:ind w:left="9" w:firstLine="418"/>
        <w:rPr>
          <w:rFonts w:hint="eastAsia" w:ascii="宋体" w:hAnsi="宋体" w:eastAsia="宋体" w:cs="宋体"/>
          <w:color w:val="auto"/>
          <w:spacing w:val="0"/>
          <w:sz w:val="22"/>
          <w:szCs w:val="22"/>
          <w:highlight w:val="none"/>
          <w:lang w:val="en-US" w:eastAsia="zh-CN"/>
        </w:rPr>
      </w:pPr>
      <w:r>
        <w:rPr>
          <w:rFonts w:hint="eastAsia" w:ascii="宋体" w:hAnsi="宋体" w:eastAsia="宋体" w:cs="宋体"/>
          <w:color w:val="auto"/>
          <w:spacing w:val="0"/>
          <w:sz w:val="22"/>
          <w:szCs w:val="22"/>
          <w:highlight w:val="none"/>
          <w:lang w:val="en-US" w:eastAsia="zh-CN"/>
        </w:rPr>
        <w:t>9.乙方应按采购文件规定的时间向甲方提供项目实施工作有关资料。</w:t>
      </w:r>
    </w:p>
    <w:p w14:paraId="6A0A4B99">
      <w:pPr>
        <w:keepNext w:val="0"/>
        <w:keepLines w:val="0"/>
        <w:pageBreakBefore w:val="0"/>
        <w:wordWrap/>
        <w:overflowPunct/>
        <w:topLinePunct w:val="0"/>
        <w:bidi w:val="0"/>
        <w:snapToGrid w:val="0"/>
        <w:spacing w:line="420" w:lineRule="exact"/>
        <w:ind w:left="9" w:firstLine="418"/>
        <w:rPr>
          <w:rFonts w:hint="eastAsia" w:ascii="宋体" w:hAnsi="宋体" w:eastAsia="宋体" w:cs="宋体"/>
          <w:color w:val="auto"/>
          <w:spacing w:val="0"/>
          <w:sz w:val="22"/>
          <w:szCs w:val="22"/>
          <w:highlight w:val="none"/>
          <w:lang w:val="en-US" w:eastAsia="zh-CN"/>
        </w:rPr>
      </w:pPr>
      <w:r>
        <w:rPr>
          <w:rFonts w:hint="eastAsia" w:ascii="宋体" w:hAnsi="宋体" w:eastAsia="宋体" w:cs="宋体"/>
          <w:color w:val="auto"/>
          <w:spacing w:val="0"/>
          <w:sz w:val="22"/>
          <w:szCs w:val="22"/>
          <w:highlight w:val="none"/>
          <w:lang w:val="en-US" w:eastAsia="zh-CN"/>
        </w:rPr>
        <w:t>10.没有甲方事先书面同意，乙方不得将由甲方提供的有关合同或任何合同条文、规格、计划、图纸、样品或资料提供给予履行本合同无关的任何其他人。即使向履行本合同有关的人员提供，也应注意保密并限于履行合同的必需范围。乙方未履行保密义务的，按本合同第十条第5款承担违约责任。本合同终止保密条款继续有效。</w:t>
      </w:r>
    </w:p>
    <w:p w14:paraId="375DC172">
      <w:pPr>
        <w:keepNext w:val="0"/>
        <w:keepLines w:val="0"/>
        <w:pageBreakBefore w:val="0"/>
        <w:wordWrap/>
        <w:overflowPunct/>
        <w:topLinePunct w:val="0"/>
        <w:bidi w:val="0"/>
        <w:snapToGrid w:val="0"/>
        <w:spacing w:line="420" w:lineRule="exact"/>
        <w:ind w:left="9" w:firstLine="418"/>
        <w:rPr>
          <w:rFonts w:hint="eastAsia" w:ascii="宋体" w:hAnsi="宋体" w:eastAsia="宋体" w:cs="宋体"/>
          <w:color w:val="auto"/>
          <w:spacing w:val="0"/>
          <w:sz w:val="22"/>
          <w:szCs w:val="22"/>
          <w:highlight w:val="none"/>
          <w:lang w:val="en-US" w:eastAsia="zh-CN"/>
        </w:rPr>
      </w:pPr>
      <w:r>
        <w:rPr>
          <w:rFonts w:hint="eastAsia" w:ascii="宋体" w:hAnsi="宋体" w:eastAsia="宋体" w:cs="宋体"/>
          <w:color w:val="auto"/>
          <w:spacing w:val="0"/>
          <w:sz w:val="22"/>
          <w:szCs w:val="22"/>
          <w:highlight w:val="none"/>
          <w:lang w:val="en-US" w:eastAsia="zh-CN"/>
        </w:rPr>
        <w:t>11.乙方保证所提供或交付的系统所有权完全属于乙方且无任何抵押、质押、查封等产权瑕疵。</w:t>
      </w:r>
    </w:p>
    <w:p w14:paraId="1B4E66B0">
      <w:pPr>
        <w:keepNext w:val="0"/>
        <w:keepLines w:val="0"/>
        <w:pageBreakBefore w:val="0"/>
        <w:wordWrap/>
        <w:overflowPunct/>
        <w:topLinePunct w:val="0"/>
        <w:bidi w:val="0"/>
        <w:snapToGrid w:val="0"/>
        <w:spacing w:line="420" w:lineRule="exact"/>
        <w:ind w:left="9" w:firstLine="418"/>
        <w:rPr>
          <w:rFonts w:hint="eastAsia" w:ascii="宋体" w:hAnsi="宋体" w:eastAsia="宋体" w:cs="宋体"/>
          <w:color w:val="auto"/>
          <w:spacing w:val="0"/>
          <w:sz w:val="22"/>
          <w:szCs w:val="22"/>
          <w:highlight w:val="none"/>
          <w:lang w:val="en-US" w:eastAsia="zh-CN"/>
        </w:rPr>
      </w:pPr>
      <w:r>
        <w:rPr>
          <w:rFonts w:hint="eastAsia" w:ascii="宋体" w:hAnsi="宋体" w:eastAsia="宋体" w:cs="宋体"/>
          <w:color w:val="auto"/>
          <w:spacing w:val="0"/>
          <w:sz w:val="22"/>
          <w:szCs w:val="22"/>
          <w:highlight w:val="none"/>
          <w:lang w:val="en-US" w:eastAsia="zh-CN"/>
        </w:rPr>
        <w:t>12.乙方所交付的系统知识产权归乙方所有；甲方按本合同规定支付给乙方全额款项后，即可获得本合同上述软件的全部使用权。</w:t>
      </w:r>
    </w:p>
    <w:p w14:paraId="715393B3">
      <w:pPr>
        <w:keepNext w:val="0"/>
        <w:keepLines w:val="0"/>
        <w:pageBreakBefore w:val="0"/>
        <w:wordWrap/>
        <w:overflowPunct/>
        <w:topLinePunct w:val="0"/>
        <w:bidi w:val="0"/>
        <w:snapToGrid w:val="0"/>
        <w:spacing w:line="420" w:lineRule="exact"/>
        <w:ind w:left="9" w:firstLine="418"/>
        <w:rPr>
          <w:rFonts w:hint="eastAsia" w:ascii="宋体" w:hAnsi="宋体" w:eastAsia="宋体" w:cs="宋体"/>
          <w:color w:val="auto"/>
          <w:spacing w:val="0"/>
          <w:sz w:val="22"/>
          <w:szCs w:val="22"/>
          <w:highlight w:val="none"/>
          <w:lang w:val="en-US" w:eastAsia="zh-CN"/>
        </w:rPr>
      </w:pPr>
      <w:r>
        <w:rPr>
          <w:rFonts w:hint="eastAsia" w:ascii="宋体" w:hAnsi="宋体" w:eastAsia="宋体" w:cs="宋体"/>
          <w:color w:val="auto"/>
          <w:spacing w:val="0"/>
          <w:sz w:val="22"/>
          <w:szCs w:val="22"/>
          <w:highlight w:val="none"/>
          <w:lang w:val="en-US" w:eastAsia="zh-CN"/>
        </w:rPr>
        <w:t>13.甲方应向乙方提供甲方自身现有或掌握的、提交系统所必需的有关数据、资料等。但甲方没有义务负责向乙方提供自身不掌握的相关数据、资料等。</w:t>
      </w:r>
    </w:p>
    <w:p w14:paraId="0D13CDD0">
      <w:pPr>
        <w:keepNext w:val="0"/>
        <w:keepLines w:val="0"/>
        <w:pageBreakBefore w:val="0"/>
        <w:widowControl w:val="0"/>
        <w:kinsoku/>
        <w:wordWrap/>
        <w:overflowPunct/>
        <w:topLinePunct w:val="0"/>
        <w:autoSpaceDE/>
        <w:autoSpaceDN/>
        <w:bidi w:val="0"/>
        <w:adjustRightInd/>
        <w:snapToGrid w:val="0"/>
        <w:spacing w:line="420" w:lineRule="exact"/>
        <w:ind w:firstLine="442" w:firstLineChars="200"/>
        <w:textAlignment w:val="auto"/>
        <w:rPr>
          <w:rFonts w:hint="eastAsia" w:ascii="宋体" w:hAnsi="宋体" w:eastAsia="宋体" w:cs="宋体"/>
          <w:b/>
          <w:color w:val="auto"/>
          <w:spacing w:val="0"/>
          <w:sz w:val="22"/>
          <w:szCs w:val="22"/>
          <w:highlight w:val="none"/>
        </w:rPr>
      </w:pPr>
      <w:r>
        <w:rPr>
          <w:rFonts w:hint="eastAsia" w:ascii="宋体" w:hAnsi="宋体" w:eastAsia="宋体" w:cs="宋体"/>
          <w:b/>
          <w:color w:val="auto"/>
          <w:spacing w:val="0"/>
          <w:sz w:val="22"/>
          <w:szCs w:val="22"/>
          <w:highlight w:val="none"/>
        </w:rPr>
        <w:t>第</w:t>
      </w:r>
      <w:r>
        <w:rPr>
          <w:rFonts w:hint="eastAsia" w:ascii="宋体" w:hAnsi="宋体" w:eastAsia="宋体" w:cs="宋体"/>
          <w:b/>
          <w:color w:val="auto"/>
          <w:spacing w:val="0"/>
          <w:sz w:val="22"/>
          <w:szCs w:val="22"/>
          <w:highlight w:val="none"/>
          <w:lang w:eastAsia="zh-CN"/>
        </w:rPr>
        <w:t>四</w:t>
      </w:r>
      <w:r>
        <w:rPr>
          <w:rFonts w:hint="eastAsia" w:ascii="宋体" w:hAnsi="宋体" w:eastAsia="宋体" w:cs="宋体"/>
          <w:b/>
          <w:color w:val="auto"/>
          <w:spacing w:val="0"/>
          <w:sz w:val="22"/>
          <w:szCs w:val="22"/>
          <w:highlight w:val="none"/>
        </w:rPr>
        <w:t>条  交付与验收</w:t>
      </w:r>
    </w:p>
    <w:p w14:paraId="02DA018E">
      <w:pPr>
        <w:keepNext w:val="0"/>
        <w:keepLines w:val="0"/>
        <w:pageBreakBefore w:val="0"/>
        <w:widowControl w:val="0"/>
        <w:kinsoku/>
        <w:wordWrap/>
        <w:overflowPunct/>
        <w:topLinePunct w:val="0"/>
        <w:autoSpaceDE/>
        <w:autoSpaceDN/>
        <w:bidi w:val="0"/>
        <w:adjustRightInd/>
        <w:snapToGrid w:val="0"/>
        <w:spacing w:line="420" w:lineRule="exact"/>
        <w:ind w:firstLine="440" w:firstLineChars="200"/>
        <w:textAlignment w:val="auto"/>
        <w:rPr>
          <w:rFonts w:hint="eastAsia" w:ascii="宋体" w:hAnsi="宋体" w:eastAsia="宋体" w:cs="宋体"/>
          <w:color w:val="auto"/>
          <w:spacing w:val="0"/>
          <w:sz w:val="22"/>
          <w:szCs w:val="22"/>
          <w:highlight w:val="none"/>
          <w:u w:val="single"/>
          <w:lang w:val="en-US" w:eastAsia="zh-CN"/>
        </w:rPr>
      </w:pPr>
      <w:r>
        <w:rPr>
          <w:rFonts w:hint="eastAsia" w:ascii="宋体" w:hAnsi="宋体" w:eastAsia="宋体" w:cs="宋体"/>
          <w:color w:val="auto"/>
          <w:spacing w:val="0"/>
          <w:sz w:val="22"/>
          <w:szCs w:val="22"/>
          <w:highlight w:val="none"/>
          <w:lang w:eastAsia="zh-CN"/>
        </w:rPr>
        <w:t>1.交付期限：</w:t>
      </w:r>
      <w:r>
        <w:rPr>
          <w:rFonts w:hint="eastAsia" w:ascii="宋体" w:hAnsi="宋体" w:eastAsia="宋体" w:cs="宋体"/>
          <w:color w:val="auto"/>
          <w:spacing w:val="0"/>
          <w:sz w:val="22"/>
          <w:szCs w:val="22"/>
          <w:highlight w:val="none"/>
          <w:u w:val="single"/>
          <w:lang w:val="en-US" w:eastAsia="zh-CN"/>
        </w:rPr>
        <w:t xml:space="preserve">                                  </w:t>
      </w:r>
      <w:r>
        <w:rPr>
          <w:rFonts w:hint="eastAsia" w:ascii="宋体" w:hAnsi="宋体" w:eastAsia="宋体" w:cs="宋体"/>
          <w:color w:val="auto"/>
          <w:spacing w:val="0"/>
          <w:sz w:val="22"/>
          <w:szCs w:val="22"/>
          <w:highlight w:val="none"/>
        </w:rPr>
        <w:t>。</w:t>
      </w:r>
      <w:r>
        <w:rPr>
          <w:rFonts w:hint="eastAsia" w:ascii="宋体" w:hAnsi="宋体" w:eastAsia="宋体" w:cs="宋体"/>
          <w:color w:val="auto"/>
          <w:spacing w:val="0"/>
          <w:sz w:val="22"/>
          <w:szCs w:val="22"/>
          <w:highlight w:val="none"/>
          <w:lang w:eastAsia="zh-CN"/>
        </w:rPr>
        <w:t>交付和服务地点</w:t>
      </w:r>
      <w:r>
        <w:rPr>
          <w:rFonts w:hint="eastAsia" w:ascii="宋体" w:hAnsi="宋体" w:eastAsia="宋体" w:cs="宋体"/>
          <w:color w:val="auto"/>
          <w:spacing w:val="0"/>
          <w:sz w:val="22"/>
          <w:szCs w:val="22"/>
          <w:highlight w:val="none"/>
        </w:rPr>
        <w:t>：</w:t>
      </w:r>
      <w:r>
        <w:rPr>
          <w:rFonts w:hint="eastAsia" w:ascii="宋体" w:hAnsi="宋体" w:eastAsia="宋体" w:cs="宋体"/>
          <w:color w:val="auto"/>
          <w:spacing w:val="0"/>
          <w:sz w:val="22"/>
          <w:szCs w:val="22"/>
          <w:highlight w:val="none"/>
          <w:u w:val="single"/>
          <w:lang w:val="en-US" w:eastAsia="zh-CN"/>
        </w:rPr>
        <w:t xml:space="preserve">               </w:t>
      </w:r>
      <w:r>
        <w:rPr>
          <w:rFonts w:hint="eastAsia" w:ascii="宋体" w:hAnsi="宋体" w:eastAsia="宋体" w:cs="宋体"/>
          <w:color w:val="auto"/>
          <w:spacing w:val="0"/>
          <w:sz w:val="22"/>
          <w:szCs w:val="22"/>
          <w:highlight w:val="none"/>
          <w:u w:val="none"/>
          <w:lang w:val="en-US" w:eastAsia="zh-CN"/>
        </w:rPr>
        <w:t>。</w:t>
      </w:r>
    </w:p>
    <w:p w14:paraId="0574DF18">
      <w:pPr>
        <w:keepNext w:val="0"/>
        <w:keepLines w:val="0"/>
        <w:pageBreakBefore w:val="0"/>
        <w:wordWrap/>
        <w:overflowPunct/>
        <w:topLinePunct w:val="0"/>
        <w:bidi w:val="0"/>
        <w:snapToGrid w:val="0"/>
        <w:spacing w:line="420" w:lineRule="exact"/>
        <w:ind w:left="9" w:firstLine="418"/>
        <w:rPr>
          <w:rFonts w:hint="eastAsia" w:ascii="宋体" w:hAnsi="宋体" w:eastAsia="宋体" w:cs="宋体"/>
          <w:color w:val="auto"/>
          <w:spacing w:val="0"/>
          <w:sz w:val="22"/>
          <w:szCs w:val="22"/>
          <w:highlight w:val="none"/>
          <w:lang w:eastAsia="zh-CN"/>
        </w:rPr>
      </w:pPr>
      <w:r>
        <w:rPr>
          <w:rFonts w:hint="eastAsia" w:ascii="宋体" w:hAnsi="宋体" w:eastAsia="宋体" w:cs="宋体"/>
          <w:color w:val="auto"/>
          <w:spacing w:val="0"/>
          <w:sz w:val="22"/>
          <w:szCs w:val="22"/>
          <w:highlight w:val="none"/>
          <w:lang w:eastAsia="zh-CN"/>
        </w:rPr>
        <w:t>2.交付标准：交付成果需要完全满足技术规格要求，软件系统功能齐全、运行稳定流畅，满足实际使用，且得到采购人的</w:t>
      </w:r>
      <w:r>
        <w:rPr>
          <w:rFonts w:hint="eastAsia" w:ascii="宋体" w:hAnsi="宋体" w:eastAsia="宋体" w:cs="宋体"/>
          <w:color w:val="auto"/>
          <w:spacing w:val="0"/>
          <w:sz w:val="22"/>
          <w:szCs w:val="22"/>
          <w:highlight w:val="none"/>
          <w:lang w:val="en-US" w:eastAsia="zh-CN"/>
        </w:rPr>
        <w:t>书面认可</w:t>
      </w:r>
      <w:r>
        <w:rPr>
          <w:rFonts w:hint="eastAsia" w:ascii="宋体" w:hAnsi="宋体" w:eastAsia="宋体" w:cs="宋体"/>
          <w:color w:val="auto"/>
          <w:spacing w:val="0"/>
          <w:sz w:val="22"/>
          <w:szCs w:val="22"/>
          <w:highlight w:val="none"/>
          <w:lang w:eastAsia="zh-CN"/>
        </w:rPr>
        <w:t>方能视为符合交付标准。</w:t>
      </w:r>
    </w:p>
    <w:p w14:paraId="5B050E57">
      <w:pPr>
        <w:keepNext w:val="0"/>
        <w:keepLines w:val="0"/>
        <w:pageBreakBefore w:val="0"/>
        <w:wordWrap/>
        <w:overflowPunct/>
        <w:topLinePunct w:val="0"/>
        <w:bidi w:val="0"/>
        <w:snapToGrid w:val="0"/>
        <w:spacing w:line="420" w:lineRule="exact"/>
        <w:ind w:left="9" w:firstLine="418"/>
        <w:rPr>
          <w:rFonts w:hint="eastAsia" w:ascii="宋体" w:hAnsi="宋体" w:eastAsia="宋体" w:cs="宋体"/>
          <w:color w:val="auto"/>
          <w:spacing w:val="0"/>
          <w:sz w:val="22"/>
          <w:szCs w:val="22"/>
          <w:highlight w:val="none"/>
          <w:lang w:val="en-US" w:eastAsia="zh-CN"/>
        </w:rPr>
      </w:pPr>
      <w:r>
        <w:rPr>
          <w:rFonts w:hint="eastAsia" w:ascii="宋体" w:hAnsi="宋体" w:eastAsia="宋体" w:cs="宋体"/>
          <w:color w:val="auto"/>
          <w:spacing w:val="0"/>
          <w:sz w:val="22"/>
          <w:szCs w:val="22"/>
          <w:highlight w:val="none"/>
          <w:lang w:val="en-US" w:eastAsia="zh-CN"/>
        </w:rPr>
        <w:t>3.乙方应按采购文件以及响应文件的承诺为甲方提供本项目服务，并提供所服务内容的相关技术资料。</w:t>
      </w:r>
    </w:p>
    <w:p w14:paraId="1079E405">
      <w:pPr>
        <w:keepNext w:val="0"/>
        <w:keepLines w:val="0"/>
        <w:pageBreakBefore w:val="0"/>
        <w:wordWrap/>
        <w:overflowPunct/>
        <w:topLinePunct w:val="0"/>
        <w:bidi w:val="0"/>
        <w:snapToGrid w:val="0"/>
        <w:spacing w:line="420" w:lineRule="exact"/>
        <w:ind w:left="9" w:firstLine="418"/>
        <w:rPr>
          <w:rFonts w:hint="eastAsia" w:ascii="宋体" w:hAnsi="宋体" w:eastAsia="宋体" w:cs="宋体"/>
          <w:color w:val="auto"/>
          <w:spacing w:val="0"/>
          <w:sz w:val="22"/>
          <w:szCs w:val="22"/>
          <w:highlight w:val="none"/>
          <w:lang w:eastAsia="zh-CN"/>
        </w:rPr>
      </w:pPr>
      <w:r>
        <w:rPr>
          <w:rFonts w:hint="eastAsia" w:ascii="宋体" w:hAnsi="宋体" w:eastAsia="宋体" w:cs="宋体"/>
          <w:color w:val="auto"/>
          <w:spacing w:val="0"/>
          <w:sz w:val="22"/>
          <w:szCs w:val="22"/>
          <w:highlight w:val="none"/>
          <w:lang w:val="en-US" w:eastAsia="zh-CN"/>
        </w:rPr>
        <w:t>4.</w:t>
      </w:r>
      <w:r>
        <w:rPr>
          <w:rFonts w:hint="eastAsia" w:ascii="宋体" w:hAnsi="宋体" w:eastAsia="宋体" w:cs="宋体"/>
          <w:color w:val="auto"/>
          <w:spacing w:val="0"/>
          <w:sz w:val="22"/>
          <w:szCs w:val="22"/>
          <w:highlight w:val="none"/>
          <w:lang w:eastAsia="zh-CN"/>
        </w:rPr>
        <w:t>乙方提供不符合采购文件和本合同规定的技术服务或项目成果的，甲方有权拒绝接受。</w:t>
      </w:r>
    </w:p>
    <w:p w14:paraId="004AE431">
      <w:pPr>
        <w:keepNext w:val="0"/>
        <w:keepLines w:val="0"/>
        <w:pageBreakBefore w:val="0"/>
        <w:wordWrap/>
        <w:overflowPunct/>
        <w:topLinePunct w:val="0"/>
        <w:bidi w:val="0"/>
        <w:snapToGrid w:val="0"/>
        <w:spacing w:line="420" w:lineRule="exact"/>
        <w:ind w:left="9" w:firstLine="418"/>
        <w:rPr>
          <w:rFonts w:hint="eastAsia" w:ascii="宋体" w:hAnsi="宋体" w:eastAsia="宋体" w:cs="宋体"/>
          <w:color w:val="auto"/>
          <w:spacing w:val="0"/>
          <w:sz w:val="22"/>
          <w:szCs w:val="22"/>
          <w:highlight w:val="none"/>
          <w:lang w:eastAsia="zh-CN"/>
        </w:rPr>
      </w:pPr>
      <w:r>
        <w:rPr>
          <w:rFonts w:hint="eastAsia" w:ascii="宋体" w:hAnsi="宋体" w:eastAsia="宋体" w:cs="宋体"/>
          <w:color w:val="auto"/>
          <w:spacing w:val="0"/>
          <w:sz w:val="22"/>
          <w:szCs w:val="22"/>
          <w:highlight w:val="none"/>
          <w:lang w:val="en-US" w:eastAsia="zh-CN"/>
        </w:rPr>
        <w:t>5</w:t>
      </w:r>
      <w:r>
        <w:rPr>
          <w:rFonts w:hint="eastAsia" w:ascii="宋体" w:hAnsi="宋体" w:eastAsia="宋体" w:cs="宋体"/>
          <w:color w:val="auto"/>
          <w:spacing w:val="0"/>
          <w:sz w:val="22"/>
          <w:szCs w:val="22"/>
          <w:highlight w:val="none"/>
          <w:lang w:eastAsia="zh-CN"/>
        </w:rPr>
        <w:t>.乙方应对提交的技术资料做出全面检查和整理，并列出清单，作为甲方验收和使用的技术条件依据，清单应交给甲方。</w:t>
      </w:r>
    </w:p>
    <w:p w14:paraId="02C7CF05">
      <w:pPr>
        <w:keepNext w:val="0"/>
        <w:keepLines w:val="0"/>
        <w:pageBreakBefore w:val="0"/>
        <w:wordWrap/>
        <w:overflowPunct/>
        <w:topLinePunct w:val="0"/>
        <w:bidi w:val="0"/>
        <w:snapToGrid w:val="0"/>
        <w:spacing w:line="420" w:lineRule="exact"/>
        <w:ind w:left="9" w:firstLine="418"/>
        <w:rPr>
          <w:rFonts w:hint="eastAsia" w:ascii="宋体" w:hAnsi="宋体" w:eastAsia="宋体" w:cs="宋体"/>
          <w:color w:val="auto"/>
          <w:spacing w:val="0"/>
          <w:sz w:val="22"/>
          <w:szCs w:val="22"/>
          <w:highlight w:val="none"/>
          <w:lang w:val="en-US" w:eastAsia="zh-CN"/>
        </w:rPr>
      </w:pPr>
      <w:r>
        <w:rPr>
          <w:rFonts w:hint="eastAsia" w:ascii="宋体" w:hAnsi="宋体" w:eastAsia="宋体" w:cs="宋体"/>
          <w:color w:val="auto"/>
          <w:spacing w:val="0"/>
          <w:sz w:val="22"/>
          <w:szCs w:val="22"/>
          <w:highlight w:val="none"/>
          <w:lang w:val="en-US" w:eastAsia="zh-CN"/>
        </w:rPr>
        <w:t>6.</w:t>
      </w:r>
      <w:r>
        <w:rPr>
          <w:rFonts w:hint="eastAsia" w:ascii="宋体" w:hAnsi="宋体" w:eastAsia="宋体" w:cs="宋体"/>
          <w:color w:val="auto"/>
          <w:spacing w:val="0"/>
          <w:sz w:val="22"/>
          <w:szCs w:val="22"/>
          <w:highlight w:val="none"/>
          <w:lang w:eastAsia="zh-CN"/>
        </w:rPr>
        <w:t>乙方提交最终成果后应及时书面通知甲方进行初步验收，甲方应在收到通知后7个工作日内进行验收，</w:t>
      </w:r>
      <w:r>
        <w:rPr>
          <w:rFonts w:hint="eastAsia" w:ascii="宋体" w:hAnsi="宋体" w:eastAsia="宋体" w:cs="宋体"/>
          <w:color w:val="auto"/>
          <w:spacing w:val="0"/>
          <w:sz w:val="22"/>
          <w:szCs w:val="22"/>
          <w:highlight w:val="none"/>
          <w:lang w:val="en-US" w:eastAsia="zh-CN"/>
        </w:rPr>
        <w:t>甲方无正当理由，</w:t>
      </w:r>
      <w:r>
        <w:rPr>
          <w:rFonts w:hint="eastAsia" w:ascii="宋体" w:hAnsi="宋体" w:eastAsia="宋体" w:cs="宋体"/>
          <w:color w:val="auto"/>
          <w:spacing w:val="0"/>
          <w:sz w:val="22"/>
          <w:szCs w:val="22"/>
          <w:highlight w:val="none"/>
          <w:lang w:eastAsia="zh-CN"/>
        </w:rPr>
        <w:t>逾期不开始验收的，乙方可视同验收合格。验收合格后由甲方、乙方和甲方共同签署验收单并加盖各方公章，甲方、乙方各执一份。</w:t>
      </w:r>
      <w:r>
        <w:rPr>
          <w:rFonts w:hint="eastAsia" w:ascii="宋体" w:hAnsi="宋体" w:eastAsia="宋体" w:cs="宋体"/>
          <w:color w:val="auto"/>
          <w:spacing w:val="0"/>
          <w:sz w:val="22"/>
          <w:szCs w:val="22"/>
          <w:highlight w:val="none"/>
          <w:lang w:val="en-US" w:eastAsia="zh-CN"/>
        </w:rPr>
        <w:t>甲方</w:t>
      </w:r>
      <w:r>
        <w:rPr>
          <w:rFonts w:hint="eastAsia" w:ascii="宋体" w:hAnsi="宋体" w:eastAsia="宋体" w:cs="宋体"/>
          <w:color w:val="auto"/>
          <w:spacing w:val="0"/>
          <w:sz w:val="22"/>
          <w:szCs w:val="22"/>
          <w:highlight w:val="none"/>
          <w:lang w:eastAsia="zh-CN"/>
        </w:rPr>
        <w:t>在</w:t>
      </w:r>
      <w:r>
        <w:rPr>
          <w:rFonts w:hint="eastAsia" w:ascii="宋体" w:hAnsi="宋体" w:eastAsia="宋体" w:cs="宋体"/>
          <w:color w:val="auto"/>
          <w:spacing w:val="0"/>
          <w:sz w:val="22"/>
          <w:szCs w:val="22"/>
          <w:highlight w:val="none"/>
          <w:lang w:val="en-US" w:eastAsia="zh-CN"/>
        </w:rPr>
        <w:t>初步验收过程中发现问题需要整改的，应当书面告知乙方，乙方应当于3个工作日内及时处理，对甲方反映的问题，乙方超过60天仍未能解决的，视为乙方无法实现甲方的需求，致使甲方使用目的无法实现的，甲方有权单方解除合同，并且要求乙方承担违约责任。</w:t>
      </w:r>
    </w:p>
    <w:p w14:paraId="693212AD">
      <w:pPr>
        <w:keepNext w:val="0"/>
        <w:keepLines w:val="0"/>
        <w:pageBreakBefore w:val="0"/>
        <w:wordWrap/>
        <w:overflowPunct/>
        <w:topLinePunct w:val="0"/>
        <w:bidi w:val="0"/>
        <w:snapToGrid w:val="0"/>
        <w:spacing w:line="420" w:lineRule="exact"/>
        <w:ind w:left="9" w:firstLine="418"/>
        <w:rPr>
          <w:rFonts w:hint="eastAsia" w:ascii="宋体" w:hAnsi="宋体" w:eastAsia="宋体" w:cs="宋体"/>
          <w:color w:val="auto"/>
          <w:spacing w:val="0"/>
          <w:sz w:val="22"/>
          <w:szCs w:val="22"/>
          <w:highlight w:val="none"/>
          <w:lang w:val="en-US" w:eastAsia="zh-CN"/>
        </w:rPr>
      </w:pPr>
      <w:r>
        <w:rPr>
          <w:rFonts w:hint="eastAsia" w:ascii="宋体" w:hAnsi="宋体" w:eastAsia="宋体" w:cs="宋体"/>
          <w:color w:val="auto"/>
          <w:spacing w:val="0"/>
          <w:sz w:val="22"/>
          <w:szCs w:val="22"/>
          <w:highlight w:val="none"/>
          <w:lang w:val="en-US" w:eastAsia="zh-CN"/>
        </w:rPr>
        <w:t>7.</w:t>
      </w:r>
      <w:r>
        <w:rPr>
          <w:rFonts w:hint="eastAsia" w:ascii="宋体" w:hAnsi="宋体" w:eastAsia="宋体" w:cs="宋体"/>
          <w:color w:val="auto"/>
          <w:spacing w:val="0"/>
          <w:sz w:val="22"/>
          <w:szCs w:val="22"/>
          <w:highlight w:val="none"/>
          <w:lang w:eastAsia="zh-CN"/>
        </w:rPr>
        <w:t>乙方在通过初步验收并根据验收意见整改完成后，应及时书面通知甲方进行最终验收，甲方应在收到通知后7个工作日内进行验收，</w:t>
      </w:r>
      <w:r>
        <w:rPr>
          <w:rFonts w:hint="eastAsia" w:ascii="宋体" w:hAnsi="宋体" w:eastAsia="宋体" w:cs="宋体"/>
          <w:color w:val="auto"/>
          <w:spacing w:val="0"/>
          <w:sz w:val="22"/>
          <w:szCs w:val="22"/>
          <w:highlight w:val="none"/>
          <w:lang w:val="en-US" w:eastAsia="zh-CN"/>
        </w:rPr>
        <w:t>甲方无正当理由</w:t>
      </w:r>
      <w:r>
        <w:rPr>
          <w:rFonts w:hint="eastAsia" w:ascii="宋体" w:hAnsi="宋体" w:eastAsia="宋体" w:cs="宋体"/>
          <w:color w:val="auto"/>
          <w:spacing w:val="0"/>
          <w:sz w:val="22"/>
          <w:szCs w:val="22"/>
          <w:highlight w:val="none"/>
          <w:lang w:eastAsia="zh-CN"/>
        </w:rPr>
        <w:t>逾期不开始验收的，乙方可视同验收合格。验收合格后由甲乙双方共同签署验收单并加盖各方公章，甲乙双方各执一份。</w:t>
      </w:r>
      <w:r>
        <w:rPr>
          <w:rFonts w:hint="eastAsia" w:ascii="宋体" w:hAnsi="宋体" w:eastAsia="宋体" w:cs="宋体"/>
          <w:color w:val="auto"/>
          <w:spacing w:val="0"/>
          <w:sz w:val="22"/>
          <w:szCs w:val="22"/>
          <w:highlight w:val="none"/>
          <w:lang w:val="en-US" w:eastAsia="zh-CN"/>
        </w:rPr>
        <w:t>最终验收发现乙方提交的成果存在问题的或者最终验收不通过 ，乙方应当按照合同约定的功能对相关软件进行整改，整改时间超过3个月最终验收仍不通过的，甲方有权解除合同。</w:t>
      </w:r>
    </w:p>
    <w:p w14:paraId="204308C8">
      <w:pPr>
        <w:keepNext w:val="0"/>
        <w:keepLines w:val="0"/>
        <w:pageBreakBefore w:val="0"/>
        <w:wordWrap/>
        <w:overflowPunct/>
        <w:topLinePunct w:val="0"/>
        <w:bidi w:val="0"/>
        <w:snapToGrid w:val="0"/>
        <w:spacing w:line="420" w:lineRule="exact"/>
        <w:ind w:left="9" w:firstLine="418"/>
        <w:rPr>
          <w:rFonts w:hint="eastAsia" w:ascii="宋体" w:hAnsi="宋体" w:eastAsia="宋体" w:cs="宋体"/>
          <w:color w:val="auto"/>
          <w:spacing w:val="0"/>
          <w:sz w:val="22"/>
          <w:szCs w:val="22"/>
          <w:highlight w:val="none"/>
          <w:lang w:eastAsia="zh-CN"/>
        </w:rPr>
      </w:pPr>
      <w:r>
        <w:rPr>
          <w:rFonts w:hint="eastAsia" w:ascii="宋体" w:hAnsi="宋体" w:eastAsia="宋体" w:cs="宋体"/>
          <w:color w:val="auto"/>
          <w:spacing w:val="0"/>
          <w:sz w:val="22"/>
          <w:szCs w:val="22"/>
          <w:highlight w:val="none"/>
          <w:lang w:val="en-US" w:eastAsia="zh-CN"/>
        </w:rPr>
        <w:t>8</w:t>
      </w:r>
      <w:r>
        <w:rPr>
          <w:rFonts w:hint="eastAsia" w:ascii="宋体" w:hAnsi="宋体" w:eastAsia="宋体" w:cs="宋体"/>
          <w:color w:val="auto"/>
          <w:spacing w:val="0"/>
          <w:sz w:val="22"/>
          <w:szCs w:val="22"/>
          <w:highlight w:val="none"/>
          <w:lang w:eastAsia="zh-CN"/>
        </w:rPr>
        <w:t>.甲乙双方应按照采购文件验收条件及标准、响应文件之响应、双方合同协定的验收要求（如有）进行验收。</w:t>
      </w:r>
    </w:p>
    <w:p w14:paraId="4C78DD19">
      <w:pPr>
        <w:keepNext w:val="0"/>
        <w:keepLines w:val="0"/>
        <w:pageBreakBefore w:val="0"/>
        <w:wordWrap/>
        <w:overflowPunct/>
        <w:topLinePunct w:val="0"/>
        <w:bidi w:val="0"/>
        <w:snapToGrid w:val="0"/>
        <w:spacing w:line="420" w:lineRule="exact"/>
        <w:ind w:left="9" w:firstLine="418"/>
        <w:rPr>
          <w:rFonts w:hint="eastAsia" w:ascii="宋体" w:hAnsi="宋体" w:eastAsia="宋体" w:cs="宋体"/>
          <w:color w:val="auto"/>
          <w:spacing w:val="0"/>
          <w:sz w:val="22"/>
          <w:szCs w:val="22"/>
          <w:highlight w:val="none"/>
          <w:lang w:eastAsia="zh-CN"/>
        </w:rPr>
      </w:pPr>
      <w:r>
        <w:rPr>
          <w:rFonts w:hint="eastAsia" w:ascii="宋体" w:hAnsi="宋体" w:eastAsia="宋体" w:cs="宋体"/>
          <w:color w:val="auto"/>
          <w:spacing w:val="0"/>
          <w:sz w:val="22"/>
          <w:szCs w:val="22"/>
          <w:highlight w:val="none"/>
          <w:lang w:val="en-US" w:eastAsia="zh-CN"/>
        </w:rPr>
        <w:t>9.</w:t>
      </w:r>
      <w:r>
        <w:rPr>
          <w:rFonts w:hint="eastAsia" w:ascii="宋体" w:hAnsi="宋体" w:eastAsia="宋体" w:cs="宋体"/>
          <w:color w:val="auto"/>
          <w:spacing w:val="0"/>
          <w:sz w:val="22"/>
          <w:szCs w:val="22"/>
          <w:highlight w:val="none"/>
          <w:lang w:eastAsia="zh-CN"/>
        </w:rPr>
        <w:t>甲方验收时以书面形式提出异议的，乙方应自收到甲方书面异议后5个工作日内及时予以解决，否则甲方有权不出具服务验收合格单。</w:t>
      </w:r>
    </w:p>
    <w:p w14:paraId="2A67E97D">
      <w:pPr>
        <w:keepNext w:val="0"/>
        <w:keepLines w:val="0"/>
        <w:pageBreakBefore w:val="0"/>
        <w:wordWrap/>
        <w:overflowPunct/>
        <w:topLinePunct w:val="0"/>
        <w:bidi w:val="0"/>
        <w:snapToGrid w:val="0"/>
        <w:spacing w:line="420" w:lineRule="exact"/>
        <w:ind w:left="9" w:firstLine="418"/>
        <w:rPr>
          <w:rFonts w:hint="eastAsia" w:ascii="宋体" w:hAnsi="宋体" w:eastAsia="宋体" w:cs="宋体"/>
          <w:color w:val="auto"/>
          <w:spacing w:val="0"/>
          <w:sz w:val="22"/>
          <w:szCs w:val="22"/>
          <w:highlight w:val="none"/>
          <w:lang w:val="en-US" w:eastAsia="zh-CN"/>
        </w:rPr>
      </w:pPr>
      <w:r>
        <w:rPr>
          <w:rFonts w:hint="eastAsia" w:ascii="宋体" w:hAnsi="宋体" w:eastAsia="宋体" w:cs="宋体"/>
          <w:color w:val="auto"/>
          <w:spacing w:val="0"/>
          <w:sz w:val="22"/>
          <w:szCs w:val="22"/>
          <w:highlight w:val="none"/>
          <w:lang w:val="en-US" w:eastAsia="zh-CN"/>
        </w:rPr>
        <w:t>10.在系统完成最终验收后，乙方应向甲方提交完整源代码（源代码指：服务需求一览表中软件开发（编码）部分的内容且应包含详细的注释说明）及成品软件使用授权、 编译发布相关说明、第三方组件及使用说明等相关文件，甲方根据这些文件可以独立完成编译并发布。针对第三方组件，若为乙方自行封装的，则提供相应的源代码且能够完成编译发布至代码环境。在运维服务期间，任何对系统的修改更新，乙方都需要向建设方提交修改更新的源代码。</w:t>
      </w:r>
    </w:p>
    <w:p w14:paraId="6EFAF87B">
      <w:pPr>
        <w:keepNext w:val="0"/>
        <w:keepLines w:val="0"/>
        <w:pageBreakBefore w:val="0"/>
        <w:wordWrap/>
        <w:overflowPunct/>
        <w:topLinePunct w:val="0"/>
        <w:bidi w:val="0"/>
        <w:snapToGrid w:val="0"/>
        <w:spacing w:line="420" w:lineRule="exact"/>
        <w:ind w:left="9" w:firstLine="418"/>
        <w:rPr>
          <w:rFonts w:hint="eastAsia" w:ascii="宋体" w:hAnsi="宋体" w:eastAsia="宋体" w:cs="宋体"/>
          <w:color w:val="auto"/>
          <w:spacing w:val="0"/>
          <w:sz w:val="22"/>
          <w:szCs w:val="22"/>
          <w:highlight w:val="none"/>
          <w:lang w:val="en-US" w:eastAsia="zh-CN"/>
        </w:rPr>
      </w:pPr>
      <w:r>
        <w:rPr>
          <w:rFonts w:hint="eastAsia" w:ascii="宋体" w:hAnsi="宋体" w:eastAsia="宋体" w:cs="宋体"/>
          <w:color w:val="auto"/>
          <w:spacing w:val="0"/>
          <w:sz w:val="22"/>
          <w:szCs w:val="22"/>
          <w:highlight w:val="none"/>
          <w:lang w:val="en-US" w:eastAsia="zh-CN"/>
        </w:rPr>
        <w:t>11.在系统完成最终验收后，乙方应将系统的所有权限移交给甲方，包括但不限于系统服务器、系统使用操作、系统后台应用等权限。在运维服务期间，乙方可向甲方申请保留用于开展运维服务的部分权限。</w:t>
      </w:r>
    </w:p>
    <w:p w14:paraId="5FCFCBE6">
      <w:pPr>
        <w:keepNext w:val="0"/>
        <w:keepLines w:val="0"/>
        <w:pageBreakBefore w:val="0"/>
        <w:wordWrap/>
        <w:overflowPunct/>
        <w:topLinePunct w:val="0"/>
        <w:bidi w:val="0"/>
        <w:snapToGrid w:val="0"/>
        <w:spacing w:line="420" w:lineRule="exact"/>
        <w:ind w:left="9" w:firstLine="418"/>
        <w:rPr>
          <w:rFonts w:hint="eastAsia" w:ascii="宋体" w:hAnsi="宋体" w:eastAsia="宋体" w:cs="宋体"/>
          <w:color w:val="auto"/>
          <w:spacing w:val="0"/>
          <w:sz w:val="22"/>
          <w:szCs w:val="22"/>
          <w:highlight w:val="none"/>
          <w:lang w:eastAsia="zh-CN"/>
        </w:rPr>
      </w:pPr>
      <w:r>
        <w:rPr>
          <w:rFonts w:hint="eastAsia" w:ascii="宋体" w:hAnsi="宋体" w:eastAsia="宋体" w:cs="宋体"/>
          <w:color w:val="auto"/>
          <w:spacing w:val="0"/>
          <w:sz w:val="22"/>
          <w:szCs w:val="22"/>
          <w:highlight w:val="none"/>
          <w:lang w:val="en-US" w:eastAsia="zh-CN"/>
        </w:rPr>
        <w:t>12.</w:t>
      </w:r>
      <w:r>
        <w:rPr>
          <w:rFonts w:hint="eastAsia" w:ascii="宋体" w:hAnsi="宋体" w:eastAsia="宋体" w:cs="宋体"/>
          <w:color w:val="auto"/>
          <w:spacing w:val="0"/>
          <w:sz w:val="22"/>
          <w:szCs w:val="22"/>
          <w:highlight w:val="none"/>
          <w:lang w:eastAsia="zh-CN"/>
        </w:rPr>
        <w:t>对复杂的服务，甲方可请国家认可的专业机构参与验收，并由其出具验收报告，相关费用由乙方承担。</w:t>
      </w:r>
    </w:p>
    <w:p w14:paraId="43CC66B6">
      <w:pPr>
        <w:keepNext w:val="0"/>
        <w:keepLines w:val="0"/>
        <w:pageBreakBefore w:val="0"/>
        <w:widowControl w:val="0"/>
        <w:kinsoku/>
        <w:wordWrap/>
        <w:overflowPunct/>
        <w:topLinePunct w:val="0"/>
        <w:autoSpaceDE/>
        <w:autoSpaceDN/>
        <w:bidi w:val="0"/>
        <w:adjustRightInd/>
        <w:snapToGrid w:val="0"/>
        <w:spacing w:line="420" w:lineRule="exact"/>
        <w:ind w:firstLine="442" w:firstLineChars="200"/>
        <w:textAlignment w:val="auto"/>
        <w:rPr>
          <w:rFonts w:hint="eastAsia" w:ascii="宋体" w:hAnsi="宋体" w:eastAsia="宋体" w:cs="宋体"/>
          <w:b/>
          <w:color w:val="auto"/>
          <w:spacing w:val="0"/>
          <w:sz w:val="22"/>
          <w:szCs w:val="22"/>
          <w:highlight w:val="none"/>
          <w:lang w:eastAsia="zh-CN"/>
        </w:rPr>
      </w:pPr>
      <w:r>
        <w:rPr>
          <w:rFonts w:hint="eastAsia" w:ascii="宋体" w:hAnsi="宋体" w:eastAsia="宋体" w:cs="宋体"/>
          <w:b/>
          <w:color w:val="auto"/>
          <w:spacing w:val="0"/>
          <w:sz w:val="22"/>
          <w:szCs w:val="22"/>
          <w:highlight w:val="none"/>
        </w:rPr>
        <w:t>第</w:t>
      </w:r>
      <w:r>
        <w:rPr>
          <w:rFonts w:hint="eastAsia" w:ascii="宋体" w:hAnsi="宋体" w:eastAsia="宋体" w:cs="宋体"/>
          <w:b/>
          <w:color w:val="auto"/>
          <w:spacing w:val="0"/>
          <w:sz w:val="22"/>
          <w:szCs w:val="22"/>
          <w:highlight w:val="none"/>
          <w:lang w:eastAsia="zh-CN"/>
        </w:rPr>
        <w:t>五</w:t>
      </w:r>
      <w:r>
        <w:rPr>
          <w:rFonts w:hint="eastAsia" w:ascii="宋体" w:hAnsi="宋体" w:eastAsia="宋体" w:cs="宋体"/>
          <w:b/>
          <w:color w:val="auto"/>
          <w:spacing w:val="0"/>
          <w:sz w:val="22"/>
          <w:szCs w:val="22"/>
          <w:highlight w:val="none"/>
        </w:rPr>
        <w:t>条 售后服务</w:t>
      </w:r>
      <w:r>
        <w:rPr>
          <w:rFonts w:hint="eastAsia" w:ascii="宋体" w:hAnsi="宋体" w:eastAsia="宋体" w:cs="宋体"/>
          <w:b/>
          <w:color w:val="auto"/>
          <w:spacing w:val="0"/>
          <w:sz w:val="22"/>
          <w:szCs w:val="22"/>
          <w:highlight w:val="none"/>
          <w:lang w:eastAsia="zh-CN"/>
        </w:rPr>
        <w:t>及培训</w:t>
      </w:r>
    </w:p>
    <w:p w14:paraId="0EB2C4A0">
      <w:pPr>
        <w:keepNext w:val="0"/>
        <w:keepLines w:val="0"/>
        <w:pageBreakBefore w:val="0"/>
        <w:wordWrap/>
        <w:overflowPunct/>
        <w:topLinePunct w:val="0"/>
        <w:bidi w:val="0"/>
        <w:snapToGrid w:val="0"/>
        <w:spacing w:line="420" w:lineRule="exact"/>
        <w:ind w:left="9" w:firstLine="418"/>
        <w:rPr>
          <w:rFonts w:hint="eastAsia" w:ascii="宋体" w:hAnsi="宋体" w:eastAsia="宋体" w:cs="宋体"/>
          <w:color w:val="auto"/>
          <w:spacing w:val="0"/>
          <w:sz w:val="22"/>
          <w:szCs w:val="22"/>
          <w:highlight w:val="none"/>
          <w:lang w:eastAsia="zh-CN"/>
        </w:rPr>
      </w:pPr>
      <w:r>
        <w:rPr>
          <w:rFonts w:hint="eastAsia" w:ascii="宋体" w:hAnsi="宋体" w:eastAsia="宋体" w:cs="宋体"/>
          <w:color w:val="auto"/>
          <w:spacing w:val="0"/>
          <w:sz w:val="22"/>
          <w:szCs w:val="22"/>
          <w:highlight w:val="none"/>
          <w:lang w:eastAsia="zh-CN"/>
        </w:rPr>
        <w:t>1</w:t>
      </w:r>
      <w:r>
        <w:rPr>
          <w:rFonts w:hint="eastAsia" w:ascii="宋体" w:hAnsi="宋体" w:eastAsia="宋体" w:cs="宋体"/>
          <w:color w:val="auto"/>
          <w:spacing w:val="0"/>
          <w:sz w:val="22"/>
          <w:szCs w:val="22"/>
          <w:highlight w:val="none"/>
          <w:lang w:val="en-US" w:eastAsia="zh-CN"/>
        </w:rPr>
        <w:t>.</w:t>
      </w:r>
      <w:r>
        <w:rPr>
          <w:rFonts w:hint="eastAsia" w:ascii="宋体" w:hAnsi="宋体" w:eastAsia="宋体" w:cs="宋体"/>
          <w:color w:val="auto"/>
          <w:spacing w:val="0"/>
          <w:sz w:val="22"/>
          <w:szCs w:val="22"/>
          <w:highlight w:val="none"/>
          <w:lang w:eastAsia="zh-CN"/>
        </w:rPr>
        <w:t>乙方应按照国家有关法律法规和本合同所附的《售后服务方案》要求为甲方提供相应的售后服务。</w:t>
      </w:r>
    </w:p>
    <w:p w14:paraId="5234BF69">
      <w:pPr>
        <w:keepNext w:val="0"/>
        <w:keepLines w:val="0"/>
        <w:pageBreakBefore w:val="0"/>
        <w:wordWrap/>
        <w:overflowPunct/>
        <w:topLinePunct w:val="0"/>
        <w:bidi w:val="0"/>
        <w:snapToGrid w:val="0"/>
        <w:spacing w:line="420" w:lineRule="exact"/>
        <w:ind w:left="9" w:firstLine="418"/>
        <w:rPr>
          <w:rFonts w:hint="eastAsia" w:ascii="宋体" w:hAnsi="宋体" w:eastAsia="宋体" w:cs="宋体"/>
          <w:color w:val="auto"/>
          <w:spacing w:val="0"/>
          <w:sz w:val="22"/>
          <w:szCs w:val="22"/>
          <w:highlight w:val="none"/>
          <w:lang w:eastAsia="zh-CN"/>
        </w:rPr>
      </w:pPr>
      <w:r>
        <w:rPr>
          <w:rFonts w:hint="eastAsia" w:ascii="宋体" w:hAnsi="宋体" w:eastAsia="宋体" w:cs="宋体"/>
          <w:color w:val="auto"/>
          <w:spacing w:val="0"/>
          <w:sz w:val="22"/>
          <w:szCs w:val="22"/>
          <w:highlight w:val="none"/>
          <w:lang w:val="en-US" w:eastAsia="zh-CN"/>
        </w:rPr>
        <w:t>2.</w:t>
      </w:r>
      <w:r>
        <w:rPr>
          <w:rFonts w:hint="eastAsia" w:ascii="宋体" w:hAnsi="宋体" w:eastAsia="宋体" w:cs="宋体"/>
          <w:color w:val="auto"/>
          <w:spacing w:val="0"/>
          <w:sz w:val="22"/>
          <w:szCs w:val="22"/>
          <w:highlight w:val="none"/>
          <w:lang w:eastAsia="zh-CN"/>
        </w:rPr>
        <w:t>在质保期内，接到报修电话后</w:t>
      </w:r>
      <w:r>
        <w:rPr>
          <w:rFonts w:hint="eastAsia" w:ascii="宋体" w:hAnsi="宋体" w:eastAsia="宋体" w:cs="宋体"/>
          <w:color w:val="auto"/>
          <w:spacing w:val="0"/>
          <w:sz w:val="22"/>
          <w:szCs w:val="22"/>
          <w:highlight w:val="none"/>
          <w:u w:val="single"/>
          <w:lang w:eastAsia="zh-CN"/>
        </w:rPr>
        <w:t xml:space="preserve">    </w:t>
      </w:r>
      <w:r>
        <w:rPr>
          <w:rFonts w:hint="eastAsia" w:ascii="宋体" w:hAnsi="宋体" w:eastAsia="宋体" w:cs="宋体"/>
          <w:color w:val="auto"/>
          <w:spacing w:val="0"/>
          <w:sz w:val="22"/>
          <w:szCs w:val="22"/>
          <w:highlight w:val="none"/>
          <w:lang w:eastAsia="zh-CN"/>
        </w:rPr>
        <w:t>分钟内响应，</w:t>
      </w:r>
      <w:r>
        <w:rPr>
          <w:rFonts w:hint="eastAsia" w:ascii="宋体" w:hAnsi="宋体" w:eastAsia="宋体" w:cs="宋体"/>
          <w:color w:val="auto"/>
          <w:spacing w:val="0"/>
          <w:sz w:val="22"/>
          <w:szCs w:val="22"/>
          <w:highlight w:val="none"/>
          <w:u w:val="single"/>
          <w:lang w:eastAsia="zh-CN"/>
        </w:rPr>
        <w:t xml:space="preserve">    </w:t>
      </w:r>
      <w:r>
        <w:rPr>
          <w:rFonts w:hint="eastAsia" w:ascii="宋体" w:hAnsi="宋体" w:eastAsia="宋体" w:cs="宋体"/>
          <w:color w:val="auto"/>
          <w:spacing w:val="0"/>
          <w:sz w:val="22"/>
          <w:szCs w:val="22"/>
          <w:highlight w:val="none"/>
          <w:lang w:eastAsia="zh-CN"/>
        </w:rPr>
        <w:t>小时内上门服务，到达现场后</w:t>
      </w:r>
      <w:r>
        <w:rPr>
          <w:rFonts w:hint="eastAsia" w:ascii="宋体" w:hAnsi="宋体" w:eastAsia="宋体" w:cs="宋体"/>
          <w:color w:val="auto"/>
          <w:spacing w:val="0"/>
          <w:sz w:val="22"/>
          <w:szCs w:val="22"/>
          <w:highlight w:val="none"/>
          <w:u w:val="single"/>
          <w:lang w:eastAsia="zh-CN"/>
        </w:rPr>
        <w:t xml:space="preserve">    </w:t>
      </w:r>
      <w:r>
        <w:rPr>
          <w:rFonts w:hint="eastAsia" w:ascii="宋体" w:hAnsi="宋体" w:eastAsia="宋体" w:cs="宋体"/>
          <w:color w:val="auto"/>
          <w:spacing w:val="0"/>
          <w:sz w:val="22"/>
          <w:szCs w:val="22"/>
          <w:highlight w:val="none"/>
          <w:lang w:eastAsia="zh-CN"/>
        </w:rPr>
        <w:t>个工作日内解决问题（按采购文件售后服务要求及响应文件售后服务方案）。</w:t>
      </w:r>
    </w:p>
    <w:p w14:paraId="42E0FFC6">
      <w:pPr>
        <w:keepNext w:val="0"/>
        <w:keepLines w:val="0"/>
        <w:pageBreakBefore w:val="0"/>
        <w:wordWrap/>
        <w:overflowPunct/>
        <w:topLinePunct w:val="0"/>
        <w:bidi w:val="0"/>
        <w:snapToGrid w:val="0"/>
        <w:spacing w:line="420" w:lineRule="exact"/>
        <w:ind w:left="9" w:firstLine="418"/>
        <w:rPr>
          <w:rFonts w:hint="eastAsia" w:ascii="宋体" w:hAnsi="宋体" w:eastAsia="宋体" w:cs="宋体"/>
          <w:color w:val="auto"/>
          <w:spacing w:val="0"/>
          <w:sz w:val="22"/>
          <w:szCs w:val="22"/>
          <w:highlight w:val="none"/>
          <w:lang w:eastAsia="zh-CN"/>
        </w:rPr>
      </w:pPr>
      <w:r>
        <w:rPr>
          <w:rFonts w:hint="eastAsia" w:ascii="宋体" w:hAnsi="宋体" w:eastAsia="宋体" w:cs="宋体"/>
          <w:color w:val="auto"/>
          <w:spacing w:val="0"/>
          <w:sz w:val="22"/>
          <w:szCs w:val="22"/>
          <w:highlight w:val="none"/>
          <w:lang w:val="en-US" w:eastAsia="zh-CN"/>
        </w:rPr>
        <w:t>3.</w:t>
      </w:r>
      <w:r>
        <w:rPr>
          <w:rFonts w:hint="eastAsia" w:ascii="宋体" w:hAnsi="宋体" w:eastAsia="宋体" w:cs="宋体"/>
          <w:color w:val="auto"/>
          <w:spacing w:val="0"/>
          <w:sz w:val="22"/>
          <w:szCs w:val="22"/>
          <w:highlight w:val="none"/>
          <w:lang w:eastAsia="zh-CN"/>
        </w:rPr>
        <w:t>质保期满后，</w:t>
      </w:r>
      <w:r>
        <w:rPr>
          <w:rFonts w:hint="eastAsia" w:ascii="宋体" w:hAnsi="宋体" w:eastAsia="宋体" w:cs="宋体"/>
          <w:color w:val="auto"/>
          <w:spacing w:val="0"/>
          <w:sz w:val="22"/>
          <w:szCs w:val="22"/>
          <w:highlight w:val="none"/>
          <w:lang w:val="en-US" w:eastAsia="zh-CN"/>
        </w:rPr>
        <w:t>按照质保期内售后服务内容及标准继续提供质保服务，不能因质保期满而出现缓修、拒修等情况</w:t>
      </w:r>
      <w:r>
        <w:rPr>
          <w:rFonts w:hint="eastAsia" w:ascii="宋体" w:hAnsi="宋体" w:eastAsia="宋体" w:cs="宋体"/>
          <w:color w:val="auto"/>
          <w:spacing w:val="0"/>
          <w:sz w:val="22"/>
          <w:szCs w:val="22"/>
          <w:highlight w:val="none"/>
          <w:lang w:eastAsia="zh-CN"/>
        </w:rPr>
        <w:t>。</w:t>
      </w:r>
    </w:p>
    <w:p w14:paraId="060D0B2D">
      <w:pPr>
        <w:keepNext w:val="0"/>
        <w:keepLines w:val="0"/>
        <w:pageBreakBefore w:val="0"/>
        <w:wordWrap/>
        <w:overflowPunct/>
        <w:topLinePunct w:val="0"/>
        <w:bidi w:val="0"/>
        <w:snapToGrid w:val="0"/>
        <w:spacing w:line="420" w:lineRule="exact"/>
        <w:ind w:left="9" w:firstLine="418"/>
        <w:rPr>
          <w:rFonts w:hint="eastAsia" w:ascii="宋体" w:hAnsi="宋体" w:eastAsia="宋体" w:cs="宋体"/>
          <w:color w:val="auto"/>
          <w:spacing w:val="0"/>
          <w:sz w:val="22"/>
          <w:szCs w:val="22"/>
          <w:highlight w:val="none"/>
          <w:lang w:eastAsia="zh-CN"/>
        </w:rPr>
      </w:pPr>
      <w:r>
        <w:rPr>
          <w:rFonts w:hint="eastAsia" w:ascii="宋体" w:hAnsi="宋体" w:eastAsia="宋体" w:cs="宋体"/>
          <w:color w:val="auto"/>
          <w:spacing w:val="0"/>
          <w:sz w:val="22"/>
          <w:szCs w:val="22"/>
          <w:highlight w:val="none"/>
          <w:lang w:val="en-US" w:eastAsia="zh-CN"/>
        </w:rPr>
        <w:t>4</w:t>
      </w:r>
      <w:r>
        <w:rPr>
          <w:rFonts w:hint="eastAsia" w:ascii="宋体" w:hAnsi="宋体" w:eastAsia="宋体" w:cs="宋体"/>
          <w:color w:val="auto"/>
          <w:spacing w:val="0"/>
          <w:sz w:val="22"/>
          <w:szCs w:val="22"/>
          <w:highlight w:val="none"/>
          <w:lang w:eastAsia="zh-CN"/>
        </w:rPr>
        <w:t>.甲方应提供必要测试条件（如场地、电源、水源等）。</w:t>
      </w:r>
    </w:p>
    <w:p w14:paraId="658EEF2A">
      <w:pPr>
        <w:keepNext w:val="0"/>
        <w:keepLines w:val="0"/>
        <w:pageBreakBefore w:val="0"/>
        <w:wordWrap/>
        <w:overflowPunct/>
        <w:topLinePunct w:val="0"/>
        <w:bidi w:val="0"/>
        <w:snapToGrid w:val="0"/>
        <w:spacing w:line="420" w:lineRule="exact"/>
        <w:ind w:left="9" w:firstLine="418"/>
        <w:rPr>
          <w:rFonts w:hint="eastAsia" w:ascii="宋体" w:hAnsi="宋体" w:eastAsia="宋体" w:cs="宋体"/>
          <w:color w:val="auto"/>
          <w:spacing w:val="0"/>
          <w:sz w:val="22"/>
          <w:szCs w:val="22"/>
          <w:highlight w:val="none"/>
          <w:lang w:eastAsia="zh-CN"/>
        </w:rPr>
      </w:pPr>
      <w:r>
        <w:rPr>
          <w:rFonts w:hint="eastAsia" w:ascii="宋体" w:hAnsi="宋体" w:eastAsia="宋体" w:cs="宋体"/>
          <w:color w:val="auto"/>
          <w:spacing w:val="0"/>
          <w:sz w:val="22"/>
          <w:szCs w:val="22"/>
          <w:highlight w:val="none"/>
          <w:lang w:val="en-US" w:eastAsia="zh-CN"/>
        </w:rPr>
        <w:t>5</w:t>
      </w:r>
      <w:r>
        <w:rPr>
          <w:rFonts w:hint="eastAsia" w:ascii="宋体" w:hAnsi="宋体" w:eastAsia="宋体" w:cs="宋体"/>
          <w:color w:val="auto"/>
          <w:spacing w:val="0"/>
          <w:sz w:val="22"/>
          <w:szCs w:val="22"/>
          <w:highlight w:val="none"/>
          <w:lang w:eastAsia="zh-CN"/>
        </w:rPr>
        <w:t>.按采购文件培训要求或就双方在合同中约定的实际培训内容，乙方负责甲方相关人员的培训。培训时间、地点：</w:t>
      </w:r>
      <w:r>
        <w:rPr>
          <w:rFonts w:hint="eastAsia" w:ascii="宋体" w:hAnsi="宋体" w:eastAsia="宋体" w:cs="宋体"/>
          <w:color w:val="auto"/>
          <w:spacing w:val="0"/>
          <w:sz w:val="22"/>
          <w:szCs w:val="22"/>
          <w:highlight w:val="none"/>
          <w:u w:val="single"/>
          <w:lang w:eastAsia="zh-CN"/>
        </w:rPr>
        <w:t>由甲方指定时间地点</w:t>
      </w:r>
      <w:r>
        <w:rPr>
          <w:rFonts w:hint="eastAsia" w:ascii="宋体" w:hAnsi="宋体" w:eastAsia="宋体" w:cs="宋体"/>
          <w:color w:val="auto"/>
          <w:spacing w:val="0"/>
          <w:sz w:val="22"/>
          <w:szCs w:val="22"/>
          <w:highlight w:val="none"/>
          <w:lang w:eastAsia="zh-CN"/>
        </w:rPr>
        <w:t>。</w:t>
      </w:r>
    </w:p>
    <w:p w14:paraId="55B9A5B6">
      <w:pPr>
        <w:keepNext w:val="0"/>
        <w:keepLines w:val="0"/>
        <w:pageBreakBefore w:val="0"/>
        <w:widowControl w:val="0"/>
        <w:kinsoku/>
        <w:wordWrap/>
        <w:overflowPunct/>
        <w:topLinePunct w:val="0"/>
        <w:autoSpaceDE/>
        <w:autoSpaceDN/>
        <w:bidi w:val="0"/>
        <w:adjustRightInd/>
        <w:snapToGrid w:val="0"/>
        <w:spacing w:line="420" w:lineRule="exact"/>
        <w:ind w:firstLine="442" w:firstLineChars="200"/>
        <w:textAlignment w:val="auto"/>
        <w:rPr>
          <w:rFonts w:hint="eastAsia" w:ascii="宋体" w:hAnsi="宋体" w:eastAsia="宋体" w:cs="宋体"/>
          <w:b/>
          <w:color w:val="auto"/>
          <w:spacing w:val="0"/>
          <w:sz w:val="22"/>
          <w:szCs w:val="22"/>
          <w:highlight w:val="none"/>
        </w:rPr>
      </w:pPr>
      <w:r>
        <w:rPr>
          <w:rFonts w:hint="eastAsia" w:ascii="宋体" w:hAnsi="宋体" w:eastAsia="宋体" w:cs="宋体"/>
          <w:b/>
          <w:color w:val="auto"/>
          <w:spacing w:val="0"/>
          <w:sz w:val="22"/>
          <w:szCs w:val="22"/>
          <w:highlight w:val="none"/>
        </w:rPr>
        <w:t>第六条　付款方式</w:t>
      </w:r>
    </w:p>
    <w:p w14:paraId="0FEDDDFD">
      <w:pPr>
        <w:pStyle w:val="32"/>
        <w:keepNext w:val="0"/>
        <w:keepLines w:val="0"/>
        <w:pageBreakBefore w:val="0"/>
        <w:widowControl/>
        <w:numPr>
          <w:ilvl w:val="0"/>
          <w:numId w:val="0"/>
        </w:numPr>
        <w:kinsoku w:val="0"/>
        <w:wordWrap/>
        <w:overflowPunct/>
        <w:topLinePunct w:val="0"/>
        <w:autoSpaceDE w:val="0"/>
        <w:autoSpaceDN w:val="0"/>
        <w:bidi w:val="0"/>
        <w:adjustRightInd w:val="0"/>
        <w:snapToGrid w:val="0"/>
        <w:spacing w:line="400" w:lineRule="exact"/>
        <w:ind w:left="21" w:leftChars="10" w:right="21" w:rightChars="10" w:firstLine="420" w:firstLineChars="200"/>
        <w:textAlignment w:val="baseline"/>
        <w:outlineLvl w:val="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项目验收后6个月内，支付合同款的20%；验收后的第12个月内，支付合同款的20%；验收后的第18个月内，支付合同款的20%；验收后的第24个月内，支付合同款的20%；余款则于验收后30个月内付清。乙方应在每次付款前，向甲方开具符合其财务要求的发票，甲方按照约定时效完成付款。</w:t>
      </w:r>
    </w:p>
    <w:p w14:paraId="1F3B4072">
      <w:pPr>
        <w:keepNext w:val="0"/>
        <w:keepLines w:val="0"/>
        <w:pageBreakBefore w:val="0"/>
        <w:wordWrap/>
        <w:overflowPunct/>
        <w:topLinePunct w:val="0"/>
        <w:bidi w:val="0"/>
        <w:snapToGrid w:val="0"/>
        <w:spacing w:line="420" w:lineRule="exact"/>
        <w:ind w:left="463"/>
        <w:rPr>
          <w:rFonts w:hint="eastAsia" w:ascii="宋体" w:hAnsi="宋体" w:eastAsia="宋体" w:cs="宋体"/>
          <w:color w:val="auto"/>
          <w:spacing w:val="0"/>
          <w:sz w:val="22"/>
          <w:szCs w:val="22"/>
          <w:highlight w:val="none"/>
          <w:lang w:eastAsia="zh-CN"/>
        </w:rPr>
      </w:pPr>
      <w:r>
        <w:rPr>
          <w:rFonts w:hint="eastAsia" w:ascii="宋体" w:hAnsi="宋体" w:eastAsia="宋体" w:cs="宋体"/>
          <w:b/>
          <w:bCs/>
          <w:color w:val="auto"/>
          <w:spacing w:val="0"/>
          <w:sz w:val="22"/>
          <w:szCs w:val="22"/>
          <w:highlight w:val="none"/>
          <w:lang w:eastAsia="zh-CN"/>
        </w:rPr>
        <w:t>第七条</w:t>
      </w:r>
      <w:r>
        <w:rPr>
          <w:rFonts w:hint="eastAsia" w:ascii="宋体" w:hAnsi="宋体" w:eastAsia="宋体" w:cs="宋体"/>
          <w:color w:val="auto"/>
          <w:spacing w:val="0"/>
          <w:sz w:val="22"/>
          <w:szCs w:val="22"/>
          <w:highlight w:val="none"/>
          <w:lang w:eastAsia="zh-CN"/>
        </w:rPr>
        <w:t xml:space="preserve">  </w:t>
      </w:r>
      <w:r>
        <w:rPr>
          <w:rFonts w:hint="eastAsia" w:ascii="宋体" w:hAnsi="宋体" w:eastAsia="宋体" w:cs="宋体"/>
          <w:b/>
          <w:bCs/>
          <w:color w:val="auto"/>
          <w:spacing w:val="0"/>
          <w:sz w:val="22"/>
          <w:szCs w:val="22"/>
          <w:highlight w:val="none"/>
          <w:lang w:eastAsia="zh-CN"/>
        </w:rPr>
        <w:t>双方约定</w:t>
      </w:r>
    </w:p>
    <w:p w14:paraId="70D284A9">
      <w:pPr>
        <w:keepNext w:val="0"/>
        <w:keepLines w:val="0"/>
        <w:pageBreakBefore w:val="0"/>
        <w:wordWrap/>
        <w:overflowPunct/>
        <w:topLinePunct w:val="0"/>
        <w:bidi w:val="0"/>
        <w:snapToGrid w:val="0"/>
        <w:spacing w:line="420" w:lineRule="exact"/>
        <w:ind w:left="473"/>
        <w:rPr>
          <w:rFonts w:hint="eastAsia" w:ascii="宋体" w:hAnsi="宋体" w:eastAsia="宋体" w:cs="宋体"/>
          <w:color w:val="auto"/>
          <w:spacing w:val="0"/>
          <w:sz w:val="22"/>
          <w:szCs w:val="22"/>
          <w:highlight w:val="none"/>
          <w:lang w:eastAsia="zh-CN"/>
        </w:rPr>
      </w:pPr>
      <w:r>
        <w:rPr>
          <w:rFonts w:hint="eastAsia" w:ascii="宋体" w:hAnsi="宋体" w:eastAsia="宋体" w:cs="宋体"/>
          <w:color w:val="auto"/>
          <w:spacing w:val="0"/>
          <w:sz w:val="22"/>
          <w:szCs w:val="22"/>
          <w:highlight w:val="none"/>
          <w:lang w:val="en-US" w:eastAsia="zh-CN"/>
        </w:rPr>
        <w:t>1.</w:t>
      </w:r>
      <w:r>
        <w:rPr>
          <w:rFonts w:hint="eastAsia" w:ascii="宋体" w:hAnsi="宋体" w:eastAsia="宋体" w:cs="宋体"/>
          <w:color w:val="auto"/>
          <w:spacing w:val="0"/>
          <w:sz w:val="22"/>
          <w:szCs w:val="22"/>
          <w:highlight w:val="none"/>
          <w:lang w:eastAsia="zh-CN"/>
        </w:rPr>
        <w:t>乙方不得将甲方委托的工作转交第三方完成。</w:t>
      </w:r>
    </w:p>
    <w:p w14:paraId="470D97A4">
      <w:pPr>
        <w:keepNext w:val="0"/>
        <w:keepLines w:val="0"/>
        <w:pageBreakBefore w:val="0"/>
        <w:wordWrap/>
        <w:overflowPunct/>
        <w:topLinePunct w:val="0"/>
        <w:bidi w:val="0"/>
        <w:snapToGrid w:val="0"/>
        <w:spacing w:line="420" w:lineRule="exact"/>
        <w:ind w:left="45" w:firstLine="428"/>
        <w:rPr>
          <w:rFonts w:hint="eastAsia" w:ascii="宋体" w:hAnsi="宋体" w:eastAsia="宋体" w:cs="宋体"/>
          <w:color w:val="auto"/>
          <w:spacing w:val="0"/>
          <w:sz w:val="22"/>
          <w:szCs w:val="22"/>
          <w:highlight w:val="none"/>
          <w:lang w:eastAsia="zh-CN"/>
        </w:rPr>
      </w:pPr>
      <w:r>
        <w:rPr>
          <w:rFonts w:hint="eastAsia" w:ascii="宋体" w:hAnsi="宋体" w:eastAsia="宋体" w:cs="宋体"/>
          <w:color w:val="auto"/>
          <w:spacing w:val="0"/>
          <w:sz w:val="22"/>
          <w:szCs w:val="22"/>
          <w:highlight w:val="none"/>
          <w:lang w:val="en-US" w:eastAsia="zh-CN"/>
        </w:rPr>
        <w:t>2.</w:t>
      </w:r>
      <w:r>
        <w:rPr>
          <w:rFonts w:hint="eastAsia" w:ascii="宋体" w:hAnsi="宋体" w:eastAsia="宋体" w:cs="宋体"/>
          <w:color w:val="auto"/>
          <w:spacing w:val="0"/>
          <w:sz w:val="22"/>
          <w:szCs w:val="22"/>
          <w:highlight w:val="none"/>
          <w:lang w:eastAsia="zh-CN"/>
        </w:rPr>
        <w:t>乙方应严格按照国家有关标准提供相关服务。按本合同规定的内容、时间及份数向甲方交付技术文件，并对提交的技术文件的质量负责。</w:t>
      </w:r>
    </w:p>
    <w:p w14:paraId="768696DC">
      <w:pPr>
        <w:keepNext w:val="0"/>
        <w:keepLines w:val="0"/>
        <w:pageBreakBefore w:val="0"/>
        <w:wordWrap/>
        <w:overflowPunct/>
        <w:topLinePunct w:val="0"/>
        <w:bidi w:val="0"/>
        <w:snapToGrid w:val="0"/>
        <w:spacing w:line="420" w:lineRule="exact"/>
        <w:ind w:left="64" w:firstLine="409"/>
        <w:rPr>
          <w:rFonts w:hint="eastAsia" w:ascii="宋体" w:hAnsi="宋体" w:eastAsia="宋体" w:cs="宋体"/>
          <w:color w:val="auto"/>
          <w:spacing w:val="0"/>
          <w:sz w:val="22"/>
          <w:szCs w:val="22"/>
          <w:highlight w:val="none"/>
          <w:lang w:eastAsia="zh-CN"/>
        </w:rPr>
      </w:pPr>
      <w:r>
        <w:rPr>
          <w:rFonts w:hint="eastAsia" w:ascii="宋体" w:hAnsi="宋体" w:eastAsia="宋体" w:cs="宋体"/>
          <w:color w:val="auto"/>
          <w:spacing w:val="0"/>
          <w:sz w:val="22"/>
          <w:szCs w:val="22"/>
          <w:highlight w:val="none"/>
          <w:lang w:val="en-US" w:eastAsia="zh-CN"/>
        </w:rPr>
        <w:t>3.</w:t>
      </w:r>
      <w:r>
        <w:rPr>
          <w:rFonts w:hint="eastAsia" w:ascii="宋体" w:hAnsi="宋体" w:eastAsia="宋体" w:cs="宋体"/>
          <w:color w:val="auto"/>
          <w:spacing w:val="0"/>
          <w:sz w:val="22"/>
          <w:szCs w:val="22"/>
          <w:highlight w:val="none"/>
          <w:lang w:eastAsia="zh-CN"/>
        </w:rPr>
        <w:t>乙方不得将甲方委托的服务工作内容及基础资料透露给除乙方以外的任何人。即使向履行本合同有关的人员提供，也应注意保密并限于履行合同的必需范围。</w:t>
      </w:r>
    </w:p>
    <w:p w14:paraId="25732F51">
      <w:pPr>
        <w:keepNext w:val="0"/>
        <w:keepLines w:val="0"/>
        <w:pageBreakBefore w:val="0"/>
        <w:wordWrap/>
        <w:overflowPunct/>
        <w:topLinePunct w:val="0"/>
        <w:bidi w:val="0"/>
        <w:snapToGrid w:val="0"/>
        <w:spacing w:line="420" w:lineRule="exact"/>
        <w:ind w:left="9" w:firstLine="418"/>
        <w:rPr>
          <w:rFonts w:hint="eastAsia" w:ascii="宋体" w:hAnsi="宋体" w:eastAsia="宋体" w:cs="宋体"/>
          <w:color w:val="auto"/>
          <w:spacing w:val="0"/>
          <w:sz w:val="22"/>
          <w:szCs w:val="22"/>
          <w:highlight w:val="none"/>
          <w:lang w:eastAsia="zh-CN"/>
        </w:rPr>
      </w:pPr>
      <w:r>
        <w:rPr>
          <w:rFonts w:hint="eastAsia" w:ascii="宋体" w:hAnsi="宋体" w:eastAsia="宋体" w:cs="宋体"/>
          <w:color w:val="auto"/>
          <w:spacing w:val="0"/>
          <w:sz w:val="22"/>
          <w:szCs w:val="22"/>
          <w:highlight w:val="none"/>
          <w:lang w:val="en-US" w:eastAsia="zh-CN"/>
        </w:rPr>
        <w:t>4.</w:t>
      </w:r>
      <w:r>
        <w:rPr>
          <w:rFonts w:hint="eastAsia" w:ascii="宋体" w:hAnsi="宋体" w:eastAsia="宋体" w:cs="宋体"/>
          <w:color w:val="auto"/>
          <w:spacing w:val="0"/>
          <w:sz w:val="22"/>
          <w:szCs w:val="22"/>
          <w:highlight w:val="none"/>
          <w:lang w:eastAsia="zh-CN"/>
        </w:rPr>
        <w:t>合同有效期内，甲方认为乙方实际投入的人员不足以满足任务需要或认为人员不称职时，可向乙方发出要求增加或更换人员的通知，乙方在收到通知后的 5 天内应增加或更换相应的人员，由此产生的费用由乙方自行承担。</w:t>
      </w:r>
    </w:p>
    <w:p w14:paraId="7E1502B0">
      <w:pPr>
        <w:keepNext w:val="0"/>
        <w:keepLines w:val="0"/>
        <w:pageBreakBefore w:val="0"/>
        <w:wordWrap/>
        <w:overflowPunct/>
        <w:topLinePunct w:val="0"/>
        <w:bidi w:val="0"/>
        <w:snapToGrid w:val="0"/>
        <w:spacing w:line="420" w:lineRule="exact"/>
        <w:ind w:left="428"/>
        <w:rPr>
          <w:rFonts w:hint="eastAsia" w:ascii="宋体" w:hAnsi="宋体" w:eastAsia="宋体" w:cs="宋体"/>
          <w:color w:val="auto"/>
          <w:spacing w:val="0"/>
          <w:sz w:val="22"/>
          <w:szCs w:val="22"/>
          <w:highlight w:val="none"/>
          <w:lang w:eastAsia="zh-CN"/>
        </w:rPr>
      </w:pPr>
      <w:r>
        <w:rPr>
          <w:rFonts w:hint="eastAsia" w:ascii="宋体" w:hAnsi="宋体" w:eastAsia="宋体" w:cs="宋体"/>
          <w:color w:val="auto"/>
          <w:spacing w:val="0"/>
          <w:sz w:val="22"/>
          <w:szCs w:val="22"/>
          <w:highlight w:val="none"/>
          <w:lang w:val="en-US" w:eastAsia="zh-CN"/>
        </w:rPr>
        <w:t>5.</w:t>
      </w:r>
      <w:r>
        <w:rPr>
          <w:rFonts w:hint="eastAsia" w:ascii="宋体" w:hAnsi="宋体" w:eastAsia="宋体" w:cs="宋体"/>
          <w:color w:val="auto"/>
          <w:spacing w:val="0"/>
          <w:sz w:val="22"/>
          <w:szCs w:val="22"/>
          <w:highlight w:val="none"/>
          <w:lang w:eastAsia="zh-CN"/>
        </w:rPr>
        <w:t>乙方提供不符合招投标文件和本合同规定的服务，甲方有权拒绝接受。</w:t>
      </w:r>
    </w:p>
    <w:p w14:paraId="4403C9A9">
      <w:pPr>
        <w:keepNext w:val="0"/>
        <w:keepLines w:val="0"/>
        <w:pageBreakBefore w:val="0"/>
        <w:wordWrap/>
        <w:overflowPunct/>
        <w:topLinePunct w:val="0"/>
        <w:bidi w:val="0"/>
        <w:snapToGrid w:val="0"/>
        <w:spacing w:line="420" w:lineRule="exact"/>
        <w:ind w:left="418"/>
        <w:rPr>
          <w:rFonts w:hint="eastAsia" w:ascii="宋体" w:hAnsi="宋体" w:eastAsia="宋体" w:cs="宋体"/>
          <w:color w:val="auto"/>
          <w:spacing w:val="0"/>
          <w:sz w:val="22"/>
          <w:szCs w:val="22"/>
          <w:highlight w:val="none"/>
          <w:lang w:eastAsia="zh-CN"/>
        </w:rPr>
      </w:pPr>
      <w:r>
        <w:rPr>
          <w:rFonts w:hint="eastAsia" w:ascii="宋体" w:hAnsi="宋体" w:eastAsia="宋体" w:cs="宋体"/>
          <w:b/>
          <w:bCs/>
          <w:color w:val="auto"/>
          <w:spacing w:val="0"/>
          <w:sz w:val="22"/>
          <w:szCs w:val="22"/>
          <w:highlight w:val="none"/>
          <w:lang w:eastAsia="zh-CN"/>
        </w:rPr>
        <w:t>第八条</w:t>
      </w:r>
      <w:r>
        <w:rPr>
          <w:rFonts w:hint="eastAsia" w:ascii="宋体" w:hAnsi="宋体" w:eastAsia="宋体" w:cs="宋体"/>
          <w:b/>
          <w:bCs/>
          <w:color w:val="auto"/>
          <w:spacing w:val="0"/>
          <w:sz w:val="22"/>
          <w:szCs w:val="22"/>
          <w:highlight w:val="none"/>
          <w:lang w:val="en-US" w:eastAsia="zh-CN"/>
        </w:rPr>
        <w:t xml:space="preserve"> </w:t>
      </w:r>
      <w:r>
        <w:rPr>
          <w:rFonts w:hint="eastAsia" w:ascii="宋体" w:hAnsi="宋体" w:eastAsia="宋体" w:cs="宋体"/>
          <w:color w:val="auto"/>
          <w:spacing w:val="0"/>
          <w:sz w:val="22"/>
          <w:szCs w:val="22"/>
          <w:highlight w:val="none"/>
          <w:lang w:eastAsia="zh-CN"/>
        </w:rPr>
        <w:t xml:space="preserve"> </w:t>
      </w:r>
      <w:r>
        <w:rPr>
          <w:rFonts w:hint="eastAsia" w:ascii="宋体" w:hAnsi="宋体" w:eastAsia="宋体" w:cs="宋体"/>
          <w:b/>
          <w:bCs/>
          <w:color w:val="auto"/>
          <w:spacing w:val="0"/>
          <w:sz w:val="22"/>
          <w:szCs w:val="22"/>
          <w:highlight w:val="none"/>
          <w:lang w:eastAsia="zh-CN"/>
        </w:rPr>
        <w:t>税费</w:t>
      </w:r>
    </w:p>
    <w:p w14:paraId="52167185">
      <w:pPr>
        <w:keepNext w:val="0"/>
        <w:keepLines w:val="0"/>
        <w:pageBreakBefore w:val="0"/>
        <w:wordWrap/>
        <w:overflowPunct/>
        <w:topLinePunct w:val="0"/>
        <w:bidi w:val="0"/>
        <w:snapToGrid w:val="0"/>
        <w:spacing w:line="420" w:lineRule="exact"/>
        <w:ind w:left="428"/>
        <w:rPr>
          <w:rFonts w:hint="eastAsia" w:ascii="宋体" w:hAnsi="宋体" w:eastAsia="宋体" w:cs="宋体"/>
          <w:color w:val="auto"/>
          <w:spacing w:val="0"/>
          <w:sz w:val="22"/>
          <w:szCs w:val="22"/>
          <w:highlight w:val="none"/>
          <w:lang w:eastAsia="zh-CN"/>
        </w:rPr>
      </w:pPr>
      <w:r>
        <w:rPr>
          <w:rFonts w:hint="eastAsia" w:ascii="宋体" w:hAnsi="宋体" w:eastAsia="宋体" w:cs="宋体"/>
          <w:color w:val="auto"/>
          <w:spacing w:val="0"/>
          <w:sz w:val="22"/>
          <w:szCs w:val="22"/>
          <w:highlight w:val="none"/>
          <w:lang w:eastAsia="zh-CN"/>
        </w:rPr>
        <w:t>本合同执行中相关的一切税费均由乙方负担。</w:t>
      </w:r>
    </w:p>
    <w:p w14:paraId="450F6E5D">
      <w:pPr>
        <w:keepNext w:val="0"/>
        <w:keepLines w:val="0"/>
        <w:pageBreakBefore w:val="0"/>
        <w:widowControl w:val="0"/>
        <w:kinsoku/>
        <w:wordWrap/>
        <w:overflowPunct/>
        <w:topLinePunct w:val="0"/>
        <w:autoSpaceDE/>
        <w:autoSpaceDN/>
        <w:bidi w:val="0"/>
        <w:adjustRightInd/>
        <w:snapToGrid w:val="0"/>
        <w:spacing w:line="420" w:lineRule="exact"/>
        <w:ind w:left="0" w:leftChars="0" w:firstLine="442" w:firstLineChars="200"/>
        <w:textAlignment w:val="auto"/>
        <w:rPr>
          <w:rFonts w:hint="eastAsia" w:ascii="宋体" w:hAnsi="宋体" w:eastAsia="宋体" w:cs="宋体"/>
          <w:b/>
          <w:color w:val="auto"/>
          <w:spacing w:val="0"/>
          <w:sz w:val="22"/>
          <w:szCs w:val="22"/>
          <w:highlight w:val="none"/>
        </w:rPr>
      </w:pPr>
      <w:r>
        <w:rPr>
          <w:rFonts w:hint="eastAsia" w:ascii="宋体" w:hAnsi="宋体" w:eastAsia="宋体" w:cs="宋体"/>
          <w:b/>
          <w:color w:val="auto"/>
          <w:spacing w:val="0"/>
          <w:sz w:val="22"/>
          <w:szCs w:val="22"/>
          <w:highlight w:val="none"/>
        </w:rPr>
        <w:t>第</w:t>
      </w:r>
      <w:r>
        <w:rPr>
          <w:rFonts w:hint="eastAsia" w:ascii="宋体" w:hAnsi="宋体" w:eastAsia="宋体" w:cs="宋体"/>
          <w:b/>
          <w:color w:val="auto"/>
          <w:spacing w:val="0"/>
          <w:sz w:val="22"/>
          <w:szCs w:val="22"/>
          <w:highlight w:val="none"/>
          <w:lang w:eastAsia="zh-CN"/>
        </w:rPr>
        <w:t>九</w:t>
      </w:r>
      <w:r>
        <w:rPr>
          <w:rFonts w:hint="eastAsia" w:ascii="宋体" w:hAnsi="宋体" w:eastAsia="宋体" w:cs="宋体"/>
          <w:b/>
          <w:color w:val="auto"/>
          <w:spacing w:val="0"/>
          <w:sz w:val="22"/>
          <w:szCs w:val="22"/>
          <w:highlight w:val="none"/>
        </w:rPr>
        <w:t>条　履约保证金</w:t>
      </w:r>
    </w:p>
    <w:p w14:paraId="0F72C4AD">
      <w:pPr>
        <w:keepNext w:val="0"/>
        <w:keepLines w:val="0"/>
        <w:pageBreakBefore w:val="0"/>
        <w:wordWrap/>
        <w:overflowPunct/>
        <w:topLinePunct w:val="0"/>
        <w:bidi w:val="0"/>
        <w:snapToGrid w:val="0"/>
        <w:spacing w:line="420" w:lineRule="exact"/>
        <w:ind w:left="428"/>
        <w:rPr>
          <w:rFonts w:hint="eastAsia" w:ascii="宋体" w:hAnsi="宋体" w:eastAsia="宋体" w:cs="宋体"/>
          <w:color w:val="auto"/>
          <w:spacing w:val="0"/>
          <w:sz w:val="22"/>
          <w:szCs w:val="22"/>
          <w:highlight w:val="none"/>
          <w:lang w:eastAsia="zh-CN"/>
        </w:rPr>
      </w:pPr>
      <w:r>
        <w:rPr>
          <w:rFonts w:hint="eastAsia" w:ascii="宋体" w:hAnsi="宋体" w:eastAsia="宋体" w:cs="宋体"/>
          <w:color w:val="auto"/>
          <w:spacing w:val="0"/>
          <w:sz w:val="22"/>
          <w:szCs w:val="22"/>
          <w:highlight w:val="none"/>
          <w:lang w:eastAsia="zh-CN"/>
        </w:rPr>
        <w:t>无。</w:t>
      </w:r>
    </w:p>
    <w:p w14:paraId="7DB5DDD8">
      <w:pPr>
        <w:keepNext w:val="0"/>
        <w:keepLines w:val="0"/>
        <w:pageBreakBefore w:val="0"/>
        <w:widowControl w:val="0"/>
        <w:kinsoku/>
        <w:wordWrap/>
        <w:overflowPunct/>
        <w:topLinePunct w:val="0"/>
        <w:autoSpaceDE/>
        <w:autoSpaceDN/>
        <w:bidi w:val="0"/>
        <w:adjustRightInd/>
        <w:snapToGrid w:val="0"/>
        <w:spacing w:line="420" w:lineRule="exact"/>
        <w:ind w:firstLine="442" w:firstLineChars="200"/>
        <w:textAlignment w:val="auto"/>
        <w:rPr>
          <w:rFonts w:hint="eastAsia" w:ascii="宋体" w:hAnsi="宋体" w:eastAsia="宋体" w:cs="宋体"/>
          <w:b/>
          <w:color w:val="auto"/>
          <w:spacing w:val="0"/>
          <w:sz w:val="22"/>
          <w:szCs w:val="22"/>
          <w:highlight w:val="none"/>
        </w:rPr>
      </w:pPr>
      <w:r>
        <w:rPr>
          <w:rFonts w:hint="eastAsia" w:ascii="宋体" w:hAnsi="宋体" w:eastAsia="宋体" w:cs="宋体"/>
          <w:b/>
          <w:color w:val="auto"/>
          <w:spacing w:val="0"/>
          <w:sz w:val="22"/>
          <w:szCs w:val="22"/>
          <w:highlight w:val="none"/>
        </w:rPr>
        <w:t>第</w:t>
      </w:r>
      <w:r>
        <w:rPr>
          <w:rFonts w:hint="eastAsia" w:ascii="宋体" w:hAnsi="宋体" w:eastAsia="宋体" w:cs="宋体"/>
          <w:b/>
          <w:color w:val="auto"/>
          <w:spacing w:val="0"/>
          <w:sz w:val="22"/>
          <w:szCs w:val="22"/>
          <w:highlight w:val="none"/>
          <w:lang w:eastAsia="zh-CN"/>
        </w:rPr>
        <w:t>十</w:t>
      </w:r>
      <w:r>
        <w:rPr>
          <w:rFonts w:hint="eastAsia" w:ascii="宋体" w:hAnsi="宋体" w:eastAsia="宋体" w:cs="宋体"/>
          <w:b/>
          <w:color w:val="auto"/>
          <w:spacing w:val="0"/>
          <w:sz w:val="22"/>
          <w:szCs w:val="22"/>
          <w:highlight w:val="none"/>
        </w:rPr>
        <w:t>条</w:t>
      </w:r>
      <w:r>
        <w:rPr>
          <w:rFonts w:hint="eastAsia" w:ascii="宋体" w:hAnsi="宋体" w:eastAsia="宋体" w:cs="宋体"/>
          <w:b/>
          <w:color w:val="auto"/>
          <w:spacing w:val="0"/>
          <w:sz w:val="22"/>
          <w:szCs w:val="22"/>
          <w:highlight w:val="none"/>
          <w:lang w:val="en-US" w:eastAsia="zh-CN"/>
        </w:rPr>
        <w:t xml:space="preserve">  </w:t>
      </w:r>
      <w:r>
        <w:rPr>
          <w:rFonts w:hint="eastAsia" w:ascii="宋体" w:hAnsi="宋体" w:eastAsia="宋体" w:cs="宋体"/>
          <w:b/>
          <w:color w:val="auto"/>
          <w:spacing w:val="0"/>
          <w:sz w:val="22"/>
          <w:szCs w:val="22"/>
          <w:highlight w:val="none"/>
        </w:rPr>
        <w:t>知识产权</w:t>
      </w:r>
    </w:p>
    <w:p w14:paraId="2706EBFC">
      <w:pPr>
        <w:keepNext w:val="0"/>
        <w:keepLines w:val="0"/>
        <w:pageBreakBefore w:val="0"/>
        <w:widowControl/>
        <w:kinsoku w:val="0"/>
        <w:wordWrap/>
        <w:overflowPunct/>
        <w:topLinePunct w:val="0"/>
        <w:autoSpaceDE w:val="0"/>
        <w:autoSpaceDN w:val="0"/>
        <w:bidi w:val="0"/>
        <w:adjustRightInd w:val="0"/>
        <w:snapToGrid w:val="0"/>
        <w:spacing w:line="420" w:lineRule="exact"/>
        <w:ind w:left="0" w:firstLine="440" w:firstLineChars="200"/>
        <w:textAlignment w:val="baseline"/>
        <w:rPr>
          <w:rFonts w:hint="eastAsia" w:ascii="宋体" w:hAnsi="宋体" w:eastAsia="宋体" w:cs="宋体"/>
          <w:color w:val="auto"/>
          <w:spacing w:val="0"/>
          <w:sz w:val="22"/>
          <w:szCs w:val="22"/>
          <w:highlight w:val="none"/>
          <w:lang w:eastAsia="zh-CN"/>
        </w:rPr>
      </w:pPr>
      <w:r>
        <w:rPr>
          <w:rFonts w:hint="eastAsia" w:ascii="宋体" w:hAnsi="宋体" w:eastAsia="宋体" w:cs="宋体"/>
          <w:color w:val="auto"/>
          <w:spacing w:val="0"/>
          <w:sz w:val="22"/>
          <w:szCs w:val="22"/>
          <w:highlight w:val="none"/>
          <w:lang w:eastAsia="zh-CN"/>
        </w:rPr>
        <w:t>1.甲方享有所有本合同项下</w:t>
      </w:r>
      <w:r>
        <w:rPr>
          <w:rFonts w:hint="eastAsia" w:ascii="宋体" w:hAnsi="宋体" w:eastAsia="宋体" w:cs="宋体"/>
          <w:color w:val="auto"/>
          <w:spacing w:val="0"/>
          <w:sz w:val="22"/>
          <w:szCs w:val="22"/>
          <w:highlight w:val="none"/>
          <w:lang w:val="en-US" w:eastAsia="zh-CN"/>
        </w:rPr>
        <w:t>应有</w:t>
      </w:r>
      <w:r>
        <w:rPr>
          <w:rFonts w:hint="eastAsia" w:ascii="宋体" w:hAnsi="宋体" w:eastAsia="宋体" w:cs="宋体"/>
          <w:color w:val="auto"/>
          <w:spacing w:val="0"/>
          <w:sz w:val="22"/>
          <w:szCs w:val="22"/>
          <w:highlight w:val="none"/>
          <w:lang w:eastAsia="zh-CN"/>
        </w:rPr>
        <w:t>的知识产权。在本合同履行过程中因服务所产生的全部技术成果的知识产权归甲方所有。</w:t>
      </w:r>
    </w:p>
    <w:p w14:paraId="5F525F75">
      <w:pPr>
        <w:keepNext w:val="0"/>
        <w:keepLines w:val="0"/>
        <w:pageBreakBefore w:val="0"/>
        <w:widowControl/>
        <w:kinsoku w:val="0"/>
        <w:wordWrap/>
        <w:overflowPunct/>
        <w:topLinePunct w:val="0"/>
        <w:autoSpaceDE w:val="0"/>
        <w:autoSpaceDN w:val="0"/>
        <w:bidi w:val="0"/>
        <w:adjustRightInd w:val="0"/>
        <w:snapToGrid w:val="0"/>
        <w:spacing w:line="420" w:lineRule="exact"/>
        <w:ind w:left="0" w:firstLine="440" w:firstLineChars="200"/>
        <w:textAlignment w:val="baseline"/>
        <w:rPr>
          <w:rFonts w:hint="eastAsia" w:ascii="宋体" w:hAnsi="宋体" w:eastAsia="宋体" w:cs="宋体"/>
          <w:color w:val="auto"/>
          <w:spacing w:val="0"/>
          <w:sz w:val="22"/>
          <w:szCs w:val="22"/>
          <w:highlight w:val="none"/>
          <w:lang w:eastAsia="zh-CN"/>
        </w:rPr>
      </w:pPr>
      <w:r>
        <w:rPr>
          <w:rFonts w:hint="eastAsia" w:ascii="宋体" w:hAnsi="宋体" w:eastAsia="宋体" w:cs="宋体"/>
          <w:color w:val="auto"/>
          <w:spacing w:val="0"/>
          <w:sz w:val="22"/>
          <w:szCs w:val="22"/>
          <w:highlight w:val="none"/>
          <w:lang w:eastAsia="zh-CN"/>
        </w:rPr>
        <w:t>2.本合同项下所有应用软件的著作权、所有权、知识产权、包括但不限于专利权、专利申请权、商标专用权以及应用软件源代码均归甲方所有。</w:t>
      </w:r>
    </w:p>
    <w:p w14:paraId="69CCDE65">
      <w:pPr>
        <w:keepNext w:val="0"/>
        <w:keepLines w:val="0"/>
        <w:pageBreakBefore w:val="0"/>
        <w:widowControl/>
        <w:kinsoku w:val="0"/>
        <w:wordWrap/>
        <w:overflowPunct/>
        <w:topLinePunct w:val="0"/>
        <w:autoSpaceDE w:val="0"/>
        <w:autoSpaceDN w:val="0"/>
        <w:bidi w:val="0"/>
        <w:adjustRightInd w:val="0"/>
        <w:snapToGrid w:val="0"/>
        <w:spacing w:line="420" w:lineRule="exact"/>
        <w:ind w:left="0" w:firstLine="440" w:firstLineChars="200"/>
        <w:textAlignment w:val="baseline"/>
        <w:rPr>
          <w:rFonts w:hint="eastAsia" w:ascii="宋体" w:hAnsi="宋体" w:eastAsia="宋体" w:cs="宋体"/>
          <w:color w:val="auto"/>
          <w:spacing w:val="0"/>
          <w:sz w:val="22"/>
          <w:szCs w:val="22"/>
          <w:highlight w:val="none"/>
          <w:lang w:val="en-US" w:eastAsia="zh-CN"/>
        </w:rPr>
      </w:pPr>
      <w:r>
        <w:rPr>
          <w:rFonts w:hint="eastAsia" w:ascii="宋体" w:hAnsi="宋体" w:eastAsia="宋体" w:cs="宋体"/>
          <w:color w:val="auto"/>
          <w:spacing w:val="0"/>
          <w:sz w:val="22"/>
          <w:szCs w:val="22"/>
          <w:highlight w:val="none"/>
          <w:lang w:eastAsia="zh-CN"/>
        </w:rPr>
        <w:t>3.乙方为提供本合同项下的服务所购置并用于上述服务的设备、器材、资料等，归甲方所有，双方另有约定的除外。</w:t>
      </w:r>
    </w:p>
    <w:p w14:paraId="61C180C0">
      <w:pPr>
        <w:keepNext w:val="0"/>
        <w:keepLines w:val="0"/>
        <w:pageBreakBefore w:val="0"/>
        <w:numPr>
          <w:ilvl w:val="0"/>
          <w:numId w:val="0"/>
        </w:numPr>
        <w:wordWrap/>
        <w:overflowPunct/>
        <w:topLinePunct w:val="0"/>
        <w:bidi w:val="0"/>
        <w:snapToGrid w:val="0"/>
        <w:spacing w:line="420" w:lineRule="exact"/>
        <w:ind w:firstLine="442" w:firstLineChars="200"/>
        <w:rPr>
          <w:rFonts w:hint="eastAsia" w:ascii="宋体" w:hAnsi="宋体" w:eastAsia="宋体" w:cs="宋体"/>
          <w:color w:val="auto"/>
          <w:spacing w:val="0"/>
          <w:sz w:val="22"/>
          <w:szCs w:val="22"/>
          <w:highlight w:val="none"/>
          <w:lang w:eastAsia="zh-CN"/>
        </w:rPr>
      </w:pPr>
      <w:r>
        <w:rPr>
          <w:rFonts w:hint="eastAsia" w:ascii="宋体" w:hAnsi="宋体" w:eastAsia="宋体" w:cs="宋体"/>
          <w:b/>
          <w:color w:val="auto"/>
          <w:spacing w:val="0"/>
          <w:sz w:val="22"/>
          <w:szCs w:val="22"/>
          <w:highlight w:val="none"/>
        </w:rPr>
        <w:t>第</w:t>
      </w:r>
      <w:r>
        <w:rPr>
          <w:rFonts w:hint="eastAsia" w:ascii="宋体" w:hAnsi="宋体" w:eastAsia="宋体" w:cs="宋体"/>
          <w:b/>
          <w:color w:val="auto"/>
          <w:spacing w:val="0"/>
          <w:sz w:val="22"/>
          <w:szCs w:val="22"/>
          <w:highlight w:val="none"/>
          <w:lang w:eastAsia="zh-CN"/>
        </w:rPr>
        <w:t>十一</w:t>
      </w:r>
      <w:r>
        <w:rPr>
          <w:rFonts w:hint="eastAsia" w:ascii="宋体" w:hAnsi="宋体" w:eastAsia="宋体" w:cs="宋体"/>
          <w:b/>
          <w:color w:val="auto"/>
          <w:spacing w:val="0"/>
          <w:sz w:val="22"/>
          <w:szCs w:val="22"/>
          <w:highlight w:val="none"/>
        </w:rPr>
        <w:t>条</w:t>
      </w:r>
      <w:r>
        <w:rPr>
          <w:rFonts w:hint="eastAsia" w:ascii="宋体" w:hAnsi="宋体" w:eastAsia="宋体" w:cs="宋体"/>
          <w:b/>
          <w:color w:val="auto"/>
          <w:spacing w:val="0"/>
          <w:sz w:val="22"/>
          <w:szCs w:val="22"/>
          <w:highlight w:val="none"/>
          <w:lang w:val="en-US" w:eastAsia="zh-CN"/>
        </w:rPr>
        <w:t xml:space="preserve">  </w:t>
      </w:r>
      <w:r>
        <w:rPr>
          <w:rFonts w:hint="eastAsia" w:ascii="宋体" w:hAnsi="宋体" w:eastAsia="宋体" w:cs="宋体"/>
          <w:b/>
          <w:bCs/>
          <w:color w:val="auto"/>
          <w:spacing w:val="0"/>
          <w:sz w:val="22"/>
          <w:szCs w:val="22"/>
          <w:highlight w:val="none"/>
          <w:lang w:eastAsia="zh-CN"/>
        </w:rPr>
        <w:t>违约责任</w:t>
      </w:r>
    </w:p>
    <w:p w14:paraId="506235C8">
      <w:pPr>
        <w:keepNext w:val="0"/>
        <w:keepLines w:val="0"/>
        <w:pageBreakBefore w:val="0"/>
        <w:widowControl/>
        <w:kinsoku w:val="0"/>
        <w:wordWrap/>
        <w:overflowPunct/>
        <w:topLinePunct w:val="0"/>
        <w:autoSpaceDE w:val="0"/>
        <w:autoSpaceDN w:val="0"/>
        <w:bidi w:val="0"/>
        <w:adjustRightInd w:val="0"/>
        <w:snapToGrid w:val="0"/>
        <w:spacing w:line="420" w:lineRule="exact"/>
        <w:ind w:left="0" w:firstLine="440" w:firstLineChars="200"/>
        <w:textAlignment w:val="baseline"/>
        <w:rPr>
          <w:rFonts w:hint="eastAsia" w:ascii="宋体" w:hAnsi="宋体" w:eastAsia="宋体" w:cs="宋体"/>
          <w:color w:val="auto"/>
          <w:spacing w:val="0"/>
          <w:sz w:val="22"/>
          <w:szCs w:val="22"/>
          <w:highlight w:val="none"/>
          <w:lang w:eastAsia="zh-CN"/>
        </w:rPr>
      </w:pPr>
      <w:r>
        <w:rPr>
          <w:rFonts w:hint="eastAsia" w:ascii="宋体" w:hAnsi="宋体" w:eastAsia="宋体" w:cs="宋体"/>
          <w:color w:val="auto"/>
          <w:spacing w:val="0"/>
          <w:sz w:val="22"/>
          <w:szCs w:val="22"/>
          <w:highlight w:val="none"/>
          <w:lang w:eastAsia="zh-CN"/>
        </w:rPr>
        <w:t>1.除不可抗力外，乙方没有按照合同规定的时间提交服务成果的，甲方可要求乙方支付违约金。每推迟一天按合同金额的3‰支付违约金，该违约金累计不超过合同金额的10%。若乙方未按期限完成项目工作超过</w:t>
      </w:r>
      <w:r>
        <w:rPr>
          <w:rFonts w:hint="eastAsia" w:ascii="宋体" w:hAnsi="宋体" w:eastAsia="宋体" w:cs="宋体"/>
          <w:color w:val="auto"/>
          <w:spacing w:val="0"/>
          <w:sz w:val="22"/>
          <w:szCs w:val="22"/>
          <w:highlight w:val="none"/>
          <w:u w:val="single"/>
          <w:lang w:eastAsia="zh-CN"/>
        </w:rPr>
        <w:t xml:space="preserve">  </w:t>
      </w:r>
      <w:r>
        <w:rPr>
          <w:rFonts w:hint="eastAsia" w:ascii="宋体" w:hAnsi="宋体" w:eastAsia="宋体" w:cs="宋体"/>
          <w:color w:val="auto"/>
          <w:spacing w:val="0"/>
          <w:sz w:val="22"/>
          <w:szCs w:val="22"/>
          <w:highlight w:val="none"/>
          <w:u w:val="single"/>
          <w:lang w:val="en-US" w:eastAsia="zh-CN"/>
        </w:rPr>
        <w:t xml:space="preserve"> </w:t>
      </w:r>
      <w:r>
        <w:rPr>
          <w:rFonts w:hint="eastAsia" w:ascii="宋体" w:hAnsi="宋体" w:eastAsia="宋体" w:cs="宋体"/>
          <w:color w:val="auto"/>
          <w:spacing w:val="0"/>
          <w:sz w:val="22"/>
          <w:szCs w:val="22"/>
          <w:highlight w:val="none"/>
          <w:u w:val="single"/>
          <w:lang w:eastAsia="zh-CN"/>
        </w:rPr>
        <w:t xml:space="preserve"> </w:t>
      </w:r>
      <w:r>
        <w:rPr>
          <w:rFonts w:hint="eastAsia" w:ascii="宋体" w:hAnsi="宋体" w:eastAsia="宋体" w:cs="宋体"/>
          <w:color w:val="auto"/>
          <w:spacing w:val="0"/>
          <w:sz w:val="22"/>
          <w:szCs w:val="22"/>
          <w:highlight w:val="none"/>
          <w:lang w:eastAsia="zh-CN"/>
        </w:rPr>
        <w:t xml:space="preserve">天以及项目工作经整改仍不符合约定的，甲方有权解除合同，乙方应自甲方通知解除合同之日起五个工作日内一次性退回已付款项。        </w:t>
      </w:r>
    </w:p>
    <w:p w14:paraId="278AE65F">
      <w:pPr>
        <w:keepNext w:val="0"/>
        <w:keepLines w:val="0"/>
        <w:pageBreakBefore w:val="0"/>
        <w:widowControl/>
        <w:kinsoku w:val="0"/>
        <w:wordWrap/>
        <w:overflowPunct/>
        <w:topLinePunct w:val="0"/>
        <w:autoSpaceDE w:val="0"/>
        <w:autoSpaceDN w:val="0"/>
        <w:bidi w:val="0"/>
        <w:adjustRightInd w:val="0"/>
        <w:snapToGrid w:val="0"/>
        <w:spacing w:line="420" w:lineRule="exact"/>
        <w:ind w:left="0" w:firstLine="440" w:firstLineChars="200"/>
        <w:textAlignment w:val="baseline"/>
        <w:rPr>
          <w:rFonts w:hint="eastAsia" w:ascii="宋体" w:hAnsi="宋体" w:eastAsia="宋体" w:cs="宋体"/>
          <w:color w:val="auto"/>
          <w:spacing w:val="0"/>
          <w:sz w:val="22"/>
          <w:szCs w:val="22"/>
          <w:highlight w:val="none"/>
          <w:lang w:eastAsia="zh-CN"/>
        </w:rPr>
      </w:pPr>
      <w:r>
        <w:rPr>
          <w:rFonts w:hint="eastAsia" w:ascii="宋体" w:hAnsi="宋体" w:eastAsia="宋体" w:cs="宋体"/>
          <w:color w:val="auto"/>
          <w:spacing w:val="0"/>
          <w:sz w:val="22"/>
          <w:szCs w:val="22"/>
          <w:highlight w:val="none"/>
          <w:lang w:eastAsia="zh-CN"/>
        </w:rPr>
        <w:t>2.乙方提供的成果如侵犯了第三方合法权益而引发的任何纠纷或诉讼，均由乙方负责交涉并承担全部责任。</w:t>
      </w:r>
    </w:p>
    <w:p w14:paraId="0CB7EAF8">
      <w:pPr>
        <w:keepNext w:val="0"/>
        <w:keepLines w:val="0"/>
        <w:pageBreakBefore w:val="0"/>
        <w:widowControl/>
        <w:kinsoku w:val="0"/>
        <w:wordWrap/>
        <w:overflowPunct/>
        <w:topLinePunct w:val="0"/>
        <w:autoSpaceDE w:val="0"/>
        <w:autoSpaceDN w:val="0"/>
        <w:bidi w:val="0"/>
        <w:adjustRightInd w:val="0"/>
        <w:snapToGrid w:val="0"/>
        <w:spacing w:line="420" w:lineRule="exact"/>
        <w:ind w:left="0" w:firstLine="440" w:firstLineChars="200"/>
        <w:textAlignment w:val="baseline"/>
        <w:rPr>
          <w:rFonts w:hint="eastAsia" w:ascii="宋体" w:hAnsi="宋体" w:eastAsia="宋体" w:cs="宋体"/>
          <w:color w:val="auto"/>
          <w:spacing w:val="0"/>
          <w:sz w:val="22"/>
          <w:szCs w:val="22"/>
          <w:highlight w:val="none"/>
          <w:lang w:eastAsia="zh-CN"/>
        </w:rPr>
      </w:pPr>
      <w:r>
        <w:rPr>
          <w:rFonts w:hint="eastAsia" w:ascii="宋体" w:hAnsi="宋体" w:eastAsia="宋体" w:cs="宋体"/>
          <w:color w:val="auto"/>
          <w:spacing w:val="0"/>
          <w:sz w:val="22"/>
          <w:szCs w:val="22"/>
          <w:highlight w:val="none"/>
          <w:lang w:eastAsia="zh-CN"/>
        </w:rPr>
        <w:t>3.乙方不得将项目全部或部分进行转包、分包，如有违反，乙方应向甲方一次性支付合同总价20%的违约金，且甲方有权解除合同。</w:t>
      </w:r>
    </w:p>
    <w:p w14:paraId="66386F87">
      <w:pPr>
        <w:keepNext w:val="0"/>
        <w:keepLines w:val="0"/>
        <w:pageBreakBefore w:val="0"/>
        <w:widowControl/>
        <w:kinsoku w:val="0"/>
        <w:wordWrap/>
        <w:overflowPunct/>
        <w:topLinePunct w:val="0"/>
        <w:autoSpaceDE w:val="0"/>
        <w:autoSpaceDN w:val="0"/>
        <w:bidi w:val="0"/>
        <w:adjustRightInd w:val="0"/>
        <w:snapToGrid w:val="0"/>
        <w:spacing w:line="420" w:lineRule="exact"/>
        <w:ind w:left="0" w:firstLine="440" w:firstLineChars="200"/>
        <w:textAlignment w:val="baseline"/>
        <w:rPr>
          <w:rFonts w:hint="eastAsia" w:ascii="宋体" w:hAnsi="宋体" w:eastAsia="宋体" w:cs="宋体"/>
          <w:color w:val="auto"/>
          <w:spacing w:val="0"/>
          <w:sz w:val="22"/>
          <w:szCs w:val="22"/>
          <w:highlight w:val="none"/>
          <w:lang w:eastAsia="zh-CN"/>
        </w:rPr>
      </w:pPr>
      <w:r>
        <w:rPr>
          <w:rFonts w:hint="eastAsia" w:ascii="宋体" w:hAnsi="宋体" w:eastAsia="宋体" w:cs="宋体"/>
          <w:color w:val="auto"/>
          <w:spacing w:val="0"/>
          <w:sz w:val="22"/>
          <w:szCs w:val="22"/>
          <w:highlight w:val="none"/>
          <w:lang w:eastAsia="zh-CN"/>
        </w:rPr>
        <w:t>4.乙方将应属于甲方的著作权、所有权、知识产权、包括但不限于专利权、专利申请权、商</w:t>
      </w:r>
    </w:p>
    <w:p w14:paraId="35CC15B1">
      <w:pPr>
        <w:keepNext w:val="0"/>
        <w:keepLines w:val="0"/>
        <w:pageBreakBefore w:val="0"/>
        <w:widowControl/>
        <w:kinsoku w:val="0"/>
        <w:wordWrap/>
        <w:overflowPunct/>
        <w:topLinePunct w:val="0"/>
        <w:autoSpaceDE w:val="0"/>
        <w:autoSpaceDN w:val="0"/>
        <w:bidi w:val="0"/>
        <w:adjustRightInd w:val="0"/>
        <w:snapToGrid w:val="0"/>
        <w:spacing w:line="420" w:lineRule="exact"/>
        <w:ind w:left="0" w:leftChars="0" w:firstLine="0" w:firstLineChars="0"/>
        <w:textAlignment w:val="baseline"/>
        <w:rPr>
          <w:rFonts w:hint="eastAsia" w:ascii="宋体" w:hAnsi="宋体" w:eastAsia="宋体" w:cs="宋体"/>
          <w:color w:val="auto"/>
          <w:spacing w:val="0"/>
          <w:sz w:val="22"/>
          <w:szCs w:val="22"/>
          <w:highlight w:val="none"/>
          <w:lang w:eastAsia="zh-CN"/>
        </w:rPr>
      </w:pPr>
      <w:r>
        <w:rPr>
          <w:rFonts w:hint="eastAsia" w:ascii="宋体" w:hAnsi="宋体" w:eastAsia="宋体" w:cs="宋体"/>
          <w:color w:val="auto"/>
          <w:spacing w:val="0"/>
          <w:sz w:val="22"/>
          <w:szCs w:val="22"/>
          <w:highlight w:val="none"/>
          <w:lang w:eastAsia="zh-CN"/>
        </w:rPr>
        <w:t>标专用权以及应用软件源代码，通过出售、转让、传输、泄漏或其他任何方式给第三方的，甲方</w:t>
      </w:r>
    </w:p>
    <w:p w14:paraId="3530BB22">
      <w:pPr>
        <w:keepNext w:val="0"/>
        <w:keepLines w:val="0"/>
        <w:pageBreakBefore w:val="0"/>
        <w:wordWrap/>
        <w:overflowPunct/>
        <w:topLinePunct w:val="0"/>
        <w:bidi w:val="0"/>
        <w:snapToGrid w:val="0"/>
        <w:spacing w:line="420" w:lineRule="exact"/>
        <w:ind w:left="0" w:leftChars="0" w:firstLine="0" w:firstLineChars="0"/>
        <w:rPr>
          <w:rFonts w:hint="eastAsia" w:ascii="宋体" w:hAnsi="宋体" w:eastAsia="宋体" w:cs="宋体"/>
          <w:color w:val="auto"/>
          <w:spacing w:val="0"/>
          <w:sz w:val="22"/>
          <w:szCs w:val="22"/>
          <w:highlight w:val="none"/>
          <w:lang w:eastAsia="zh-CN"/>
        </w:rPr>
      </w:pPr>
      <w:r>
        <w:rPr>
          <w:rFonts w:hint="eastAsia" w:ascii="宋体" w:hAnsi="宋体" w:eastAsia="宋体" w:cs="宋体"/>
          <w:color w:val="auto"/>
          <w:spacing w:val="0"/>
          <w:sz w:val="22"/>
          <w:szCs w:val="22"/>
          <w:highlight w:val="none"/>
          <w:lang w:eastAsia="zh-CN"/>
        </w:rPr>
        <w:t>有权解除合同，追回已支付款项，并要求乙方承担合同总金额10%的违约金和相应法律责任。</w:t>
      </w:r>
    </w:p>
    <w:p w14:paraId="4AFB6AE4">
      <w:pPr>
        <w:keepNext w:val="0"/>
        <w:keepLines w:val="0"/>
        <w:pageBreakBefore w:val="0"/>
        <w:wordWrap/>
        <w:overflowPunct/>
        <w:topLinePunct w:val="0"/>
        <w:bidi w:val="0"/>
        <w:snapToGrid w:val="0"/>
        <w:spacing w:line="420" w:lineRule="exact"/>
        <w:ind w:firstLine="440" w:firstLineChars="200"/>
        <w:rPr>
          <w:rFonts w:hint="eastAsia" w:ascii="宋体" w:hAnsi="宋体" w:eastAsia="宋体" w:cs="宋体"/>
          <w:color w:val="auto"/>
          <w:spacing w:val="0"/>
          <w:sz w:val="22"/>
          <w:szCs w:val="22"/>
          <w:highlight w:val="none"/>
          <w:lang w:eastAsia="zh-CN"/>
        </w:rPr>
      </w:pPr>
      <w:r>
        <w:rPr>
          <w:rFonts w:hint="eastAsia" w:ascii="宋体" w:hAnsi="宋体" w:eastAsia="宋体" w:cs="宋体"/>
          <w:color w:val="auto"/>
          <w:spacing w:val="0"/>
          <w:sz w:val="22"/>
          <w:szCs w:val="22"/>
          <w:highlight w:val="none"/>
          <w:lang w:eastAsia="zh-CN"/>
        </w:rPr>
        <w:t>5.乙方违背甲方制定的需求并实施的，甲方有权拒绝支付费用并要求乙方承担合同总金额</w:t>
      </w:r>
      <w:r>
        <w:rPr>
          <w:rFonts w:hint="eastAsia" w:ascii="宋体" w:hAnsi="宋体" w:eastAsia="宋体" w:cs="宋体"/>
          <w:color w:val="auto"/>
          <w:spacing w:val="0"/>
          <w:sz w:val="22"/>
          <w:szCs w:val="22"/>
          <w:highlight w:val="none"/>
          <w:lang w:val="en-US" w:eastAsia="zh-CN"/>
        </w:rPr>
        <w:t>5</w:t>
      </w:r>
      <w:r>
        <w:rPr>
          <w:rFonts w:hint="eastAsia" w:ascii="宋体" w:hAnsi="宋体" w:eastAsia="宋体" w:cs="宋体"/>
          <w:color w:val="auto"/>
          <w:spacing w:val="0"/>
          <w:sz w:val="22"/>
          <w:szCs w:val="22"/>
          <w:highlight w:val="none"/>
          <w:lang w:eastAsia="zh-CN"/>
        </w:rPr>
        <w:t>%的违约金，本条款不因合同的变更、解除和终止而失效。</w:t>
      </w:r>
    </w:p>
    <w:p w14:paraId="2298C9AA">
      <w:pPr>
        <w:keepNext w:val="0"/>
        <w:keepLines w:val="0"/>
        <w:pageBreakBefore w:val="0"/>
        <w:wordWrap/>
        <w:overflowPunct/>
        <w:topLinePunct w:val="0"/>
        <w:bidi w:val="0"/>
        <w:snapToGrid w:val="0"/>
        <w:spacing w:line="420" w:lineRule="exact"/>
        <w:ind w:firstLine="440" w:firstLineChars="200"/>
        <w:rPr>
          <w:rFonts w:hint="eastAsia" w:ascii="宋体" w:hAnsi="宋体" w:eastAsia="宋体" w:cs="宋体"/>
          <w:color w:val="auto"/>
          <w:spacing w:val="0"/>
          <w:sz w:val="22"/>
          <w:szCs w:val="22"/>
          <w:highlight w:val="none"/>
          <w:lang w:eastAsia="zh-CN"/>
        </w:rPr>
      </w:pPr>
      <w:r>
        <w:rPr>
          <w:rFonts w:hint="eastAsia" w:ascii="宋体" w:hAnsi="宋体" w:eastAsia="宋体" w:cs="宋体"/>
          <w:color w:val="auto"/>
          <w:spacing w:val="0"/>
          <w:sz w:val="22"/>
          <w:szCs w:val="22"/>
          <w:highlight w:val="none"/>
          <w:lang w:val="en-US" w:eastAsia="zh-CN"/>
        </w:rPr>
        <w:t>6.</w:t>
      </w:r>
      <w:r>
        <w:rPr>
          <w:rFonts w:hint="eastAsia" w:ascii="宋体" w:hAnsi="宋体" w:eastAsia="宋体" w:cs="宋体"/>
          <w:color w:val="auto"/>
          <w:spacing w:val="0"/>
          <w:sz w:val="22"/>
          <w:szCs w:val="22"/>
          <w:highlight w:val="none"/>
          <w:lang w:eastAsia="zh-CN"/>
        </w:rPr>
        <w:t>乙方违规操作造成甲方或系统使用人员系统数据丢失、数据泄密等对甲方或系统使用人员工作造成影响的，</w:t>
      </w:r>
      <w:r>
        <w:rPr>
          <w:rFonts w:hint="eastAsia" w:ascii="宋体" w:hAnsi="宋体" w:eastAsia="宋体" w:cs="宋体"/>
          <w:color w:val="auto"/>
          <w:spacing w:val="0"/>
          <w:sz w:val="22"/>
          <w:szCs w:val="22"/>
          <w:highlight w:val="none"/>
          <w:lang w:val="en-US" w:eastAsia="zh-CN"/>
        </w:rPr>
        <w:t>乙方应当按照合同金额的5%支付违约金，并且立即采取措施降低对甲方的影响，由此产生的一切费用由乙方自行承担。</w:t>
      </w:r>
    </w:p>
    <w:p w14:paraId="06125ADF">
      <w:pPr>
        <w:keepNext w:val="0"/>
        <w:keepLines w:val="0"/>
        <w:pageBreakBefore w:val="0"/>
        <w:wordWrap/>
        <w:overflowPunct/>
        <w:topLinePunct w:val="0"/>
        <w:bidi w:val="0"/>
        <w:snapToGrid w:val="0"/>
        <w:spacing w:line="420" w:lineRule="exact"/>
        <w:ind w:firstLine="440" w:firstLineChars="200"/>
        <w:rPr>
          <w:rFonts w:hint="eastAsia" w:ascii="宋体" w:hAnsi="宋体" w:eastAsia="宋体" w:cs="宋体"/>
          <w:color w:val="auto"/>
          <w:spacing w:val="0"/>
          <w:sz w:val="22"/>
          <w:szCs w:val="22"/>
          <w:highlight w:val="none"/>
          <w:lang w:eastAsia="zh-CN"/>
        </w:rPr>
      </w:pPr>
      <w:r>
        <w:rPr>
          <w:rFonts w:hint="eastAsia" w:ascii="宋体" w:hAnsi="宋体" w:eastAsia="宋体" w:cs="宋体"/>
          <w:color w:val="auto"/>
          <w:spacing w:val="0"/>
          <w:sz w:val="22"/>
          <w:szCs w:val="22"/>
          <w:highlight w:val="none"/>
          <w:lang w:val="en-US" w:eastAsia="zh-CN"/>
        </w:rPr>
        <w:t>7.甲方</w:t>
      </w:r>
      <w:r>
        <w:rPr>
          <w:rFonts w:hint="eastAsia" w:ascii="宋体" w:hAnsi="宋体" w:eastAsia="宋体" w:cs="宋体"/>
          <w:color w:val="auto"/>
          <w:spacing w:val="0"/>
          <w:sz w:val="22"/>
          <w:szCs w:val="22"/>
          <w:highlight w:val="none"/>
          <w:lang w:eastAsia="zh-CN"/>
        </w:rPr>
        <w:t>提出的功能整改需求且符合约定服务内容的，乙方未完成整改，甲方可暂停支付进度款项。拒不整改的，乙方应当按照合同金额的10%支付违约金，并立即采取措施降低对甲方的影响，由此产生的一切费用由乙方自行承担。</w:t>
      </w:r>
    </w:p>
    <w:p w14:paraId="23CEAEAF">
      <w:pPr>
        <w:keepNext w:val="0"/>
        <w:keepLines w:val="0"/>
        <w:pageBreakBefore w:val="0"/>
        <w:wordWrap/>
        <w:overflowPunct/>
        <w:topLinePunct w:val="0"/>
        <w:bidi w:val="0"/>
        <w:snapToGrid w:val="0"/>
        <w:spacing w:line="420" w:lineRule="exact"/>
        <w:ind w:firstLine="440" w:firstLineChars="200"/>
        <w:rPr>
          <w:rFonts w:hint="eastAsia" w:ascii="宋体" w:hAnsi="宋体" w:eastAsia="宋体" w:cs="宋体"/>
          <w:color w:val="auto"/>
          <w:spacing w:val="0"/>
          <w:sz w:val="22"/>
          <w:szCs w:val="22"/>
          <w:highlight w:val="none"/>
          <w:lang w:eastAsia="zh-CN"/>
        </w:rPr>
      </w:pPr>
      <w:r>
        <w:rPr>
          <w:rFonts w:hint="eastAsia" w:ascii="宋体" w:hAnsi="宋体" w:eastAsia="宋体" w:cs="宋体"/>
          <w:color w:val="auto"/>
          <w:spacing w:val="0"/>
          <w:sz w:val="22"/>
          <w:szCs w:val="22"/>
          <w:highlight w:val="none"/>
          <w:lang w:val="en-US" w:eastAsia="zh-CN"/>
        </w:rPr>
        <w:t>8.</w:t>
      </w:r>
      <w:r>
        <w:rPr>
          <w:rFonts w:hint="eastAsia" w:ascii="宋体" w:hAnsi="宋体" w:eastAsia="宋体" w:cs="宋体"/>
          <w:color w:val="auto"/>
          <w:spacing w:val="0"/>
          <w:sz w:val="22"/>
          <w:szCs w:val="22"/>
          <w:highlight w:val="none"/>
          <w:lang w:eastAsia="zh-CN"/>
        </w:rPr>
        <w:t>其他违约行为按合同总价5%收取违约金。</w:t>
      </w:r>
    </w:p>
    <w:p w14:paraId="3DA86FEA">
      <w:pPr>
        <w:keepNext w:val="0"/>
        <w:keepLines w:val="0"/>
        <w:pageBreakBefore w:val="0"/>
        <w:wordWrap/>
        <w:overflowPunct/>
        <w:topLinePunct w:val="0"/>
        <w:bidi w:val="0"/>
        <w:snapToGrid w:val="0"/>
        <w:spacing w:line="420" w:lineRule="exact"/>
        <w:ind w:firstLine="440" w:firstLineChars="200"/>
        <w:rPr>
          <w:rFonts w:hint="eastAsia" w:ascii="宋体" w:hAnsi="宋体" w:eastAsia="宋体" w:cs="宋体"/>
          <w:color w:val="auto"/>
          <w:spacing w:val="0"/>
          <w:sz w:val="22"/>
          <w:szCs w:val="22"/>
          <w:highlight w:val="none"/>
          <w:lang w:eastAsia="zh-CN"/>
        </w:rPr>
      </w:pPr>
      <w:r>
        <w:rPr>
          <w:rFonts w:hint="eastAsia" w:ascii="宋体" w:hAnsi="宋体" w:eastAsia="宋体" w:cs="宋体"/>
          <w:color w:val="auto"/>
          <w:spacing w:val="0"/>
          <w:sz w:val="22"/>
          <w:szCs w:val="22"/>
          <w:highlight w:val="none"/>
          <w:lang w:val="en-US" w:eastAsia="zh-CN"/>
        </w:rPr>
        <w:t>9.</w:t>
      </w:r>
      <w:r>
        <w:rPr>
          <w:rFonts w:hint="eastAsia" w:ascii="宋体" w:hAnsi="宋体" w:eastAsia="宋体" w:cs="宋体"/>
          <w:color w:val="auto"/>
          <w:spacing w:val="0"/>
          <w:sz w:val="22"/>
          <w:szCs w:val="22"/>
          <w:highlight w:val="none"/>
          <w:lang w:eastAsia="zh-CN"/>
        </w:rPr>
        <w:t>由于甲方的原因造成合同不能如期履行的，双方可根据具体情况顺延合同的履行期。</w:t>
      </w:r>
    </w:p>
    <w:p w14:paraId="0B4BBA7D">
      <w:pPr>
        <w:keepNext w:val="0"/>
        <w:keepLines w:val="0"/>
        <w:pageBreakBefore w:val="0"/>
        <w:wordWrap/>
        <w:overflowPunct/>
        <w:topLinePunct w:val="0"/>
        <w:bidi w:val="0"/>
        <w:snapToGrid w:val="0"/>
        <w:spacing w:line="420" w:lineRule="exact"/>
        <w:ind w:firstLine="442" w:firstLineChars="200"/>
        <w:rPr>
          <w:rFonts w:hint="eastAsia" w:ascii="宋体" w:hAnsi="宋体" w:eastAsia="宋体" w:cs="宋体"/>
          <w:b/>
          <w:bCs/>
          <w:color w:val="auto"/>
          <w:spacing w:val="0"/>
          <w:sz w:val="22"/>
          <w:szCs w:val="22"/>
          <w:highlight w:val="none"/>
          <w:lang w:eastAsia="zh-CN"/>
        </w:rPr>
      </w:pPr>
      <w:r>
        <w:rPr>
          <w:rFonts w:hint="eastAsia" w:ascii="宋体" w:hAnsi="宋体" w:eastAsia="宋体" w:cs="宋体"/>
          <w:b/>
          <w:bCs/>
          <w:color w:val="auto"/>
          <w:spacing w:val="0"/>
          <w:sz w:val="22"/>
          <w:szCs w:val="22"/>
          <w:highlight w:val="none"/>
          <w:lang w:eastAsia="zh-CN"/>
        </w:rPr>
        <w:t>第十二条  不可抗力事件处理</w:t>
      </w:r>
    </w:p>
    <w:p w14:paraId="376303BF">
      <w:pPr>
        <w:keepNext w:val="0"/>
        <w:keepLines w:val="0"/>
        <w:pageBreakBefore w:val="0"/>
        <w:wordWrap/>
        <w:overflowPunct/>
        <w:topLinePunct w:val="0"/>
        <w:bidi w:val="0"/>
        <w:snapToGrid w:val="0"/>
        <w:spacing w:line="420" w:lineRule="exact"/>
        <w:ind w:firstLine="440" w:firstLineChars="200"/>
        <w:rPr>
          <w:rFonts w:hint="eastAsia" w:ascii="宋体" w:hAnsi="宋体" w:eastAsia="宋体" w:cs="宋体"/>
          <w:color w:val="auto"/>
          <w:spacing w:val="0"/>
          <w:sz w:val="22"/>
          <w:szCs w:val="22"/>
          <w:highlight w:val="none"/>
          <w:lang w:eastAsia="zh-CN"/>
        </w:rPr>
      </w:pPr>
      <w:r>
        <w:rPr>
          <w:rFonts w:hint="eastAsia" w:ascii="宋体" w:hAnsi="宋体" w:eastAsia="宋体" w:cs="宋体"/>
          <w:color w:val="auto"/>
          <w:spacing w:val="0"/>
          <w:sz w:val="22"/>
          <w:szCs w:val="22"/>
          <w:highlight w:val="none"/>
          <w:lang w:eastAsia="zh-CN"/>
        </w:rPr>
        <w:t>1.在合同有效期内，乙方因不可抗力事件导致不能履行合同，则合同履行期可延长，其延长期与不可抗力影响期相同。</w:t>
      </w:r>
    </w:p>
    <w:p w14:paraId="34D71F4F">
      <w:pPr>
        <w:keepNext w:val="0"/>
        <w:keepLines w:val="0"/>
        <w:pageBreakBefore w:val="0"/>
        <w:wordWrap/>
        <w:overflowPunct/>
        <w:topLinePunct w:val="0"/>
        <w:bidi w:val="0"/>
        <w:snapToGrid w:val="0"/>
        <w:spacing w:line="420" w:lineRule="exact"/>
        <w:ind w:left="423"/>
        <w:rPr>
          <w:rFonts w:hint="eastAsia" w:ascii="宋体" w:hAnsi="宋体" w:eastAsia="宋体" w:cs="宋体"/>
          <w:color w:val="auto"/>
          <w:spacing w:val="0"/>
          <w:sz w:val="22"/>
          <w:szCs w:val="22"/>
          <w:highlight w:val="none"/>
          <w:lang w:eastAsia="zh-CN"/>
        </w:rPr>
      </w:pPr>
      <w:r>
        <w:rPr>
          <w:rFonts w:hint="eastAsia" w:ascii="宋体" w:hAnsi="宋体" w:eastAsia="宋体" w:cs="宋体"/>
          <w:color w:val="auto"/>
          <w:spacing w:val="0"/>
          <w:sz w:val="22"/>
          <w:szCs w:val="22"/>
          <w:highlight w:val="none"/>
          <w:lang w:eastAsia="zh-CN"/>
        </w:rPr>
        <w:t>2.不可抗力事件发生后，应立即通知对方，并寄送有关权威机构出具的证明。</w:t>
      </w:r>
    </w:p>
    <w:p w14:paraId="488ADAF3">
      <w:pPr>
        <w:keepNext w:val="0"/>
        <w:keepLines w:val="0"/>
        <w:pageBreakBefore w:val="0"/>
        <w:wordWrap/>
        <w:overflowPunct/>
        <w:topLinePunct w:val="0"/>
        <w:bidi w:val="0"/>
        <w:snapToGrid w:val="0"/>
        <w:spacing w:line="420" w:lineRule="exact"/>
        <w:ind w:firstLine="442" w:firstLineChars="200"/>
        <w:rPr>
          <w:rFonts w:hint="eastAsia" w:ascii="宋体" w:hAnsi="宋体" w:eastAsia="宋体" w:cs="宋体"/>
          <w:color w:val="auto"/>
          <w:spacing w:val="0"/>
          <w:sz w:val="22"/>
          <w:szCs w:val="22"/>
          <w:highlight w:val="none"/>
          <w:lang w:eastAsia="zh-CN"/>
        </w:rPr>
      </w:pPr>
      <w:r>
        <w:rPr>
          <w:rFonts w:hint="eastAsia" w:ascii="宋体" w:hAnsi="宋体" w:eastAsia="宋体" w:cs="宋体"/>
          <w:b/>
          <w:bCs/>
          <w:color w:val="auto"/>
          <w:spacing w:val="0"/>
          <w:sz w:val="22"/>
          <w:szCs w:val="22"/>
          <w:highlight w:val="none"/>
          <w:lang w:eastAsia="zh-CN"/>
        </w:rPr>
        <w:t>第十三条</w:t>
      </w:r>
      <w:r>
        <w:rPr>
          <w:rFonts w:hint="eastAsia" w:ascii="宋体" w:hAnsi="宋体" w:eastAsia="宋体" w:cs="宋体"/>
          <w:color w:val="auto"/>
          <w:spacing w:val="0"/>
          <w:sz w:val="22"/>
          <w:szCs w:val="22"/>
          <w:highlight w:val="none"/>
          <w:lang w:eastAsia="zh-CN"/>
        </w:rPr>
        <w:t xml:space="preserve">  </w:t>
      </w:r>
      <w:r>
        <w:rPr>
          <w:rFonts w:hint="eastAsia" w:ascii="宋体" w:hAnsi="宋体" w:eastAsia="宋体" w:cs="宋体"/>
          <w:b/>
          <w:bCs/>
          <w:color w:val="auto"/>
          <w:spacing w:val="0"/>
          <w:sz w:val="22"/>
          <w:szCs w:val="22"/>
          <w:highlight w:val="none"/>
          <w:lang w:eastAsia="zh-CN"/>
        </w:rPr>
        <w:t>合同争议解决</w:t>
      </w:r>
    </w:p>
    <w:p w14:paraId="73774E31">
      <w:pPr>
        <w:keepNext w:val="0"/>
        <w:keepLines w:val="0"/>
        <w:pageBreakBefore w:val="0"/>
        <w:wordWrap/>
        <w:overflowPunct/>
        <w:topLinePunct w:val="0"/>
        <w:bidi w:val="0"/>
        <w:snapToGrid w:val="0"/>
        <w:spacing w:line="420" w:lineRule="exact"/>
        <w:ind w:firstLine="435"/>
        <w:rPr>
          <w:rFonts w:hint="eastAsia" w:ascii="宋体" w:hAnsi="宋体" w:eastAsia="宋体" w:cs="宋体"/>
          <w:color w:val="auto"/>
          <w:spacing w:val="0"/>
          <w:sz w:val="22"/>
          <w:szCs w:val="22"/>
          <w:highlight w:val="none"/>
          <w:lang w:eastAsia="zh-CN"/>
        </w:rPr>
      </w:pPr>
      <w:r>
        <w:rPr>
          <w:rFonts w:hint="eastAsia" w:ascii="宋体" w:hAnsi="宋体" w:eastAsia="宋体" w:cs="宋体"/>
          <w:color w:val="auto"/>
          <w:spacing w:val="0"/>
          <w:sz w:val="22"/>
          <w:szCs w:val="22"/>
          <w:highlight w:val="none"/>
          <w:lang w:eastAsia="zh-CN"/>
        </w:rPr>
        <w:t>1.因服务问题发生争议的，应邀请国家认可的机构进行鉴定。服务符合标准的，鉴定费由甲方承担；服务不符合标准的，鉴定费由乙方承担。</w:t>
      </w:r>
    </w:p>
    <w:p w14:paraId="406500D9">
      <w:pPr>
        <w:keepNext w:val="0"/>
        <w:keepLines w:val="0"/>
        <w:pageBreakBefore w:val="0"/>
        <w:wordWrap/>
        <w:overflowPunct/>
        <w:topLinePunct w:val="0"/>
        <w:bidi w:val="0"/>
        <w:snapToGrid w:val="0"/>
        <w:spacing w:line="420" w:lineRule="exact"/>
        <w:ind w:left="7" w:firstLine="416"/>
        <w:rPr>
          <w:rFonts w:hint="eastAsia" w:ascii="宋体" w:hAnsi="宋体" w:eastAsia="宋体" w:cs="宋体"/>
          <w:color w:val="auto"/>
          <w:spacing w:val="0"/>
          <w:sz w:val="22"/>
          <w:szCs w:val="22"/>
          <w:highlight w:val="none"/>
          <w:lang w:eastAsia="zh-CN"/>
        </w:rPr>
      </w:pPr>
      <w:r>
        <w:rPr>
          <w:rFonts w:hint="eastAsia" w:ascii="宋体" w:hAnsi="宋体" w:eastAsia="宋体" w:cs="宋体"/>
          <w:color w:val="auto"/>
          <w:spacing w:val="0"/>
          <w:sz w:val="22"/>
          <w:szCs w:val="22"/>
          <w:highlight w:val="none"/>
          <w:lang w:eastAsia="zh-CN"/>
        </w:rPr>
        <w:t>2.因履行本合同引起的或与本合同有关的争议，甲乙双方应首先通过友好协商解决，如果协商不能解决，可向甲方所在地仲裁委员会申请仲裁或向甲方所在地人民法院提起诉讼。</w:t>
      </w:r>
    </w:p>
    <w:p w14:paraId="42B69DD2">
      <w:pPr>
        <w:keepNext w:val="0"/>
        <w:keepLines w:val="0"/>
        <w:pageBreakBefore w:val="0"/>
        <w:wordWrap/>
        <w:overflowPunct/>
        <w:topLinePunct w:val="0"/>
        <w:bidi w:val="0"/>
        <w:snapToGrid w:val="0"/>
        <w:spacing w:line="420" w:lineRule="exact"/>
        <w:ind w:left="413"/>
        <w:rPr>
          <w:rFonts w:hint="eastAsia" w:ascii="宋体" w:hAnsi="宋体" w:eastAsia="宋体" w:cs="宋体"/>
          <w:color w:val="auto"/>
          <w:spacing w:val="0"/>
          <w:sz w:val="22"/>
          <w:szCs w:val="22"/>
          <w:highlight w:val="none"/>
          <w:lang w:eastAsia="zh-CN"/>
        </w:rPr>
      </w:pPr>
      <w:r>
        <w:rPr>
          <w:rFonts w:hint="eastAsia" w:ascii="宋体" w:hAnsi="宋体" w:eastAsia="宋体" w:cs="宋体"/>
          <w:b/>
          <w:bCs/>
          <w:color w:val="auto"/>
          <w:spacing w:val="0"/>
          <w:sz w:val="22"/>
          <w:szCs w:val="22"/>
          <w:highlight w:val="none"/>
          <w:lang w:eastAsia="zh-CN"/>
        </w:rPr>
        <w:t>第十四条</w:t>
      </w:r>
      <w:r>
        <w:rPr>
          <w:rFonts w:hint="eastAsia" w:ascii="宋体" w:hAnsi="宋体" w:eastAsia="宋体" w:cs="宋体"/>
          <w:color w:val="auto"/>
          <w:spacing w:val="0"/>
          <w:sz w:val="22"/>
          <w:szCs w:val="22"/>
          <w:highlight w:val="none"/>
          <w:lang w:eastAsia="zh-CN"/>
        </w:rPr>
        <w:t xml:space="preserve">  </w:t>
      </w:r>
      <w:r>
        <w:rPr>
          <w:rFonts w:hint="eastAsia" w:ascii="宋体" w:hAnsi="宋体" w:eastAsia="宋体" w:cs="宋体"/>
          <w:b/>
          <w:bCs/>
          <w:color w:val="auto"/>
          <w:spacing w:val="0"/>
          <w:sz w:val="22"/>
          <w:szCs w:val="22"/>
          <w:highlight w:val="none"/>
          <w:lang w:eastAsia="zh-CN"/>
        </w:rPr>
        <w:t>合同生效及其他</w:t>
      </w:r>
    </w:p>
    <w:p w14:paraId="4910496C">
      <w:pPr>
        <w:keepNext w:val="0"/>
        <w:keepLines w:val="0"/>
        <w:pageBreakBefore w:val="0"/>
        <w:wordWrap/>
        <w:overflowPunct/>
        <w:topLinePunct w:val="0"/>
        <w:bidi w:val="0"/>
        <w:snapToGrid w:val="0"/>
        <w:spacing w:line="420" w:lineRule="exact"/>
        <w:ind w:left="16" w:firstLine="407" w:firstLineChars="185"/>
        <w:rPr>
          <w:rFonts w:hint="eastAsia" w:ascii="宋体" w:hAnsi="宋体" w:eastAsia="宋体" w:cs="宋体"/>
          <w:color w:val="auto"/>
          <w:spacing w:val="0"/>
          <w:sz w:val="22"/>
          <w:szCs w:val="22"/>
          <w:highlight w:val="none"/>
          <w:lang w:eastAsia="zh-CN"/>
        </w:rPr>
      </w:pPr>
      <w:r>
        <w:rPr>
          <w:rFonts w:hint="eastAsia" w:ascii="宋体" w:hAnsi="宋体" w:eastAsia="宋体" w:cs="宋体"/>
          <w:color w:val="auto"/>
          <w:spacing w:val="0"/>
          <w:sz w:val="22"/>
          <w:szCs w:val="22"/>
          <w:highlight w:val="none"/>
          <w:lang w:eastAsia="zh-CN"/>
        </w:rPr>
        <w:t>1.合同经甲乙双方法定代表人、负责人、 自然人或相应的授权代表签字并加盖供应商公章后生效。</w:t>
      </w:r>
    </w:p>
    <w:p w14:paraId="12B4E90A">
      <w:pPr>
        <w:keepNext w:val="0"/>
        <w:keepLines w:val="0"/>
        <w:pageBreakBefore w:val="0"/>
        <w:wordWrap/>
        <w:overflowPunct/>
        <w:topLinePunct w:val="0"/>
        <w:bidi w:val="0"/>
        <w:snapToGrid w:val="0"/>
        <w:spacing w:line="420" w:lineRule="exact"/>
        <w:ind w:firstLine="440" w:firstLineChars="200"/>
        <w:rPr>
          <w:rFonts w:hint="eastAsia" w:ascii="宋体" w:hAnsi="宋体" w:eastAsia="宋体" w:cs="宋体"/>
          <w:color w:val="auto"/>
          <w:spacing w:val="0"/>
          <w:sz w:val="22"/>
          <w:szCs w:val="22"/>
          <w:highlight w:val="none"/>
          <w:lang w:eastAsia="zh-CN"/>
        </w:rPr>
      </w:pPr>
      <w:r>
        <w:rPr>
          <w:rFonts w:hint="eastAsia" w:ascii="宋体" w:hAnsi="宋体" w:eastAsia="宋体" w:cs="宋体"/>
          <w:color w:val="auto"/>
          <w:spacing w:val="0"/>
          <w:sz w:val="22"/>
          <w:szCs w:val="22"/>
          <w:highlight w:val="none"/>
          <w:lang w:eastAsia="zh-CN"/>
        </w:rPr>
        <w:t>2.合同执行中涉及采购资金和采购内容修改或补充的，需经财政部门审批，并签订书面补充协议报政府采购管理办公室备案，方可作为主合同不可分割的一部分。</w:t>
      </w:r>
    </w:p>
    <w:p w14:paraId="716A7224">
      <w:pPr>
        <w:keepNext w:val="0"/>
        <w:keepLines w:val="0"/>
        <w:pageBreakBefore w:val="0"/>
        <w:wordWrap/>
        <w:overflowPunct/>
        <w:topLinePunct w:val="0"/>
        <w:bidi w:val="0"/>
        <w:snapToGrid w:val="0"/>
        <w:spacing w:line="420" w:lineRule="exact"/>
        <w:ind w:left="425"/>
        <w:rPr>
          <w:rFonts w:hint="eastAsia" w:ascii="宋体" w:hAnsi="宋体" w:eastAsia="宋体" w:cs="宋体"/>
          <w:color w:val="auto"/>
          <w:spacing w:val="0"/>
          <w:sz w:val="22"/>
          <w:szCs w:val="22"/>
          <w:highlight w:val="none"/>
          <w:lang w:eastAsia="zh-CN"/>
        </w:rPr>
      </w:pPr>
      <w:r>
        <w:rPr>
          <w:rFonts w:hint="eastAsia" w:ascii="宋体" w:hAnsi="宋体" w:eastAsia="宋体" w:cs="宋体"/>
          <w:color w:val="auto"/>
          <w:spacing w:val="0"/>
          <w:sz w:val="22"/>
          <w:szCs w:val="22"/>
          <w:highlight w:val="none"/>
          <w:lang w:eastAsia="zh-CN"/>
        </w:rPr>
        <w:t>3.本合同未尽事宜，遵照《中华人民共和国民法典》有关条文执行。</w:t>
      </w:r>
    </w:p>
    <w:p w14:paraId="4C0AE767">
      <w:pPr>
        <w:keepNext w:val="0"/>
        <w:keepLines w:val="0"/>
        <w:pageBreakBefore w:val="0"/>
        <w:wordWrap/>
        <w:overflowPunct/>
        <w:topLinePunct w:val="0"/>
        <w:bidi w:val="0"/>
        <w:snapToGrid w:val="0"/>
        <w:spacing w:line="420" w:lineRule="exact"/>
        <w:ind w:left="413"/>
        <w:rPr>
          <w:rFonts w:hint="eastAsia" w:ascii="宋体" w:hAnsi="宋体" w:eastAsia="宋体" w:cs="宋体"/>
          <w:b/>
          <w:bCs/>
          <w:color w:val="auto"/>
          <w:spacing w:val="0"/>
          <w:sz w:val="22"/>
          <w:szCs w:val="22"/>
          <w:highlight w:val="none"/>
          <w:lang w:eastAsia="zh-CN"/>
        </w:rPr>
      </w:pPr>
      <w:r>
        <w:rPr>
          <w:rFonts w:hint="eastAsia" w:ascii="宋体" w:hAnsi="宋体" w:eastAsia="宋体" w:cs="宋体"/>
          <w:b/>
          <w:bCs/>
          <w:color w:val="auto"/>
          <w:spacing w:val="0"/>
          <w:sz w:val="22"/>
          <w:szCs w:val="22"/>
          <w:highlight w:val="none"/>
          <w:lang w:eastAsia="zh-CN"/>
        </w:rPr>
        <w:t>第十五条</w:t>
      </w:r>
      <w:r>
        <w:rPr>
          <w:rFonts w:hint="eastAsia" w:ascii="宋体" w:hAnsi="宋体" w:eastAsia="宋体" w:cs="宋体"/>
          <w:color w:val="auto"/>
          <w:spacing w:val="0"/>
          <w:sz w:val="22"/>
          <w:szCs w:val="22"/>
          <w:highlight w:val="none"/>
          <w:lang w:eastAsia="zh-CN"/>
        </w:rPr>
        <w:t xml:space="preserve">  </w:t>
      </w:r>
      <w:r>
        <w:rPr>
          <w:rFonts w:hint="eastAsia" w:ascii="宋体" w:hAnsi="宋体" w:eastAsia="宋体" w:cs="宋体"/>
          <w:b/>
          <w:bCs/>
          <w:color w:val="auto"/>
          <w:spacing w:val="0"/>
          <w:sz w:val="22"/>
          <w:szCs w:val="22"/>
          <w:highlight w:val="none"/>
          <w:lang w:eastAsia="zh-CN"/>
        </w:rPr>
        <w:t>合同的变更、终止与转让</w:t>
      </w:r>
    </w:p>
    <w:p w14:paraId="40CADFF9">
      <w:pPr>
        <w:keepNext w:val="0"/>
        <w:keepLines w:val="0"/>
        <w:pageBreakBefore w:val="0"/>
        <w:widowControl/>
        <w:kinsoku w:val="0"/>
        <w:wordWrap/>
        <w:overflowPunct/>
        <w:topLinePunct w:val="0"/>
        <w:autoSpaceDE w:val="0"/>
        <w:autoSpaceDN w:val="0"/>
        <w:bidi w:val="0"/>
        <w:adjustRightInd w:val="0"/>
        <w:snapToGrid w:val="0"/>
        <w:spacing w:line="420" w:lineRule="exact"/>
        <w:ind w:left="0" w:firstLine="440" w:firstLineChars="200"/>
        <w:textAlignment w:val="baseline"/>
        <w:rPr>
          <w:rFonts w:hint="eastAsia" w:ascii="宋体" w:hAnsi="宋体" w:eastAsia="宋体" w:cs="宋体"/>
          <w:color w:val="auto"/>
          <w:spacing w:val="0"/>
          <w:sz w:val="22"/>
          <w:szCs w:val="22"/>
          <w:highlight w:val="none"/>
          <w:lang w:eastAsia="zh-CN"/>
        </w:rPr>
      </w:pPr>
      <w:r>
        <w:rPr>
          <w:rFonts w:hint="eastAsia" w:ascii="宋体" w:hAnsi="宋体" w:eastAsia="宋体" w:cs="宋体"/>
          <w:color w:val="auto"/>
          <w:spacing w:val="0"/>
          <w:sz w:val="22"/>
          <w:szCs w:val="22"/>
          <w:highlight w:val="none"/>
          <w:lang w:eastAsia="zh-CN"/>
        </w:rPr>
        <w:t>1.采购合同履行中，采购人需追加与合同标的相同的货物、工程或者服务的，在不改变合同其他条款的前提下，可以与供应商协商签订补充合同，但所有补充合同的采购金额不得超过原合同采购金额的百分之十。</w:t>
      </w:r>
    </w:p>
    <w:p w14:paraId="44A5AF47">
      <w:pPr>
        <w:keepNext w:val="0"/>
        <w:keepLines w:val="0"/>
        <w:pageBreakBefore w:val="0"/>
        <w:widowControl/>
        <w:kinsoku w:val="0"/>
        <w:wordWrap/>
        <w:overflowPunct/>
        <w:topLinePunct w:val="0"/>
        <w:autoSpaceDE w:val="0"/>
        <w:autoSpaceDN w:val="0"/>
        <w:bidi w:val="0"/>
        <w:adjustRightInd w:val="0"/>
        <w:snapToGrid w:val="0"/>
        <w:spacing w:line="420" w:lineRule="exact"/>
        <w:ind w:left="0" w:firstLine="440" w:firstLineChars="200"/>
        <w:textAlignment w:val="baseline"/>
        <w:rPr>
          <w:rFonts w:hint="eastAsia" w:ascii="宋体" w:hAnsi="宋体" w:eastAsia="宋体" w:cs="宋体"/>
          <w:color w:val="auto"/>
          <w:spacing w:val="0"/>
          <w:sz w:val="22"/>
          <w:szCs w:val="22"/>
          <w:highlight w:val="none"/>
          <w:lang w:eastAsia="zh-CN"/>
        </w:rPr>
      </w:pPr>
      <w:r>
        <w:rPr>
          <w:rFonts w:hint="eastAsia" w:ascii="宋体" w:hAnsi="宋体" w:eastAsia="宋体" w:cs="宋体"/>
          <w:color w:val="auto"/>
          <w:spacing w:val="0"/>
          <w:sz w:val="22"/>
          <w:szCs w:val="22"/>
          <w:highlight w:val="none"/>
          <w:lang w:val="en-US" w:eastAsia="zh-CN"/>
        </w:rPr>
        <w:t>2</w:t>
      </w:r>
      <w:r>
        <w:rPr>
          <w:rFonts w:hint="eastAsia" w:ascii="宋体" w:hAnsi="宋体" w:eastAsia="宋体" w:cs="宋体"/>
          <w:color w:val="auto"/>
          <w:spacing w:val="0"/>
          <w:sz w:val="22"/>
          <w:szCs w:val="22"/>
          <w:highlight w:val="none"/>
          <w:lang w:eastAsia="zh-CN"/>
        </w:rPr>
        <w:t>.除《中华人民共和国政府采购法》第五十条规定的情形外，本合同一经签订，甲乙双方不</w:t>
      </w:r>
    </w:p>
    <w:p w14:paraId="1C2CCD14">
      <w:pPr>
        <w:keepNext w:val="0"/>
        <w:keepLines w:val="0"/>
        <w:pageBreakBefore w:val="0"/>
        <w:wordWrap/>
        <w:overflowPunct/>
        <w:topLinePunct w:val="0"/>
        <w:bidi w:val="0"/>
        <w:snapToGrid w:val="0"/>
        <w:spacing w:line="420" w:lineRule="exact"/>
        <w:ind w:left="3" w:firstLine="432"/>
        <w:rPr>
          <w:rFonts w:hint="eastAsia" w:ascii="宋体" w:hAnsi="宋体" w:eastAsia="宋体" w:cs="宋体"/>
          <w:color w:val="auto"/>
          <w:spacing w:val="0"/>
          <w:sz w:val="22"/>
          <w:szCs w:val="22"/>
          <w:highlight w:val="none"/>
          <w:lang w:eastAsia="zh-CN"/>
        </w:rPr>
      </w:pPr>
      <w:r>
        <w:rPr>
          <w:rFonts w:hint="eastAsia" w:ascii="宋体" w:hAnsi="宋体" w:eastAsia="宋体" w:cs="宋体"/>
          <w:color w:val="auto"/>
          <w:spacing w:val="0"/>
          <w:sz w:val="22"/>
          <w:szCs w:val="22"/>
          <w:highlight w:val="none"/>
          <w:lang w:eastAsia="zh-CN"/>
        </w:rPr>
        <w:t>得擅自变更，中止或终止。</w:t>
      </w:r>
    </w:p>
    <w:p w14:paraId="17021BD8">
      <w:pPr>
        <w:keepNext w:val="0"/>
        <w:keepLines w:val="0"/>
        <w:pageBreakBefore w:val="0"/>
        <w:wordWrap/>
        <w:overflowPunct/>
        <w:topLinePunct w:val="0"/>
        <w:bidi w:val="0"/>
        <w:snapToGrid w:val="0"/>
        <w:spacing w:line="420" w:lineRule="exact"/>
        <w:ind w:left="423"/>
        <w:rPr>
          <w:rFonts w:hint="eastAsia" w:ascii="宋体" w:hAnsi="宋体" w:eastAsia="宋体" w:cs="宋体"/>
          <w:color w:val="auto"/>
          <w:spacing w:val="0"/>
          <w:sz w:val="22"/>
          <w:szCs w:val="22"/>
          <w:highlight w:val="none"/>
          <w:lang w:eastAsia="zh-CN"/>
        </w:rPr>
      </w:pPr>
      <w:r>
        <w:rPr>
          <w:rFonts w:hint="eastAsia" w:ascii="宋体" w:hAnsi="宋体" w:eastAsia="宋体" w:cs="宋体"/>
          <w:color w:val="auto"/>
          <w:spacing w:val="0"/>
          <w:sz w:val="22"/>
          <w:szCs w:val="22"/>
          <w:highlight w:val="none"/>
          <w:lang w:val="en-US" w:eastAsia="zh-CN"/>
        </w:rPr>
        <w:t>3</w:t>
      </w:r>
      <w:r>
        <w:rPr>
          <w:rFonts w:hint="eastAsia" w:ascii="宋体" w:hAnsi="宋体" w:eastAsia="宋体" w:cs="宋体"/>
          <w:color w:val="auto"/>
          <w:spacing w:val="0"/>
          <w:sz w:val="22"/>
          <w:szCs w:val="22"/>
          <w:highlight w:val="none"/>
          <w:lang w:eastAsia="zh-CN"/>
        </w:rPr>
        <w:t>.乙方不得擅自转让其应履行的合同义务。</w:t>
      </w:r>
    </w:p>
    <w:p w14:paraId="272F02D5">
      <w:pPr>
        <w:keepNext w:val="0"/>
        <w:keepLines w:val="0"/>
        <w:pageBreakBefore w:val="0"/>
        <w:wordWrap/>
        <w:overflowPunct/>
        <w:topLinePunct w:val="0"/>
        <w:bidi w:val="0"/>
        <w:snapToGrid w:val="0"/>
        <w:spacing w:line="420" w:lineRule="exact"/>
        <w:ind w:left="420"/>
        <w:rPr>
          <w:rFonts w:hint="eastAsia" w:ascii="宋体" w:hAnsi="宋体" w:eastAsia="宋体" w:cs="宋体"/>
          <w:color w:val="auto"/>
          <w:spacing w:val="0"/>
          <w:sz w:val="22"/>
          <w:szCs w:val="22"/>
          <w:highlight w:val="none"/>
          <w:lang w:eastAsia="zh-CN"/>
        </w:rPr>
      </w:pPr>
      <w:r>
        <w:rPr>
          <w:rFonts w:hint="eastAsia" w:ascii="宋体" w:hAnsi="宋体" w:eastAsia="宋体" w:cs="宋体"/>
          <w:b/>
          <w:bCs/>
          <w:color w:val="auto"/>
          <w:spacing w:val="0"/>
          <w:sz w:val="22"/>
          <w:szCs w:val="22"/>
          <w:highlight w:val="none"/>
          <w:lang w:eastAsia="zh-CN"/>
        </w:rPr>
        <w:t>第十六条</w:t>
      </w:r>
      <w:r>
        <w:rPr>
          <w:rFonts w:hint="eastAsia" w:ascii="宋体" w:hAnsi="宋体" w:eastAsia="宋体" w:cs="宋体"/>
          <w:color w:val="auto"/>
          <w:spacing w:val="0"/>
          <w:sz w:val="22"/>
          <w:szCs w:val="22"/>
          <w:highlight w:val="none"/>
          <w:lang w:eastAsia="zh-CN"/>
        </w:rPr>
        <w:t xml:space="preserve">  </w:t>
      </w:r>
      <w:r>
        <w:rPr>
          <w:rFonts w:hint="eastAsia" w:ascii="宋体" w:hAnsi="宋体" w:eastAsia="宋体" w:cs="宋体"/>
          <w:b/>
          <w:bCs/>
          <w:color w:val="auto"/>
          <w:spacing w:val="0"/>
          <w:sz w:val="22"/>
          <w:szCs w:val="22"/>
          <w:highlight w:val="none"/>
          <w:lang w:eastAsia="zh-CN"/>
        </w:rPr>
        <w:t>签订本合同依据</w:t>
      </w:r>
    </w:p>
    <w:p w14:paraId="2A3C5DAB">
      <w:pPr>
        <w:keepNext w:val="0"/>
        <w:keepLines w:val="0"/>
        <w:pageBreakBefore w:val="0"/>
        <w:wordWrap/>
        <w:overflowPunct/>
        <w:topLinePunct w:val="0"/>
        <w:bidi w:val="0"/>
        <w:snapToGrid w:val="0"/>
        <w:spacing w:line="420" w:lineRule="exact"/>
        <w:ind w:left="4" w:firstLine="417"/>
        <w:rPr>
          <w:rFonts w:hint="eastAsia" w:ascii="宋体" w:hAnsi="宋体" w:eastAsia="宋体" w:cs="宋体"/>
          <w:color w:val="auto"/>
          <w:spacing w:val="0"/>
          <w:sz w:val="22"/>
          <w:szCs w:val="22"/>
          <w:highlight w:val="none"/>
          <w:lang w:eastAsia="zh-CN"/>
        </w:rPr>
      </w:pPr>
      <w:r>
        <w:rPr>
          <w:rFonts w:hint="eastAsia" w:ascii="宋体" w:hAnsi="宋体" w:eastAsia="宋体" w:cs="宋体"/>
          <w:color w:val="auto"/>
          <w:spacing w:val="0"/>
          <w:sz w:val="22"/>
          <w:szCs w:val="22"/>
          <w:highlight w:val="none"/>
          <w:lang w:eastAsia="zh-CN"/>
        </w:rPr>
        <w:t>1.成交通知书；</w:t>
      </w:r>
    </w:p>
    <w:p w14:paraId="564B4231">
      <w:pPr>
        <w:keepNext w:val="0"/>
        <w:keepLines w:val="0"/>
        <w:pageBreakBefore w:val="0"/>
        <w:wordWrap/>
        <w:overflowPunct/>
        <w:topLinePunct w:val="0"/>
        <w:bidi w:val="0"/>
        <w:snapToGrid w:val="0"/>
        <w:spacing w:line="420" w:lineRule="exact"/>
        <w:ind w:left="4" w:firstLine="417"/>
        <w:rPr>
          <w:rFonts w:hint="eastAsia" w:ascii="宋体" w:hAnsi="宋体" w:eastAsia="宋体" w:cs="宋体"/>
          <w:color w:val="auto"/>
          <w:spacing w:val="0"/>
          <w:sz w:val="22"/>
          <w:szCs w:val="22"/>
          <w:highlight w:val="none"/>
          <w:lang w:eastAsia="zh-CN"/>
        </w:rPr>
      </w:pPr>
      <w:r>
        <w:rPr>
          <w:rFonts w:hint="eastAsia" w:ascii="宋体" w:hAnsi="宋体" w:eastAsia="宋体" w:cs="宋体"/>
          <w:color w:val="auto"/>
          <w:spacing w:val="0"/>
          <w:sz w:val="22"/>
          <w:szCs w:val="22"/>
          <w:highlight w:val="none"/>
          <w:lang w:eastAsia="zh-CN"/>
        </w:rPr>
        <w:t>2.</w:t>
      </w:r>
      <w:r>
        <w:rPr>
          <w:rFonts w:hint="eastAsia" w:ascii="宋体" w:hAnsi="宋体" w:eastAsia="宋体" w:cs="宋体"/>
          <w:color w:val="auto"/>
          <w:spacing w:val="0"/>
          <w:sz w:val="22"/>
          <w:szCs w:val="22"/>
          <w:highlight w:val="none"/>
          <w:lang w:val="en-US" w:eastAsia="zh-CN"/>
        </w:rPr>
        <w:t>响应</w:t>
      </w:r>
      <w:r>
        <w:rPr>
          <w:rFonts w:hint="eastAsia" w:ascii="宋体" w:hAnsi="宋体" w:eastAsia="宋体" w:cs="宋体"/>
          <w:color w:val="auto"/>
          <w:spacing w:val="0"/>
          <w:sz w:val="22"/>
          <w:szCs w:val="22"/>
          <w:highlight w:val="none"/>
          <w:lang w:eastAsia="zh-CN"/>
        </w:rPr>
        <w:t>报价表；</w:t>
      </w:r>
    </w:p>
    <w:p w14:paraId="68BAD85B">
      <w:pPr>
        <w:keepNext w:val="0"/>
        <w:keepLines w:val="0"/>
        <w:pageBreakBefore w:val="0"/>
        <w:wordWrap/>
        <w:overflowPunct/>
        <w:topLinePunct w:val="0"/>
        <w:bidi w:val="0"/>
        <w:snapToGrid w:val="0"/>
        <w:spacing w:line="420" w:lineRule="exact"/>
        <w:ind w:left="4" w:firstLine="417"/>
        <w:rPr>
          <w:rFonts w:hint="eastAsia" w:ascii="宋体" w:hAnsi="宋体" w:eastAsia="宋体" w:cs="宋体"/>
          <w:color w:val="auto"/>
          <w:spacing w:val="0"/>
          <w:sz w:val="22"/>
          <w:szCs w:val="22"/>
          <w:highlight w:val="none"/>
          <w:lang w:eastAsia="zh-CN"/>
        </w:rPr>
      </w:pPr>
      <w:r>
        <w:rPr>
          <w:rFonts w:hint="eastAsia" w:ascii="宋体" w:hAnsi="宋体" w:eastAsia="宋体" w:cs="宋体"/>
          <w:color w:val="auto"/>
          <w:spacing w:val="0"/>
          <w:sz w:val="22"/>
          <w:szCs w:val="22"/>
          <w:highlight w:val="none"/>
          <w:lang w:eastAsia="zh-CN"/>
        </w:rPr>
        <w:t>3.商务条款偏离表和服务需求偏离表；</w:t>
      </w:r>
    </w:p>
    <w:p w14:paraId="460AC1CD">
      <w:pPr>
        <w:keepNext w:val="0"/>
        <w:keepLines w:val="0"/>
        <w:pageBreakBefore w:val="0"/>
        <w:wordWrap/>
        <w:overflowPunct/>
        <w:topLinePunct w:val="0"/>
        <w:bidi w:val="0"/>
        <w:snapToGrid w:val="0"/>
        <w:spacing w:line="420" w:lineRule="exact"/>
        <w:ind w:left="4" w:firstLine="417"/>
        <w:rPr>
          <w:rFonts w:hint="eastAsia" w:ascii="宋体" w:hAnsi="宋体" w:eastAsia="宋体" w:cs="宋体"/>
          <w:color w:val="auto"/>
          <w:spacing w:val="0"/>
          <w:sz w:val="22"/>
          <w:szCs w:val="22"/>
          <w:highlight w:val="none"/>
          <w:lang w:eastAsia="zh-CN"/>
        </w:rPr>
      </w:pPr>
      <w:r>
        <w:rPr>
          <w:rFonts w:hint="eastAsia" w:ascii="宋体" w:hAnsi="宋体" w:eastAsia="宋体" w:cs="宋体"/>
          <w:color w:val="auto"/>
          <w:spacing w:val="0"/>
          <w:sz w:val="22"/>
          <w:szCs w:val="22"/>
          <w:highlight w:val="none"/>
          <w:lang w:eastAsia="zh-CN"/>
        </w:rPr>
        <w:t>4.服务方案；</w:t>
      </w:r>
    </w:p>
    <w:p w14:paraId="33CBAA3D">
      <w:pPr>
        <w:keepNext w:val="0"/>
        <w:keepLines w:val="0"/>
        <w:pageBreakBefore w:val="0"/>
        <w:wordWrap/>
        <w:overflowPunct/>
        <w:topLinePunct w:val="0"/>
        <w:bidi w:val="0"/>
        <w:snapToGrid w:val="0"/>
        <w:spacing w:line="420" w:lineRule="exact"/>
        <w:ind w:left="4" w:firstLine="417"/>
        <w:rPr>
          <w:rFonts w:hint="eastAsia" w:ascii="宋体" w:hAnsi="宋体" w:eastAsia="宋体" w:cs="宋体"/>
          <w:color w:val="auto"/>
          <w:spacing w:val="0"/>
          <w:sz w:val="22"/>
          <w:szCs w:val="22"/>
          <w:highlight w:val="none"/>
          <w:lang w:eastAsia="zh-CN"/>
        </w:rPr>
      </w:pPr>
      <w:r>
        <w:rPr>
          <w:rFonts w:hint="eastAsia" w:ascii="宋体" w:hAnsi="宋体" w:eastAsia="宋体" w:cs="宋体"/>
          <w:color w:val="auto"/>
          <w:spacing w:val="0"/>
          <w:sz w:val="22"/>
          <w:szCs w:val="22"/>
          <w:highlight w:val="none"/>
          <w:lang w:eastAsia="zh-CN"/>
        </w:rPr>
        <w:t>5.响应文件中的其他相关文件。</w:t>
      </w:r>
    </w:p>
    <w:p w14:paraId="508F9778">
      <w:pPr>
        <w:keepNext w:val="0"/>
        <w:keepLines w:val="0"/>
        <w:pageBreakBefore w:val="0"/>
        <w:wordWrap/>
        <w:overflowPunct/>
        <w:topLinePunct w:val="0"/>
        <w:bidi w:val="0"/>
        <w:snapToGrid w:val="0"/>
        <w:spacing w:line="420" w:lineRule="exact"/>
        <w:ind w:left="4" w:firstLine="417"/>
        <w:rPr>
          <w:rFonts w:hint="eastAsia" w:ascii="宋体" w:hAnsi="宋体" w:eastAsia="宋体" w:cs="宋体"/>
          <w:color w:val="auto"/>
          <w:spacing w:val="0"/>
          <w:sz w:val="22"/>
          <w:szCs w:val="22"/>
          <w:highlight w:val="none"/>
          <w:lang w:eastAsia="zh-CN"/>
        </w:rPr>
      </w:pPr>
      <w:r>
        <w:rPr>
          <w:rFonts w:hint="eastAsia" w:ascii="宋体" w:hAnsi="宋体" w:eastAsia="宋体" w:cs="宋体"/>
          <w:color w:val="auto"/>
          <w:spacing w:val="0"/>
          <w:sz w:val="22"/>
          <w:szCs w:val="22"/>
          <w:highlight w:val="none"/>
          <w:lang w:eastAsia="zh-CN"/>
        </w:rPr>
        <w:t>6.上述合同文件互相补充和解释。如果合同文件之间存在矛盾或者不一致之处，以上述文件的排列顺序在先者为准。</w:t>
      </w:r>
    </w:p>
    <w:p w14:paraId="18414280">
      <w:pPr>
        <w:keepNext w:val="0"/>
        <w:keepLines w:val="0"/>
        <w:pageBreakBefore w:val="0"/>
        <w:wordWrap/>
        <w:overflowPunct/>
        <w:topLinePunct w:val="0"/>
        <w:bidi w:val="0"/>
        <w:snapToGrid w:val="0"/>
        <w:spacing w:line="420" w:lineRule="exact"/>
        <w:ind w:firstLine="442" w:firstLineChars="200"/>
        <w:rPr>
          <w:rFonts w:hint="eastAsia" w:ascii="宋体" w:hAnsi="宋体" w:eastAsia="宋体" w:cs="宋体"/>
          <w:color w:val="auto"/>
          <w:spacing w:val="0"/>
          <w:sz w:val="22"/>
          <w:szCs w:val="22"/>
          <w:highlight w:val="none"/>
          <w:lang w:eastAsia="zh-CN"/>
        </w:rPr>
      </w:pPr>
      <w:r>
        <w:rPr>
          <w:rFonts w:hint="eastAsia" w:ascii="宋体" w:hAnsi="宋体" w:eastAsia="宋体" w:cs="宋体"/>
          <w:b/>
          <w:color w:val="auto"/>
          <w:spacing w:val="0"/>
          <w:sz w:val="22"/>
          <w:szCs w:val="22"/>
          <w:highlight w:val="none"/>
          <w:lang w:eastAsia="zh-CN"/>
        </w:rPr>
        <w:t>第十七条　</w:t>
      </w:r>
      <w:r>
        <w:rPr>
          <w:rFonts w:hint="eastAsia" w:ascii="宋体" w:hAnsi="宋体" w:eastAsia="宋体" w:cs="宋体"/>
          <w:color w:val="auto"/>
          <w:spacing w:val="0"/>
          <w:sz w:val="22"/>
          <w:szCs w:val="22"/>
          <w:highlight w:val="none"/>
          <w:lang w:eastAsia="zh-CN"/>
        </w:rPr>
        <w:t>本合同一式五份，具有同等法律效力，甲乙双方各</w:t>
      </w:r>
      <w:r>
        <w:rPr>
          <w:rFonts w:hint="eastAsia" w:ascii="宋体" w:hAnsi="宋体" w:eastAsia="宋体" w:cs="宋体"/>
          <w:color w:val="auto"/>
          <w:spacing w:val="0"/>
          <w:sz w:val="22"/>
          <w:szCs w:val="22"/>
          <w:highlight w:val="none"/>
          <w:lang w:val="en-US" w:eastAsia="zh-CN"/>
        </w:rPr>
        <w:t>执二</w:t>
      </w:r>
      <w:r>
        <w:rPr>
          <w:rFonts w:hint="eastAsia" w:ascii="宋体" w:hAnsi="宋体" w:eastAsia="宋体" w:cs="宋体"/>
          <w:color w:val="auto"/>
          <w:spacing w:val="0"/>
          <w:sz w:val="22"/>
          <w:szCs w:val="22"/>
          <w:highlight w:val="none"/>
          <w:lang w:eastAsia="zh-CN"/>
        </w:rPr>
        <w:t>份（可根据需</w:t>
      </w:r>
      <w:r>
        <w:rPr>
          <w:rFonts w:hint="eastAsia" w:ascii="宋体" w:hAnsi="宋体" w:eastAsia="宋体" w:cs="宋体"/>
          <w:color w:val="auto"/>
          <w:spacing w:val="0"/>
          <w:sz w:val="22"/>
          <w:szCs w:val="22"/>
          <w:highlight w:val="none"/>
          <w:lang w:val="en-US" w:eastAsia="zh-CN"/>
        </w:rPr>
        <w:t>求</w:t>
      </w:r>
      <w:r>
        <w:rPr>
          <w:rFonts w:hint="eastAsia" w:ascii="宋体" w:hAnsi="宋体" w:eastAsia="宋体" w:cs="宋体"/>
          <w:color w:val="auto"/>
          <w:spacing w:val="0"/>
          <w:sz w:val="22"/>
          <w:szCs w:val="22"/>
          <w:highlight w:val="none"/>
          <w:lang w:eastAsia="zh-CN"/>
        </w:rPr>
        <w:t>另增），采购代理机构一份。</w:t>
      </w:r>
    </w:p>
    <w:p w14:paraId="21B332A0">
      <w:pPr>
        <w:keepNext w:val="0"/>
        <w:keepLines w:val="0"/>
        <w:pageBreakBefore w:val="0"/>
        <w:wordWrap/>
        <w:overflowPunct/>
        <w:topLinePunct w:val="0"/>
        <w:bidi w:val="0"/>
        <w:snapToGrid w:val="0"/>
        <w:spacing w:line="420" w:lineRule="exact"/>
        <w:ind w:left="4" w:firstLine="417"/>
        <w:rPr>
          <w:rFonts w:hint="eastAsia" w:ascii="宋体" w:hAnsi="宋体" w:eastAsia="宋体" w:cs="宋体"/>
          <w:color w:val="auto"/>
          <w:spacing w:val="0"/>
          <w:sz w:val="22"/>
          <w:szCs w:val="22"/>
          <w:highlight w:val="none"/>
          <w:lang w:eastAsia="zh-CN"/>
        </w:rPr>
      </w:pPr>
      <w:r>
        <w:rPr>
          <w:rFonts w:hint="eastAsia" w:ascii="宋体" w:hAnsi="宋体" w:eastAsia="宋体" w:cs="宋体"/>
          <w:color w:val="auto"/>
          <w:spacing w:val="0"/>
          <w:sz w:val="22"/>
          <w:szCs w:val="22"/>
          <w:highlight w:val="none"/>
          <w:lang w:eastAsia="zh-CN"/>
        </w:rPr>
        <w:t>本合同自签订之日起2个工作日内，甲方或采购代理机构应当将采购合同在广西壮族自治区财政厅指定的媒体上公告。</w:t>
      </w:r>
    </w:p>
    <w:tbl>
      <w:tblPr>
        <w:tblStyle w:val="22"/>
        <w:tblpPr w:leftFromText="180" w:rightFromText="180" w:vertAnchor="text" w:horzAnchor="margin" w:tblpXSpec="center" w:tblpY="2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82"/>
        <w:gridCol w:w="4583"/>
      </w:tblGrid>
      <w:tr w14:paraId="36B9C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50" w:hRule="atLeast"/>
          <w:jc w:val="center"/>
        </w:trPr>
        <w:tc>
          <w:tcPr>
            <w:tcW w:w="4582" w:type="dxa"/>
            <w:tcBorders>
              <w:top w:val="single" w:color="auto" w:sz="4" w:space="0"/>
              <w:left w:val="single" w:color="auto" w:sz="4" w:space="0"/>
              <w:bottom w:val="single" w:color="auto" w:sz="4" w:space="0"/>
              <w:right w:val="single" w:color="auto" w:sz="4" w:space="0"/>
            </w:tcBorders>
            <w:vAlign w:val="center"/>
          </w:tcPr>
          <w:p w14:paraId="522B56AA">
            <w:pPr>
              <w:spacing w:line="360" w:lineRule="auto"/>
              <w:rPr>
                <w:rFonts w:ascii="宋体" w:hAnsi="宋体" w:cs="宋体"/>
                <w:color w:val="auto"/>
                <w:spacing w:val="0"/>
                <w:sz w:val="22"/>
                <w:szCs w:val="22"/>
                <w:highlight w:val="none"/>
              </w:rPr>
            </w:pPr>
            <w:r>
              <w:rPr>
                <w:rFonts w:hint="eastAsia" w:ascii="宋体" w:hAnsi="宋体" w:cs="宋体"/>
                <w:color w:val="auto"/>
                <w:spacing w:val="0"/>
                <w:sz w:val="22"/>
                <w:szCs w:val="22"/>
                <w:highlight w:val="none"/>
              </w:rPr>
              <w:t>甲方：（章）</w:t>
            </w:r>
          </w:p>
          <w:p w14:paraId="676D4379">
            <w:pPr>
              <w:spacing w:line="360" w:lineRule="auto"/>
              <w:rPr>
                <w:rFonts w:ascii="宋体" w:hAnsi="宋体" w:cs="宋体"/>
                <w:color w:val="auto"/>
                <w:spacing w:val="0"/>
                <w:sz w:val="22"/>
                <w:szCs w:val="22"/>
                <w:highlight w:val="none"/>
              </w:rPr>
            </w:pPr>
          </w:p>
          <w:p w14:paraId="66C80A9E">
            <w:pPr>
              <w:spacing w:line="360" w:lineRule="auto"/>
              <w:ind w:firstLine="990" w:firstLineChars="450"/>
              <w:jc w:val="right"/>
              <w:rPr>
                <w:rFonts w:ascii="宋体" w:hAnsi="宋体" w:cs="宋体"/>
                <w:color w:val="auto"/>
                <w:spacing w:val="0"/>
                <w:sz w:val="22"/>
                <w:szCs w:val="22"/>
                <w:highlight w:val="none"/>
              </w:rPr>
            </w:pPr>
          </w:p>
          <w:p w14:paraId="7CBB5231">
            <w:pPr>
              <w:spacing w:line="360" w:lineRule="auto"/>
              <w:ind w:firstLine="990" w:firstLineChars="450"/>
              <w:jc w:val="right"/>
              <w:rPr>
                <w:rFonts w:ascii="宋体" w:hAnsi="宋体" w:cs="宋体"/>
                <w:color w:val="auto"/>
                <w:spacing w:val="0"/>
                <w:sz w:val="22"/>
                <w:szCs w:val="22"/>
                <w:highlight w:val="none"/>
              </w:rPr>
            </w:pPr>
            <w:r>
              <w:rPr>
                <w:rFonts w:hint="eastAsia" w:ascii="宋体" w:hAnsi="宋体" w:cs="宋体"/>
                <w:color w:val="auto"/>
                <w:spacing w:val="0"/>
                <w:sz w:val="22"/>
                <w:szCs w:val="22"/>
                <w:highlight w:val="none"/>
              </w:rPr>
              <w:t>年   月   日</w:t>
            </w:r>
          </w:p>
        </w:tc>
        <w:tc>
          <w:tcPr>
            <w:tcW w:w="4583" w:type="dxa"/>
            <w:tcBorders>
              <w:top w:val="single" w:color="auto" w:sz="4" w:space="0"/>
              <w:left w:val="single" w:color="auto" w:sz="4" w:space="0"/>
              <w:bottom w:val="single" w:color="auto" w:sz="4" w:space="0"/>
              <w:right w:val="single" w:color="auto" w:sz="4" w:space="0"/>
            </w:tcBorders>
            <w:vAlign w:val="center"/>
          </w:tcPr>
          <w:p w14:paraId="1042971F">
            <w:pPr>
              <w:spacing w:line="360" w:lineRule="auto"/>
              <w:rPr>
                <w:rFonts w:ascii="宋体" w:hAnsi="宋体" w:cs="宋体"/>
                <w:color w:val="auto"/>
                <w:spacing w:val="0"/>
                <w:sz w:val="22"/>
                <w:szCs w:val="22"/>
                <w:highlight w:val="none"/>
              </w:rPr>
            </w:pPr>
            <w:r>
              <w:rPr>
                <w:rFonts w:hint="eastAsia" w:ascii="宋体" w:hAnsi="宋体" w:cs="宋体"/>
                <w:color w:val="auto"/>
                <w:spacing w:val="0"/>
                <w:sz w:val="22"/>
                <w:szCs w:val="22"/>
                <w:highlight w:val="none"/>
              </w:rPr>
              <w:t xml:space="preserve">乙方：（章）       </w:t>
            </w:r>
          </w:p>
          <w:p w14:paraId="7D0D9381">
            <w:pPr>
              <w:spacing w:line="360" w:lineRule="auto"/>
              <w:rPr>
                <w:rFonts w:ascii="宋体" w:hAnsi="宋体" w:cs="宋体"/>
                <w:color w:val="auto"/>
                <w:spacing w:val="0"/>
                <w:sz w:val="22"/>
                <w:szCs w:val="22"/>
                <w:highlight w:val="none"/>
              </w:rPr>
            </w:pPr>
            <w:r>
              <w:rPr>
                <w:rFonts w:hint="eastAsia" w:ascii="宋体" w:hAnsi="宋体" w:cs="宋体"/>
                <w:color w:val="auto"/>
                <w:spacing w:val="0"/>
                <w:sz w:val="22"/>
                <w:szCs w:val="22"/>
                <w:highlight w:val="none"/>
              </w:rPr>
              <w:t xml:space="preserve">       </w:t>
            </w:r>
          </w:p>
          <w:p w14:paraId="20E78618">
            <w:pPr>
              <w:spacing w:line="360" w:lineRule="auto"/>
              <w:jc w:val="right"/>
              <w:rPr>
                <w:rFonts w:ascii="宋体" w:hAnsi="宋体" w:cs="宋体"/>
                <w:color w:val="auto"/>
                <w:spacing w:val="0"/>
                <w:sz w:val="22"/>
                <w:szCs w:val="22"/>
                <w:highlight w:val="none"/>
              </w:rPr>
            </w:pPr>
          </w:p>
          <w:p w14:paraId="26E47E56">
            <w:pPr>
              <w:spacing w:line="360" w:lineRule="auto"/>
              <w:jc w:val="right"/>
              <w:rPr>
                <w:rFonts w:ascii="宋体" w:hAnsi="宋体" w:cs="宋体"/>
                <w:color w:val="auto"/>
                <w:spacing w:val="0"/>
                <w:sz w:val="22"/>
                <w:szCs w:val="22"/>
                <w:highlight w:val="none"/>
              </w:rPr>
            </w:pPr>
            <w:r>
              <w:rPr>
                <w:rFonts w:hint="eastAsia" w:ascii="宋体" w:hAnsi="宋体" w:cs="宋体"/>
                <w:color w:val="auto"/>
                <w:spacing w:val="0"/>
                <w:sz w:val="22"/>
                <w:szCs w:val="22"/>
                <w:highlight w:val="none"/>
              </w:rPr>
              <w:t xml:space="preserve"> 年   月   日</w:t>
            </w:r>
          </w:p>
        </w:tc>
      </w:tr>
      <w:tr w14:paraId="28B57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6" w:hRule="atLeast"/>
          <w:jc w:val="center"/>
        </w:trPr>
        <w:tc>
          <w:tcPr>
            <w:tcW w:w="4582" w:type="dxa"/>
            <w:tcBorders>
              <w:top w:val="single" w:color="auto" w:sz="4" w:space="0"/>
              <w:left w:val="single" w:color="auto" w:sz="4" w:space="0"/>
              <w:bottom w:val="single" w:color="auto" w:sz="4" w:space="0"/>
              <w:right w:val="single" w:color="auto" w:sz="4" w:space="0"/>
            </w:tcBorders>
            <w:vAlign w:val="center"/>
          </w:tcPr>
          <w:p w14:paraId="4F6DDE13">
            <w:pPr>
              <w:spacing w:line="400" w:lineRule="exact"/>
              <w:rPr>
                <w:rFonts w:ascii="宋体" w:hAnsi="宋体" w:cs="宋体"/>
                <w:color w:val="auto"/>
                <w:spacing w:val="0"/>
                <w:sz w:val="22"/>
                <w:szCs w:val="22"/>
                <w:highlight w:val="none"/>
              </w:rPr>
            </w:pPr>
            <w:r>
              <w:rPr>
                <w:rFonts w:hint="eastAsia" w:ascii="宋体" w:hAnsi="宋体" w:cs="宋体"/>
                <w:color w:val="auto"/>
                <w:spacing w:val="0"/>
                <w:sz w:val="22"/>
                <w:szCs w:val="22"/>
                <w:highlight w:val="none"/>
              </w:rPr>
              <w:t>单位地址：</w:t>
            </w:r>
            <w:r>
              <w:rPr>
                <w:rFonts w:ascii="宋体" w:hAnsi="宋体" w:cs="宋体"/>
                <w:color w:val="auto"/>
                <w:spacing w:val="0"/>
                <w:sz w:val="22"/>
                <w:szCs w:val="22"/>
                <w:highlight w:val="none"/>
              </w:rPr>
              <w:t xml:space="preserve"> </w:t>
            </w:r>
          </w:p>
        </w:tc>
        <w:tc>
          <w:tcPr>
            <w:tcW w:w="4583" w:type="dxa"/>
            <w:tcBorders>
              <w:top w:val="single" w:color="auto" w:sz="4" w:space="0"/>
              <w:left w:val="single" w:color="auto" w:sz="4" w:space="0"/>
              <w:bottom w:val="single" w:color="auto" w:sz="4" w:space="0"/>
              <w:right w:val="single" w:color="auto" w:sz="4" w:space="0"/>
            </w:tcBorders>
            <w:vAlign w:val="center"/>
          </w:tcPr>
          <w:p w14:paraId="67AAE981">
            <w:pPr>
              <w:spacing w:line="400" w:lineRule="exact"/>
              <w:rPr>
                <w:rFonts w:ascii="宋体" w:hAnsi="宋体" w:cs="宋体"/>
                <w:color w:val="auto"/>
                <w:spacing w:val="0"/>
                <w:sz w:val="22"/>
                <w:szCs w:val="22"/>
                <w:highlight w:val="none"/>
              </w:rPr>
            </w:pPr>
            <w:r>
              <w:rPr>
                <w:rFonts w:hint="eastAsia" w:ascii="宋体" w:hAnsi="宋体" w:cs="宋体"/>
                <w:color w:val="auto"/>
                <w:spacing w:val="0"/>
                <w:sz w:val="22"/>
                <w:szCs w:val="22"/>
                <w:highlight w:val="none"/>
              </w:rPr>
              <w:t xml:space="preserve">单位地址： </w:t>
            </w:r>
          </w:p>
        </w:tc>
      </w:tr>
      <w:tr w14:paraId="7C54F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6" w:hRule="atLeast"/>
          <w:jc w:val="center"/>
        </w:trPr>
        <w:tc>
          <w:tcPr>
            <w:tcW w:w="4582" w:type="dxa"/>
            <w:tcBorders>
              <w:top w:val="single" w:color="auto" w:sz="4" w:space="0"/>
              <w:left w:val="single" w:color="auto" w:sz="4" w:space="0"/>
              <w:bottom w:val="single" w:color="auto" w:sz="4" w:space="0"/>
              <w:right w:val="single" w:color="auto" w:sz="4" w:space="0"/>
            </w:tcBorders>
            <w:vAlign w:val="center"/>
          </w:tcPr>
          <w:p w14:paraId="27A28EB9">
            <w:pPr>
              <w:spacing w:line="400" w:lineRule="exact"/>
              <w:rPr>
                <w:rFonts w:ascii="宋体" w:hAnsi="宋体" w:cs="宋体"/>
                <w:color w:val="auto"/>
                <w:spacing w:val="0"/>
                <w:sz w:val="22"/>
                <w:szCs w:val="22"/>
                <w:highlight w:val="none"/>
              </w:rPr>
            </w:pPr>
            <w:r>
              <w:rPr>
                <w:rFonts w:hint="eastAsia" w:ascii="宋体" w:hAnsi="宋体" w:cs="宋体"/>
                <w:color w:val="auto"/>
                <w:spacing w:val="0"/>
                <w:sz w:val="22"/>
                <w:szCs w:val="22"/>
                <w:highlight w:val="none"/>
              </w:rPr>
              <w:t>法定代表人：</w:t>
            </w:r>
          </w:p>
        </w:tc>
        <w:tc>
          <w:tcPr>
            <w:tcW w:w="4583" w:type="dxa"/>
            <w:tcBorders>
              <w:top w:val="single" w:color="auto" w:sz="4" w:space="0"/>
              <w:left w:val="single" w:color="auto" w:sz="4" w:space="0"/>
              <w:bottom w:val="single" w:color="auto" w:sz="4" w:space="0"/>
              <w:right w:val="single" w:color="auto" w:sz="4" w:space="0"/>
            </w:tcBorders>
            <w:vAlign w:val="center"/>
          </w:tcPr>
          <w:p w14:paraId="03400647">
            <w:pPr>
              <w:spacing w:line="400" w:lineRule="exact"/>
              <w:rPr>
                <w:rFonts w:ascii="宋体" w:hAnsi="宋体" w:cs="宋体"/>
                <w:color w:val="auto"/>
                <w:spacing w:val="0"/>
                <w:sz w:val="22"/>
                <w:szCs w:val="22"/>
                <w:highlight w:val="none"/>
              </w:rPr>
            </w:pPr>
            <w:r>
              <w:rPr>
                <w:rFonts w:hint="eastAsia" w:ascii="宋体" w:hAnsi="宋体" w:cs="宋体"/>
                <w:color w:val="auto"/>
                <w:spacing w:val="0"/>
                <w:sz w:val="22"/>
                <w:szCs w:val="22"/>
                <w:highlight w:val="none"/>
              </w:rPr>
              <w:t>法定代表人：</w:t>
            </w:r>
          </w:p>
        </w:tc>
      </w:tr>
      <w:tr w14:paraId="30902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6" w:hRule="atLeast"/>
          <w:jc w:val="center"/>
        </w:trPr>
        <w:tc>
          <w:tcPr>
            <w:tcW w:w="4582" w:type="dxa"/>
            <w:tcBorders>
              <w:top w:val="single" w:color="auto" w:sz="4" w:space="0"/>
              <w:left w:val="single" w:color="auto" w:sz="4" w:space="0"/>
              <w:bottom w:val="single" w:color="auto" w:sz="4" w:space="0"/>
              <w:right w:val="single" w:color="auto" w:sz="4" w:space="0"/>
            </w:tcBorders>
            <w:vAlign w:val="center"/>
          </w:tcPr>
          <w:p w14:paraId="28CEDC71">
            <w:pPr>
              <w:spacing w:line="400" w:lineRule="exact"/>
              <w:rPr>
                <w:rFonts w:ascii="宋体" w:hAnsi="宋体" w:cs="宋体"/>
                <w:color w:val="auto"/>
                <w:spacing w:val="0"/>
                <w:sz w:val="22"/>
                <w:szCs w:val="22"/>
                <w:highlight w:val="none"/>
              </w:rPr>
            </w:pPr>
            <w:r>
              <w:rPr>
                <w:rFonts w:hint="eastAsia" w:ascii="宋体" w:hAnsi="宋体" w:cs="宋体"/>
                <w:color w:val="auto"/>
                <w:spacing w:val="0"/>
                <w:sz w:val="22"/>
                <w:szCs w:val="22"/>
                <w:highlight w:val="none"/>
              </w:rPr>
              <w:t>委托代理人：</w:t>
            </w:r>
          </w:p>
        </w:tc>
        <w:tc>
          <w:tcPr>
            <w:tcW w:w="4583" w:type="dxa"/>
            <w:tcBorders>
              <w:top w:val="single" w:color="auto" w:sz="4" w:space="0"/>
              <w:left w:val="single" w:color="auto" w:sz="4" w:space="0"/>
              <w:bottom w:val="single" w:color="auto" w:sz="4" w:space="0"/>
              <w:right w:val="single" w:color="auto" w:sz="4" w:space="0"/>
            </w:tcBorders>
            <w:vAlign w:val="center"/>
          </w:tcPr>
          <w:p w14:paraId="54419327">
            <w:pPr>
              <w:spacing w:line="400" w:lineRule="exact"/>
              <w:rPr>
                <w:rFonts w:ascii="宋体" w:hAnsi="宋体" w:cs="宋体"/>
                <w:color w:val="auto"/>
                <w:spacing w:val="0"/>
                <w:sz w:val="22"/>
                <w:szCs w:val="22"/>
                <w:highlight w:val="none"/>
              </w:rPr>
            </w:pPr>
            <w:r>
              <w:rPr>
                <w:rFonts w:hint="eastAsia" w:ascii="宋体" w:hAnsi="宋体" w:cs="宋体"/>
                <w:color w:val="auto"/>
                <w:spacing w:val="0"/>
                <w:sz w:val="22"/>
                <w:szCs w:val="22"/>
                <w:highlight w:val="none"/>
              </w:rPr>
              <w:t>委托代理人：</w:t>
            </w:r>
          </w:p>
        </w:tc>
      </w:tr>
      <w:tr w14:paraId="64AF6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6" w:hRule="atLeast"/>
          <w:jc w:val="center"/>
        </w:trPr>
        <w:tc>
          <w:tcPr>
            <w:tcW w:w="4582" w:type="dxa"/>
            <w:tcBorders>
              <w:top w:val="single" w:color="auto" w:sz="4" w:space="0"/>
              <w:left w:val="single" w:color="auto" w:sz="4" w:space="0"/>
              <w:bottom w:val="single" w:color="auto" w:sz="4" w:space="0"/>
              <w:right w:val="single" w:color="auto" w:sz="4" w:space="0"/>
            </w:tcBorders>
            <w:vAlign w:val="center"/>
          </w:tcPr>
          <w:p w14:paraId="28011C8D">
            <w:pPr>
              <w:spacing w:line="400" w:lineRule="exact"/>
              <w:rPr>
                <w:rFonts w:ascii="宋体" w:hAnsi="宋体" w:cs="宋体"/>
                <w:color w:val="auto"/>
                <w:spacing w:val="0"/>
                <w:sz w:val="22"/>
                <w:szCs w:val="22"/>
                <w:highlight w:val="none"/>
              </w:rPr>
            </w:pPr>
            <w:r>
              <w:rPr>
                <w:rFonts w:hint="eastAsia" w:ascii="宋体" w:hAnsi="宋体" w:cs="宋体"/>
                <w:color w:val="auto"/>
                <w:spacing w:val="0"/>
                <w:sz w:val="22"/>
                <w:szCs w:val="22"/>
                <w:highlight w:val="none"/>
              </w:rPr>
              <w:t>电话：</w:t>
            </w:r>
          </w:p>
        </w:tc>
        <w:tc>
          <w:tcPr>
            <w:tcW w:w="4583" w:type="dxa"/>
            <w:tcBorders>
              <w:top w:val="single" w:color="auto" w:sz="4" w:space="0"/>
              <w:left w:val="single" w:color="auto" w:sz="4" w:space="0"/>
              <w:bottom w:val="single" w:color="auto" w:sz="4" w:space="0"/>
              <w:right w:val="single" w:color="auto" w:sz="4" w:space="0"/>
            </w:tcBorders>
            <w:vAlign w:val="center"/>
          </w:tcPr>
          <w:p w14:paraId="7ADE3908">
            <w:pPr>
              <w:spacing w:line="400" w:lineRule="exact"/>
              <w:rPr>
                <w:rFonts w:ascii="宋体" w:hAnsi="宋体" w:cs="宋体"/>
                <w:color w:val="auto"/>
                <w:spacing w:val="0"/>
                <w:sz w:val="22"/>
                <w:szCs w:val="22"/>
                <w:highlight w:val="none"/>
              </w:rPr>
            </w:pPr>
            <w:r>
              <w:rPr>
                <w:rFonts w:hint="eastAsia" w:ascii="宋体" w:hAnsi="宋体" w:cs="宋体"/>
                <w:color w:val="auto"/>
                <w:spacing w:val="0"/>
                <w:sz w:val="22"/>
                <w:szCs w:val="22"/>
                <w:highlight w:val="none"/>
              </w:rPr>
              <w:t>电话：</w:t>
            </w:r>
          </w:p>
        </w:tc>
      </w:tr>
      <w:tr w14:paraId="387BA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6" w:hRule="atLeast"/>
          <w:jc w:val="center"/>
        </w:trPr>
        <w:tc>
          <w:tcPr>
            <w:tcW w:w="4582" w:type="dxa"/>
            <w:tcBorders>
              <w:top w:val="single" w:color="auto" w:sz="4" w:space="0"/>
              <w:left w:val="single" w:color="auto" w:sz="4" w:space="0"/>
              <w:bottom w:val="single" w:color="auto" w:sz="4" w:space="0"/>
              <w:right w:val="single" w:color="auto" w:sz="4" w:space="0"/>
            </w:tcBorders>
            <w:vAlign w:val="center"/>
          </w:tcPr>
          <w:p w14:paraId="7A9883BD">
            <w:pPr>
              <w:spacing w:line="400" w:lineRule="exact"/>
              <w:rPr>
                <w:rFonts w:ascii="宋体" w:hAnsi="宋体" w:cs="宋体"/>
                <w:color w:val="auto"/>
                <w:spacing w:val="0"/>
                <w:sz w:val="22"/>
                <w:szCs w:val="22"/>
                <w:highlight w:val="none"/>
              </w:rPr>
            </w:pPr>
            <w:r>
              <w:rPr>
                <w:rFonts w:hint="eastAsia" w:ascii="宋体" w:hAnsi="宋体" w:cs="宋体"/>
                <w:color w:val="auto"/>
                <w:spacing w:val="0"/>
                <w:sz w:val="22"/>
                <w:szCs w:val="22"/>
                <w:highlight w:val="none"/>
              </w:rPr>
              <w:t xml:space="preserve">开户银行： </w:t>
            </w:r>
          </w:p>
        </w:tc>
        <w:tc>
          <w:tcPr>
            <w:tcW w:w="4583" w:type="dxa"/>
            <w:tcBorders>
              <w:top w:val="single" w:color="auto" w:sz="4" w:space="0"/>
              <w:left w:val="single" w:color="auto" w:sz="4" w:space="0"/>
              <w:bottom w:val="single" w:color="auto" w:sz="4" w:space="0"/>
              <w:right w:val="single" w:color="auto" w:sz="4" w:space="0"/>
            </w:tcBorders>
            <w:vAlign w:val="center"/>
          </w:tcPr>
          <w:p w14:paraId="6785AE86">
            <w:pPr>
              <w:spacing w:line="400" w:lineRule="exact"/>
              <w:rPr>
                <w:rFonts w:ascii="宋体" w:hAnsi="宋体" w:cs="宋体"/>
                <w:color w:val="auto"/>
                <w:spacing w:val="0"/>
                <w:sz w:val="22"/>
                <w:szCs w:val="22"/>
                <w:highlight w:val="none"/>
              </w:rPr>
            </w:pPr>
            <w:r>
              <w:rPr>
                <w:rFonts w:hint="eastAsia" w:ascii="宋体" w:hAnsi="宋体" w:cs="宋体"/>
                <w:color w:val="auto"/>
                <w:spacing w:val="0"/>
                <w:sz w:val="22"/>
                <w:szCs w:val="22"/>
                <w:highlight w:val="none"/>
              </w:rPr>
              <w:t xml:space="preserve">开户银行： </w:t>
            </w:r>
          </w:p>
        </w:tc>
      </w:tr>
      <w:tr w14:paraId="2CACE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6" w:hRule="atLeast"/>
          <w:jc w:val="center"/>
        </w:trPr>
        <w:tc>
          <w:tcPr>
            <w:tcW w:w="4582" w:type="dxa"/>
            <w:tcBorders>
              <w:top w:val="single" w:color="auto" w:sz="4" w:space="0"/>
              <w:left w:val="single" w:color="auto" w:sz="4" w:space="0"/>
              <w:bottom w:val="single" w:color="auto" w:sz="4" w:space="0"/>
              <w:right w:val="single" w:color="auto" w:sz="4" w:space="0"/>
            </w:tcBorders>
            <w:vAlign w:val="center"/>
          </w:tcPr>
          <w:p w14:paraId="1D79AFCC">
            <w:pPr>
              <w:spacing w:line="400" w:lineRule="exact"/>
              <w:rPr>
                <w:rFonts w:ascii="宋体" w:hAnsi="宋体" w:cs="宋体"/>
                <w:color w:val="auto"/>
                <w:spacing w:val="0"/>
                <w:sz w:val="22"/>
                <w:szCs w:val="22"/>
                <w:highlight w:val="none"/>
              </w:rPr>
            </w:pPr>
            <w:r>
              <w:rPr>
                <w:rFonts w:hint="eastAsia" w:ascii="宋体" w:hAnsi="宋体" w:cs="宋体"/>
                <w:color w:val="auto"/>
                <w:spacing w:val="0"/>
                <w:sz w:val="22"/>
                <w:szCs w:val="22"/>
                <w:highlight w:val="none"/>
              </w:rPr>
              <w:t>账号：</w:t>
            </w:r>
          </w:p>
        </w:tc>
        <w:tc>
          <w:tcPr>
            <w:tcW w:w="4583" w:type="dxa"/>
            <w:tcBorders>
              <w:top w:val="single" w:color="auto" w:sz="4" w:space="0"/>
              <w:left w:val="single" w:color="auto" w:sz="4" w:space="0"/>
              <w:bottom w:val="single" w:color="auto" w:sz="4" w:space="0"/>
              <w:right w:val="single" w:color="auto" w:sz="4" w:space="0"/>
            </w:tcBorders>
            <w:vAlign w:val="center"/>
          </w:tcPr>
          <w:p w14:paraId="36E49D0E">
            <w:pPr>
              <w:spacing w:line="400" w:lineRule="exact"/>
              <w:rPr>
                <w:rFonts w:ascii="宋体" w:hAnsi="宋体" w:cs="宋体"/>
                <w:color w:val="auto"/>
                <w:spacing w:val="0"/>
                <w:sz w:val="22"/>
                <w:szCs w:val="22"/>
                <w:highlight w:val="none"/>
              </w:rPr>
            </w:pPr>
            <w:r>
              <w:rPr>
                <w:rFonts w:hint="eastAsia" w:ascii="宋体" w:hAnsi="宋体" w:cs="宋体"/>
                <w:color w:val="auto"/>
                <w:spacing w:val="0"/>
                <w:sz w:val="22"/>
                <w:szCs w:val="22"/>
                <w:highlight w:val="none"/>
              </w:rPr>
              <w:t>账号：</w:t>
            </w:r>
          </w:p>
        </w:tc>
      </w:tr>
      <w:tr w14:paraId="4E6A8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6" w:hRule="atLeast"/>
          <w:jc w:val="center"/>
        </w:trPr>
        <w:tc>
          <w:tcPr>
            <w:tcW w:w="4582" w:type="dxa"/>
            <w:tcBorders>
              <w:top w:val="single" w:color="auto" w:sz="4" w:space="0"/>
              <w:left w:val="single" w:color="auto" w:sz="4" w:space="0"/>
              <w:bottom w:val="single" w:color="auto" w:sz="4" w:space="0"/>
              <w:right w:val="single" w:color="auto" w:sz="4" w:space="0"/>
            </w:tcBorders>
            <w:vAlign w:val="center"/>
          </w:tcPr>
          <w:p w14:paraId="0FFF40FE">
            <w:pPr>
              <w:spacing w:line="400" w:lineRule="exact"/>
              <w:rPr>
                <w:rFonts w:ascii="宋体" w:hAnsi="宋体" w:cs="宋体"/>
                <w:color w:val="auto"/>
                <w:spacing w:val="0"/>
                <w:sz w:val="22"/>
                <w:szCs w:val="22"/>
                <w:highlight w:val="none"/>
              </w:rPr>
            </w:pPr>
            <w:r>
              <w:rPr>
                <w:rFonts w:hint="eastAsia" w:ascii="宋体" w:hAnsi="宋体" w:cs="宋体"/>
                <w:color w:val="auto"/>
                <w:spacing w:val="0"/>
                <w:sz w:val="22"/>
                <w:szCs w:val="22"/>
                <w:highlight w:val="none"/>
              </w:rPr>
              <w:t>邮政编码：</w:t>
            </w:r>
          </w:p>
        </w:tc>
        <w:tc>
          <w:tcPr>
            <w:tcW w:w="4583" w:type="dxa"/>
            <w:tcBorders>
              <w:top w:val="single" w:color="auto" w:sz="4" w:space="0"/>
              <w:left w:val="single" w:color="auto" w:sz="4" w:space="0"/>
              <w:bottom w:val="single" w:color="auto" w:sz="4" w:space="0"/>
              <w:right w:val="single" w:color="auto" w:sz="4" w:space="0"/>
            </w:tcBorders>
            <w:vAlign w:val="center"/>
          </w:tcPr>
          <w:p w14:paraId="317A56FA">
            <w:pPr>
              <w:spacing w:line="400" w:lineRule="exact"/>
              <w:rPr>
                <w:rFonts w:ascii="宋体" w:hAnsi="宋体" w:cs="宋体"/>
                <w:color w:val="auto"/>
                <w:spacing w:val="0"/>
                <w:sz w:val="22"/>
                <w:szCs w:val="22"/>
                <w:highlight w:val="none"/>
              </w:rPr>
            </w:pPr>
            <w:r>
              <w:rPr>
                <w:rFonts w:hint="eastAsia" w:ascii="宋体" w:hAnsi="宋体" w:cs="宋体"/>
                <w:color w:val="auto"/>
                <w:spacing w:val="0"/>
                <w:sz w:val="22"/>
                <w:szCs w:val="22"/>
                <w:highlight w:val="none"/>
              </w:rPr>
              <w:t>邮政编码：</w:t>
            </w:r>
          </w:p>
        </w:tc>
      </w:tr>
    </w:tbl>
    <w:p w14:paraId="4D94E45B">
      <w:pPr>
        <w:spacing w:line="560" w:lineRule="exact"/>
        <w:jc w:val="center"/>
        <w:rPr>
          <w:rFonts w:ascii="宋体" w:hAnsi="宋体" w:eastAsia="宋体" w:cs="宋体"/>
          <w:b/>
          <w:bCs/>
          <w:color w:val="auto"/>
          <w:spacing w:val="-4"/>
          <w:sz w:val="36"/>
          <w:szCs w:val="36"/>
          <w:highlight w:val="none"/>
          <w:lang w:eastAsia="zh-CN"/>
        </w:rPr>
      </w:pPr>
    </w:p>
    <w:p w14:paraId="1A122D27">
      <w:pPr>
        <w:spacing w:line="560" w:lineRule="exact"/>
        <w:jc w:val="center"/>
        <w:rPr>
          <w:rFonts w:ascii="宋体" w:hAnsi="宋体" w:eastAsia="宋体" w:cs="宋体"/>
          <w:b/>
          <w:bCs/>
          <w:color w:val="auto"/>
          <w:spacing w:val="-4"/>
          <w:sz w:val="36"/>
          <w:szCs w:val="36"/>
          <w:highlight w:val="none"/>
          <w:lang w:eastAsia="zh-CN"/>
        </w:rPr>
      </w:pPr>
    </w:p>
    <w:p w14:paraId="15482867">
      <w:pPr>
        <w:spacing w:line="560" w:lineRule="exact"/>
        <w:jc w:val="center"/>
        <w:rPr>
          <w:rFonts w:ascii="宋体" w:hAnsi="宋体" w:eastAsia="宋体" w:cs="宋体"/>
          <w:b/>
          <w:bCs/>
          <w:color w:val="auto"/>
          <w:spacing w:val="-4"/>
          <w:sz w:val="36"/>
          <w:szCs w:val="36"/>
          <w:highlight w:val="none"/>
          <w:lang w:eastAsia="zh-CN"/>
        </w:rPr>
      </w:pPr>
    </w:p>
    <w:p w14:paraId="69E86B54">
      <w:pPr>
        <w:spacing w:line="560" w:lineRule="exact"/>
        <w:jc w:val="center"/>
        <w:rPr>
          <w:rFonts w:ascii="宋体" w:hAnsi="宋体" w:eastAsia="宋体" w:cs="宋体"/>
          <w:b/>
          <w:bCs/>
          <w:color w:val="auto"/>
          <w:spacing w:val="-4"/>
          <w:sz w:val="36"/>
          <w:szCs w:val="36"/>
          <w:highlight w:val="none"/>
          <w:lang w:eastAsia="zh-CN"/>
        </w:rPr>
      </w:pPr>
    </w:p>
    <w:p w14:paraId="47608FAF">
      <w:pPr>
        <w:spacing w:line="560" w:lineRule="exact"/>
        <w:jc w:val="center"/>
        <w:rPr>
          <w:rFonts w:ascii="宋体" w:hAnsi="宋体" w:eastAsia="宋体" w:cs="宋体"/>
          <w:b/>
          <w:bCs/>
          <w:color w:val="auto"/>
          <w:spacing w:val="-4"/>
          <w:sz w:val="36"/>
          <w:szCs w:val="36"/>
          <w:highlight w:val="none"/>
          <w:lang w:eastAsia="zh-CN"/>
        </w:rPr>
      </w:pPr>
    </w:p>
    <w:p w14:paraId="627B0C89">
      <w:pPr>
        <w:spacing w:line="560" w:lineRule="exact"/>
        <w:jc w:val="center"/>
        <w:rPr>
          <w:rFonts w:ascii="宋体" w:hAnsi="宋体" w:eastAsia="宋体" w:cs="宋体"/>
          <w:b/>
          <w:bCs/>
          <w:color w:val="auto"/>
          <w:spacing w:val="-4"/>
          <w:sz w:val="36"/>
          <w:szCs w:val="36"/>
          <w:highlight w:val="none"/>
          <w:lang w:eastAsia="zh-CN"/>
        </w:rPr>
      </w:pPr>
    </w:p>
    <w:p w14:paraId="24E1DDFA">
      <w:pPr>
        <w:keepNext w:val="0"/>
        <w:keepLines w:val="0"/>
        <w:pageBreakBefore w:val="0"/>
        <w:widowControl/>
        <w:kinsoku w:val="0"/>
        <w:wordWrap/>
        <w:overflowPunct/>
        <w:topLinePunct w:val="0"/>
        <w:autoSpaceDE w:val="0"/>
        <w:autoSpaceDN w:val="0"/>
        <w:bidi w:val="0"/>
        <w:adjustRightInd w:val="0"/>
        <w:snapToGrid w:val="0"/>
        <w:spacing w:line="640" w:lineRule="exact"/>
        <w:ind w:left="1816"/>
        <w:textAlignment w:val="baseline"/>
        <w:outlineLvl w:val="0"/>
        <w:rPr>
          <w:rFonts w:hint="eastAsia" w:ascii="宋体" w:hAnsi="宋体" w:eastAsia="宋体" w:cs="宋体"/>
          <w:b/>
          <w:bCs/>
          <w:color w:val="auto"/>
          <w:sz w:val="36"/>
          <w:szCs w:val="36"/>
          <w:highlight w:val="none"/>
          <w:lang w:eastAsia="zh-CN"/>
        </w:rPr>
      </w:pPr>
      <w:r>
        <w:rPr>
          <w:rFonts w:ascii="宋体" w:hAnsi="宋体" w:eastAsia="宋体" w:cs="宋体"/>
          <w:b/>
          <w:bCs/>
          <w:color w:val="auto"/>
          <w:spacing w:val="6"/>
          <w:sz w:val="36"/>
          <w:szCs w:val="36"/>
          <w:highlight w:val="none"/>
          <w:lang w:eastAsia="zh-CN"/>
        </w:rPr>
        <w:t>第</w:t>
      </w:r>
      <w:r>
        <w:rPr>
          <w:rFonts w:hint="eastAsia" w:ascii="宋体" w:hAnsi="宋体" w:eastAsia="宋体" w:cs="宋体"/>
          <w:b/>
          <w:bCs/>
          <w:color w:val="auto"/>
          <w:spacing w:val="6"/>
          <w:sz w:val="36"/>
          <w:szCs w:val="36"/>
          <w:highlight w:val="none"/>
          <w:lang w:val="en-US" w:eastAsia="zh-CN"/>
        </w:rPr>
        <w:t>七</w:t>
      </w:r>
      <w:r>
        <w:rPr>
          <w:rFonts w:ascii="宋体" w:hAnsi="宋体" w:eastAsia="宋体" w:cs="宋体"/>
          <w:b/>
          <w:bCs/>
          <w:color w:val="auto"/>
          <w:spacing w:val="6"/>
          <w:sz w:val="36"/>
          <w:szCs w:val="36"/>
          <w:highlight w:val="none"/>
          <w:lang w:eastAsia="zh-CN"/>
        </w:rPr>
        <w:t>章</w:t>
      </w:r>
      <w:r>
        <w:rPr>
          <w:rFonts w:ascii="宋体" w:hAnsi="宋体" w:eastAsia="宋体" w:cs="宋体"/>
          <w:color w:val="auto"/>
          <w:spacing w:val="6"/>
          <w:sz w:val="36"/>
          <w:szCs w:val="36"/>
          <w:highlight w:val="none"/>
          <w:lang w:eastAsia="zh-CN"/>
        </w:rPr>
        <w:t xml:space="preserve">  </w:t>
      </w:r>
      <w:r>
        <w:rPr>
          <w:rFonts w:hint="eastAsia" w:ascii="宋体" w:hAnsi="宋体" w:eastAsia="宋体" w:cs="宋体"/>
          <w:b/>
          <w:bCs/>
          <w:color w:val="auto"/>
          <w:spacing w:val="6"/>
          <w:sz w:val="36"/>
          <w:szCs w:val="36"/>
          <w:highlight w:val="none"/>
          <w:lang w:eastAsia="zh-CN"/>
        </w:rPr>
        <w:t>质疑、投诉证明材料格式</w:t>
      </w:r>
    </w:p>
    <w:p w14:paraId="1BE1389A">
      <w:pPr>
        <w:keepNext w:val="0"/>
        <w:keepLines w:val="0"/>
        <w:pageBreakBefore w:val="0"/>
        <w:widowControl/>
        <w:kinsoku w:val="0"/>
        <w:wordWrap/>
        <w:overflowPunct/>
        <w:topLinePunct w:val="0"/>
        <w:autoSpaceDE w:val="0"/>
        <w:autoSpaceDN w:val="0"/>
        <w:bidi w:val="0"/>
        <w:adjustRightInd w:val="0"/>
        <w:snapToGrid w:val="0"/>
        <w:spacing w:after="0" w:afterLines="50" w:line="640" w:lineRule="exact"/>
        <w:jc w:val="center"/>
        <w:textAlignment w:val="baseline"/>
        <w:rPr>
          <w:rFonts w:hint="eastAsia" w:ascii="宋体" w:hAnsi="宋体" w:eastAsia="宋体" w:cs="宋体"/>
          <w:color w:val="auto"/>
          <w:sz w:val="32"/>
          <w:szCs w:val="32"/>
          <w:highlight w:val="none"/>
          <w:lang w:eastAsia="zh-CN"/>
        </w:rPr>
      </w:pPr>
      <w:r>
        <w:rPr>
          <w:rFonts w:hint="eastAsia" w:ascii="宋体" w:hAnsi="宋体" w:eastAsia="宋体" w:cs="宋体"/>
          <w:b/>
          <w:bCs/>
          <w:color w:val="auto"/>
          <w:spacing w:val="-4"/>
          <w:sz w:val="32"/>
          <w:szCs w:val="32"/>
          <w:highlight w:val="none"/>
          <w:lang w:val="en-US" w:eastAsia="zh-CN"/>
        </w:rPr>
        <w:t xml:space="preserve">第一节 </w:t>
      </w:r>
      <w:r>
        <w:rPr>
          <w:rFonts w:ascii="宋体" w:hAnsi="宋体" w:eastAsia="宋体" w:cs="宋体"/>
          <w:b/>
          <w:bCs/>
          <w:color w:val="auto"/>
          <w:spacing w:val="-4"/>
          <w:sz w:val="32"/>
          <w:szCs w:val="32"/>
          <w:highlight w:val="none"/>
          <w:lang w:eastAsia="zh-CN"/>
        </w:rPr>
        <w:t>质疑函（格式）</w:t>
      </w:r>
    </w:p>
    <w:p w14:paraId="2899FC86">
      <w:pPr>
        <w:spacing w:line="390" w:lineRule="exact"/>
        <w:ind w:left="420"/>
        <w:rPr>
          <w:rFonts w:hint="eastAsia" w:ascii="宋体" w:hAnsi="宋体" w:eastAsia="宋体" w:cs="宋体"/>
          <w:color w:val="auto"/>
          <w:sz w:val="22"/>
          <w:szCs w:val="22"/>
          <w:highlight w:val="none"/>
          <w:lang w:eastAsia="zh-CN"/>
        </w:rPr>
      </w:pPr>
      <w:r>
        <w:rPr>
          <w:rFonts w:ascii="宋体" w:hAnsi="宋体" w:eastAsia="宋体" w:cs="宋体"/>
          <w:b/>
          <w:bCs/>
          <w:color w:val="auto"/>
          <w:spacing w:val="6"/>
          <w:sz w:val="22"/>
          <w:szCs w:val="22"/>
          <w:highlight w:val="none"/>
          <w:lang w:eastAsia="zh-CN"/>
        </w:rPr>
        <w:t>一、质疑供应商基本信息：</w:t>
      </w:r>
    </w:p>
    <w:p w14:paraId="29A5D168">
      <w:pPr>
        <w:spacing w:line="390" w:lineRule="exact"/>
        <w:ind w:left="418"/>
        <w:rPr>
          <w:rFonts w:hint="eastAsia" w:ascii="宋体" w:hAnsi="宋体" w:eastAsia="宋体" w:cs="宋体"/>
          <w:color w:val="auto"/>
          <w:sz w:val="22"/>
          <w:szCs w:val="22"/>
          <w:highlight w:val="none"/>
          <w:lang w:eastAsia="zh-CN"/>
        </w:rPr>
      </w:pPr>
      <w:r>
        <w:rPr>
          <w:rFonts w:ascii="宋体" w:hAnsi="宋体" w:eastAsia="宋体" w:cs="宋体"/>
          <w:color w:val="auto"/>
          <w:spacing w:val="8"/>
          <w:sz w:val="22"/>
          <w:szCs w:val="22"/>
          <w:highlight w:val="none"/>
          <w:lang w:eastAsia="zh-CN"/>
        </w:rPr>
        <w:t>质疑供应商：</w:t>
      </w:r>
      <w:r>
        <w:rPr>
          <w:rFonts w:ascii="宋体" w:hAnsi="宋体" w:eastAsia="宋体" w:cs="宋体"/>
          <w:color w:val="auto"/>
          <w:sz w:val="22"/>
          <w:szCs w:val="22"/>
          <w:highlight w:val="none"/>
          <w:u w:val="single"/>
          <w:lang w:eastAsia="zh-CN"/>
        </w:rPr>
        <w:t xml:space="preserve">                                         </w:t>
      </w:r>
    </w:p>
    <w:p w14:paraId="5049794E">
      <w:pPr>
        <w:spacing w:line="390" w:lineRule="exact"/>
        <w:ind w:left="417" w:right="58"/>
        <w:rPr>
          <w:rFonts w:hint="eastAsia" w:ascii="宋体" w:hAnsi="宋体" w:eastAsia="宋体" w:cs="宋体"/>
          <w:color w:val="auto"/>
          <w:sz w:val="22"/>
          <w:szCs w:val="22"/>
          <w:highlight w:val="none"/>
          <w:lang w:eastAsia="zh-CN"/>
        </w:rPr>
      </w:pPr>
      <w:r>
        <w:rPr>
          <w:rFonts w:ascii="宋体" w:hAnsi="宋体" w:eastAsia="宋体" w:cs="宋体"/>
          <w:color w:val="auto"/>
          <w:spacing w:val="5"/>
          <w:sz w:val="22"/>
          <w:szCs w:val="22"/>
          <w:highlight w:val="none"/>
          <w:lang w:eastAsia="zh-CN"/>
        </w:rPr>
        <w:t>地址：</w:t>
      </w:r>
      <w:r>
        <w:rPr>
          <w:rFonts w:ascii="宋体" w:hAnsi="宋体" w:eastAsia="宋体" w:cs="宋体"/>
          <w:color w:val="auto"/>
          <w:sz w:val="22"/>
          <w:szCs w:val="22"/>
          <w:highlight w:val="none"/>
          <w:u w:val="single"/>
          <w:lang w:eastAsia="zh-CN"/>
        </w:rPr>
        <w:t xml:space="preserve">                                        </w:t>
      </w:r>
      <w:r>
        <w:rPr>
          <w:rFonts w:hint="eastAsia" w:ascii="宋体" w:hAnsi="宋体" w:eastAsia="宋体" w:cs="宋体"/>
          <w:color w:val="auto"/>
          <w:sz w:val="22"/>
          <w:szCs w:val="22"/>
          <w:highlight w:val="none"/>
          <w:u w:val="single"/>
          <w:lang w:eastAsia="zh-CN"/>
        </w:rPr>
        <w:t xml:space="preserve"> </w:t>
      </w:r>
      <w:r>
        <w:rPr>
          <w:rFonts w:hint="eastAsia" w:ascii="宋体" w:hAnsi="宋体" w:eastAsia="宋体" w:cs="宋体"/>
          <w:color w:val="auto"/>
          <w:sz w:val="22"/>
          <w:szCs w:val="22"/>
          <w:highlight w:val="none"/>
          <w:u w:val="single"/>
          <w:lang w:val="en-US" w:eastAsia="zh-CN"/>
        </w:rPr>
        <w:t xml:space="preserve"> </w:t>
      </w:r>
      <w:r>
        <w:rPr>
          <w:rFonts w:hint="eastAsia" w:ascii="宋体" w:hAnsi="宋体" w:eastAsia="宋体" w:cs="宋体"/>
          <w:color w:val="auto"/>
          <w:sz w:val="22"/>
          <w:szCs w:val="22"/>
          <w:highlight w:val="none"/>
          <w:u w:val="single"/>
          <w:lang w:eastAsia="zh-CN"/>
        </w:rPr>
        <w:t xml:space="preserve"> </w:t>
      </w:r>
      <w:r>
        <w:rPr>
          <w:rFonts w:ascii="宋体" w:hAnsi="宋体" w:eastAsia="宋体" w:cs="宋体"/>
          <w:color w:val="auto"/>
          <w:sz w:val="22"/>
          <w:szCs w:val="22"/>
          <w:highlight w:val="none"/>
          <w:u w:val="single"/>
          <w:lang w:eastAsia="zh-CN"/>
        </w:rPr>
        <w:t xml:space="preserve">    </w:t>
      </w:r>
      <w:r>
        <w:rPr>
          <w:rFonts w:ascii="宋体" w:hAnsi="宋体" w:eastAsia="宋体" w:cs="宋体"/>
          <w:color w:val="auto"/>
          <w:spacing w:val="-68"/>
          <w:sz w:val="22"/>
          <w:szCs w:val="22"/>
          <w:highlight w:val="none"/>
          <w:lang w:eastAsia="zh-CN"/>
        </w:rPr>
        <w:t xml:space="preserve"> </w:t>
      </w:r>
      <w:r>
        <w:rPr>
          <w:rFonts w:hint="eastAsia" w:ascii="宋体" w:hAnsi="宋体" w:eastAsia="宋体" w:cs="宋体"/>
          <w:color w:val="auto"/>
          <w:spacing w:val="-68"/>
          <w:sz w:val="22"/>
          <w:szCs w:val="22"/>
          <w:highlight w:val="none"/>
          <w:lang w:eastAsia="zh-CN"/>
        </w:rPr>
        <w:t xml:space="preserve">              </w:t>
      </w:r>
      <w:r>
        <w:rPr>
          <w:rFonts w:ascii="宋体" w:hAnsi="宋体" w:eastAsia="宋体" w:cs="宋体"/>
          <w:color w:val="auto"/>
          <w:spacing w:val="5"/>
          <w:sz w:val="22"/>
          <w:szCs w:val="22"/>
          <w:highlight w:val="none"/>
          <w:lang w:eastAsia="zh-CN"/>
        </w:rPr>
        <w:t>邮编：</w:t>
      </w:r>
      <w:r>
        <w:rPr>
          <w:rFonts w:hint="eastAsia" w:ascii="宋体" w:hAnsi="宋体" w:eastAsia="宋体" w:cs="宋体"/>
          <w:color w:val="auto"/>
          <w:spacing w:val="5"/>
          <w:sz w:val="22"/>
          <w:szCs w:val="22"/>
          <w:highlight w:val="none"/>
          <w:u w:val="single"/>
          <w:lang w:eastAsia="zh-CN"/>
        </w:rPr>
        <w:t xml:space="preserve">           </w:t>
      </w:r>
      <w:r>
        <w:rPr>
          <w:rFonts w:hint="eastAsia" w:ascii="宋体" w:hAnsi="宋体" w:eastAsia="宋体" w:cs="宋体"/>
          <w:color w:val="auto"/>
          <w:sz w:val="22"/>
          <w:szCs w:val="22"/>
          <w:highlight w:val="none"/>
          <w:lang w:eastAsia="zh-CN"/>
        </w:rPr>
        <w:t xml:space="preserve">        </w:t>
      </w:r>
      <w:r>
        <w:rPr>
          <w:rFonts w:hint="eastAsia" w:ascii="宋体" w:hAnsi="宋体" w:eastAsia="宋体" w:cs="宋体"/>
          <w:color w:val="auto"/>
          <w:spacing w:val="4"/>
          <w:sz w:val="22"/>
          <w:szCs w:val="22"/>
          <w:highlight w:val="none"/>
          <w:lang w:eastAsia="zh-CN"/>
        </w:rPr>
        <w:t xml:space="preserve">   </w:t>
      </w:r>
      <w:r>
        <w:rPr>
          <w:rFonts w:ascii="宋体" w:hAnsi="宋体" w:eastAsia="宋体" w:cs="宋体"/>
          <w:color w:val="auto"/>
          <w:spacing w:val="4"/>
          <w:sz w:val="22"/>
          <w:szCs w:val="22"/>
          <w:highlight w:val="none"/>
          <w:lang w:eastAsia="zh-CN"/>
        </w:rPr>
        <w:t xml:space="preserve">         </w:t>
      </w:r>
      <w:r>
        <w:rPr>
          <w:rFonts w:ascii="宋体" w:hAnsi="宋体" w:eastAsia="宋体" w:cs="宋体"/>
          <w:color w:val="auto"/>
          <w:spacing w:val="16"/>
          <w:sz w:val="22"/>
          <w:szCs w:val="22"/>
          <w:highlight w:val="none"/>
          <w:lang w:eastAsia="zh-CN"/>
        </w:rPr>
        <w:t xml:space="preserve"> </w:t>
      </w:r>
      <w:r>
        <w:rPr>
          <w:rFonts w:ascii="宋体" w:hAnsi="宋体" w:eastAsia="宋体" w:cs="宋体"/>
          <w:color w:val="auto"/>
          <w:spacing w:val="6"/>
          <w:sz w:val="22"/>
          <w:szCs w:val="22"/>
          <w:highlight w:val="none"/>
          <w:lang w:eastAsia="zh-CN"/>
        </w:rPr>
        <w:t>联系人：</w:t>
      </w:r>
      <w:r>
        <w:rPr>
          <w:rFonts w:ascii="宋体" w:hAnsi="宋体" w:eastAsia="宋体" w:cs="宋体"/>
          <w:color w:val="auto"/>
          <w:spacing w:val="6"/>
          <w:sz w:val="22"/>
          <w:szCs w:val="22"/>
          <w:highlight w:val="none"/>
          <w:u w:val="single"/>
          <w:lang w:eastAsia="zh-CN"/>
        </w:rPr>
        <w:t xml:space="preserve">              </w:t>
      </w:r>
      <w:r>
        <w:rPr>
          <w:rFonts w:ascii="宋体" w:hAnsi="宋体" w:eastAsia="宋体" w:cs="宋体"/>
          <w:color w:val="auto"/>
          <w:spacing w:val="6"/>
          <w:sz w:val="22"/>
          <w:szCs w:val="22"/>
          <w:highlight w:val="none"/>
          <w:lang w:eastAsia="zh-CN"/>
        </w:rPr>
        <w:t xml:space="preserve">   </w:t>
      </w:r>
      <w:r>
        <w:rPr>
          <w:rFonts w:hint="eastAsia" w:ascii="宋体" w:hAnsi="宋体" w:eastAsia="宋体" w:cs="宋体"/>
          <w:color w:val="auto"/>
          <w:spacing w:val="6"/>
          <w:sz w:val="22"/>
          <w:szCs w:val="22"/>
          <w:highlight w:val="none"/>
          <w:lang w:val="en-US" w:eastAsia="zh-CN"/>
        </w:rPr>
        <w:t xml:space="preserve">  </w:t>
      </w:r>
      <w:r>
        <w:rPr>
          <w:rFonts w:ascii="宋体" w:hAnsi="宋体" w:eastAsia="宋体" w:cs="宋体"/>
          <w:color w:val="auto"/>
          <w:spacing w:val="6"/>
          <w:sz w:val="22"/>
          <w:szCs w:val="22"/>
          <w:highlight w:val="none"/>
          <w:lang w:eastAsia="zh-CN"/>
        </w:rPr>
        <w:t xml:space="preserve"> </w:t>
      </w:r>
      <w:r>
        <w:rPr>
          <w:rFonts w:ascii="宋体" w:hAnsi="宋体" w:eastAsia="宋体" w:cs="宋体"/>
          <w:color w:val="auto"/>
          <w:spacing w:val="-90"/>
          <w:sz w:val="22"/>
          <w:szCs w:val="22"/>
          <w:highlight w:val="none"/>
          <w:lang w:eastAsia="zh-CN"/>
        </w:rPr>
        <w:t xml:space="preserve"> </w:t>
      </w:r>
      <w:r>
        <w:rPr>
          <w:rFonts w:ascii="宋体" w:hAnsi="宋体" w:eastAsia="宋体" w:cs="宋体"/>
          <w:color w:val="auto"/>
          <w:spacing w:val="6"/>
          <w:sz w:val="22"/>
          <w:szCs w:val="22"/>
          <w:highlight w:val="none"/>
          <w:lang w:eastAsia="zh-CN"/>
        </w:rPr>
        <w:t>联</w:t>
      </w:r>
      <w:r>
        <w:rPr>
          <w:rFonts w:ascii="宋体" w:hAnsi="宋体" w:eastAsia="宋体" w:cs="宋体"/>
          <w:color w:val="auto"/>
          <w:spacing w:val="5"/>
          <w:sz w:val="22"/>
          <w:szCs w:val="22"/>
          <w:highlight w:val="none"/>
          <w:lang w:eastAsia="zh-CN"/>
        </w:rPr>
        <w:t>系电话：</w:t>
      </w:r>
      <w:r>
        <w:rPr>
          <w:rFonts w:ascii="宋体" w:hAnsi="宋体" w:eastAsia="宋体" w:cs="宋体"/>
          <w:color w:val="auto"/>
          <w:sz w:val="22"/>
          <w:szCs w:val="22"/>
          <w:highlight w:val="none"/>
          <w:u w:val="single"/>
          <w:lang w:eastAsia="zh-CN"/>
        </w:rPr>
        <w:t xml:space="preserve">             </w:t>
      </w:r>
    </w:p>
    <w:p w14:paraId="5352A72D">
      <w:pPr>
        <w:spacing w:line="390" w:lineRule="exact"/>
        <w:ind w:left="417" w:right="5856" w:hanging="1"/>
        <w:rPr>
          <w:rFonts w:hint="eastAsia" w:ascii="宋体" w:hAnsi="宋体" w:eastAsia="宋体" w:cs="宋体"/>
          <w:color w:val="auto"/>
          <w:sz w:val="22"/>
          <w:szCs w:val="22"/>
          <w:highlight w:val="none"/>
          <w:lang w:eastAsia="zh-CN"/>
        </w:rPr>
      </w:pPr>
      <w:r>
        <w:rPr>
          <w:rFonts w:ascii="宋体" w:hAnsi="宋体" w:eastAsia="宋体" w:cs="宋体"/>
          <w:color w:val="auto"/>
          <w:spacing w:val="5"/>
          <w:sz w:val="22"/>
          <w:szCs w:val="22"/>
          <w:highlight w:val="none"/>
          <w:lang w:eastAsia="zh-CN"/>
        </w:rPr>
        <w:t>授权代表：</w:t>
      </w:r>
      <w:r>
        <w:rPr>
          <w:rFonts w:ascii="宋体" w:hAnsi="宋体" w:eastAsia="宋体" w:cs="宋体"/>
          <w:color w:val="auto"/>
          <w:spacing w:val="5"/>
          <w:sz w:val="22"/>
          <w:szCs w:val="22"/>
          <w:highlight w:val="none"/>
          <w:u w:val="single"/>
          <w:lang w:eastAsia="zh-CN"/>
        </w:rPr>
        <w:t xml:space="preserve">              </w:t>
      </w:r>
      <w:r>
        <w:rPr>
          <w:rFonts w:ascii="宋体" w:hAnsi="宋体" w:eastAsia="宋体" w:cs="宋体"/>
          <w:color w:val="auto"/>
          <w:spacing w:val="5"/>
          <w:sz w:val="22"/>
          <w:szCs w:val="22"/>
          <w:highlight w:val="none"/>
          <w:lang w:eastAsia="zh-CN"/>
        </w:rPr>
        <w:t xml:space="preserve">   </w:t>
      </w:r>
      <w:r>
        <w:rPr>
          <w:rFonts w:ascii="宋体" w:hAnsi="宋体" w:eastAsia="宋体" w:cs="宋体"/>
          <w:color w:val="auto"/>
          <w:spacing w:val="5"/>
          <w:sz w:val="22"/>
          <w:szCs w:val="22"/>
          <w:highlight w:val="none"/>
          <w:u w:val="single"/>
          <w:lang w:eastAsia="zh-CN"/>
        </w:rPr>
        <w:t xml:space="preserve">   </w:t>
      </w:r>
      <w:r>
        <w:rPr>
          <w:rFonts w:ascii="宋体" w:hAnsi="宋体" w:eastAsia="宋体" w:cs="宋体"/>
          <w:color w:val="auto"/>
          <w:spacing w:val="15"/>
          <w:sz w:val="22"/>
          <w:szCs w:val="22"/>
          <w:highlight w:val="none"/>
          <w:lang w:eastAsia="zh-CN"/>
        </w:rPr>
        <w:t xml:space="preserve"> </w:t>
      </w:r>
      <w:r>
        <w:rPr>
          <w:rFonts w:ascii="宋体" w:hAnsi="宋体" w:eastAsia="宋体" w:cs="宋体"/>
          <w:color w:val="auto"/>
          <w:spacing w:val="8"/>
          <w:sz w:val="22"/>
          <w:szCs w:val="22"/>
          <w:highlight w:val="none"/>
          <w:lang w:eastAsia="zh-CN"/>
        </w:rPr>
        <w:t>联系电话：</w:t>
      </w:r>
      <w:r>
        <w:rPr>
          <w:rFonts w:ascii="宋体" w:hAnsi="宋体" w:eastAsia="宋体" w:cs="宋体"/>
          <w:color w:val="auto"/>
          <w:sz w:val="22"/>
          <w:szCs w:val="22"/>
          <w:highlight w:val="none"/>
          <w:u w:val="single"/>
          <w:lang w:eastAsia="zh-CN"/>
        </w:rPr>
        <w:t xml:space="preserve">                </w:t>
      </w:r>
      <w:r>
        <w:rPr>
          <w:rFonts w:ascii="宋体" w:hAnsi="宋体" w:eastAsia="宋体" w:cs="宋体"/>
          <w:color w:val="auto"/>
          <w:sz w:val="22"/>
          <w:szCs w:val="22"/>
          <w:highlight w:val="none"/>
          <w:lang w:eastAsia="zh-CN"/>
        </w:rPr>
        <w:t xml:space="preserve">   </w:t>
      </w:r>
      <w:r>
        <w:rPr>
          <w:rFonts w:ascii="宋体" w:hAnsi="宋体" w:eastAsia="宋体" w:cs="宋体"/>
          <w:color w:val="auto"/>
          <w:sz w:val="22"/>
          <w:szCs w:val="22"/>
          <w:highlight w:val="none"/>
          <w:u w:val="single"/>
          <w:lang w:eastAsia="zh-CN"/>
        </w:rPr>
        <w:t xml:space="preserve">    </w:t>
      </w:r>
    </w:p>
    <w:p w14:paraId="400E5A5C">
      <w:pPr>
        <w:spacing w:line="390" w:lineRule="exact"/>
        <w:ind w:left="417"/>
        <w:rPr>
          <w:rFonts w:hint="eastAsia" w:ascii="宋体" w:hAnsi="宋体" w:eastAsia="宋体" w:cs="宋体"/>
          <w:color w:val="auto"/>
          <w:sz w:val="22"/>
          <w:szCs w:val="22"/>
          <w:highlight w:val="none"/>
          <w:lang w:eastAsia="zh-CN"/>
        </w:rPr>
      </w:pPr>
      <w:r>
        <w:rPr>
          <w:rFonts w:ascii="宋体" w:hAnsi="宋体" w:eastAsia="宋体" w:cs="宋体"/>
          <w:color w:val="auto"/>
          <w:spacing w:val="4"/>
          <w:sz w:val="22"/>
          <w:szCs w:val="22"/>
          <w:highlight w:val="none"/>
          <w:lang w:eastAsia="zh-CN"/>
        </w:rPr>
        <w:t>地址：</w:t>
      </w:r>
      <w:r>
        <w:rPr>
          <w:rFonts w:ascii="宋体" w:hAnsi="宋体" w:eastAsia="宋体" w:cs="宋体"/>
          <w:color w:val="auto"/>
          <w:spacing w:val="5"/>
          <w:sz w:val="22"/>
          <w:szCs w:val="22"/>
          <w:highlight w:val="none"/>
          <w:u w:val="single"/>
          <w:lang w:eastAsia="zh-CN"/>
        </w:rPr>
        <w:t xml:space="preserve">      </w:t>
      </w:r>
      <w:r>
        <w:rPr>
          <w:rFonts w:hint="eastAsia" w:ascii="宋体" w:hAnsi="宋体" w:eastAsia="宋体" w:cs="宋体"/>
          <w:color w:val="auto"/>
          <w:spacing w:val="5"/>
          <w:sz w:val="22"/>
          <w:szCs w:val="22"/>
          <w:highlight w:val="none"/>
          <w:u w:val="single"/>
          <w:lang w:eastAsia="zh-CN"/>
        </w:rPr>
        <w:t xml:space="preserve">                          </w:t>
      </w:r>
      <w:r>
        <w:rPr>
          <w:rFonts w:ascii="宋体" w:hAnsi="宋体" w:eastAsia="宋体" w:cs="宋体"/>
          <w:color w:val="auto"/>
          <w:spacing w:val="5"/>
          <w:sz w:val="22"/>
          <w:szCs w:val="22"/>
          <w:highlight w:val="none"/>
          <w:u w:val="single"/>
          <w:lang w:eastAsia="zh-CN"/>
        </w:rPr>
        <w:t xml:space="preserve">      </w:t>
      </w:r>
      <w:r>
        <w:rPr>
          <w:rFonts w:hint="eastAsia" w:ascii="宋体" w:hAnsi="宋体" w:eastAsia="宋体" w:cs="宋体"/>
          <w:color w:val="auto"/>
          <w:spacing w:val="5"/>
          <w:sz w:val="22"/>
          <w:szCs w:val="22"/>
          <w:highlight w:val="none"/>
          <w:u w:val="single"/>
          <w:lang w:eastAsia="zh-CN"/>
        </w:rPr>
        <w:t xml:space="preserve">  </w:t>
      </w:r>
      <w:r>
        <w:rPr>
          <w:rFonts w:ascii="宋体" w:hAnsi="宋体" w:eastAsia="宋体" w:cs="宋体"/>
          <w:color w:val="auto"/>
          <w:spacing w:val="5"/>
          <w:sz w:val="22"/>
          <w:szCs w:val="22"/>
          <w:highlight w:val="none"/>
          <w:u w:val="single"/>
          <w:lang w:eastAsia="zh-CN"/>
        </w:rPr>
        <w:t xml:space="preserve">     </w:t>
      </w:r>
      <w:r>
        <w:rPr>
          <w:rFonts w:ascii="宋体" w:hAnsi="宋体" w:eastAsia="宋体" w:cs="宋体"/>
          <w:color w:val="auto"/>
          <w:spacing w:val="-73"/>
          <w:sz w:val="22"/>
          <w:szCs w:val="22"/>
          <w:highlight w:val="none"/>
          <w:lang w:eastAsia="zh-CN"/>
        </w:rPr>
        <w:t xml:space="preserve"> </w:t>
      </w:r>
      <w:r>
        <w:rPr>
          <w:rFonts w:hint="eastAsia" w:ascii="宋体" w:hAnsi="宋体" w:eastAsia="宋体" w:cs="宋体"/>
          <w:color w:val="auto"/>
          <w:spacing w:val="-73"/>
          <w:sz w:val="22"/>
          <w:szCs w:val="22"/>
          <w:highlight w:val="none"/>
          <w:lang w:eastAsia="zh-CN"/>
        </w:rPr>
        <w:t xml:space="preserve">               </w:t>
      </w:r>
      <w:r>
        <w:rPr>
          <w:rFonts w:ascii="宋体" w:hAnsi="宋体" w:eastAsia="宋体" w:cs="宋体"/>
          <w:color w:val="auto"/>
          <w:spacing w:val="4"/>
          <w:sz w:val="22"/>
          <w:szCs w:val="22"/>
          <w:highlight w:val="none"/>
          <w:lang w:eastAsia="zh-CN"/>
        </w:rPr>
        <w:t>邮编：</w:t>
      </w:r>
      <w:r>
        <w:rPr>
          <w:rFonts w:ascii="宋体" w:hAnsi="宋体" w:eastAsia="宋体" w:cs="宋体"/>
          <w:color w:val="auto"/>
          <w:sz w:val="22"/>
          <w:szCs w:val="22"/>
          <w:highlight w:val="none"/>
          <w:u w:val="single"/>
          <w:lang w:eastAsia="zh-CN"/>
        </w:rPr>
        <w:t xml:space="preserve">           </w:t>
      </w:r>
    </w:p>
    <w:p w14:paraId="007DFA17">
      <w:pPr>
        <w:spacing w:line="390" w:lineRule="exact"/>
        <w:ind w:left="420"/>
        <w:rPr>
          <w:rFonts w:hint="eastAsia" w:ascii="宋体" w:hAnsi="宋体" w:eastAsia="宋体" w:cs="宋体"/>
          <w:color w:val="auto"/>
          <w:sz w:val="22"/>
          <w:szCs w:val="22"/>
          <w:highlight w:val="none"/>
          <w:lang w:eastAsia="zh-CN"/>
        </w:rPr>
      </w:pPr>
      <w:r>
        <w:rPr>
          <w:rFonts w:ascii="宋体" w:hAnsi="宋体" w:eastAsia="宋体" w:cs="宋体"/>
          <w:b/>
          <w:bCs/>
          <w:color w:val="auto"/>
          <w:spacing w:val="6"/>
          <w:sz w:val="22"/>
          <w:szCs w:val="22"/>
          <w:highlight w:val="none"/>
          <w:lang w:eastAsia="zh-CN"/>
        </w:rPr>
        <w:t>二、质疑项目基本情况：</w:t>
      </w:r>
    </w:p>
    <w:p w14:paraId="341AA5CE">
      <w:pPr>
        <w:tabs>
          <w:tab w:val="left" w:pos="5992"/>
        </w:tabs>
        <w:spacing w:line="390" w:lineRule="exact"/>
        <w:ind w:left="435" w:right="3631" w:firstLine="1"/>
        <w:jc w:val="both"/>
        <w:rPr>
          <w:rFonts w:hint="eastAsia" w:ascii="宋体" w:hAnsi="宋体" w:eastAsia="宋体" w:cs="宋体"/>
          <w:color w:val="auto"/>
          <w:sz w:val="22"/>
          <w:szCs w:val="22"/>
          <w:highlight w:val="none"/>
          <w:lang w:eastAsia="zh-CN"/>
        </w:rPr>
      </w:pPr>
      <w:r>
        <w:rPr>
          <w:rFonts w:ascii="宋体" w:hAnsi="宋体" w:eastAsia="宋体" w:cs="宋体"/>
          <w:color w:val="auto"/>
          <w:spacing w:val="8"/>
          <w:sz w:val="22"/>
          <w:szCs w:val="22"/>
          <w:highlight w:val="none"/>
          <w:lang w:eastAsia="zh-CN"/>
        </w:rPr>
        <w:t>质疑项目的名称：</w:t>
      </w:r>
      <w:r>
        <w:rPr>
          <w:rFonts w:ascii="宋体" w:hAnsi="宋体" w:eastAsia="宋体" w:cs="宋体"/>
          <w:color w:val="auto"/>
          <w:sz w:val="22"/>
          <w:szCs w:val="22"/>
          <w:highlight w:val="none"/>
          <w:u w:val="single"/>
          <w:lang w:eastAsia="zh-CN"/>
        </w:rPr>
        <w:tab/>
      </w:r>
      <w:r>
        <w:rPr>
          <w:rFonts w:hint="eastAsia" w:ascii="宋体" w:hAnsi="宋体" w:eastAsia="宋体" w:cs="宋体"/>
          <w:color w:val="auto"/>
          <w:sz w:val="22"/>
          <w:szCs w:val="22"/>
          <w:highlight w:val="none"/>
          <w:u w:val="single"/>
          <w:lang w:eastAsia="zh-CN"/>
        </w:rPr>
        <w:t xml:space="preserve"> </w:t>
      </w:r>
      <w:r>
        <w:rPr>
          <w:rFonts w:ascii="宋体" w:hAnsi="宋体" w:eastAsia="宋体" w:cs="宋体"/>
          <w:color w:val="auto"/>
          <w:sz w:val="22"/>
          <w:szCs w:val="22"/>
          <w:highlight w:val="none"/>
          <w:lang w:eastAsia="zh-CN"/>
        </w:rPr>
        <w:t xml:space="preserve"> </w:t>
      </w:r>
    </w:p>
    <w:p w14:paraId="0E1C7C9E">
      <w:pPr>
        <w:tabs>
          <w:tab w:val="left" w:pos="5992"/>
        </w:tabs>
        <w:spacing w:line="390" w:lineRule="exact"/>
        <w:ind w:left="435" w:right="3631" w:firstLine="1"/>
        <w:jc w:val="both"/>
        <w:rPr>
          <w:rFonts w:hint="eastAsia" w:ascii="宋体" w:hAnsi="宋体" w:eastAsia="宋体" w:cs="宋体"/>
          <w:color w:val="auto"/>
          <w:sz w:val="22"/>
          <w:szCs w:val="22"/>
          <w:highlight w:val="none"/>
          <w:u w:val="single"/>
          <w:lang w:eastAsia="zh-CN"/>
        </w:rPr>
      </w:pPr>
      <w:r>
        <w:rPr>
          <w:rFonts w:ascii="宋体" w:hAnsi="宋体" w:eastAsia="宋体" w:cs="宋体"/>
          <w:color w:val="auto"/>
          <w:spacing w:val="9"/>
          <w:sz w:val="22"/>
          <w:szCs w:val="22"/>
          <w:highlight w:val="none"/>
          <w:lang w:eastAsia="zh-CN"/>
        </w:rPr>
        <w:t>质疑项目的编号</w:t>
      </w:r>
      <w:r>
        <w:rPr>
          <w:rFonts w:hint="eastAsia" w:ascii="宋体" w:hAnsi="宋体" w:eastAsia="宋体" w:cs="宋体"/>
          <w:color w:val="auto"/>
          <w:spacing w:val="9"/>
          <w:sz w:val="22"/>
          <w:szCs w:val="22"/>
          <w:highlight w:val="none"/>
          <w:lang w:eastAsia="zh-CN"/>
        </w:rPr>
        <w:t>：</w:t>
      </w:r>
      <w:r>
        <w:rPr>
          <w:rFonts w:hint="eastAsia" w:ascii="宋体" w:hAnsi="宋体" w:eastAsia="宋体" w:cs="宋体"/>
          <w:color w:val="auto"/>
          <w:spacing w:val="9"/>
          <w:sz w:val="22"/>
          <w:szCs w:val="22"/>
          <w:highlight w:val="none"/>
          <w:u w:val="single"/>
          <w:lang w:eastAsia="zh-CN"/>
        </w:rPr>
        <w:t xml:space="preserve"> </w:t>
      </w:r>
      <w:r>
        <w:rPr>
          <w:rFonts w:ascii="宋体" w:hAnsi="宋体" w:eastAsia="宋体" w:cs="宋体"/>
          <w:color w:val="auto"/>
          <w:sz w:val="22"/>
          <w:szCs w:val="22"/>
          <w:highlight w:val="none"/>
          <w:u w:val="single"/>
          <w:lang w:eastAsia="zh-CN"/>
        </w:rPr>
        <w:t xml:space="preserve"> </w:t>
      </w:r>
      <w:r>
        <w:rPr>
          <w:rFonts w:hint="eastAsia" w:ascii="宋体" w:hAnsi="宋体" w:eastAsia="宋体" w:cs="宋体"/>
          <w:color w:val="auto"/>
          <w:sz w:val="22"/>
          <w:szCs w:val="22"/>
          <w:highlight w:val="none"/>
          <w:u w:val="single"/>
          <w:lang w:eastAsia="zh-CN"/>
        </w:rPr>
        <w:t xml:space="preserve">                           </w:t>
      </w:r>
    </w:p>
    <w:p w14:paraId="16D1F560">
      <w:pPr>
        <w:tabs>
          <w:tab w:val="left" w:pos="5992"/>
        </w:tabs>
        <w:spacing w:line="390" w:lineRule="exact"/>
        <w:ind w:left="435" w:right="3631" w:firstLine="1"/>
        <w:jc w:val="both"/>
        <w:rPr>
          <w:rFonts w:hint="eastAsia" w:ascii="宋体" w:hAnsi="宋体" w:eastAsia="宋体" w:cs="宋体"/>
          <w:color w:val="auto"/>
          <w:sz w:val="22"/>
          <w:szCs w:val="22"/>
          <w:highlight w:val="none"/>
          <w:lang w:eastAsia="zh-CN"/>
        </w:rPr>
      </w:pPr>
      <w:r>
        <w:rPr>
          <w:rFonts w:ascii="宋体" w:hAnsi="宋体" w:eastAsia="宋体" w:cs="宋体"/>
          <w:color w:val="auto"/>
          <w:spacing w:val="8"/>
          <w:sz w:val="22"/>
          <w:szCs w:val="22"/>
          <w:highlight w:val="none"/>
          <w:lang w:eastAsia="zh-CN"/>
        </w:rPr>
        <w:t>采购人名称：</w:t>
      </w:r>
      <w:r>
        <w:rPr>
          <w:rFonts w:ascii="宋体" w:hAnsi="宋体" w:eastAsia="宋体" w:cs="宋体"/>
          <w:color w:val="auto"/>
          <w:sz w:val="22"/>
          <w:szCs w:val="22"/>
          <w:highlight w:val="none"/>
          <w:u w:val="single"/>
          <w:lang w:eastAsia="zh-CN"/>
        </w:rPr>
        <w:tab/>
      </w:r>
      <w:r>
        <w:rPr>
          <w:rFonts w:ascii="宋体" w:hAnsi="宋体" w:eastAsia="宋体" w:cs="宋体"/>
          <w:color w:val="auto"/>
          <w:sz w:val="22"/>
          <w:szCs w:val="22"/>
          <w:highlight w:val="none"/>
          <w:lang w:eastAsia="zh-CN"/>
        </w:rPr>
        <w:t xml:space="preserve"> </w:t>
      </w:r>
    </w:p>
    <w:p w14:paraId="384C20B6">
      <w:pPr>
        <w:tabs>
          <w:tab w:val="left" w:pos="5992"/>
        </w:tabs>
        <w:spacing w:line="390" w:lineRule="exact"/>
        <w:ind w:left="435" w:right="3631" w:firstLine="1"/>
        <w:jc w:val="both"/>
        <w:rPr>
          <w:rFonts w:hint="eastAsia" w:ascii="宋体" w:hAnsi="宋体" w:eastAsia="宋体" w:cs="宋体"/>
          <w:color w:val="auto"/>
          <w:sz w:val="22"/>
          <w:szCs w:val="22"/>
          <w:highlight w:val="none"/>
          <w:lang w:eastAsia="zh-CN"/>
        </w:rPr>
      </w:pPr>
      <w:r>
        <w:rPr>
          <w:rFonts w:ascii="宋体" w:hAnsi="宋体" w:eastAsia="宋体" w:cs="宋体"/>
          <w:color w:val="auto"/>
          <w:spacing w:val="6"/>
          <w:sz w:val="22"/>
          <w:szCs w:val="22"/>
          <w:highlight w:val="none"/>
          <w:lang w:eastAsia="zh-CN"/>
        </w:rPr>
        <w:t>质疑事项：</w:t>
      </w:r>
    </w:p>
    <w:p w14:paraId="1749C0FF">
      <w:pPr>
        <w:spacing w:line="390" w:lineRule="exact"/>
        <w:ind w:left="354"/>
        <w:rPr>
          <w:rFonts w:hint="eastAsia" w:ascii="宋体" w:hAnsi="宋体" w:eastAsia="宋体" w:cs="宋体"/>
          <w:color w:val="auto"/>
          <w:sz w:val="22"/>
          <w:szCs w:val="22"/>
          <w:highlight w:val="none"/>
          <w:lang w:eastAsia="zh-CN"/>
        </w:rPr>
      </w:pPr>
      <w:r>
        <w:rPr>
          <w:rFonts w:ascii="宋体" w:hAnsi="宋体" w:eastAsia="宋体" w:cs="宋体"/>
          <w:color w:val="auto"/>
          <w:spacing w:val="4"/>
          <w:sz w:val="22"/>
          <w:szCs w:val="22"/>
          <w:highlight w:val="none"/>
          <w:lang w:eastAsia="zh-CN"/>
        </w:rPr>
        <w:t>□采购文件   采购文件获取日期：</w:t>
      </w:r>
      <w:r>
        <w:rPr>
          <w:rFonts w:ascii="宋体" w:hAnsi="宋体" w:eastAsia="宋体" w:cs="宋体"/>
          <w:color w:val="auto"/>
          <w:spacing w:val="4"/>
          <w:sz w:val="22"/>
          <w:szCs w:val="22"/>
          <w:highlight w:val="none"/>
          <w:u w:val="single"/>
          <w:lang w:eastAsia="zh-CN"/>
        </w:rPr>
        <w:t xml:space="preserve">               </w:t>
      </w:r>
      <w:r>
        <w:rPr>
          <w:rFonts w:ascii="宋体" w:hAnsi="宋体" w:eastAsia="宋体" w:cs="宋体"/>
          <w:color w:val="auto"/>
          <w:spacing w:val="3"/>
          <w:sz w:val="22"/>
          <w:szCs w:val="22"/>
          <w:highlight w:val="none"/>
          <w:u w:val="single"/>
          <w:lang w:eastAsia="zh-CN"/>
        </w:rPr>
        <w:t xml:space="preserve"> </w:t>
      </w:r>
      <w:r>
        <w:rPr>
          <w:rFonts w:ascii="宋体" w:hAnsi="宋体" w:eastAsia="宋体" w:cs="宋体"/>
          <w:color w:val="auto"/>
          <w:spacing w:val="3"/>
          <w:sz w:val="22"/>
          <w:szCs w:val="22"/>
          <w:highlight w:val="none"/>
          <w:lang w:eastAsia="zh-CN"/>
        </w:rPr>
        <w:t xml:space="preserve">           </w:t>
      </w:r>
    </w:p>
    <w:p w14:paraId="28A37F6B">
      <w:pPr>
        <w:spacing w:line="390" w:lineRule="exact"/>
        <w:ind w:left="354"/>
        <w:rPr>
          <w:rFonts w:hint="eastAsia" w:ascii="宋体" w:hAnsi="宋体" w:eastAsia="宋体" w:cs="宋体"/>
          <w:color w:val="auto"/>
          <w:sz w:val="22"/>
          <w:szCs w:val="22"/>
          <w:highlight w:val="none"/>
          <w:lang w:eastAsia="zh-CN"/>
        </w:rPr>
      </w:pPr>
      <w:r>
        <w:rPr>
          <w:rFonts w:ascii="宋体" w:hAnsi="宋体" w:eastAsia="宋体" w:cs="宋体"/>
          <w:color w:val="auto"/>
          <w:spacing w:val="3"/>
          <w:sz w:val="22"/>
          <w:szCs w:val="22"/>
          <w:highlight w:val="none"/>
          <w:lang w:eastAsia="zh-CN"/>
        </w:rPr>
        <w:t>□采购过程</w:t>
      </w:r>
    </w:p>
    <w:p w14:paraId="37CC8688">
      <w:pPr>
        <w:spacing w:line="390" w:lineRule="exact"/>
        <w:ind w:left="354"/>
        <w:rPr>
          <w:rFonts w:hint="eastAsia" w:ascii="宋体" w:hAnsi="宋体" w:eastAsia="宋体" w:cs="宋体"/>
          <w:color w:val="auto"/>
          <w:sz w:val="22"/>
          <w:szCs w:val="22"/>
          <w:highlight w:val="none"/>
          <w:lang w:eastAsia="zh-CN"/>
        </w:rPr>
      </w:pPr>
      <w:r>
        <w:rPr>
          <w:rFonts w:ascii="宋体" w:hAnsi="宋体" w:eastAsia="宋体" w:cs="宋体"/>
          <w:color w:val="auto"/>
          <w:spacing w:val="3"/>
          <w:sz w:val="22"/>
          <w:szCs w:val="22"/>
          <w:highlight w:val="none"/>
          <w:lang w:eastAsia="zh-CN"/>
        </w:rPr>
        <w:t>□成交结果</w:t>
      </w:r>
    </w:p>
    <w:p w14:paraId="1C96D627">
      <w:pPr>
        <w:spacing w:line="390" w:lineRule="exact"/>
        <w:ind w:left="436"/>
        <w:rPr>
          <w:rFonts w:hint="eastAsia" w:ascii="宋体" w:hAnsi="宋体" w:eastAsia="宋体" w:cs="宋体"/>
          <w:color w:val="auto"/>
          <w:sz w:val="22"/>
          <w:szCs w:val="22"/>
          <w:highlight w:val="none"/>
          <w:lang w:eastAsia="zh-CN"/>
        </w:rPr>
      </w:pPr>
      <w:r>
        <w:rPr>
          <w:rFonts w:ascii="宋体" w:hAnsi="宋体" w:eastAsia="宋体" w:cs="宋体"/>
          <w:b/>
          <w:bCs/>
          <w:color w:val="auto"/>
          <w:spacing w:val="7"/>
          <w:sz w:val="22"/>
          <w:szCs w:val="22"/>
          <w:highlight w:val="none"/>
          <w:lang w:eastAsia="zh-CN"/>
        </w:rPr>
        <w:t>三、质疑事项具体内容</w:t>
      </w:r>
    </w:p>
    <w:p w14:paraId="1A083C28">
      <w:pPr>
        <w:spacing w:line="390" w:lineRule="exact"/>
        <w:ind w:left="436" w:right="691"/>
        <w:rPr>
          <w:rFonts w:hint="eastAsia" w:ascii="宋体" w:hAnsi="宋体" w:eastAsia="宋体" w:cs="宋体"/>
          <w:color w:val="auto"/>
          <w:sz w:val="22"/>
          <w:szCs w:val="22"/>
          <w:highlight w:val="none"/>
          <w:lang w:eastAsia="zh-CN"/>
        </w:rPr>
      </w:pPr>
      <w:r>
        <w:rPr>
          <w:rFonts w:ascii="宋体" w:hAnsi="宋体" w:eastAsia="宋体" w:cs="宋体"/>
          <w:color w:val="auto"/>
          <w:spacing w:val="2"/>
          <w:sz w:val="22"/>
          <w:szCs w:val="22"/>
          <w:highlight w:val="none"/>
          <w:lang w:eastAsia="zh-CN"/>
        </w:rPr>
        <w:t>质疑事项</w:t>
      </w:r>
      <w:r>
        <w:rPr>
          <w:rFonts w:ascii="宋体" w:hAnsi="宋体" w:eastAsia="宋体" w:cs="宋体"/>
          <w:color w:val="auto"/>
          <w:spacing w:val="-15"/>
          <w:sz w:val="22"/>
          <w:szCs w:val="22"/>
          <w:highlight w:val="none"/>
          <w:lang w:eastAsia="zh-CN"/>
        </w:rPr>
        <w:t xml:space="preserve"> </w:t>
      </w:r>
      <w:r>
        <w:rPr>
          <w:rFonts w:ascii="宋体" w:hAnsi="宋体" w:eastAsia="宋体" w:cs="宋体"/>
          <w:color w:val="auto"/>
          <w:spacing w:val="2"/>
          <w:sz w:val="22"/>
          <w:szCs w:val="22"/>
          <w:highlight w:val="none"/>
          <w:lang w:eastAsia="zh-CN"/>
        </w:rPr>
        <w:t>1：</w:t>
      </w:r>
      <w:r>
        <w:rPr>
          <w:rFonts w:ascii="宋体" w:hAnsi="宋体" w:eastAsia="宋体" w:cs="宋体"/>
          <w:color w:val="auto"/>
          <w:spacing w:val="2"/>
          <w:sz w:val="22"/>
          <w:szCs w:val="22"/>
          <w:highlight w:val="none"/>
          <w:u w:val="single"/>
          <w:lang w:eastAsia="zh-CN"/>
        </w:rPr>
        <w:t xml:space="preserve">                                                                      </w:t>
      </w:r>
      <w:r>
        <w:rPr>
          <w:rFonts w:ascii="宋体" w:hAnsi="宋体" w:eastAsia="宋体" w:cs="宋体"/>
          <w:color w:val="auto"/>
          <w:sz w:val="22"/>
          <w:szCs w:val="22"/>
          <w:highlight w:val="none"/>
          <w:lang w:eastAsia="zh-CN"/>
        </w:rPr>
        <w:t xml:space="preserve">  </w:t>
      </w:r>
      <w:r>
        <w:rPr>
          <w:rFonts w:ascii="宋体" w:hAnsi="宋体" w:eastAsia="宋体" w:cs="宋体"/>
          <w:color w:val="auto"/>
          <w:spacing w:val="5"/>
          <w:sz w:val="22"/>
          <w:szCs w:val="22"/>
          <w:highlight w:val="none"/>
          <w:lang w:eastAsia="zh-CN"/>
        </w:rPr>
        <w:t>事实依据：</w:t>
      </w:r>
      <w:r>
        <w:rPr>
          <w:rFonts w:ascii="宋体" w:hAnsi="宋体" w:eastAsia="宋体" w:cs="宋体"/>
          <w:color w:val="auto"/>
          <w:spacing w:val="5"/>
          <w:sz w:val="22"/>
          <w:szCs w:val="22"/>
          <w:highlight w:val="none"/>
          <w:u w:val="single"/>
          <w:lang w:eastAsia="zh-CN"/>
        </w:rPr>
        <w:t xml:space="preserve">                                                                      </w:t>
      </w:r>
      <w:r>
        <w:rPr>
          <w:rFonts w:ascii="宋体" w:hAnsi="宋体" w:eastAsia="宋体" w:cs="宋体"/>
          <w:color w:val="auto"/>
          <w:spacing w:val="7"/>
          <w:sz w:val="22"/>
          <w:szCs w:val="22"/>
          <w:highlight w:val="none"/>
          <w:lang w:eastAsia="zh-CN"/>
        </w:rPr>
        <w:t xml:space="preserve">  </w:t>
      </w:r>
      <w:r>
        <w:rPr>
          <w:rFonts w:ascii="宋体" w:hAnsi="宋体" w:eastAsia="宋体" w:cs="宋体"/>
          <w:color w:val="auto"/>
          <w:spacing w:val="4"/>
          <w:sz w:val="22"/>
          <w:szCs w:val="22"/>
          <w:highlight w:val="none"/>
          <w:lang w:eastAsia="zh-CN"/>
        </w:rPr>
        <w:t>法律依据：</w:t>
      </w:r>
      <w:r>
        <w:rPr>
          <w:rFonts w:ascii="宋体" w:hAnsi="宋体" w:eastAsia="宋体" w:cs="宋体"/>
          <w:color w:val="auto"/>
          <w:spacing w:val="4"/>
          <w:sz w:val="22"/>
          <w:szCs w:val="22"/>
          <w:highlight w:val="none"/>
          <w:u w:val="single"/>
          <w:lang w:eastAsia="zh-CN"/>
        </w:rPr>
        <w:t xml:space="preserve">                                                           </w:t>
      </w:r>
      <w:r>
        <w:rPr>
          <w:rFonts w:ascii="宋体" w:hAnsi="宋体" w:eastAsia="宋体" w:cs="宋体"/>
          <w:color w:val="auto"/>
          <w:spacing w:val="3"/>
          <w:sz w:val="22"/>
          <w:szCs w:val="22"/>
          <w:highlight w:val="none"/>
          <w:u w:val="single"/>
          <w:lang w:eastAsia="zh-CN"/>
        </w:rPr>
        <w:t xml:space="preserve">             </w:t>
      </w:r>
    </w:p>
    <w:p w14:paraId="285D49D5">
      <w:pPr>
        <w:spacing w:line="390" w:lineRule="exact"/>
        <w:ind w:left="449" w:right="8199" w:hanging="12"/>
        <w:rPr>
          <w:rFonts w:hint="eastAsia" w:ascii="宋体" w:hAnsi="宋体" w:eastAsia="宋体" w:cs="宋体"/>
          <w:color w:val="auto"/>
          <w:sz w:val="22"/>
          <w:szCs w:val="22"/>
          <w:highlight w:val="none"/>
          <w:lang w:eastAsia="zh-CN"/>
        </w:rPr>
      </w:pPr>
      <w:r>
        <w:rPr>
          <w:rFonts w:ascii="宋体" w:hAnsi="宋体" w:eastAsia="宋体" w:cs="宋体"/>
          <w:color w:val="auto"/>
          <w:spacing w:val="4"/>
          <w:sz w:val="22"/>
          <w:szCs w:val="22"/>
          <w:highlight w:val="none"/>
          <w:lang w:eastAsia="zh-CN"/>
        </w:rPr>
        <w:t>质疑事项</w:t>
      </w:r>
      <w:r>
        <w:rPr>
          <w:rFonts w:ascii="宋体" w:hAnsi="宋体" w:eastAsia="宋体" w:cs="宋体"/>
          <w:color w:val="auto"/>
          <w:spacing w:val="-33"/>
          <w:sz w:val="22"/>
          <w:szCs w:val="22"/>
          <w:highlight w:val="none"/>
          <w:lang w:eastAsia="zh-CN"/>
        </w:rPr>
        <w:t xml:space="preserve"> </w:t>
      </w:r>
      <w:r>
        <w:rPr>
          <w:rFonts w:ascii="宋体" w:hAnsi="宋体" w:eastAsia="宋体" w:cs="宋体"/>
          <w:color w:val="auto"/>
          <w:spacing w:val="4"/>
          <w:sz w:val="22"/>
          <w:szCs w:val="22"/>
          <w:highlight w:val="none"/>
          <w:lang w:eastAsia="zh-CN"/>
        </w:rPr>
        <w:t>2</w:t>
      </w:r>
      <w:r>
        <w:rPr>
          <w:rFonts w:ascii="宋体" w:hAnsi="宋体" w:eastAsia="宋体" w:cs="宋体"/>
          <w:color w:val="auto"/>
          <w:sz w:val="22"/>
          <w:szCs w:val="22"/>
          <w:highlight w:val="none"/>
          <w:lang w:eastAsia="zh-CN"/>
        </w:rPr>
        <w:t xml:space="preserve"> </w:t>
      </w:r>
      <w:r>
        <w:rPr>
          <w:rFonts w:ascii="宋体" w:hAnsi="宋体" w:eastAsia="宋体" w:cs="宋体"/>
          <w:color w:val="auto"/>
          <w:spacing w:val="-2"/>
          <w:sz w:val="22"/>
          <w:szCs w:val="22"/>
          <w:highlight w:val="none"/>
          <w:lang w:eastAsia="zh-CN"/>
        </w:rPr>
        <w:t>……</w:t>
      </w:r>
    </w:p>
    <w:p w14:paraId="69B2F4AB">
      <w:pPr>
        <w:spacing w:line="390" w:lineRule="exact"/>
        <w:ind w:left="456"/>
        <w:rPr>
          <w:rFonts w:hint="eastAsia" w:ascii="宋体" w:hAnsi="宋体" w:eastAsia="宋体" w:cs="宋体"/>
          <w:color w:val="auto"/>
          <w:sz w:val="22"/>
          <w:szCs w:val="22"/>
          <w:highlight w:val="none"/>
          <w:lang w:eastAsia="zh-CN"/>
        </w:rPr>
      </w:pPr>
      <w:r>
        <w:rPr>
          <w:rFonts w:ascii="宋体" w:hAnsi="宋体" w:eastAsia="宋体" w:cs="宋体"/>
          <w:color w:val="auto"/>
          <w:spacing w:val="7"/>
          <w:sz w:val="22"/>
          <w:szCs w:val="22"/>
          <w:highlight w:val="none"/>
          <w:lang w:eastAsia="zh-CN"/>
        </w:rPr>
        <w:t>四、与质疑事项相关的质疑请求：</w:t>
      </w:r>
    </w:p>
    <w:p w14:paraId="4C3CF07B">
      <w:pPr>
        <w:spacing w:line="390" w:lineRule="exact"/>
        <w:ind w:left="435"/>
        <w:rPr>
          <w:rFonts w:hint="eastAsia" w:ascii="宋体" w:hAnsi="宋体" w:eastAsia="宋体" w:cs="宋体"/>
          <w:color w:val="auto"/>
          <w:sz w:val="22"/>
          <w:szCs w:val="22"/>
          <w:highlight w:val="none"/>
          <w:lang w:eastAsia="zh-CN"/>
        </w:rPr>
      </w:pPr>
      <w:r>
        <w:rPr>
          <w:rFonts w:ascii="宋体" w:hAnsi="宋体" w:eastAsia="宋体" w:cs="宋体"/>
          <w:color w:val="auto"/>
          <w:spacing w:val="4"/>
          <w:sz w:val="22"/>
          <w:szCs w:val="22"/>
          <w:highlight w:val="none"/>
          <w:lang w:eastAsia="zh-CN"/>
        </w:rPr>
        <w:t>请求：</w:t>
      </w:r>
      <w:r>
        <w:rPr>
          <w:rFonts w:ascii="宋体" w:hAnsi="宋体" w:eastAsia="宋体" w:cs="宋体"/>
          <w:color w:val="auto"/>
          <w:spacing w:val="4"/>
          <w:sz w:val="22"/>
          <w:szCs w:val="22"/>
          <w:highlight w:val="none"/>
          <w:u w:val="single"/>
          <w:lang w:eastAsia="zh-CN"/>
        </w:rPr>
        <w:t xml:space="preserve">                                    </w:t>
      </w:r>
      <w:r>
        <w:rPr>
          <w:rFonts w:ascii="宋体" w:hAnsi="宋体" w:eastAsia="宋体" w:cs="宋体"/>
          <w:color w:val="auto"/>
          <w:spacing w:val="3"/>
          <w:sz w:val="22"/>
          <w:szCs w:val="22"/>
          <w:highlight w:val="none"/>
          <w:u w:val="single"/>
          <w:lang w:eastAsia="zh-CN"/>
        </w:rPr>
        <w:t xml:space="preserve">                             </w:t>
      </w:r>
    </w:p>
    <w:p w14:paraId="6221B444">
      <w:pPr>
        <w:pStyle w:val="8"/>
        <w:spacing w:line="400" w:lineRule="exact"/>
        <w:rPr>
          <w:color w:val="auto"/>
          <w:sz w:val="22"/>
          <w:szCs w:val="22"/>
          <w:highlight w:val="none"/>
          <w:lang w:eastAsia="zh-CN"/>
        </w:rPr>
      </w:pPr>
    </w:p>
    <w:p w14:paraId="20FDC2BF">
      <w:pPr>
        <w:spacing w:line="400" w:lineRule="exact"/>
        <w:ind w:left="436"/>
        <w:rPr>
          <w:rFonts w:hint="eastAsia" w:ascii="宋体" w:hAnsi="宋体" w:eastAsia="宋体" w:cs="宋体"/>
          <w:color w:val="auto"/>
          <w:sz w:val="22"/>
          <w:szCs w:val="22"/>
          <w:highlight w:val="none"/>
          <w:lang w:eastAsia="zh-CN"/>
        </w:rPr>
      </w:pPr>
      <w:r>
        <w:rPr>
          <w:rFonts w:ascii="宋体" w:hAnsi="宋体" w:eastAsia="宋体" w:cs="宋体"/>
          <w:color w:val="auto"/>
          <w:spacing w:val="5"/>
          <w:sz w:val="22"/>
          <w:szCs w:val="22"/>
          <w:highlight w:val="none"/>
          <w:lang w:eastAsia="zh-CN"/>
        </w:rPr>
        <w:t>签字（签章</w:t>
      </w:r>
      <w:r>
        <w:rPr>
          <w:rFonts w:ascii="宋体" w:hAnsi="宋体" w:eastAsia="宋体" w:cs="宋体"/>
          <w:color w:val="auto"/>
          <w:spacing w:val="8"/>
          <w:sz w:val="22"/>
          <w:szCs w:val="22"/>
          <w:highlight w:val="none"/>
          <w:lang w:eastAsia="zh-CN"/>
        </w:rPr>
        <w:t>）：</w:t>
      </w:r>
      <w:r>
        <w:rPr>
          <w:rFonts w:ascii="宋体" w:hAnsi="宋体" w:eastAsia="宋体" w:cs="宋体"/>
          <w:color w:val="auto"/>
          <w:sz w:val="22"/>
          <w:szCs w:val="22"/>
          <w:highlight w:val="none"/>
          <w:lang w:eastAsia="zh-CN"/>
        </w:rPr>
        <w:t xml:space="preserve">                                         </w:t>
      </w:r>
      <w:r>
        <w:rPr>
          <w:rFonts w:ascii="宋体" w:hAnsi="宋体" w:eastAsia="宋体" w:cs="宋体"/>
          <w:color w:val="auto"/>
          <w:spacing w:val="5"/>
          <w:sz w:val="22"/>
          <w:szCs w:val="22"/>
          <w:highlight w:val="none"/>
          <w:lang w:eastAsia="zh-CN"/>
        </w:rPr>
        <w:t>公章：</w:t>
      </w:r>
    </w:p>
    <w:p w14:paraId="240FF4FD">
      <w:pPr>
        <w:spacing w:line="400" w:lineRule="exact"/>
        <w:ind w:left="453"/>
        <w:rPr>
          <w:rFonts w:hint="eastAsia" w:ascii="宋体" w:hAnsi="宋体" w:eastAsia="宋体" w:cs="宋体"/>
          <w:color w:val="auto"/>
          <w:sz w:val="22"/>
          <w:szCs w:val="22"/>
          <w:highlight w:val="none"/>
          <w:lang w:eastAsia="zh-CN"/>
        </w:rPr>
      </w:pPr>
      <w:r>
        <w:rPr>
          <w:rFonts w:ascii="宋体" w:hAnsi="宋体" w:eastAsia="宋体" w:cs="宋体"/>
          <w:color w:val="auto"/>
          <w:spacing w:val="-9"/>
          <w:sz w:val="22"/>
          <w:szCs w:val="22"/>
          <w:highlight w:val="none"/>
          <w:lang w:eastAsia="zh-CN"/>
        </w:rPr>
        <w:t>日期：</w:t>
      </w:r>
    </w:p>
    <w:p w14:paraId="19C0C16B">
      <w:pPr>
        <w:spacing w:line="360" w:lineRule="exact"/>
        <w:rPr>
          <w:rFonts w:hint="eastAsia" w:ascii="宋体" w:hAnsi="宋体" w:eastAsia="宋体" w:cs="宋体"/>
          <w:color w:val="auto"/>
          <w:sz w:val="22"/>
          <w:szCs w:val="22"/>
          <w:highlight w:val="none"/>
          <w:lang w:eastAsia="zh-CN"/>
        </w:rPr>
      </w:pPr>
      <w:r>
        <w:rPr>
          <w:rFonts w:ascii="宋体" w:hAnsi="宋体" w:eastAsia="宋体" w:cs="宋体"/>
          <w:b/>
          <w:bCs/>
          <w:color w:val="auto"/>
          <w:spacing w:val="1"/>
          <w:sz w:val="22"/>
          <w:szCs w:val="22"/>
          <w:highlight w:val="none"/>
          <w:lang w:eastAsia="zh-CN"/>
        </w:rPr>
        <w:t>说明：</w:t>
      </w:r>
    </w:p>
    <w:p w14:paraId="44944396">
      <w:pPr>
        <w:spacing w:line="360" w:lineRule="exact"/>
        <w:ind w:firstLine="470" w:firstLineChars="200"/>
        <w:rPr>
          <w:rFonts w:hint="eastAsia" w:ascii="宋体" w:hAnsi="宋体" w:eastAsia="宋体" w:cs="宋体"/>
          <w:color w:val="auto"/>
          <w:sz w:val="22"/>
          <w:szCs w:val="22"/>
          <w:highlight w:val="none"/>
          <w:lang w:eastAsia="zh-CN"/>
        </w:rPr>
      </w:pPr>
      <w:r>
        <w:rPr>
          <w:rFonts w:ascii="宋体" w:hAnsi="宋体" w:eastAsia="宋体" w:cs="宋体"/>
          <w:b/>
          <w:bCs/>
          <w:color w:val="auto"/>
          <w:spacing w:val="7"/>
          <w:sz w:val="22"/>
          <w:szCs w:val="22"/>
          <w:highlight w:val="none"/>
          <w:lang w:eastAsia="zh-CN"/>
        </w:rPr>
        <w:t>1.供应商提出质疑时，应提交质疑函和必要的证明</w:t>
      </w:r>
      <w:r>
        <w:rPr>
          <w:rFonts w:ascii="宋体" w:hAnsi="宋体" w:eastAsia="宋体" w:cs="宋体"/>
          <w:b/>
          <w:bCs/>
          <w:color w:val="auto"/>
          <w:spacing w:val="6"/>
          <w:sz w:val="22"/>
          <w:szCs w:val="22"/>
          <w:highlight w:val="none"/>
          <w:lang w:eastAsia="zh-CN"/>
        </w:rPr>
        <w:t>材料。</w:t>
      </w:r>
    </w:p>
    <w:p w14:paraId="04A79D4A">
      <w:pPr>
        <w:spacing w:line="360" w:lineRule="exact"/>
        <w:ind w:firstLine="474" w:firstLineChars="200"/>
        <w:rPr>
          <w:rFonts w:hint="eastAsia" w:ascii="宋体" w:hAnsi="宋体" w:eastAsia="宋体" w:cs="宋体"/>
          <w:color w:val="auto"/>
          <w:sz w:val="22"/>
          <w:szCs w:val="22"/>
          <w:highlight w:val="none"/>
          <w:lang w:eastAsia="zh-CN"/>
        </w:rPr>
      </w:pPr>
      <w:r>
        <w:rPr>
          <w:rFonts w:ascii="宋体" w:hAnsi="宋体" w:eastAsia="宋体" w:cs="宋体"/>
          <w:b/>
          <w:bCs/>
          <w:color w:val="auto"/>
          <w:spacing w:val="8"/>
          <w:sz w:val="22"/>
          <w:szCs w:val="22"/>
          <w:highlight w:val="none"/>
          <w:lang w:eastAsia="zh-CN"/>
        </w:rPr>
        <w:t>2.质疑供应商若委托代理人进行质疑的，质疑函应按要求列明“授权代表”的有关内容，并在附件中提交由质疑供应商签署的授权委托书。授权委托书应载明代理人的姓</w:t>
      </w:r>
      <w:r>
        <w:rPr>
          <w:rFonts w:ascii="宋体" w:hAnsi="宋体" w:eastAsia="宋体" w:cs="宋体"/>
          <w:b/>
          <w:bCs/>
          <w:color w:val="auto"/>
          <w:spacing w:val="7"/>
          <w:sz w:val="22"/>
          <w:szCs w:val="22"/>
          <w:highlight w:val="none"/>
          <w:lang w:eastAsia="zh-CN"/>
        </w:rPr>
        <w:t>名或者名称、代理事项、具体权限、</w:t>
      </w:r>
      <w:r>
        <w:rPr>
          <w:rFonts w:ascii="宋体" w:hAnsi="宋体" w:eastAsia="宋体" w:cs="宋体"/>
          <w:b/>
          <w:bCs/>
          <w:color w:val="auto"/>
          <w:spacing w:val="5"/>
          <w:sz w:val="22"/>
          <w:szCs w:val="22"/>
          <w:highlight w:val="none"/>
          <w:lang w:eastAsia="zh-CN"/>
        </w:rPr>
        <w:t>期限和相关事项。</w:t>
      </w:r>
    </w:p>
    <w:p w14:paraId="50E7549C">
      <w:pPr>
        <w:spacing w:line="360" w:lineRule="exact"/>
        <w:ind w:firstLine="472" w:firstLineChars="201"/>
        <w:rPr>
          <w:rFonts w:ascii="宋体" w:hAnsi="宋体" w:eastAsia="宋体" w:cs="宋体"/>
          <w:color w:val="auto"/>
          <w:sz w:val="22"/>
          <w:szCs w:val="22"/>
          <w:highlight w:val="none"/>
          <w:lang w:eastAsia="zh-CN"/>
        </w:rPr>
      </w:pPr>
      <w:r>
        <w:rPr>
          <w:rFonts w:ascii="宋体" w:hAnsi="宋体" w:eastAsia="宋体" w:cs="宋体"/>
          <w:b/>
          <w:bCs/>
          <w:color w:val="auto"/>
          <w:spacing w:val="7"/>
          <w:sz w:val="22"/>
          <w:szCs w:val="22"/>
          <w:highlight w:val="none"/>
          <w:lang w:eastAsia="zh-CN"/>
        </w:rPr>
        <w:t>3.质疑函的质疑事项应具体、明确，并有必要的事实依据</w:t>
      </w:r>
      <w:r>
        <w:rPr>
          <w:rFonts w:ascii="宋体" w:hAnsi="宋体" w:eastAsia="宋体" w:cs="宋体"/>
          <w:b/>
          <w:bCs/>
          <w:color w:val="auto"/>
          <w:spacing w:val="6"/>
          <w:sz w:val="22"/>
          <w:szCs w:val="22"/>
          <w:highlight w:val="none"/>
          <w:lang w:eastAsia="zh-CN"/>
        </w:rPr>
        <w:t>和法律依据。</w:t>
      </w:r>
      <w:r>
        <w:rPr>
          <w:rFonts w:ascii="宋体" w:hAnsi="宋体" w:eastAsia="宋体" w:cs="宋体"/>
          <w:color w:val="auto"/>
          <w:sz w:val="22"/>
          <w:szCs w:val="22"/>
          <w:highlight w:val="none"/>
          <w:lang w:eastAsia="zh-CN"/>
        </w:rPr>
        <w:t xml:space="preserve"> </w:t>
      </w:r>
    </w:p>
    <w:p w14:paraId="660CDB84">
      <w:pPr>
        <w:spacing w:line="360" w:lineRule="exact"/>
        <w:ind w:firstLine="472" w:firstLineChars="201"/>
        <w:rPr>
          <w:rFonts w:hint="eastAsia" w:ascii="宋体" w:hAnsi="宋体" w:eastAsia="宋体" w:cs="宋体"/>
          <w:color w:val="auto"/>
          <w:sz w:val="22"/>
          <w:szCs w:val="22"/>
          <w:highlight w:val="none"/>
          <w:lang w:eastAsia="zh-CN"/>
        </w:rPr>
      </w:pPr>
      <w:r>
        <w:rPr>
          <w:rFonts w:ascii="宋体" w:hAnsi="宋体" w:eastAsia="宋体" w:cs="宋体"/>
          <w:b/>
          <w:bCs/>
          <w:color w:val="auto"/>
          <w:spacing w:val="7"/>
          <w:sz w:val="22"/>
          <w:szCs w:val="22"/>
          <w:highlight w:val="none"/>
          <w:lang w:eastAsia="zh-CN"/>
        </w:rPr>
        <w:t>4.质疑函的质疑请求应与质疑事项相关。</w:t>
      </w:r>
    </w:p>
    <w:p w14:paraId="55CC839E">
      <w:pPr>
        <w:spacing w:line="360" w:lineRule="exact"/>
        <w:ind w:firstLine="478" w:firstLineChars="200"/>
        <w:rPr>
          <w:rFonts w:hint="eastAsia" w:ascii="宋体" w:hAnsi="宋体" w:eastAsia="宋体" w:cs="宋体"/>
          <w:color w:val="auto"/>
          <w:sz w:val="22"/>
          <w:szCs w:val="22"/>
          <w:highlight w:val="none"/>
          <w:lang w:eastAsia="zh-CN"/>
        </w:rPr>
      </w:pPr>
      <w:r>
        <w:rPr>
          <w:rFonts w:ascii="宋体" w:hAnsi="宋体" w:eastAsia="宋体" w:cs="宋体"/>
          <w:b/>
          <w:bCs/>
          <w:color w:val="auto"/>
          <w:spacing w:val="9"/>
          <w:sz w:val="22"/>
          <w:szCs w:val="22"/>
          <w:highlight w:val="none"/>
          <w:lang w:eastAsia="zh-CN"/>
        </w:rPr>
        <w:t>5.质疑供应商为法人或者其他组织的，质疑函应由法定代表人、主要</w:t>
      </w:r>
      <w:r>
        <w:rPr>
          <w:rFonts w:ascii="宋体" w:hAnsi="宋体" w:eastAsia="宋体" w:cs="宋体"/>
          <w:b/>
          <w:bCs/>
          <w:color w:val="auto"/>
          <w:spacing w:val="8"/>
          <w:sz w:val="22"/>
          <w:szCs w:val="22"/>
          <w:highlight w:val="none"/>
          <w:lang w:eastAsia="zh-CN"/>
        </w:rPr>
        <w:t>负责人，或者其授权代表签字或</w:t>
      </w:r>
      <w:r>
        <w:rPr>
          <w:rFonts w:ascii="宋体" w:hAnsi="宋体" w:eastAsia="宋体" w:cs="宋体"/>
          <w:b/>
          <w:bCs/>
          <w:color w:val="auto"/>
          <w:spacing w:val="6"/>
          <w:sz w:val="22"/>
          <w:szCs w:val="22"/>
          <w:highlight w:val="none"/>
          <w:lang w:eastAsia="zh-CN"/>
        </w:rPr>
        <w:t>者盖章，并加盖公章。</w:t>
      </w:r>
    </w:p>
    <w:p w14:paraId="1C9170D1">
      <w:pPr>
        <w:spacing w:line="360" w:lineRule="exact"/>
        <w:rPr>
          <w:rFonts w:hint="eastAsia" w:ascii="宋体" w:hAnsi="宋体" w:eastAsia="宋体" w:cs="宋体"/>
          <w:color w:val="auto"/>
          <w:sz w:val="22"/>
          <w:szCs w:val="22"/>
          <w:highlight w:val="none"/>
          <w:lang w:eastAsia="zh-CN"/>
        </w:rPr>
        <w:sectPr>
          <w:footerReference r:id="rId19" w:type="default"/>
          <w:pgSz w:w="11906" w:h="16839"/>
          <w:pgMar w:top="1134" w:right="1191" w:bottom="1134" w:left="1417" w:header="0" w:footer="775" w:gutter="0"/>
          <w:pgNumType w:fmt="numberInDash"/>
          <w:cols w:space="720" w:num="1"/>
        </w:sectPr>
      </w:pPr>
    </w:p>
    <w:p w14:paraId="64B63090">
      <w:pPr>
        <w:spacing w:after="72" w:afterLines="30" w:line="560" w:lineRule="exact"/>
        <w:jc w:val="center"/>
        <w:rPr>
          <w:rFonts w:hint="eastAsia" w:ascii="宋体" w:hAnsi="宋体" w:eastAsia="宋体" w:cs="宋体"/>
          <w:b/>
          <w:bCs/>
          <w:color w:val="auto"/>
          <w:spacing w:val="-4"/>
          <w:sz w:val="32"/>
          <w:szCs w:val="32"/>
          <w:highlight w:val="none"/>
          <w:lang w:val="en-US" w:eastAsia="zh-CN"/>
        </w:rPr>
      </w:pPr>
      <w:r>
        <w:rPr>
          <w:rFonts w:hint="eastAsia" w:ascii="宋体" w:hAnsi="宋体" w:eastAsia="宋体" w:cs="宋体"/>
          <w:b/>
          <w:bCs/>
          <w:color w:val="auto"/>
          <w:spacing w:val="-4"/>
          <w:sz w:val="32"/>
          <w:szCs w:val="32"/>
          <w:highlight w:val="none"/>
          <w:lang w:val="en-US" w:eastAsia="zh-CN"/>
        </w:rPr>
        <w:t>第二节 投诉书（格式）</w:t>
      </w:r>
    </w:p>
    <w:p w14:paraId="53BCE50E">
      <w:pPr>
        <w:spacing w:line="400" w:lineRule="exact"/>
        <w:ind w:left="4"/>
        <w:rPr>
          <w:rFonts w:hint="eastAsia" w:ascii="宋体" w:hAnsi="宋体" w:eastAsia="宋体" w:cs="宋体"/>
          <w:color w:val="auto"/>
          <w:sz w:val="23"/>
          <w:szCs w:val="23"/>
          <w:highlight w:val="none"/>
          <w:lang w:eastAsia="zh-CN"/>
        </w:rPr>
      </w:pPr>
      <w:r>
        <w:rPr>
          <w:rFonts w:ascii="宋体" w:hAnsi="宋体" w:eastAsia="宋体" w:cs="宋体"/>
          <w:b/>
          <w:bCs/>
          <w:color w:val="auto"/>
          <w:spacing w:val="6"/>
          <w:sz w:val="23"/>
          <w:szCs w:val="23"/>
          <w:highlight w:val="none"/>
          <w:lang w:eastAsia="zh-CN"/>
        </w:rPr>
        <w:t>一、投诉相关主体基本情况：</w:t>
      </w:r>
    </w:p>
    <w:p w14:paraId="33F100A2">
      <w:pPr>
        <w:tabs>
          <w:tab w:val="left" w:pos="8390"/>
        </w:tabs>
        <w:spacing w:line="400" w:lineRule="exact"/>
        <w:ind w:left="399" w:leftChars="190" w:right="818"/>
        <w:jc w:val="both"/>
        <w:rPr>
          <w:rFonts w:hint="eastAsia" w:ascii="宋体" w:hAnsi="宋体" w:eastAsia="宋体" w:cs="宋体"/>
          <w:color w:val="auto"/>
          <w:spacing w:val="7"/>
          <w:sz w:val="23"/>
          <w:szCs w:val="23"/>
          <w:highlight w:val="none"/>
          <w:u w:val="single"/>
          <w:lang w:val="en-US" w:eastAsia="zh-CN"/>
        </w:rPr>
      </w:pPr>
      <w:r>
        <w:rPr>
          <w:rFonts w:ascii="宋体" w:hAnsi="宋体" w:eastAsia="宋体" w:cs="宋体"/>
          <w:color w:val="auto"/>
          <w:spacing w:val="7"/>
          <w:sz w:val="23"/>
          <w:szCs w:val="23"/>
          <w:highlight w:val="none"/>
          <w:lang w:eastAsia="zh-CN"/>
        </w:rPr>
        <w:t>供应商：</w:t>
      </w:r>
      <w:r>
        <w:rPr>
          <w:rFonts w:hint="eastAsia" w:ascii="宋体" w:hAnsi="宋体" w:eastAsia="宋体" w:cs="宋体"/>
          <w:color w:val="auto"/>
          <w:spacing w:val="7"/>
          <w:sz w:val="23"/>
          <w:szCs w:val="23"/>
          <w:highlight w:val="none"/>
          <w:u w:val="single"/>
          <w:lang w:val="en-US" w:eastAsia="zh-CN"/>
        </w:rPr>
        <w:t xml:space="preserve">                                        </w:t>
      </w:r>
    </w:p>
    <w:p w14:paraId="59EDC52F">
      <w:pPr>
        <w:tabs>
          <w:tab w:val="left" w:pos="8390"/>
        </w:tabs>
        <w:spacing w:line="400" w:lineRule="exact"/>
        <w:ind w:left="399" w:leftChars="190" w:right="114" w:rightChars="0"/>
        <w:jc w:val="both"/>
        <w:rPr>
          <w:rFonts w:ascii="宋体" w:hAnsi="宋体" w:eastAsia="宋体" w:cs="宋体"/>
          <w:color w:val="auto"/>
          <w:sz w:val="23"/>
          <w:szCs w:val="23"/>
          <w:highlight w:val="none"/>
          <w:lang w:eastAsia="zh-CN"/>
        </w:rPr>
      </w:pPr>
      <w:r>
        <w:rPr>
          <w:rFonts w:ascii="宋体" w:hAnsi="宋体" w:eastAsia="宋体" w:cs="宋体"/>
          <w:color w:val="auto"/>
          <w:spacing w:val="5"/>
          <w:sz w:val="23"/>
          <w:szCs w:val="23"/>
          <w:highlight w:val="none"/>
          <w:lang w:eastAsia="zh-CN"/>
        </w:rPr>
        <w:t>地址：</w:t>
      </w:r>
      <w:r>
        <w:rPr>
          <w:rFonts w:ascii="宋体" w:hAnsi="宋体" w:eastAsia="宋体" w:cs="宋体"/>
          <w:color w:val="auto"/>
          <w:sz w:val="23"/>
          <w:szCs w:val="23"/>
          <w:highlight w:val="none"/>
          <w:u w:val="single"/>
          <w:lang w:eastAsia="zh-CN"/>
        </w:rPr>
        <w:t xml:space="preserve">                                         </w:t>
      </w:r>
      <w:r>
        <w:rPr>
          <w:rFonts w:ascii="宋体" w:hAnsi="宋体" w:eastAsia="宋体" w:cs="宋体"/>
          <w:color w:val="auto"/>
          <w:sz w:val="23"/>
          <w:szCs w:val="23"/>
          <w:highlight w:val="none"/>
          <w:u w:val="none"/>
          <w:lang w:eastAsia="zh-CN"/>
        </w:rPr>
        <w:t xml:space="preserve">  </w:t>
      </w:r>
      <w:r>
        <w:rPr>
          <w:rFonts w:hint="eastAsia" w:ascii="宋体" w:hAnsi="宋体" w:eastAsia="宋体" w:cs="宋体"/>
          <w:color w:val="auto"/>
          <w:sz w:val="23"/>
          <w:szCs w:val="23"/>
          <w:highlight w:val="none"/>
          <w:u w:val="none"/>
          <w:lang w:val="en-US" w:eastAsia="zh-CN"/>
        </w:rPr>
        <w:t xml:space="preserve"> </w:t>
      </w:r>
      <w:r>
        <w:rPr>
          <w:rFonts w:ascii="宋体" w:hAnsi="宋体" w:eastAsia="宋体" w:cs="宋体"/>
          <w:color w:val="auto"/>
          <w:spacing w:val="-68"/>
          <w:sz w:val="23"/>
          <w:szCs w:val="23"/>
          <w:highlight w:val="none"/>
          <w:lang w:eastAsia="zh-CN"/>
        </w:rPr>
        <w:t xml:space="preserve"> </w:t>
      </w:r>
      <w:r>
        <w:rPr>
          <w:rFonts w:ascii="宋体" w:hAnsi="宋体" w:eastAsia="宋体" w:cs="宋体"/>
          <w:color w:val="auto"/>
          <w:spacing w:val="5"/>
          <w:sz w:val="23"/>
          <w:szCs w:val="23"/>
          <w:highlight w:val="none"/>
          <w:lang w:eastAsia="zh-CN"/>
        </w:rPr>
        <w:t>邮编：</w:t>
      </w:r>
      <w:r>
        <w:rPr>
          <w:rFonts w:ascii="宋体" w:hAnsi="宋体" w:eastAsia="宋体" w:cs="宋体"/>
          <w:color w:val="auto"/>
          <w:sz w:val="23"/>
          <w:szCs w:val="23"/>
          <w:highlight w:val="none"/>
          <w:u w:val="single"/>
          <w:lang w:eastAsia="zh-CN"/>
        </w:rPr>
        <w:tab/>
      </w:r>
      <w:r>
        <w:rPr>
          <w:rFonts w:hint="eastAsia" w:ascii="宋体" w:hAnsi="宋体" w:eastAsia="宋体" w:cs="宋体"/>
          <w:color w:val="auto"/>
          <w:sz w:val="23"/>
          <w:szCs w:val="23"/>
          <w:highlight w:val="none"/>
          <w:u w:val="single"/>
          <w:lang w:val="en-US" w:eastAsia="zh-CN"/>
        </w:rPr>
        <w:t xml:space="preserve">  </w:t>
      </w:r>
      <w:r>
        <w:rPr>
          <w:rFonts w:ascii="宋体" w:hAnsi="宋体" w:eastAsia="宋体" w:cs="宋体"/>
          <w:color w:val="auto"/>
          <w:sz w:val="23"/>
          <w:szCs w:val="23"/>
          <w:highlight w:val="none"/>
          <w:lang w:eastAsia="zh-CN"/>
        </w:rPr>
        <w:t xml:space="preserve"> </w:t>
      </w:r>
    </w:p>
    <w:p w14:paraId="0F7B7684">
      <w:pPr>
        <w:tabs>
          <w:tab w:val="left" w:pos="8390"/>
        </w:tabs>
        <w:spacing w:line="400" w:lineRule="exact"/>
        <w:ind w:left="399" w:leftChars="190" w:right="114" w:rightChars="0"/>
        <w:jc w:val="both"/>
        <w:rPr>
          <w:rFonts w:hint="eastAsia" w:ascii="宋体" w:hAnsi="宋体" w:eastAsia="宋体" w:cs="宋体"/>
          <w:color w:val="auto"/>
          <w:spacing w:val="9"/>
          <w:sz w:val="23"/>
          <w:szCs w:val="23"/>
          <w:highlight w:val="none"/>
          <w:u w:val="single"/>
          <w:lang w:val="en-US" w:eastAsia="zh-CN"/>
        </w:rPr>
      </w:pPr>
      <w:r>
        <w:rPr>
          <w:rFonts w:ascii="宋体" w:hAnsi="宋体" w:eastAsia="宋体" w:cs="宋体"/>
          <w:color w:val="auto"/>
          <w:spacing w:val="9"/>
          <w:sz w:val="23"/>
          <w:szCs w:val="23"/>
          <w:highlight w:val="none"/>
          <w:lang w:eastAsia="zh-CN"/>
        </w:rPr>
        <w:t>法定代表人/主要负责人：</w:t>
      </w:r>
      <w:r>
        <w:rPr>
          <w:rFonts w:hint="eastAsia" w:ascii="宋体" w:hAnsi="宋体" w:eastAsia="宋体" w:cs="宋体"/>
          <w:color w:val="auto"/>
          <w:spacing w:val="9"/>
          <w:sz w:val="23"/>
          <w:szCs w:val="23"/>
          <w:highlight w:val="none"/>
          <w:u w:val="single"/>
          <w:lang w:val="en-US" w:eastAsia="zh-CN"/>
        </w:rPr>
        <w:t xml:space="preserve">                 </w:t>
      </w:r>
    </w:p>
    <w:p w14:paraId="101CEB60">
      <w:pPr>
        <w:tabs>
          <w:tab w:val="left" w:pos="8390"/>
        </w:tabs>
        <w:spacing w:line="400" w:lineRule="exact"/>
        <w:ind w:left="399" w:leftChars="190" w:right="818"/>
        <w:jc w:val="both"/>
        <w:rPr>
          <w:rFonts w:hint="eastAsia" w:ascii="宋体" w:hAnsi="宋体" w:eastAsia="宋体" w:cs="宋体"/>
          <w:color w:val="auto"/>
          <w:sz w:val="23"/>
          <w:szCs w:val="23"/>
          <w:highlight w:val="none"/>
          <w:lang w:eastAsia="zh-CN"/>
        </w:rPr>
      </w:pPr>
      <w:r>
        <w:rPr>
          <w:rFonts w:ascii="宋体" w:hAnsi="宋体" w:eastAsia="宋体" w:cs="宋体"/>
          <w:color w:val="auto"/>
          <w:spacing w:val="8"/>
          <w:sz w:val="23"/>
          <w:szCs w:val="23"/>
          <w:highlight w:val="none"/>
          <w:lang w:eastAsia="zh-CN"/>
        </w:rPr>
        <w:t>联系电话：</w:t>
      </w:r>
      <w:r>
        <w:rPr>
          <w:rFonts w:ascii="宋体" w:hAnsi="宋体" w:eastAsia="宋体" w:cs="宋体"/>
          <w:color w:val="auto"/>
          <w:sz w:val="23"/>
          <w:szCs w:val="23"/>
          <w:highlight w:val="none"/>
          <w:u w:val="single"/>
          <w:lang w:eastAsia="zh-CN"/>
        </w:rPr>
        <w:t xml:space="preserve">                     </w:t>
      </w:r>
      <w:r>
        <w:rPr>
          <w:rFonts w:ascii="宋体" w:hAnsi="宋体" w:eastAsia="宋体" w:cs="宋体"/>
          <w:color w:val="auto"/>
          <w:sz w:val="23"/>
          <w:szCs w:val="23"/>
          <w:highlight w:val="none"/>
          <w:u w:val="none"/>
          <w:lang w:eastAsia="zh-CN"/>
        </w:rPr>
        <w:t xml:space="preserve">                       </w:t>
      </w:r>
    </w:p>
    <w:p w14:paraId="73CE417A">
      <w:pPr>
        <w:spacing w:line="400" w:lineRule="exact"/>
        <w:ind w:left="399" w:leftChars="190" w:right="114" w:rightChars="0"/>
        <w:rPr>
          <w:rFonts w:hint="eastAsia" w:ascii="宋体" w:hAnsi="宋体" w:eastAsia="宋体" w:cs="宋体"/>
          <w:color w:val="auto"/>
          <w:sz w:val="23"/>
          <w:szCs w:val="23"/>
          <w:highlight w:val="none"/>
          <w:u w:val="none"/>
          <w:lang w:eastAsia="zh-CN"/>
        </w:rPr>
      </w:pPr>
      <w:r>
        <w:rPr>
          <w:rFonts w:ascii="宋体" w:hAnsi="宋体" w:eastAsia="宋体" w:cs="宋体"/>
          <w:color w:val="auto"/>
          <w:spacing w:val="6"/>
          <w:sz w:val="23"/>
          <w:szCs w:val="23"/>
          <w:highlight w:val="none"/>
          <w:lang w:eastAsia="zh-CN"/>
        </w:rPr>
        <w:t>授权代表：</w:t>
      </w:r>
      <w:r>
        <w:rPr>
          <w:rFonts w:ascii="宋体" w:hAnsi="宋体" w:eastAsia="宋体" w:cs="宋体"/>
          <w:color w:val="auto"/>
          <w:spacing w:val="6"/>
          <w:sz w:val="23"/>
          <w:szCs w:val="23"/>
          <w:highlight w:val="none"/>
          <w:u w:val="single"/>
          <w:lang w:eastAsia="zh-CN"/>
        </w:rPr>
        <w:t xml:space="preserve">                   </w:t>
      </w:r>
      <w:r>
        <w:rPr>
          <w:rFonts w:ascii="宋体" w:hAnsi="宋体" w:eastAsia="宋体" w:cs="宋体"/>
          <w:color w:val="auto"/>
          <w:spacing w:val="6"/>
          <w:sz w:val="23"/>
          <w:szCs w:val="23"/>
          <w:highlight w:val="none"/>
          <w:u w:val="none"/>
          <w:lang w:eastAsia="zh-CN"/>
        </w:rPr>
        <w:t xml:space="preserve">       </w:t>
      </w:r>
      <w:r>
        <w:rPr>
          <w:rFonts w:ascii="宋体" w:hAnsi="宋体" w:eastAsia="宋体" w:cs="宋体"/>
          <w:color w:val="auto"/>
          <w:spacing w:val="5"/>
          <w:sz w:val="23"/>
          <w:szCs w:val="23"/>
          <w:highlight w:val="none"/>
          <w:u w:val="none"/>
          <w:lang w:eastAsia="zh-CN"/>
        </w:rPr>
        <w:t xml:space="preserve">           </w:t>
      </w:r>
      <w:r>
        <w:rPr>
          <w:rFonts w:hint="eastAsia" w:ascii="宋体" w:hAnsi="宋体" w:eastAsia="宋体" w:cs="宋体"/>
          <w:color w:val="auto"/>
          <w:spacing w:val="5"/>
          <w:sz w:val="23"/>
          <w:szCs w:val="23"/>
          <w:highlight w:val="none"/>
          <w:u w:val="none"/>
          <w:lang w:val="en-US" w:eastAsia="zh-CN"/>
        </w:rPr>
        <w:t xml:space="preserve"> </w:t>
      </w:r>
      <w:r>
        <w:rPr>
          <w:rFonts w:ascii="宋体" w:hAnsi="宋体" w:eastAsia="宋体" w:cs="宋体"/>
          <w:color w:val="auto"/>
          <w:spacing w:val="-91"/>
          <w:sz w:val="23"/>
          <w:szCs w:val="23"/>
          <w:highlight w:val="none"/>
          <w:lang w:eastAsia="zh-CN"/>
        </w:rPr>
        <w:t xml:space="preserve"> </w:t>
      </w:r>
      <w:r>
        <w:rPr>
          <w:rFonts w:ascii="宋体" w:hAnsi="宋体" w:eastAsia="宋体" w:cs="宋体"/>
          <w:color w:val="auto"/>
          <w:spacing w:val="5"/>
          <w:sz w:val="23"/>
          <w:szCs w:val="23"/>
          <w:highlight w:val="none"/>
          <w:lang w:eastAsia="zh-CN"/>
        </w:rPr>
        <w:t>联系电话：</w:t>
      </w:r>
      <w:r>
        <w:rPr>
          <w:rFonts w:ascii="宋体" w:hAnsi="宋体" w:eastAsia="宋体" w:cs="宋体"/>
          <w:color w:val="auto"/>
          <w:spacing w:val="5"/>
          <w:sz w:val="23"/>
          <w:szCs w:val="23"/>
          <w:highlight w:val="none"/>
          <w:u w:val="single"/>
          <w:lang w:eastAsia="zh-CN"/>
        </w:rPr>
        <w:t xml:space="preserve">             </w:t>
      </w:r>
      <w:r>
        <w:rPr>
          <w:rFonts w:ascii="宋体" w:hAnsi="宋体" w:eastAsia="宋体" w:cs="宋体"/>
          <w:color w:val="auto"/>
          <w:sz w:val="23"/>
          <w:szCs w:val="23"/>
          <w:highlight w:val="none"/>
          <w:lang w:eastAsia="zh-CN"/>
        </w:rPr>
        <w:t xml:space="preserve"> </w:t>
      </w:r>
      <w:r>
        <w:rPr>
          <w:rFonts w:ascii="宋体" w:hAnsi="宋体" w:eastAsia="宋体" w:cs="宋体"/>
          <w:color w:val="auto"/>
          <w:spacing w:val="4"/>
          <w:sz w:val="23"/>
          <w:szCs w:val="23"/>
          <w:highlight w:val="none"/>
          <w:lang w:eastAsia="zh-CN"/>
        </w:rPr>
        <w:t>地址：</w:t>
      </w:r>
      <w:r>
        <w:rPr>
          <w:rFonts w:ascii="宋体" w:hAnsi="宋体" w:eastAsia="宋体" w:cs="宋体"/>
          <w:color w:val="auto"/>
          <w:spacing w:val="4"/>
          <w:sz w:val="23"/>
          <w:szCs w:val="23"/>
          <w:highlight w:val="none"/>
          <w:u w:val="single"/>
          <w:lang w:eastAsia="zh-CN"/>
        </w:rPr>
        <w:t xml:space="preserve">                           </w:t>
      </w:r>
      <w:r>
        <w:rPr>
          <w:rFonts w:ascii="宋体" w:hAnsi="宋体" w:eastAsia="宋体" w:cs="宋体"/>
          <w:color w:val="auto"/>
          <w:spacing w:val="3"/>
          <w:sz w:val="23"/>
          <w:szCs w:val="23"/>
          <w:highlight w:val="none"/>
          <w:u w:val="single"/>
          <w:lang w:eastAsia="zh-CN"/>
        </w:rPr>
        <w:t xml:space="preserve">                  </w:t>
      </w:r>
      <w:r>
        <w:rPr>
          <w:rFonts w:ascii="宋体" w:hAnsi="宋体" w:eastAsia="宋体" w:cs="宋体"/>
          <w:color w:val="auto"/>
          <w:spacing w:val="3"/>
          <w:sz w:val="23"/>
          <w:szCs w:val="23"/>
          <w:highlight w:val="none"/>
          <w:u w:val="none"/>
          <w:lang w:eastAsia="zh-CN"/>
        </w:rPr>
        <w:t xml:space="preserve">                </w:t>
      </w:r>
    </w:p>
    <w:p w14:paraId="044DF389">
      <w:pPr>
        <w:spacing w:line="400" w:lineRule="exact"/>
        <w:ind w:left="399" w:leftChars="190" w:right="114" w:rightChars="0" w:firstLine="11" w:firstLineChars="5"/>
        <w:rPr>
          <w:rFonts w:ascii="宋体" w:hAnsi="宋体" w:eastAsia="宋体" w:cs="宋体"/>
          <w:color w:val="auto"/>
          <w:sz w:val="23"/>
          <w:szCs w:val="23"/>
          <w:highlight w:val="none"/>
          <w:lang w:eastAsia="zh-CN"/>
        </w:rPr>
      </w:pPr>
      <w:r>
        <w:rPr>
          <w:rFonts w:ascii="宋体" w:hAnsi="宋体" w:eastAsia="宋体" w:cs="宋体"/>
          <w:color w:val="auto"/>
          <w:spacing w:val="2"/>
          <w:sz w:val="23"/>
          <w:szCs w:val="23"/>
          <w:highlight w:val="none"/>
          <w:lang w:eastAsia="zh-CN"/>
        </w:rPr>
        <w:t>邮编：</w:t>
      </w:r>
      <w:r>
        <w:rPr>
          <w:rFonts w:hint="eastAsia" w:ascii="宋体" w:hAnsi="宋体" w:eastAsia="宋体" w:cs="宋体"/>
          <w:color w:val="auto"/>
          <w:spacing w:val="2"/>
          <w:sz w:val="23"/>
          <w:szCs w:val="23"/>
          <w:highlight w:val="none"/>
          <w:u w:val="single"/>
          <w:lang w:val="en-US" w:eastAsia="zh-CN"/>
        </w:rPr>
        <w:t xml:space="preserve">      </w:t>
      </w:r>
      <w:r>
        <w:rPr>
          <w:rFonts w:ascii="宋体" w:hAnsi="宋体" w:eastAsia="宋体" w:cs="宋体"/>
          <w:color w:val="auto"/>
          <w:spacing w:val="5"/>
          <w:sz w:val="23"/>
          <w:szCs w:val="23"/>
          <w:highlight w:val="none"/>
          <w:u w:val="single"/>
          <w:lang w:eastAsia="zh-CN"/>
        </w:rPr>
        <w:t xml:space="preserve"> </w:t>
      </w:r>
      <w:r>
        <w:rPr>
          <w:rFonts w:hint="eastAsia" w:ascii="宋体" w:hAnsi="宋体" w:eastAsia="宋体" w:cs="宋体"/>
          <w:color w:val="auto"/>
          <w:spacing w:val="5"/>
          <w:sz w:val="23"/>
          <w:szCs w:val="23"/>
          <w:highlight w:val="none"/>
          <w:u w:val="single"/>
          <w:lang w:val="en-US" w:eastAsia="zh-CN"/>
        </w:rPr>
        <w:t xml:space="preserve">  </w:t>
      </w:r>
      <w:r>
        <w:rPr>
          <w:rFonts w:ascii="宋体" w:hAnsi="宋体" w:eastAsia="宋体" w:cs="宋体"/>
          <w:color w:val="auto"/>
          <w:spacing w:val="5"/>
          <w:sz w:val="23"/>
          <w:szCs w:val="23"/>
          <w:highlight w:val="none"/>
          <w:u w:val="single"/>
          <w:lang w:eastAsia="zh-CN"/>
        </w:rPr>
        <w:t xml:space="preserve">    </w:t>
      </w:r>
      <w:r>
        <w:rPr>
          <w:rFonts w:ascii="宋体" w:hAnsi="宋体" w:eastAsia="宋体" w:cs="宋体"/>
          <w:color w:val="auto"/>
          <w:sz w:val="23"/>
          <w:szCs w:val="23"/>
          <w:highlight w:val="none"/>
          <w:lang w:eastAsia="zh-CN"/>
        </w:rPr>
        <w:t xml:space="preserve"> </w:t>
      </w:r>
    </w:p>
    <w:p w14:paraId="24225878">
      <w:pPr>
        <w:spacing w:line="400" w:lineRule="exact"/>
        <w:ind w:left="399" w:leftChars="190" w:right="114" w:rightChars="0" w:firstLine="11" w:firstLineChars="5"/>
        <w:rPr>
          <w:rFonts w:hint="eastAsia" w:ascii="宋体" w:hAnsi="宋体" w:eastAsia="宋体" w:cs="宋体"/>
          <w:color w:val="auto"/>
          <w:sz w:val="23"/>
          <w:szCs w:val="23"/>
          <w:highlight w:val="none"/>
          <w:lang w:eastAsia="zh-CN"/>
        </w:rPr>
      </w:pPr>
      <w:r>
        <w:rPr>
          <w:rFonts w:ascii="宋体" w:hAnsi="宋体" w:eastAsia="宋体" w:cs="宋体"/>
          <w:color w:val="auto"/>
          <w:spacing w:val="1"/>
          <w:sz w:val="23"/>
          <w:szCs w:val="23"/>
          <w:highlight w:val="none"/>
          <w:lang w:eastAsia="zh-CN"/>
        </w:rPr>
        <w:t>被投诉人</w:t>
      </w:r>
      <w:r>
        <w:rPr>
          <w:rFonts w:ascii="宋体" w:hAnsi="宋体" w:eastAsia="宋体" w:cs="宋体"/>
          <w:color w:val="auto"/>
          <w:spacing w:val="-18"/>
          <w:sz w:val="23"/>
          <w:szCs w:val="23"/>
          <w:highlight w:val="none"/>
          <w:lang w:eastAsia="zh-CN"/>
        </w:rPr>
        <w:t xml:space="preserve"> </w:t>
      </w:r>
      <w:r>
        <w:rPr>
          <w:rFonts w:ascii="宋体" w:hAnsi="宋体" w:eastAsia="宋体" w:cs="宋体"/>
          <w:color w:val="auto"/>
          <w:spacing w:val="1"/>
          <w:sz w:val="23"/>
          <w:szCs w:val="23"/>
          <w:highlight w:val="none"/>
          <w:lang w:eastAsia="zh-CN"/>
        </w:rPr>
        <w:t>1：</w:t>
      </w:r>
    </w:p>
    <w:p w14:paraId="0A3AF8CB">
      <w:pPr>
        <w:spacing w:line="400" w:lineRule="exact"/>
        <w:ind w:left="399" w:leftChars="190" w:right="2286"/>
        <w:rPr>
          <w:rFonts w:hint="eastAsia" w:ascii="宋体" w:hAnsi="宋体" w:eastAsia="宋体" w:cs="宋体"/>
          <w:color w:val="auto"/>
          <w:sz w:val="23"/>
          <w:szCs w:val="23"/>
          <w:highlight w:val="none"/>
          <w:lang w:eastAsia="zh-CN"/>
        </w:rPr>
      </w:pPr>
      <w:r>
        <w:rPr>
          <w:rFonts w:ascii="宋体" w:hAnsi="宋体" w:eastAsia="宋体" w:cs="宋体"/>
          <w:color w:val="auto"/>
          <w:spacing w:val="7"/>
          <w:sz w:val="23"/>
          <w:szCs w:val="23"/>
          <w:highlight w:val="none"/>
          <w:lang w:eastAsia="zh-CN"/>
        </w:rPr>
        <w:t>地址：</w:t>
      </w:r>
      <w:r>
        <w:rPr>
          <w:rFonts w:ascii="宋体" w:hAnsi="宋体" w:eastAsia="宋体" w:cs="宋体"/>
          <w:color w:val="auto"/>
          <w:sz w:val="23"/>
          <w:szCs w:val="23"/>
          <w:highlight w:val="none"/>
          <w:u w:val="single"/>
          <w:lang w:eastAsia="zh-CN"/>
        </w:rPr>
        <w:t xml:space="preserve">                                          </w:t>
      </w:r>
      <w:r>
        <w:rPr>
          <w:rFonts w:ascii="宋体" w:hAnsi="宋体" w:eastAsia="宋体" w:cs="宋体"/>
          <w:color w:val="auto"/>
          <w:sz w:val="23"/>
          <w:szCs w:val="23"/>
          <w:highlight w:val="none"/>
          <w:u w:val="none"/>
          <w:lang w:eastAsia="zh-CN"/>
        </w:rPr>
        <w:t xml:space="preserve">              </w:t>
      </w:r>
      <w:r>
        <w:rPr>
          <w:rFonts w:ascii="宋体" w:hAnsi="宋体" w:eastAsia="宋体" w:cs="宋体"/>
          <w:color w:val="auto"/>
          <w:sz w:val="23"/>
          <w:szCs w:val="23"/>
          <w:highlight w:val="none"/>
          <w:u w:val="single"/>
          <w:lang w:eastAsia="zh-CN"/>
        </w:rPr>
        <w:t xml:space="preserve">       </w:t>
      </w:r>
      <w:r>
        <w:rPr>
          <w:rFonts w:ascii="宋体" w:hAnsi="宋体" w:eastAsia="宋体" w:cs="宋体"/>
          <w:color w:val="auto"/>
          <w:spacing w:val="1"/>
          <w:sz w:val="23"/>
          <w:szCs w:val="23"/>
          <w:highlight w:val="none"/>
          <w:lang w:eastAsia="zh-CN"/>
        </w:rPr>
        <w:t xml:space="preserve"> </w:t>
      </w:r>
      <w:r>
        <w:rPr>
          <w:rFonts w:ascii="宋体" w:hAnsi="宋体" w:eastAsia="宋体" w:cs="宋体"/>
          <w:color w:val="auto"/>
          <w:spacing w:val="2"/>
          <w:sz w:val="23"/>
          <w:szCs w:val="23"/>
          <w:highlight w:val="none"/>
          <w:lang w:eastAsia="zh-CN"/>
        </w:rPr>
        <w:t>邮编：</w:t>
      </w:r>
      <w:r>
        <w:rPr>
          <w:rFonts w:ascii="宋体" w:hAnsi="宋体" w:eastAsia="宋体" w:cs="宋体"/>
          <w:color w:val="auto"/>
          <w:sz w:val="23"/>
          <w:szCs w:val="23"/>
          <w:highlight w:val="none"/>
          <w:u w:val="single"/>
          <w:lang w:eastAsia="zh-CN"/>
        </w:rPr>
        <w:t xml:space="preserve">    </w:t>
      </w:r>
      <w:r>
        <w:rPr>
          <w:rFonts w:hint="eastAsia" w:ascii="宋体" w:hAnsi="宋体" w:eastAsia="宋体" w:cs="宋体"/>
          <w:color w:val="auto"/>
          <w:sz w:val="23"/>
          <w:szCs w:val="23"/>
          <w:highlight w:val="none"/>
          <w:u w:val="single"/>
          <w:lang w:val="en-US" w:eastAsia="zh-CN"/>
        </w:rPr>
        <w:t xml:space="preserve">    </w:t>
      </w:r>
      <w:r>
        <w:rPr>
          <w:rFonts w:ascii="宋体" w:hAnsi="宋体" w:eastAsia="宋体" w:cs="宋体"/>
          <w:color w:val="auto"/>
          <w:sz w:val="23"/>
          <w:szCs w:val="23"/>
          <w:highlight w:val="none"/>
          <w:u w:val="single"/>
          <w:lang w:eastAsia="zh-CN"/>
        </w:rPr>
        <w:t xml:space="preserve">     </w:t>
      </w:r>
    </w:p>
    <w:p w14:paraId="7002D0F5">
      <w:pPr>
        <w:tabs>
          <w:tab w:val="left" w:pos="8820"/>
        </w:tabs>
        <w:spacing w:line="400" w:lineRule="exact"/>
        <w:ind w:left="399" w:leftChars="190" w:right="114" w:rightChars="0"/>
        <w:rPr>
          <w:rFonts w:hint="eastAsia" w:ascii="宋体" w:hAnsi="宋体" w:eastAsia="宋体" w:cs="宋体"/>
          <w:color w:val="auto"/>
          <w:sz w:val="23"/>
          <w:szCs w:val="23"/>
          <w:highlight w:val="none"/>
          <w:lang w:eastAsia="zh-CN"/>
        </w:rPr>
      </w:pPr>
      <w:r>
        <w:rPr>
          <w:rFonts w:ascii="宋体" w:hAnsi="宋体" w:eastAsia="宋体" w:cs="宋体"/>
          <w:color w:val="auto"/>
          <w:spacing w:val="6"/>
          <w:sz w:val="23"/>
          <w:szCs w:val="23"/>
          <w:highlight w:val="none"/>
          <w:lang w:eastAsia="zh-CN"/>
        </w:rPr>
        <w:t>联系人：</w:t>
      </w:r>
      <w:r>
        <w:rPr>
          <w:rFonts w:ascii="宋体" w:hAnsi="宋体" w:eastAsia="宋体" w:cs="宋体"/>
          <w:color w:val="auto"/>
          <w:spacing w:val="6"/>
          <w:sz w:val="23"/>
          <w:szCs w:val="23"/>
          <w:highlight w:val="none"/>
          <w:u w:val="single"/>
          <w:lang w:eastAsia="zh-CN"/>
        </w:rPr>
        <w:t xml:space="preserve">              </w:t>
      </w:r>
      <w:r>
        <w:rPr>
          <w:rFonts w:ascii="宋体" w:hAnsi="宋体" w:eastAsia="宋体" w:cs="宋体"/>
          <w:color w:val="auto"/>
          <w:spacing w:val="6"/>
          <w:sz w:val="23"/>
          <w:szCs w:val="23"/>
          <w:highlight w:val="none"/>
          <w:u w:val="none"/>
          <w:lang w:eastAsia="zh-CN"/>
        </w:rPr>
        <w:t xml:space="preserve">        </w:t>
      </w:r>
      <w:r>
        <w:rPr>
          <w:rFonts w:ascii="宋体" w:hAnsi="宋体" w:eastAsia="宋体" w:cs="宋体"/>
          <w:color w:val="auto"/>
          <w:spacing w:val="5"/>
          <w:sz w:val="23"/>
          <w:szCs w:val="23"/>
          <w:highlight w:val="none"/>
          <w:u w:val="none"/>
          <w:lang w:eastAsia="zh-CN"/>
        </w:rPr>
        <w:t xml:space="preserve">                   </w:t>
      </w:r>
      <w:r>
        <w:rPr>
          <w:rFonts w:ascii="宋体" w:hAnsi="宋体" w:eastAsia="宋体" w:cs="宋体"/>
          <w:color w:val="auto"/>
          <w:spacing w:val="-90"/>
          <w:sz w:val="23"/>
          <w:szCs w:val="23"/>
          <w:highlight w:val="none"/>
          <w:lang w:eastAsia="zh-CN"/>
        </w:rPr>
        <w:t xml:space="preserve"> </w:t>
      </w:r>
      <w:r>
        <w:rPr>
          <w:rFonts w:ascii="宋体" w:hAnsi="宋体" w:eastAsia="宋体" w:cs="宋体"/>
          <w:color w:val="auto"/>
          <w:spacing w:val="5"/>
          <w:sz w:val="23"/>
          <w:szCs w:val="23"/>
          <w:highlight w:val="none"/>
          <w:lang w:eastAsia="zh-CN"/>
        </w:rPr>
        <w:t>联系电话：</w:t>
      </w:r>
      <w:r>
        <w:rPr>
          <w:rFonts w:ascii="宋体" w:hAnsi="宋体" w:eastAsia="宋体" w:cs="宋体"/>
          <w:color w:val="auto"/>
          <w:spacing w:val="5"/>
          <w:sz w:val="23"/>
          <w:szCs w:val="23"/>
          <w:highlight w:val="none"/>
          <w:u w:val="single"/>
          <w:lang w:eastAsia="zh-CN"/>
        </w:rPr>
        <w:t xml:space="preserve">                </w:t>
      </w:r>
      <w:r>
        <w:rPr>
          <w:rFonts w:ascii="宋体" w:hAnsi="宋体" w:eastAsia="宋体" w:cs="宋体"/>
          <w:color w:val="auto"/>
          <w:sz w:val="23"/>
          <w:szCs w:val="23"/>
          <w:highlight w:val="none"/>
          <w:lang w:eastAsia="zh-CN"/>
        </w:rPr>
        <w:t xml:space="preserve"> </w:t>
      </w:r>
      <w:r>
        <w:rPr>
          <w:rFonts w:ascii="宋体" w:hAnsi="宋体" w:eastAsia="宋体" w:cs="宋体"/>
          <w:color w:val="auto"/>
          <w:spacing w:val="3"/>
          <w:sz w:val="23"/>
          <w:szCs w:val="23"/>
          <w:highlight w:val="none"/>
          <w:lang w:eastAsia="zh-CN"/>
        </w:rPr>
        <w:t>被投诉人</w:t>
      </w:r>
      <w:r>
        <w:rPr>
          <w:rFonts w:ascii="宋体" w:hAnsi="宋体" w:eastAsia="宋体" w:cs="宋体"/>
          <w:color w:val="auto"/>
          <w:spacing w:val="-30"/>
          <w:sz w:val="23"/>
          <w:szCs w:val="23"/>
          <w:highlight w:val="none"/>
          <w:lang w:eastAsia="zh-CN"/>
        </w:rPr>
        <w:t xml:space="preserve"> </w:t>
      </w:r>
      <w:r>
        <w:rPr>
          <w:rFonts w:ascii="宋体" w:hAnsi="宋体" w:eastAsia="宋体" w:cs="宋体"/>
          <w:color w:val="auto"/>
          <w:spacing w:val="3"/>
          <w:sz w:val="23"/>
          <w:szCs w:val="23"/>
          <w:highlight w:val="none"/>
          <w:lang w:eastAsia="zh-CN"/>
        </w:rPr>
        <w:t>2：</w:t>
      </w:r>
    </w:p>
    <w:p w14:paraId="64F9B7AE">
      <w:pPr>
        <w:spacing w:line="400" w:lineRule="exact"/>
        <w:ind w:left="14" w:firstLine="452" w:firstLineChars="200"/>
        <w:rPr>
          <w:rFonts w:hint="eastAsia" w:ascii="宋体" w:hAnsi="宋体" w:eastAsia="宋体" w:cs="宋体"/>
          <w:color w:val="auto"/>
          <w:sz w:val="23"/>
          <w:szCs w:val="23"/>
          <w:highlight w:val="none"/>
          <w:lang w:eastAsia="zh-CN"/>
        </w:rPr>
      </w:pPr>
      <w:r>
        <w:rPr>
          <w:rFonts w:ascii="宋体" w:hAnsi="宋体" w:eastAsia="宋体" w:cs="宋体"/>
          <w:color w:val="auto"/>
          <w:spacing w:val="-2"/>
          <w:position w:val="3"/>
          <w:sz w:val="23"/>
          <w:szCs w:val="23"/>
          <w:highlight w:val="none"/>
          <w:lang w:eastAsia="zh-CN"/>
        </w:rPr>
        <w:t>……</w:t>
      </w:r>
    </w:p>
    <w:p w14:paraId="0B3931FC">
      <w:pPr>
        <w:spacing w:line="400" w:lineRule="exact"/>
        <w:ind w:left="399" w:leftChars="190" w:right="114" w:rightChars="0"/>
        <w:rPr>
          <w:rFonts w:hint="eastAsia" w:ascii="宋体" w:hAnsi="宋体" w:eastAsia="宋体" w:cs="宋体"/>
          <w:color w:val="auto"/>
          <w:sz w:val="23"/>
          <w:szCs w:val="23"/>
          <w:highlight w:val="none"/>
          <w:lang w:eastAsia="zh-CN"/>
        </w:rPr>
      </w:pPr>
      <w:r>
        <w:rPr>
          <w:rFonts w:ascii="宋体" w:hAnsi="宋体" w:eastAsia="宋体" w:cs="宋体"/>
          <w:color w:val="auto"/>
          <w:spacing w:val="6"/>
          <w:sz w:val="23"/>
          <w:szCs w:val="23"/>
          <w:highlight w:val="none"/>
          <w:lang w:eastAsia="zh-CN"/>
        </w:rPr>
        <w:t>相关供应商：</w:t>
      </w:r>
      <w:r>
        <w:rPr>
          <w:rFonts w:ascii="宋体" w:hAnsi="宋体" w:eastAsia="宋体" w:cs="宋体"/>
          <w:color w:val="auto"/>
          <w:spacing w:val="6"/>
          <w:sz w:val="23"/>
          <w:szCs w:val="23"/>
          <w:highlight w:val="none"/>
          <w:u w:val="single"/>
          <w:lang w:eastAsia="zh-CN"/>
        </w:rPr>
        <w:t xml:space="preserve">                </w:t>
      </w:r>
      <w:r>
        <w:rPr>
          <w:rFonts w:ascii="宋体" w:hAnsi="宋体" w:eastAsia="宋体" w:cs="宋体"/>
          <w:color w:val="auto"/>
          <w:spacing w:val="5"/>
          <w:sz w:val="23"/>
          <w:szCs w:val="23"/>
          <w:highlight w:val="none"/>
          <w:u w:val="single"/>
          <w:lang w:eastAsia="zh-CN"/>
        </w:rPr>
        <w:t xml:space="preserve">                      </w:t>
      </w:r>
      <w:r>
        <w:rPr>
          <w:rFonts w:ascii="宋体" w:hAnsi="宋体" w:eastAsia="宋体" w:cs="宋体"/>
          <w:color w:val="auto"/>
          <w:spacing w:val="5"/>
          <w:sz w:val="23"/>
          <w:szCs w:val="23"/>
          <w:highlight w:val="none"/>
          <w:u w:val="none"/>
          <w:lang w:eastAsia="zh-CN"/>
        </w:rPr>
        <w:t xml:space="preserve">                         </w:t>
      </w:r>
      <w:r>
        <w:rPr>
          <w:rFonts w:ascii="宋体" w:hAnsi="宋体" w:eastAsia="宋体" w:cs="宋体"/>
          <w:color w:val="auto"/>
          <w:spacing w:val="5"/>
          <w:sz w:val="23"/>
          <w:szCs w:val="23"/>
          <w:highlight w:val="none"/>
          <w:u w:val="single"/>
          <w:lang w:eastAsia="zh-CN"/>
        </w:rPr>
        <w:t xml:space="preserve">        </w:t>
      </w:r>
      <w:r>
        <w:rPr>
          <w:rFonts w:ascii="宋体" w:hAnsi="宋体" w:eastAsia="宋体" w:cs="宋体"/>
          <w:color w:val="auto"/>
          <w:sz w:val="23"/>
          <w:szCs w:val="23"/>
          <w:highlight w:val="none"/>
          <w:lang w:eastAsia="zh-CN"/>
        </w:rPr>
        <w:t xml:space="preserve"> </w:t>
      </w:r>
      <w:r>
        <w:rPr>
          <w:rFonts w:ascii="宋体" w:hAnsi="宋体" w:eastAsia="宋体" w:cs="宋体"/>
          <w:color w:val="auto"/>
          <w:spacing w:val="4"/>
          <w:sz w:val="23"/>
          <w:szCs w:val="23"/>
          <w:highlight w:val="none"/>
          <w:lang w:eastAsia="zh-CN"/>
        </w:rPr>
        <w:t>地址：</w:t>
      </w:r>
      <w:r>
        <w:rPr>
          <w:rFonts w:ascii="宋体" w:hAnsi="宋体" w:eastAsia="宋体" w:cs="宋体"/>
          <w:color w:val="auto"/>
          <w:spacing w:val="4"/>
          <w:sz w:val="23"/>
          <w:szCs w:val="23"/>
          <w:highlight w:val="none"/>
          <w:u w:val="single"/>
          <w:lang w:eastAsia="zh-CN"/>
        </w:rPr>
        <w:t xml:space="preserve">                                       </w:t>
      </w:r>
      <w:r>
        <w:rPr>
          <w:rFonts w:ascii="宋体" w:hAnsi="宋体" w:eastAsia="宋体" w:cs="宋体"/>
          <w:color w:val="auto"/>
          <w:spacing w:val="4"/>
          <w:sz w:val="23"/>
          <w:szCs w:val="23"/>
          <w:highlight w:val="none"/>
          <w:u w:val="none"/>
          <w:lang w:eastAsia="zh-CN"/>
        </w:rPr>
        <w:t xml:space="preserve">    </w:t>
      </w:r>
      <w:r>
        <w:rPr>
          <w:rFonts w:ascii="宋体" w:hAnsi="宋体" w:eastAsia="宋体" w:cs="宋体"/>
          <w:color w:val="auto"/>
          <w:spacing w:val="3"/>
          <w:sz w:val="23"/>
          <w:szCs w:val="23"/>
          <w:highlight w:val="none"/>
          <w:u w:val="none"/>
          <w:lang w:eastAsia="zh-CN"/>
        </w:rPr>
        <w:t xml:space="preserve"> </w:t>
      </w:r>
      <w:r>
        <w:rPr>
          <w:rFonts w:ascii="宋体" w:hAnsi="宋体" w:eastAsia="宋体" w:cs="宋体"/>
          <w:color w:val="auto"/>
          <w:spacing w:val="-75"/>
          <w:sz w:val="23"/>
          <w:szCs w:val="23"/>
          <w:highlight w:val="none"/>
          <w:u w:val="none"/>
          <w:lang w:eastAsia="zh-CN"/>
        </w:rPr>
        <w:t xml:space="preserve"> </w:t>
      </w:r>
      <w:r>
        <w:rPr>
          <w:rFonts w:ascii="宋体" w:hAnsi="宋体" w:eastAsia="宋体" w:cs="宋体"/>
          <w:color w:val="auto"/>
          <w:spacing w:val="3"/>
          <w:sz w:val="23"/>
          <w:szCs w:val="23"/>
          <w:highlight w:val="none"/>
          <w:lang w:eastAsia="zh-CN"/>
        </w:rPr>
        <w:t>邮编：</w:t>
      </w:r>
      <w:r>
        <w:rPr>
          <w:rFonts w:ascii="宋体" w:hAnsi="宋体" w:eastAsia="宋体" w:cs="宋体"/>
          <w:color w:val="auto"/>
          <w:spacing w:val="3"/>
          <w:sz w:val="23"/>
          <w:szCs w:val="23"/>
          <w:highlight w:val="none"/>
          <w:u w:val="single"/>
          <w:lang w:eastAsia="zh-CN"/>
        </w:rPr>
        <w:t xml:space="preserve">               </w:t>
      </w:r>
      <w:r>
        <w:rPr>
          <w:rFonts w:ascii="宋体" w:hAnsi="宋体" w:eastAsia="宋体" w:cs="宋体"/>
          <w:color w:val="auto"/>
          <w:spacing w:val="3"/>
          <w:sz w:val="23"/>
          <w:szCs w:val="23"/>
          <w:highlight w:val="none"/>
          <w:u w:val="none"/>
          <w:lang w:eastAsia="zh-CN"/>
        </w:rPr>
        <w:t xml:space="preserve">   </w:t>
      </w:r>
      <w:r>
        <w:rPr>
          <w:rFonts w:ascii="宋体" w:hAnsi="宋体" w:eastAsia="宋体" w:cs="宋体"/>
          <w:color w:val="auto"/>
          <w:sz w:val="23"/>
          <w:szCs w:val="23"/>
          <w:highlight w:val="none"/>
          <w:u w:val="none"/>
          <w:lang w:eastAsia="zh-CN"/>
        </w:rPr>
        <w:t xml:space="preserve"> </w:t>
      </w:r>
      <w:r>
        <w:rPr>
          <w:rFonts w:ascii="宋体" w:hAnsi="宋体" w:eastAsia="宋体" w:cs="宋体"/>
          <w:color w:val="auto"/>
          <w:spacing w:val="4"/>
          <w:sz w:val="23"/>
          <w:szCs w:val="23"/>
          <w:highlight w:val="none"/>
          <w:lang w:eastAsia="zh-CN"/>
        </w:rPr>
        <w:t>联系人：</w:t>
      </w:r>
      <w:r>
        <w:rPr>
          <w:rFonts w:ascii="宋体" w:hAnsi="宋体" w:eastAsia="宋体" w:cs="宋体"/>
          <w:color w:val="auto"/>
          <w:spacing w:val="4"/>
          <w:sz w:val="23"/>
          <w:szCs w:val="23"/>
          <w:highlight w:val="none"/>
          <w:u w:val="single"/>
          <w:lang w:eastAsia="zh-CN"/>
        </w:rPr>
        <w:t xml:space="preserve">                   </w:t>
      </w:r>
      <w:r>
        <w:rPr>
          <w:rFonts w:ascii="宋体" w:hAnsi="宋体" w:eastAsia="宋体" w:cs="宋体"/>
          <w:color w:val="auto"/>
          <w:spacing w:val="4"/>
          <w:sz w:val="23"/>
          <w:szCs w:val="23"/>
          <w:highlight w:val="none"/>
          <w:u w:val="none"/>
          <w:lang w:eastAsia="zh-CN"/>
        </w:rPr>
        <w:t xml:space="preserve">                       </w:t>
      </w:r>
      <w:r>
        <w:rPr>
          <w:rFonts w:ascii="宋体" w:hAnsi="宋体" w:eastAsia="宋体" w:cs="宋体"/>
          <w:color w:val="auto"/>
          <w:spacing w:val="-90"/>
          <w:sz w:val="23"/>
          <w:szCs w:val="23"/>
          <w:highlight w:val="none"/>
          <w:lang w:eastAsia="zh-CN"/>
        </w:rPr>
        <w:t xml:space="preserve"> </w:t>
      </w:r>
      <w:r>
        <w:rPr>
          <w:rFonts w:ascii="宋体" w:hAnsi="宋体" w:eastAsia="宋体" w:cs="宋体"/>
          <w:color w:val="auto"/>
          <w:spacing w:val="4"/>
          <w:sz w:val="23"/>
          <w:szCs w:val="23"/>
          <w:highlight w:val="none"/>
          <w:lang w:eastAsia="zh-CN"/>
        </w:rPr>
        <w:t>联系电话：</w:t>
      </w:r>
      <w:r>
        <w:rPr>
          <w:rFonts w:ascii="宋体" w:hAnsi="宋体" w:eastAsia="宋体" w:cs="宋体"/>
          <w:color w:val="auto"/>
          <w:spacing w:val="4"/>
          <w:sz w:val="23"/>
          <w:szCs w:val="23"/>
          <w:highlight w:val="none"/>
          <w:u w:val="single"/>
          <w:lang w:eastAsia="zh-CN"/>
        </w:rPr>
        <w:t xml:space="preserve">      </w:t>
      </w:r>
      <w:r>
        <w:rPr>
          <w:rFonts w:hint="eastAsia" w:ascii="宋体" w:hAnsi="宋体" w:eastAsia="宋体" w:cs="宋体"/>
          <w:color w:val="auto"/>
          <w:spacing w:val="4"/>
          <w:sz w:val="23"/>
          <w:szCs w:val="23"/>
          <w:highlight w:val="none"/>
          <w:u w:val="single"/>
          <w:lang w:val="en-US" w:eastAsia="zh-CN"/>
        </w:rPr>
        <w:t xml:space="preserve">  </w:t>
      </w:r>
      <w:r>
        <w:rPr>
          <w:rFonts w:ascii="宋体" w:hAnsi="宋体" w:eastAsia="宋体" w:cs="宋体"/>
          <w:color w:val="auto"/>
          <w:spacing w:val="4"/>
          <w:sz w:val="23"/>
          <w:szCs w:val="23"/>
          <w:highlight w:val="none"/>
          <w:u w:val="single"/>
          <w:lang w:eastAsia="zh-CN"/>
        </w:rPr>
        <w:t xml:space="preserve">             </w:t>
      </w:r>
      <w:r>
        <w:rPr>
          <w:rFonts w:ascii="宋体" w:hAnsi="宋体" w:eastAsia="宋体" w:cs="宋体"/>
          <w:color w:val="auto"/>
          <w:spacing w:val="3"/>
          <w:sz w:val="23"/>
          <w:szCs w:val="23"/>
          <w:highlight w:val="none"/>
          <w:u w:val="single"/>
          <w:lang w:eastAsia="zh-CN"/>
        </w:rPr>
        <w:t xml:space="preserve">   </w:t>
      </w:r>
    </w:p>
    <w:p w14:paraId="5C03EB3D">
      <w:pPr>
        <w:spacing w:line="400" w:lineRule="exact"/>
        <w:ind w:left="4"/>
        <w:rPr>
          <w:rFonts w:hint="eastAsia" w:ascii="宋体" w:hAnsi="宋体" w:eastAsia="宋体" w:cs="宋体"/>
          <w:color w:val="auto"/>
          <w:sz w:val="23"/>
          <w:szCs w:val="23"/>
          <w:highlight w:val="none"/>
          <w:lang w:eastAsia="zh-CN"/>
        </w:rPr>
      </w:pPr>
      <w:r>
        <w:rPr>
          <w:rFonts w:ascii="宋体" w:hAnsi="宋体" w:eastAsia="宋体" w:cs="宋体"/>
          <w:b/>
          <w:bCs/>
          <w:color w:val="auto"/>
          <w:spacing w:val="6"/>
          <w:sz w:val="23"/>
          <w:szCs w:val="23"/>
          <w:highlight w:val="none"/>
          <w:lang w:eastAsia="zh-CN"/>
        </w:rPr>
        <w:t>二、投诉项目基本情况：</w:t>
      </w:r>
    </w:p>
    <w:p w14:paraId="55F2BA1C">
      <w:pPr>
        <w:spacing w:line="400" w:lineRule="exact"/>
        <w:ind w:left="418" w:leftChars="199" w:right="482"/>
        <w:rPr>
          <w:rFonts w:hint="eastAsia" w:ascii="宋体" w:hAnsi="宋体" w:eastAsia="宋体" w:cs="宋体"/>
          <w:color w:val="auto"/>
          <w:sz w:val="23"/>
          <w:szCs w:val="23"/>
          <w:highlight w:val="none"/>
          <w:u w:val="none"/>
          <w:lang w:eastAsia="zh-CN"/>
        </w:rPr>
      </w:pPr>
      <w:r>
        <w:rPr>
          <w:rFonts w:ascii="宋体" w:hAnsi="宋体" w:eastAsia="宋体" w:cs="宋体"/>
          <w:color w:val="auto"/>
          <w:spacing w:val="6"/>
          <w:sz w:val="23"/>
          <w:szCs w:val="23"/>
          <w:highlight w:val="none"/>
          <w:lang w:eastAsia="zh-CN"/>
        </w:rPr>
        <w:t>采购项目的名称：</w:t>
      </w:r>
      <w:r>
        <w:rPr>
          <w:rFonts w:ascii="宋体" w:hAnsi="宋体" w:eastAsia="宋体" w:cs="宋体"/>
          <w:color w:val="auto"/>
          <w:spacing w:val="6"/>
          <w:sz w:val="23"/>
          <w:szCs w:val="23"/>
          <w:highlight w:val="none"/>
          <w:u w:val="single"/>
          <w:lang w:eastAsia="zh-CN"/>
        </w:rPr>
        <w:t xml:space="preserve">                        </w:t>
      </w:r>
      <w:r>
        <w:rPr>
          <w:rFonts w:ascii="宋体" w:hAnsi="宋体" w:eastAsia="宋体" w:cs="宋体"/>
          <w:color w:val="auto"/>
          <w:spacing w:val="5"/>
          <w:sz w:val="23"/>
          <w:szCs w:val="23"/>
          <w:highlight w:val="none"/>
          <w:u w:val="single"/>
          <w:lang w:eastAsia="zh-CN"/>
        </w:rPr>
        <w:t xml:space="preserve">                  </w:t>
      </w:r>
      <w:r>
        <w:rPr>
          <w:rFonts w:ascii="宋体" w:hAnsi="宋体" w:eastAsia="宋体" w:cs="宋体"/>
          <w:color w:val="auto"/>
          <w:spacing w:val="5"/>
          <w:sz w:val="23"/>
          <w:szCs w:val="23"/>
          <w:highlight w:val="none"/>
          <w:u w:val="none"/>
          <w:lang w:eastAsia="zh-CN"/>
        </w:rPr>
        <w:t xml:space="preserve">              </w:t>
      </w:r>
      <w:r>
        <w:rPr>
          <w:rFonts w:ascii="宋体" w:hAnsi="宋体" w:eastAsia="宋体" w:cs="宋体"/>
          <w:color w:val="auto"/>
          <w:spacing w:val="5"/>
          <w:sz w:val="23"/>
          <w:szCs w:val="23"/>
          <w:highlight w:val="none"/>
          <w:u w:val="single"/>
          <w:lang w:eastAsia="zh-CN"/>
        </w:rPr>
        <w:t xml:space="preserve">           </w:t>
      </w:r>
      <w:r>
        <w:rPr>
          <w:rFonts w:ascii="宋体" w:hAnsi="宋体" w:eastAsia="宋体" w:cs="宋体"/>
          <w:color w:val="auto"/>
          <w:sz w:val="23"/>
          <w:szCs w:val="23"/>
          <w:highlight w:val="none"/>
          <w:lang w:eastAsia="zh-CN"/>
        </w:rPr>
        <w:t xml:space="preserve"> </w:t>
      </w:r>
      <w:r>
        <w:rPr>
          <w:rFonts w:ascii="宋体" w:hAnsi="宋体" w:eastAsia="宋体" w:cs="宋体"/>
          <w:color w:val="auto"/>
          <w:spacing w:val="9"/>
          <w:sz w:val="23"/>
          <w:szCs w:val="23"/>
          <w:highlight w:val="none"/>
          <w:lang w:eastAsia="zh-CN"/>
        </w:rPr>
        <w:t>采购项目的编号：</w:t>
      </w:r>
      <w:r>
        <w:rPr>
          <w:rFonts w:ascii="宋体" w:hAnsi="宋体" w:eastAsia="宋体" w:cs="宋体"/>
          <w:color w:val="auto"/>
          <w:sz w:val="23"/>
          <w:szCs w:val="23"/>
          <w:highlight w:val="none"/>
          <w:u w:val="single"/>
          <w:lang w:eastAsia="zh-CN"/>
        </w:rPr>
        <w:t xml:space="preserve">                                 </w:t>
      </w:r>
      <w:r>
        <w:rPr>
          <w:rFonts w:ascii="宋体" w:hAnsi="宋体" w:eastAsia="宋体" w:cs="宋体"/>
          <w:color w:val="auto"/>
          <w:sz w:val="23"/>
          <w:szCs w:val="23"/>
          <w:highlight w:val="none"/>
          <w:u w:val="none"/>
          <w:lang w:eastAsia="zh-CN"/>
        </w:rPr>
        <w:t xml:space="preserve">            </w:t>
      </w:r>
    </w:p>
    <w:p w14:paraId="5B7F83D2">
      <w:pPr>
        <w:spacing w:line="400" w:lineRule="exact"/>
        <w:ind w:left="0" w:leftChars="0" w:firstLine="399" w:firstLineChars="168"/>
        <w:rPr>
          <w:rFonts w:hint="eastAsia" w:ascii="宋体" w:hAnsi="宋体" w:eastAsia="宋体" w:cs="宋体"/>
          <w:color w:val="auto"/>
          <w:sz w:val="23"/>
          <w:szCs w:val="23"/>
          <w:highlight w:val="none"/>
          <w:lang w:eastAsia="zh-CN"/>
        </w:rPr>
      </w:pPr>
      <w:r>
        <w:rPr>
          <w:rFonts w:ascii="宋体" w:hAnsi="宋体" w:eastAsia="宋体" w:cs="宋体"/>
          <w:color w:val="auto"/>
          <w:spacing w:val="4"/>
          <w:sz w:val="23"/>
          <w:szCs w:val="23"/>
          <w:highlight w:val="none"/>
          <w:lang w:eastAsia="zh-CN"/>
        </w:rPr>
        <w:t>采购人名称：</w:t>
      </w:r>
      <w:r>
        <w:rPr>
          <w:rFonts w:ascii="宋体" w:hAnsi="宋体" w:eastAsia="宋体" w:cs="宋体"/>
          <w:color w:val="auto"/>
          <w:spacing w:val="4"/>
          <w:sz w:val="23"/>
          <w:szCs w:val="23"/>
          <w:highlight w:val="none"/>
          <w:u w:val="single"/>
          <w:lang w:eastAsia="zh-CN"/>
        </w:rPr>
        <w:t xml:space="preserve">                                 </w:t>
      </w:r>
      <w:r>
        <w:rPr>
          <w:rFonts w:ascii="宋体" w:hAnsi="宋体" w:eastAsia="宋体" w:cs="宋体"/>
          <w:color w:val="auto"/>
          <w:spacing w:val="4"/>
          <w:sz w:val="23"/>
          <w:szCs w:val="23"/>
          <w:highlight w:val="none"/>
          <w:u w:val="none"/>
          <w:lang w:eastAsia="zh-CN"/>
        </w:rPr>
        <w:t xml:space="preserve">                                </w:t>
      </w:r>
      <w:r>
        <w:rPr>
          <w:rFonts w:ascii="宋体" w:hAnsi="宋体" w:eastAsia="宋体" w:cs="宋体"/>
          <w:color w:val="auto"/>
          <w:spacing w:val="4"/>
          <w:sz w:val="23"/>
          <w:szCs w:val="23"/>
          <w:highlight w:val="none"/>
          <w:u w:val="single"/>
          <w:lang w:eastAsia="zh-CN"/>
        </w:rPr>
        <w:t xml:space="preserve">   </w:t>
      </w:r>
      <w:r>
        <w:rPr>
          <w:rFonts w:ascii="宋体" w:hAnsi="宋体" w:eastAsia="宋体" w:cs="宋体"/>
          <w:color w:val="auto"/>
          <w:spacing w:val="3"/>
          <w:sz w:val="23"/>
          <w:szCs w:val="23"/>
          <w:highlight w:val="none"/>
          <w:u w:val="single"/>
          <w:lang w:eastAsia="zh-CN"/>
        </w:rPr>
        <w:t xml:space="preserve">     </w:t>
      </w:r>
    </w:p>
    <w:p w14:paraId="2945AAA7">
      <w:pPr>
        <w:spacing w:line="400" w:lineRule="exact"/>
        <w:ind w:left="0" w:leftChars="0" w:firstLine="418" w:firstLineChars="176"/>
        <w:rPr>
          <w:rFonts w:hint="eastAsia" w:ascii="宋体" w:hAnsi="宋体" w:eastAsia="宋体" w:cs="宋体"/>
          <w:color w:val="auto"/>
          <w:sz w:val="23"/>
          <w:szCs w:val="23"/>
          <w:highlight w:val="none"/>
          <w:lang w:eastAsia="zh-CN"/>
        </w:rPr>
      </w:pPr>
      <w:r>
        <w:rPr>
          <w:rFonts w:ascii="宋体" w:hAnsi="宋体" w:eastAsia="宋体" w:cs="宋体"/>
          <w:color w:val="auto"/>
          <w:spacing w:val="4"/>
          <w:sz w:val="23"/>
          <w:szCs w:val="23"/>
          <w:highlight w:val="none"/>
          <w:lang w:eastAsia="zh-CN"/>
        </w:rPr>
        <w:t>代理机构名称：</w:t>
      </w:r>
      <w:r>
        <w:rPr>
          <w:rFonts w:ascii="宋体" w:hAnsi="宋体" w:eastAsia="宋体" w:cs="宋体"/>
          <w:color w:val="auto"/>
          <w:spacing w:val="4"/>
          <w:sz w:val="23"/>
          <w:szCs w:val="23"/>
          <w:highlight w:val="none"/>
          <w:u w:val="single"/>
          <w:lang w:eastAsia="zh-CN"/>
        </w:rPr>
        <w:t xml:space="preserve">                                      </w:t>
      </w:r>
      <w:r>
        <w:rPr>
          <w:rFonts w:ascii="宋体" w:hAnsi="宋体" w:eastAsia="宋体" w:cs="宋体"/>
          <w:color w:val="auto"/>
          <w:spacing w:val="4"/>
          <w:sz w:val="23"/>
          <w:szCs w:val="23"/>
          <w:highlight w:val="none"/>
          <w:u w:val="none"/>
          <w:lang w:eastAsia="zh-CN"/>
        </w:rPr>
        <w:t xml:space="preserve">                           </w:t>
      </w:r>
      <w:r>
        <w:rPr>
          <w:rFonts w:ascii="宋体" w:hAnsi="宋体" w:eastAsia="宋体" w:cs="宋体"/>
          <w:color w:val="auto"/>
          <w:spacing w:val="4"/>
          <w:sz w:val="23"/>
          <w:szCs w:val="23"/>
          <w:highlight w:val="none"/>
          <w:u w:val="single"/>
          <w:lang w:eastAsia="zh-CN"/>
        </w:rPr>
        <w:t xml:space="preserve">      </w:t>
      </w:r>
    </w:p>
    <w:p w14:paraId="160BAD9D">
      <w:pPr>
        <w:spacing w:line="400" w:lineRule="exact"/>
        <w:ind w:left="418" w:leftChars="199"/>
        <w:rPr>
          <w:rFonts w:hint="eastAsia" w:ascii="宋体" w:hAnsi="宋体" w:eastAsia="宋体" w:cs="宋体"/>
          <w:color w:val="auto"/>
          <w:sz w:val="23"/>
          <w:szCs w:val="23"/>
          <w:highlight w:val="none"/>
          <w:lang w:eastAsia="zh-CN"/>
        </w:rPr>
      </w:pPr>
      <w:r>
        <w:rPr>
          <w:rFonts w:ascii="宋体" w:hAnsi="宋体" w:eastAsia="宋体" w:cs="宋体"/>
          <w:color w:val="auto"/>
          <w:spacing w:val="7"/>
          <w:sz w:val="23"/>
          <w:szCs w:val="23"/>
          <w:highlight w:val="none"/>
          <w:lang w:eastAsia="zh-CN"/>
        </w:rPr>
        <w:t>竞争性磋商文件公告：</w:t>
      </w:r>
      <w:r>
        <w:rPr>
          <w:rFonts w:ascii="宋体" w:hAnsi="宋体" w:eastAsia="宋体" w:cs="宋体"/>
          <w:color w:val="auto"/>
          <w:spacing w:val="7"/>
          <w:sz w:val="23"/>
          <w:szCs w:val="23"/>
          <w:highlight w:val="none"/>
          <w:u w:val="single"/>
          <w:lang w:eastAsia="zh-CN"/>
        </w:rPr>
        <w:t>是/否</w:t>
      </w:r>
      <w:r>
        <w:rPr>
          <w:rFonts w:ascii="宋体" w:hAnsi="宋体" w:eastAsia="宋体" w:cs="宋体"/>
          <w:color w:val="auto"/>
          <w:spacing w:val="7"/>
          <w:sz w:val="23"/>
          <w:szCs w:val="23"/>
          <w:highlight w:val="none"/>
          <w:lang w:eastAsia="zh-CN"/>
        </w:rPr>
        <w:t>公告期限：</w:t>
      </w:r>
      <w:r>
        <w:rPr>
          <w:rFonts w:ascii="宋体" w:hAnsi="宋体" w:eastAsia="宋体" w:cs="宋体"/>
          <w:color w:val="auto"/>
          <w:spacing w:val="7"/>
          <w:sz w:val="23"/>
          <w:szCs w:val="23"/>
          <w:highlight w:val="none"/>
          <w:u w:val="single"/>
          <w:lang w:eastAsia="zh-CN"/>
        </w:rPr>
        <w:t xml:space="preserve">                        </w:t>
      </w:r>
      <w:r>
        <w:rPr>
          <w:rFonts w:ascii="宋体" w:hAnsi="宋体" w:eastAsia="宋体" w:cs="宋体"/>
          <w:color w:val="auto"/>
          <w:spacing w:val="7"/>
          <w:sz w:val="23"/>
          <w:szCs w:val="23"/>
          <w:highlight w:val="none"/>
          <w:u w:val="none"/>
          <w:lang w:eastAsia="zh-CN"/>
        </w:rPr>
        <w:t xml:space="preserve">                      </w:t>
      </w:r>
      <w:r>
        <w:rPr>
          <w:rFonts w:ascii="宋体" w:hAnsi="宋体" w:eastAsia="宋体" w:cs="宋体"/>
          <w:color w:val="auto"/>
          <w:spacing w:val="7"/>
          <w:sz w:val="23"/>
          <w:szCs w:val="23"/>
          <w:highlight w:val="none"/>
          <w:u w:val="single"/>
          <w:lang w:eastAsia="zh-CN"/>
        </w:rPr>
        <w:t xml:space="preserve">   </w:t>
      </w:r>
      <w:r>
        <w:rPr>
          <w:rFonts w:ascii="宋体" w:hAnsi="宋体" w:eastAsia="宋体" w:cs="宋体"/>
          <w:color w:val="auto"/>
          <w:spacing w:val="6"/>
          <w:sz w:val="23"/>
          <w:szCs w:val="23"/>
          <w:highlight w:val="none"/>
          <w:u w:val="single"/>
          <w:lang w:eastAsia="zh-CN"/>
        </w:rPr>
        <w:t xml:space="preserve">   </w:t>
      </w:r>
      <w:r>
        <w:rPr>
          <w:rFonts w:ascii="宋体" w:hAnsi="宋体" w:eastAsia="宋体" w:cs="宋体"/>
          <w:color w:val="auto"/>
          <w:sz w:val="23"/>
          <w:szCs w:val="23"/>
          <w:highlight w:val="none"/>
          <w:lang w:eastAsia="zh-CN"/>
        </w:rPr>
        <w:t xml:space="preserve"> </w:t>
      </w:r>
      <w:r>
        <w:rPr>
          <w:rFonts w:ascii="宋体" w:hAnsi="宋体" w:eastAsia="宋体" w:cs="宋体"/>
          <w:color w:val="auto"/>
          <w:spacing w:val="9"/>
          <w:sz w:val="23"/>
          <w:szCs w:val="23"/>
          <w:highlight w:val="none"/>
          <w:lang w:eastAsia="zh-CN"/>
        </w:rPr>
        <w:t>采购结果公告：</w:t>
      </w:r>
      <w:r>
        <w:rPr>
          <w:rFonts w:ascii="宋体" w:hAnsi="宋体" w:eastAsia="宋体" w:cs="宋体"/>
          <w:color w:val="auto"/>
          <w:spacing w:val="9"/>
          <w:sz w:val="23"/>
          <w:szCs w:val="23"/>
          <w:highlight w:val="none"/>
          <w:u w:val="single"/>
          <w:lang w:eastAsia="zh-CN"/>
        </w:rPr>
        <w:t>是/否</w:t>
      </w:r>
      <w:r>
        <w:rPr>
          <w:rFonts w:ascii="宋体" w:hAnsi="宋体" w:eastAsia="宋体" w:cs="宋体"/>
          <w:color w:val="auto"/>
          <w:spacing w:val="9"/>
          <w:sz w:val="23"/>
          <w:szCs w:val="23"/>
          <w:highlight w:val="none"/>
          <w:lang w:eastAsia="zh-CN"/>
        </w:rPr>
        <w:t>公告期限：</w:t>
      </w:r>
      <w:r>
        <w:rPr>
          <w:rFonts w:ascii="宋体" w:hAnsi="宋体" w:eastAsia="宋体" w:cs="宋体"/>
          <w:color w:val="auto"/>
          <w:sz w:val="23"/>
          <w:szCs w:val="23"/>
          <w:highlight w:val="none"/>
          <w:u w:val="single"/>
          <w:lang w:eastAsia="zh-CN"/>
        </w:rPr>
        <w:t xml:space="preserve">                              </w:t>
      </w:r>
      <w:r>
        <w:rPr>
          <w:rFonts w:ascii="宋体" w:hAnsi="宋体" w:eastAsia="宋体" w:cs="宋体"/>
          <w:color w:val="auto"/>
          <w:sz w:val="23"/>
          <w:szCs w:val="23"/>
          <w:highlight w:val="none"/>
          <w:u w:val="none"/>
          <w:lang w:eastAsia="zh-CN"/>
        </w:rPr>
        <w:t xml:space="preserve">                     </w:t>
      </w:r>
      <w:r>
        <w:rPr>
          <w:rFonts w:ascii="宋体" w:hAnsi="宋体" w:eastAsia="宋体" w:cs="宋体"/>
          <w:color w:val="auto"/>
          <w:sz w:val="23"/>
          <w:szCs w:val="23"/>
          <w:highlight w:val="none"/>
          <w:u w:val="single"/>
          <w:lang w:eastAsia="zh-CN"/>
        </w:rPr>
        <w:t xml:space="preserve">       </w:t>
      </w:r>
    </w:p>
    <w:p w14:paraId="0D73D670">
      <w:pPr>
        <w:spacing w:line="400" w:lineRule="exact"/>
        <w:ind w:left="20"/>
        <w:rPr>
          <w:rFonts w:hint="eastAsia" w:ascii="宋体" w:hAnsi="宋体" w:eastAsia="宋体" w:cs="宋体"/>
          <w:color w:val="auto"/>
          <w:sz w:val="23"/>
          <w:szCs w:val="23"/>
          <w:highlight w:val="none"/>
          <w:lang w:eastAsia="zh-CN"/>
        </w:rPr>
      </w:pPr>
      <w:r>
        <w:rPr>
          <w:rFonts w:ascii="宋体" w:hAnsi="宋体" w:eastAsia="宋体" w:cs="宋体"/>
          <w:b/>
          <w:bCs/>
          <w:color w:val="auto"/>
          <w:spacing w:val="7"/>
          <w:sz w:val="23"/>
          <w:szCs w:val="23"/>
          <w:highlight w:val="none"/>
          <w:lang w:eastAsia="zh-CN"/>
        </w:rPr>
        <w:t>三、质疑基本情况</w:t>
      </w:r>
    </w:p>
    <w:p w14:paraId="0ED642EF">
      <w:pPr>
        <w:spacing w:line="400" w:lineRule="exact"/>
        <w:ind w:left="3" w:firstLine="480" w:firstLineChars="200"/>
        <w:rPr>
          <w:rFonts w:hint="eastAsia" w:ascii="宋体" w:hAnsi="宋体" w:eastAsia="宋体" w:cs="宋体"/>
          <w:color w:val="auto"/>
          <w:sz w:val="23"/>
          <w:szCs w:val="23"/>
          <w:highlight w:val="none"/>
          <w:lang w:eastAsia="zh-CN"/>
        </w:rPr>
      </w:pPr>
      <w:r>
        <w:rPr>
          <w:rFonts w:ascii="宋体" w:hAnsi="宋体" w:eastAsia="宋体" w:cs="宋体"/>
          <w:color w:val="auto"/>
          <w:spacing w:val="5"/>
          <w:sz w:val="23"/>
          <w:szCs w:val="23"/>
          <w:highlight w:val="none"/>
          <w:lang w:eastAsia="zh-CN"/>
        </w:rPr>
        <w:t>投诉人于</w:t>
      </w:r>
      <w:r>
        <w:rPr>
          <w:rFonts w:ascii="宋体" w:hAnsi="宋体" w:eastAsia="宋体" w:cs="宋体"/>
          <w:color w:val="auto"/>
          <w:spacing w:val="-99"/>
          <w:sz w:val="23"/>
          <w:szCs w:val="23"/>
          <w:highlight w:val="none"/>
          <w:lang w:eastAsia="zh-CN"/>
        </w:rPr>
        <w:t xml:space="preserve"> </w:t>
      </w:r>
      <w:r>
        <w:rPr>
          <w:rFonts w:ascii="宋体" w:hAnsi="宋体" w:eastAsia="宋体" w:cs="宋体"/>
          <w:color w:val="auto"/>
          <w:spacing w:val="5"/>
          <w:sz w:val="23"/>
          <w:szCs w:val="23"/>
          <w:highlight w:val="none"/>
          <w:u w:val="single"/>
          <w:lang w:eastAsia="zh-CN"/>
        </w:rPr>
        <w:t xml:space="preserve">      </w:t>
      </w:r>
      <w:r>
        <w:rPr>
          <w:rFonts w:ascii="宋体" w:hAnsi="宋体" w:eastAsia="宋体" w:cs="宋体"/>
          <w:color w:val="auto"/>
          <w:spacing w:val="-89"/>
          <w:sz w:val="23"/>
          <w:szCs w:val="23"/>
          <w:highlight w:val="none"/>
          <w:lang w:eastAsia="zh-CN"/>
        </w:rPr>
        <w:t xml:space="preserve"> </w:t>
      </w:r>
      <w:r>
        <w:rPr>
          <w:rFonts w:ascii="宋体" w:hAnsi="宋体" w:eastAsia="宋体" w:cs="宋体"/>
          <w:color w:val="auto"/>
          <w:spacing w:val="5"/>
          <w:sz w:val="23"/>
          <w:szCs w:val="23"/>
          <w:highlight w:val="none"/>
          <w:lang w:eastAsia="zh-CN"/>
        </w:rPr>
        <w:t>年</w:t>
      </w:r>
      <w:r>
        <w:rPr>
          <w:rFonts w:ascii="宋体" w:hAnsi="宋体" w:eastAsia="宋体" w:cs="宋体"/>
          <w:color w:val="auto"/>
          <w:spacing w:val="5"/>
          <w:sz w:val="23"/>
          <w:szCs w:val="23"/>
          <w:highlight w:val="none"/>
          <w:u w:val="single"/>
          <w:lang w:eastAsia="zh-CN"/>
        </w:rPr>
        <w:t xml:space="preserve">   </w:t>
      </w:r>
      <w:r>
        <w:rPr>
          <w:rFonts w:ascii="宋体" w:hAnsi="宋体" w:eastAsia="宋体" w:cs="宋体"/>
          <w:color w:val="auto"/>
          <w:spacing w:val="-86"/>
          <w:sz w:val="23"/>
          <w:szCs w:val="23"/>
          <w:highlight w:val="none"/>
          <w:lang w:eastAsia="zh-CN"/>
        </w:rPr>
        <w:t xml:space="preserve"> </w:t>
      </w:r>
      <w:r>
        <w:rPr>
          <w:rFonts w:ascii="宋体" w:hAnsi="宋体" w:eastAsia="宋体" w:cs="宋体"/>
          <w:color w:val="auto"/>
          <w:spacing w:val="5"/>
          <w:sz w:val="23"/>
          <w:szCs w:val="23"/>
          <w:highlight w:val="none"/>
          <w:lang w:eastAsia="zh-CN"/>
        </w:rPr>
        <w:t>月</w:t>
      </w:r>
      <w:r>
        <w:rPr>
          <w:rFonts w:ascii="宋体" w:hAnsi="宋体" w:eastAsia="宋体" w:cs="宋体"/>
          <w:color w:val="auto"/>
          <w:spacing w:val="5"/>
          <w:sz w:val="23"/>
          <w:szCs w:val="23"/>
          <w:highlight w:val="none"/>
          <w:u w:val="single"/>
          <w:lang w:eastAsia="zh-CN"/>
        </w:rPr>
        <w:t xml:space="preserve">   </w:t>
      </w:r>
      <w:r>
        <w:rPr>
          <w:rFonts w:ascii="宋体" w:hAnsi="宋体" w:eastAsia="宋体" w:cs="宋体"/>
          <w:color w:val="auto"/>
          <w:spacing w:val="-55"/>
          <w:sz w:val="23"/>
          <w:szCs w:val="23"/>
          <w:highlight w:val="none"/>
          <w:lang w:eastAsia="zh-CN"/>
        </w:rPr>
        <w:t xml:space="preserve"> </w:t>
      </w:r>
      <w:r>
        <w:rPr>
          <w:rFonts w:ascii="宋体" w:hAnsi="宋体" w:eastAsia="宋体" w:cs="宋体"/>
          <w:color w:val="auto"/>
          <w:spacing w:val="5"/>
          <w:sz w:val="23"/>
          <w:szCs w:val="23"/>
          <w:highlight w:val="none"/>
          <w:lang w:eastAsia="zh-CN"/>
        </w:rPr>
        <w:t>日，向</w:t>
      </w:r>
      <w:r>
        <w:rPr>
          <w:rFonts w:ascii="宋体" w:hAnsi="宋体" w:eastAsia="宋体" w:cs="宋体"/>
          <w:color w:val="auto"/>
          <w:spacing w:val="-98"/>
          <w:sz w:val="23"/>
          <w:szCs w:val="23"/>
          <w:highlight w:val="none"/>
          <w:lang w:eastAsia="zh-CN"/>
        </w:rPr>
        <w:t xml:space="preserve"> </w:t>
      </w:r>
      <w:r>
        <w:rPr>
          <w:rFonts w:ascii="宋体" w:hAnsi="宋体" w:eastAsia="宋体" w:cs="宋体"/>
          <w:color w:val="auto"/>
          <w:spacing w:val="2"/>
          <w:sz w:val="23"/>
          <w:szCs w:val="23"/>
          <w:highlight w:val="none"/>
          <w:u w:val="single"/>
          <w:lang w:eastAsia="zh-CN"/>
        </w:rPr>
        <w:t xml:space="preserve">                          </w:t>
      </w:r>
      <w:r>
        <w:rPr>
          <w:rFonts w:ascii="宋体" w:hAnsi="宋体" w:eastAsia="宋体" w:cs="宋体"/>
          <w:color w:val="auto"/>
          <w:spacing w:val="1"/>
          <w:sz w:val="23"/>
          <w:szCs w:val="23"/>
          <w:highlight w:val="none"/>
          <w:u w:val="single"/>
          <w:lang w:eastAsia="zh-CN"/>
        </w:rPr>
        <w:t xml:space="preserve">       </w:t>
      </w:r>
      <w:r>
        <w:rPr>
          <w:rFonts w:ascii="宋体" w:hAnsi="宋体" w:eastAsia="宋体" w:cs="宋体"/>
          <w:color w:val="auto"/>
          <w:spacing w:val="-90"/>
          <w:sz w:val="23"/>
          <w:szCs w:val="23"/>
          <w:highlight w:val="none"/>
          <w:lang w:eastAsia="zh-CN"/>
        </w:rPr>
        <w:t xml:space="preserve"> </w:t>
      </w:r>
      <w:r>
        <w:rPr>
          <w:rFonts w:ascii="宋体" w:hAnsi="宋体" w:eastAsia="宋体" w:cs="宋体"/>
          <w:color w:val="auto"/>
          <w:spacing w:val="5"/>
          <w:sz w:val="23"/>
          <w:szCs w:val="23"/>
          <w:highlight w:val="none"/>
          <w:lang w:eastAsia="zh-CN"/>
        </w:rPr>
        <w:t>提出质疑，质</w:t>
      </w:r>
      <w:r>
        <w:rPr>
          <w:rFonts w:ascii="宋体" w:hAnsi="宋体" w:eastAsia="宋体" w:cs="宋体"/>
          <w:color w:val="auto"/>
          <w:spacing w:val="4"/>
          <w:sz w:val="23"/>
          <w:szCs w:val="23"/>
          <w:highlight w:val="none"/>
          <w:lang w:eastAsia="zh-CN"/>
        </w:rPr>
        <w:t>疑事项为：</w:t>
      </w:r>
    </w:p>
    <w:p w14:paraId="7E241282">
      <w:pPr>
        <w:pStyle w:val="8"/>
        <w:spacing w:line="400" w:lineRule="exact"/>
        <w:rPr>
          <w:color w:val="auto"/>
          <w:sz w:val="23"/>
          <w:szCs w:val="23"/>
          <w:highlight w:val="none"/>
          <w:lang w:eastAsia="zh-CN"/>
        </w:rPr>
      </w:pPr>
    </w:p>
    <w:p w14:paraId="6D1FFC8B">
      <w:pPr>
        <w:spacing w:line="400" w:lineRule="exact"/>
        <w:ind w:firstLine="234"/>
        <w:rPr>
          <w:color w:val="auto"/>
          <w:sz w:val="23"/>
          <w:szCs w:val="23"/>
          <w:highlight w:val="none"/>
        </w:rPr>
      </w:pPr>
      <w:r>
        <w:rPr>
          <w:color w:val="auto"/>
          <w:position w:val="-9"/>
          <w:sz w:val="23"/>
          <w:szCs w:val="23"/>
          <w:highlight w:val="none"/>
        </w:rPr>
        <mc:AlternateContent>
          <mc:Choice Requires="wps">
            <w:drawing>
              <wp:inline distT="0" distB="0" distL="0" distR="0">
                <wp:extent cx="5699760" cy="303530"/>
                <wp:effectExtent l="0" t="1905" r="0" b="14605"/>
                <wp:docPr id="1859237847" name="AutoShape 7"/>
                <wp:cNvGraphicFramePr/>
                <a:graphic xmlns:a="http://schemas.openxmlformats.org/drawingml/2006/main">
                  <a:graphicData uri="http://schemas.microsoft.com/office/word/2010/wordprocessingShape">
                    <wps:wsp>
                      <wps:cNvSpPr>
                        <a:spLocks noChangeArrowheads="1"/>
                      </wps:cNvSpPr>
                      <wps:spPr bwMode="auto">
                        <a:xfrm>
                          <a:off x="0" y="0"/>
                          <a:ext cx="5699760" cy="303530"/>
                        </a:xfrm>
                        <a:custGeom>
                          <a:avLst/>
                          <a:gdLst>
                            <a:gd name="T0" fmla="*/ 0 w 8975"/>
                            <a:gd name="T1" fmla="*/ 4 h 477"/>
                            <a:gd name="T2" fmla="*/ 8975 w 8975"/>
                            <a:gd name="T3" fmla="*/ 4 h 477"/>
                            <a:gd name="T4" fmla="*/ 0 w 8975"/>
                            <a:gd name="T5" fmla="*/ 472 h 477"/>
                            <a:gd name="T6" fmla="*/ 8975 w 8975"/>
                            <a:gd name="T7" fmla="*/ 472 h 477"/>
                          </a:gdLst>
                          <a:ahLst/>
                          <a:cxnLst>
                            <a:cxn ang="0">
                              <a:pos x="T0" y="T1"/>
                            </a:cxn>
                            <a:cxn ang="0">
                              <a:pos x="T2" y="T3"/>
                            </a:cxn>
                            <a:cxn ang="0">
                              <a:pos x="T4" y="T5"/>
                            </a:cxn>
                            <a:cxn ang="0">
                              <a:pos x="T6" y="T7"/>
                            </a:cxn>
                          </a:cxnLst>
                          <a:rect l="0" t="0" r="r" b="b"/>
                          <a:pathLst>
                            <a:path w="8975" h="477">
                              <a:moveTo>
                                <a:pt x="0" y="4"/>
                              </a:moveTo>
                              <a:lnTo>
                                <a:pt x="8975" y="4"/>
                              </a:lnTo>
                              <a:moveTo>
                                <a:pt x="0" y="472"/>
                              </a:moveTo>
                              <a:lnTo>
                                <a:pt x="8975" y="472"/>
                              </a:lnTo>
                            </a:path>
                          </a:pathLst>
                        </a:custGeom>
                        <a:noFill/>
                        <a:ln w="6096">
                          <a:solidFill>
                            <a:srgbClr val="000000"/>
                          </a:solidFill>
                          <a:bevel/>
                        </a:ln>
                      </wps:spPr>
                      <wps:bodyPr rot="0" vert="horz" wrap="square" lIns="91440" tIns="45720" rIns="91440" bIns="45720" anchor="t" anchorCtr="0" upright="1">
                        <a:noAutofit/>
                      </wps:bodyPr>
                    </wps:wsp>
                  </a:graphicData>
                </a:graphic>
              </wp:inline>
            </w:drawing>
          </mc:Choice>
          <mc:Fallback>
            <w:pict>
              <v:shape id="AutoShape 7" o:spid="_x0000_s1026" o:spt="100" style="height:23.9pt;width:448.8pt;" filled="f" stroked="t" coordsize="8975,477" o:gfxdata="UEsDBAoAAAAAAIdO4kAAAAAAAAAAAAAAAAAEAAAAZHJzL1BLAwQUAAAACACHTuJA40GKwdcAAAAE&#10;AQAADwAAAGRycy9kb3ducmV2LnhtbE2PS0/DMBCE70j8B2uRuCBqF9E0TeNUPMSlIocGhNTbNl6S&#10;iHgdxe7r32O4wGWl0Yxmvs1XJ9uLA42+c6xhOlEgiGtnOm40vL+93KYgfEA22DsmDWfysCouL3LM&#10;jDvyhg5VaEQsYZ+hhjaEIZPS1y1Z9BM3EEfv040WQ5RjI82Ix1hue3mnVCItdhwXWhzoqaX6q9pb&#10;DeW6/Ngmr6qsHpFuzs+bYftAM62vr6ZqCSLQKfyF4Qc/okMRmXZuz8aLXkN8JPze6KWLeQJip+F+&#10;noIscvkfvvgGUEsDBBQAAAAIAIdO4kAN2eH/AAMAAEEHAAAOAAAAZHJzL2Uyb0RvYy54bWytVV1v&#10;2jAUfZ+0/2D5cdKaAIEAaqiqVp0mdVulsh9gHOdDc2zPNoTu1+9eJ0Daja4P6wO1uScn95xjXy6v&#10;9o0kO2FdrVVGRxcxJUJxndeqzOj39d3HOSXOM5UzqZXI6JNw9Gr1/t1la5ZirCstc2EJkCi3bE1G&#10;K+/NMoocr0TD3IU2QkGx0LZhHra2jHLLWmBvZDSO41nUapsbq7lwDr697Yq0Z7RvIdRFUXNxq/m2&#10;Ecp3rFZI5kGSq2rj6Cp0WxSC+29F4YQnMqOg1IdPeAmsN/gZrS7ZsrTMVDXvW2BvaeGFpobVCl56&#10;pLplnpGtrf+gamputdOFv+C6iTohwRFQMYpfePNYMSOCFrDamaPp7v/R8q+7B0vqHE7CfLoYT9J5&#10;klKiWAPJX2+9Di2QFH1qjVsC/NE8WFTqzL3mPxxR+qZiqhTX1uq2EiyH7kaIj549gBsHj5JN+0Xn&#10;wM6APVi2L2yDhGAG2Ydkno7JiL0nHL6czhaLdAahcahN4sl0EqKL2PLwNN86/0nowMR29853yeaw&#10;Crnkvag1kBSNhJA/RCQmLZkv0ml/DI6Y0QCTkIokaXAA4j1CxgMIUpxhmgxgZ5iSAeRcQ9MBJknH&#10;f29pNgC90hLkezTgGRe4WR78YtXBQr5XvYewIpA0hoOWGu0wLzQUQll3mbMloLB6Bgy2IXgSDsi/&#10;wOAMgkM80NzrzKAewSGoA7j737dvYRi8HAM2jIFNl79hHlUHbbAkbUbD4SBVRvEEYKHRO7HWAeJP&#10;pzXp5ZyqUg1RHQ20dwAeyqcHzJAuHb+Z8AjtKEExyoDb1y2CHrRhcD2UvqulDPdDKlQ5ixezoM5p&#10;WedYRIHOlpsbacmO4ewMf31Xz2AbsRNIBi+RkHy49XjRu4Gx0fkTXHqru8kLvzuwqLT9RUkLUzej&#10;7ueWWUGJ/KxgcCxGSQLnyYdNMk3HsLHDymZYYYoDVUY9hXOJyxvfjfatsXVZwZtGQZbSOMqKGmdC&#10;6K/rqt/AZA3d978COLqH+4A6/fKt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wBQAAW0NvbnRlbnRfVHlwZXNdLnhtbFBLAQIUAAoAAAAAAIdO&#10;4kAAAAAAAAAAAAAAAAAGAAAAAAAAAAAAEAAAAFIEAABfcmVscy9QSwECFAAUAAAACACHTuJAihRm&#10;PNEAAACUAQAACwAAAAAAAAABACAAAAB2BAAAX3JlbHMvLnJlbHNQSwECFAAKAAAAAACHTuJAAAAA&#10;AAAAAAAAAAAABAAAAAAAAAAAABAAAAAAAAAAZHJzL1BLAQIUABQAAAAIAIdO4kDjQYrB1wAAAAQB&#10;AAAPAAAAAAAAAAEAIAAAACIAAABkcnMvZG93bnJldi54bWxQSwECFAAUAAAACACHTuJADdnh/wAD&#10;AABBBwAADgAAAAAAAAABACAAAAAmAQAAZHJzL2Uyb0RvYy54bWxQSwUGAAAAAAYABgBZAQAAmAYA&#10;AAAA&#10;" path="m0,4l8975,4m0,472l8975,472e">
                <v:path o:connectlocs="0,2545;5699760,2545;0,300348;5699760,300348" o:connectangles="0,0,0,0"/>
                <v:fill on="f" focussize="0,0"/>
                <v:stroke weight="0.48pt" color="#000000" joinstyle="bevel"/>
                <v:imagedata o:title=""/>
                <o:lock v:ext="edit" aspectratio="f"/>
                <w10:wrap type="none"/>
                <w10:anchorlock/>
              </v:shape>
            </w:pict>
          </mc:Fallback>
        </mc:AlternateContent>
      </w:r>
    </w:p>
    <w:p w14:paraId="73D259E3">
      <w:pPr>
        <w:spacing w:line="400" w:lineRule="exact"/>
        <w:ind w:firstLine="488" w:firstLineChars="200"/>
        <w:rPr>
          <w:rFonts w:hint="eastAsia" w:ascii="宋体" w:hAnsi="宋体" w:eastAsia="宋体" w:cs="宋体"/>
          <w:color w:val="auto"/>
          <w:sz w:val="23"/>
          <w:szCs w:val="23"/>
          <w:highlight w:val="none"/>
          <w:lang w:eastAsia="zh-CN"/>
        </w:rPr>
      </w:pPr>
      <w:r>
        <w:rPr>
          <w:rFonts w:ascii="宋体" w:hAnsi="宋体" w:eastAsia="宋体" w:cs="宋体"/>
          <w:color w:val="auto"/>
          <w:spacing w:val="7"/>
          <w:sz w:val="23"/>
          <w:szCs w:val="23"/>
          <w:highlight w:val="none"/>
          <w:u w:val="single"/>
          <w:lang w:eastAsia="zh-CN"/>
        </w:rPr>
        <w:t>采购人/代理机构</w:t>
      </w:r>
      <w:r>
        <w:rPr>
          <w:rFonts w:ascii="宋体" w:hAnsi="宋体" w:eastAsia="宋体" w:cs="宋体"/>
          <w:color w:val="auto"/>
          <w:spacing w:val="7"/>
          <w:sz w:val="23"/>
          <w:szCs w:val="23"/>
          <w:highlight w:val="none"/>
          <w:lang w:eastAsia="zh-CN"/>
        </w:rPr>
        <w:t>于</w:t>
      </w:r>
      <w:r>
        <w:rPr>
          <w:rFonts w:ascii="宋体" w:hAnsi="宋体" w:eastAsia="宋体" w:cs="宋体"/>
          <w:color w:val="auto"/>
          <w:spacing w:val="7"/>
          <w:sz w:val="23"/>
          <w:szCs w:val="23"/>
          <w:highlight w:val="none"/>
          <w:u w:val="single"/>
          <w:lang w:eastAsia="zh-CN"/>
        </w:rPr>
        <w:t xml:space="preserve">      </w:t>
      </w:r>
      <w:r>
        <w:rPr>
          <w:rFonts w:ascii="宋体" w:hAnsi="宋体" w:eastAsia="宋体" w:cs="宋体"/>
          <w:color w:val="auto"/>
          <w:spacing w:val="-91"/>
          <w:sz w:val="23"/>
          <w:szCs w:val="23"/>
          <w:highlight w:val="none"/>
          <w:lang w:eastAsia="zh-CN"/>
        </w:rPr>
        <w:t xml:space="preserve"> </w:t>
      </w:r>
      <w:r>
        <w:rPr>
          <w:rFonts w:ascii="宋体" w:hAnsi="宋体" w:eastAsia="宋体" w:cs="宋体"/>
          <w:color w:val="auto"/>
          <w:spacing w:val="7"/>
          <w:sz w:val="23"/>
          <w:szCs w:val="23"/>
          <w:highlight w:val="none"/>
          <w:lang w:eastAsia="zh-CN"/>
        </w:rPr>
        <w:t>年</w:t>
      </w:r>
      <w:r>
        <w:rPr>
          <w:rFonts w:ascii="宋体" w:hAnsi="宋体" w:eastAsia="宋体" w:cs="宋体"/>
          <w:color w:val="auto"/>
          <w:spacing w:val="7"/>
          <w:sz w:val="23"/>
          <w:szCs w:val="23"/>
          <w:highlight w:val="none"/>
          <w:u w:val="single"/>
          <w:lang w:eastAsia="zh-CN"/>
        </w:rPr>
        <w:t xml:space="preserve">   </w:t>
      </w:r>
      <w:r>
        <w:rPr>
          <w:rFonts w:ascii="宋体" w:hAnsi="宋体" w:eastAsia="宋体" w:cs="宋体"/>
          <w:color w:val="auto"/>
          <w:spacing w:val="-86"/>
          <w:sz w:val="23"/>
          <w:szCs w:val="23"/>
          <w:highlight w:val="none"/>
          <w:lang w:eastAsia="zh-CN"/>
        </w:rPr>
        <w:t xml:space="preserve"> </w:t>
      </w:r>
      <w:r>
        <w:rPr>
          <w:rFonts w:ascii="宋体" w:hAnsi="宋体" w:eastAsia="宋体" w:cs="宋体"/>
          <w:color w:val="auto"/>
          <w:spacing w:val="7"/>
          <w:sz w:val="23"/>
          <w:szCs w:val="23"/>
          <w:highlight w:val="none"/>
          <w:lang w:eastAsia="zh-CN"/>
        </w:rPr>
        <w:t>月</w:t>
      </w:r>
      <w:r>
        <w:rPr>
          <w:rFonts w:ascii="宋体" w:hAnsi="宋体" w:eastAsia="宋体" w:cs="宋体"/>
          <w:color w:val="auto"/>
          <w:spacing w:val="-97"/>
          <w:sz w:val="23"/>
          <w:szCs w:val="23"/>
          <w:highlight w:val="none"/>
          <w:lang w:eastAsia="zh-CN"/>
        </w:rPr>
        <w:t xml:space="preserve"> </w:t>
      </w:r>
      <w:r>
        <w:rPr>
          <w:rFonts w:ascii="宋体" w:hAnsi="宋体" w:eastAsia="宋体" w:cs="宋体"/>
          <w:color w:val="auto"/>
          <w:spacing w:val="4"/>
          <w:sz w:val="23"/>
          <w:szCs w:val="23"/>
          <w:highlight w:val="none"/>
          <w:u w:val="single"/>
          <w:lang w:eastAsia="zh-CN"/>
        </w:rPr>
        <w:t xml:space="preserve">   </w:t>
      </w:r>
      <w:r>
        <w:rPr>
          <w:rFonts w:ascii="宋体" w:hAnsi="宋体" w:eastAsia="宋体" w:cs="宋体"/>
          <w:color w:val="auto"/>
          <w:spacing w:val="-54"/>
          <w:sz w:val="23"/>
          <w:szCs w:val="23"/>
          <w:highlight w:val="none"/>
          <w:lang w:eastAsia="zh-CN"/>
        </w:rPr>
        <w:t xml:space="preserve"> </w:t>
      </w:r>
      <w:r>
        <w:rPr>
          <w:rFonts w:ascii="宋体" w:hAnsi="宋体" w:eastAsia="宋体" w:cs="宋体"/>
          <w:color w:val="auto"/>
          <w:spacing w:val="7"/>
          <w:sz w:val="23"/>
          <w:szCs w:val="23"/>
          <w:highlight w:val="none"/>
          <w:lang w:eastAsia="zh-CN"/>
        </w:rPr>
        <w:t>日，就质疑事项作出了答复/没有在法定期限</w:t>
      </w:r>
      <w:r>
        <w:rPr>
          <w:rFonts w:ascii="宋体" w:hAnsi="宋体" w:eastAsia="宋体" w:cs="宋体"/>
          <w:color w:val="auto"/>
          <w:spacing w:val="6"/>
          <w:sz w:val="23"/>
          <w:szCs w:val="23"/>
          <w:highlight w:val="none"/>
          <w:lang w:eastAsia="zh-CN"/>
        </w:rPr>
        <w:t>内作出答复。</w:t>
      </w:r>
    </w:p>
    <w:p w14:paraId="039B3CC6">
      <w:pPr>
        <w:spacing w:line="400" w:lineRule="exact"/>
        <w:ind w:left="39"/>
        <w:rPr>
          <w:rFonts w:hint="eastAsia" w:ascii="宋体" w:hAnsi="宋体" w:eastAsia="宋体" w:cs="宋体"/>
          <w:color w:val="auto"/>
          <w:sz w:val="23"/>
          <w:szCs w:val="23"/>
          <w:highlight w:val="none"/>
          <w:lang w:eastAsia="zh-CN"/>
        </w:rPr>
      </w:pPr>
      <w:r>
        <w:rPr>
          <w:rFonts w:ascii="宋体" w:hAnsi="宋体" w:eastAsia="宋体" w:cs="宋体"/>
          <w:b/>
          <w:bCs/>
          <w:color w:val="auto"/>
          <w:spacing w:val="5"/>
          <w:sz w:val="23"/>
          <w:szCs w:val="23"/>
          <w:highlight w:val="none"/>
          <w:lang w:eastAsia="zh-CN"/>
        </w:rPr>
        <w:t>四、投诉事项具体内容</w:t>
      </w:r>
    </w:p>
    <w:p w14:paraId="7C028B9C">
      <w:pPr>
        <w:spacing w:line="400" w:lineRule="exact"/>
        <w:ind w:firstLine="493" w:firstLineChars="209"/>
        <w:rPr>
          <w:rFonts w:hint="eastAsia" w:ascii="宋体" w:hAnsi="宋体" w:eastAsia="宋体" w:cs="宋体"/>
          <w:color w:val="auto"/>
          <w:sz w:val="23"/>
          <w:szCs w:val="23"/>
          <w:highlight w:val="none"/>
          <w:lang w:eastAsia="zh-CN"/>
        </w:rPr>
      </w:pPr>
      <w:r>
        <w:rPr>
          <w:rFonts w:ascii="宋体" w:hAnsi="宋体" w:eastAsia="宋体" w:cs="宋体"/>
          <w:color w:val="auto"/>
          <w:spacing w:val="3"/>
          <w:sz w:val="23"/>
          <w:szCs w:val="23"/>
          <w:highlight w:val="none"/>
          <w:lang w:eastAsia="zh-CN"/>
        </w:rPr>
        <w:t>投诉事项</w:t>
      </w:r>
      <w:r>
        <w:rPr>
          <w:rFonts w:ascii="宋体" w:hAnsi="宋体" w:eastAsia="宋体" w:cs="宋体"/>
          <w:color w:val="auto"/>
          <w:spacing w:val="-21"/>
          <w:sz w:val="23"/>
          <w:szCs w:val="23"/>
          <w:highlight w:val="none"/>
          <w:lang w:eastAsia="zh-CN"/>
        </w:rPr>
        <w:t xml:space="preserve"> </w:t>
      </w:r>
      <w:r>
        <w:rPr>
          <w:rFonts w:ascii="宋体" w:hAnsi="宋体" w:eastAsia="宋体" w:cs="宋体"/>
          <w:color w:val="auto"/>
          <w:spacing w:val="3"/>
          <w:sz w:val="23"/>
          <w:szCs w:val="23"/>
          <w:highlight w:val="none"/>
          <w:lang w:eastAsia="zh-CN"/>
        </w:rPr>
        <w:t>1：</w:t>
      </w:r>
      <w:r>
        <w:rPr>
          <w:rFonts w:ascii="宋体" w:hAnsi="宋体" w:eastAsia="宋体" w:cs="宋体"/>
          <w:color w:val="auto"/>
          <w:spacing w:val="3"/>
          <w:sz w:val="23"/>
          <w:szCs w:val="23"/>
          <w:highlight w:val="none"/>
          <w:u w:val="single"/>
          <w:lang w:eastAsia="zh-CN"/>
        </w:rPr>
        <w:t xml:space="preserve">                     </w:t>
      </w:r>
      <w:r>
        <w:rPr>
          <w:rFonts w:ascii="宋体" w:hAnsi="宋体" w:eastAsia="宋体" w:cs="宋体"/>
          <w:color w:val="auto"/>
          <w:spacing w:val="2"/>
          <w:sz w:val="23"/>
          <w:szCs w:val="23"/>
          <w:highlight w:val="none"/>
          <w:u w:val="single"/>
          <w:lang w:eastAsia="zh-CN"/>
        </w:rPr>
        <w:t xml:space="preserve">                                                        </w:t>
      </w:r>
      <w:r>
        <w:rPr>
          <w:rFonts w:ascii="宋体" w:hAnsi="宋体" w:eastAsia="宋体" w:cs="宋体"/>
          <w:color w:val="auto"/>
          <w:sz w:val="23"/>
          <w:szCs w:val="23"/>
          <w:highlight w:val="none"/>
          <w:lang w:eastAsia="zh-CN"/>
        </w:rPr>
        <w:t xml:space="preserve">  </w:t>
      </w:r>
    </w:p>
    <w:p w14:paraId="4A9144E5">
      <w:pPr>
        <w:spacing w:line="400" w:lineRule="exact"/>
        <w:ind w:firstLine="501" w:firstLineChars="209"/>
        <w:rPr>
          <w:rFonts w:hint="eastAsia" w:ascii="宋体" w:hAnsi="宋体" w:eastAsia="宋体" w:cs="宋体"/>
          <w:color w:val="auto"/>
          <w:sz w:val="23"/>
          <w:szCs w:val="23"/>
          <w:highlight w:val="none"/>
          <w:lang w:eastAsia="zh-CN"/>
        </w:rPr>
      </w:pPr>
      <w:r>
        <w:rPr>
          <w:rFonts w:ascii="宋体" w:hAnsi="宋体" w:eastAsia="宋体" w:cs="宋体"/>
          <w:color w:val="auto"/>
          <w:spacing w:val="5"/>
          <w:sz w:val="23"/>
          <w:szCs w:val="23"/>
          <w:highlight w:val="none"/>
          <w:lang w:eastAsia="zh-CN"/>
        </w:rPr>
        <w:t>事实依据：</w:t>
      </w:r>
      <w:r>
        <w:rPr>
          <w:rFonts w:ascii="宋体" w:hAnsi="宋体" w:eastAsia="宋体" w:cs="宋体"/>
          <w:color w:val="auto"/>
          <w:spacing w:val="22"/>
          <w:sz w:val="23"/>
          <w:szCs w:val="23"/>
          <w:highlight w:val="none"/>
          <w:lang w:eastAsia="zh-CN"/>
        </w:rPr>
        <w:t xml:space="preserve"> </w:t>
      </w:r>
      <w:r>
        <w:rPr>
          <w:rFonts w:ascii="宋体" w:hAnsi="宋体" w:eastAsia="宋体" w:cs="宋体"/>
          <w:color w:val="auto"/>
          <w:sz w:val="23"/>
          <w:szCs w:val="23"/>
          <w:highlight w:val="none"/>
          <w:u w:val="single"/>
          <w:lang w:eastAsia="zh-CN"/>
        </w:rPr>
        <w:t xml:space="preserve">                                                                                 </w:t>
      </w:r>
    </w:p>
    <w:p w14:paraId="4C5139C1">
      <w:pPr>
        <w:spacing w:line="400" w:lineRule="exact"/>
        <w:ind w:left="418"/>
        <w:rPr>
          <w:rFonts w:hint="eastAsia" w:ascii="宋体" w:hAnsi="宋体" w:eastAsia="宋体" w:cs="宋体"/>
          <w:color w:val="auto"/>
          <w:sz w:val="23"/>
          <w:szCs w:val="23"/>
          <w:highlight w:val="none"/>
          <w:lang w:eastAsia="zh-CN"/>
        </w:rPr>
      </w:pPr>
      <w:r>
        <w:rPr>
          <w:rFonts w:ascii="宋体" w:hAnsi="宋体" w:eastAsia="宋体" w:cs="宋体"/>
          <w:color w:val="auto"/>
          <w:spacing w:val="5"/>
          <w:sz w:val="23"/>
          <w:szCs w:val="23"/>
          <w:highlight w:val="none"/>
          <w:lang w:eastAsia="zh-CN"/>
        </w:rPr>
        <w:t>法律依据：</w:t>
      </w:r>
      <w:r>
        <w:rPr>
          <w:rFonts w:ascii="宋体" w:hAnsi="宋体" w:eastAsia="宋体" w:cs="宋体"/>
          <w:color w:val="auto"/>
          <w:spacing w:val="21"/>
          <w:sz w:val="23"/>
          <w:szCs w:val="23"/>
          <w:highlight w:val="none"/>
          <w:lang w:eastAsia="zh-CN"/>
        </w:rPr>
        <w:t xml:space="preserve"> </w:t>
      </w:r>
      <w:r>
        <w:rPr>
          <w:rFonts w:ascii="宋体" w:hAnsi="宋体" w:eastAsia="宋体" w:cs="宋体"/>
          <w:color w:val="auto"/>
          <w:sz w:val="23"/>
          <w:szCs w:val="23"/>
          <w:highlight w:val="none"/>
          <w:u w:val="single"/>
          <w:lang w:eastAsia="zh-CN"/>
        </w:rPr>
        <w:t xml:space="preserve">                                                                                 </w:t>
      </w:r>
    </w:p>
    <w:p w14:paraId="7A9D9CA6">
      <w:pPr>
        <w:pStyle w:val="8"/>
        <w:spacing w:line="400" w:lineRule="exact"/>
        <w:rPr>
          <w:color w:val="auto"/>
          <w:sz w:val="23"/>
          <w:szCs w:val="23"/>
          <w:highlight w:val="none"/>
          <w:lang w:eastAsia="zh-CN"/>
        </w:rPr>
      </w:pPr>
    </w:p>
    <w:p w14:paraId="3BF7C3A4">
      <w:pPr>
        <w:pStyle w:val="8"/>
        <w:spacing w:line="400" w:lineRule="exact"/>
        <w:rPr>
          <w:color w:val="auto"/>
          <w:sz w:val="23"/>
          <w:szCs w:val="23"/>
          <w:highlight w:val="none"/>
          <w:lang w:eastAsia="zh-CN"/>
        </w:rPr>
      </w:pPr>
      <w:r>
        <w:rPr>
          <w:color w:val="auto"/>
          <w:sz w:val="23"/>
          <w:szCs w:val="23"/>
          <w:highlight w:val="none"/>
        </w:rPr>
        <mc:AlternateContent>
          <mc:Choice Requires="wps">
            <w:drawing>
              <wp:anchor distT="0" distB="0" distL="114300" distR="114300" simplePos="0" relativeHeight="251677696" behindDoc="0" locked="0" layoutInCell="1" allowOverlap="1">
                <wp:simplePos x="0" y="0"/>
                <wp:positionH relativeFrom="column">
                  <wp:posOffset>274955</wp:posOffset>
                </wp:positionH>
                <wp:positionV relativeFrom="paragraph">
                  <wp:posOffset>635</wp:posOffset>
                </wp:positionV>
                <wp:extent cx="5636260" cy="76200"/>
                <wp:effectExtent l="0" t="0" r="0" b="0"/>
                <wp:wrapNone/>
                <wp:docPr id="348569981" name="Freeform 6"/>
                <wp:cNvGraphicFramePr/>
                <a:graphic xmlns:a="http://schemas.openxmlformats.org/drawingml/2006/main">
                  <a:graphicData uri="http://schemas.microsoft.com/office/word/2010/wordprocessingShape">
                    <wps:wsp>
                      <wps:cNvSpPr>
                        <a:spLocks noChangeArrowheads="1"/>
                      </wps:cNvSpPr>
                      <wps:spPr bwMode="auto">
                        <a:xfrm>
                          <a:off x="0" y="0"/>
                          <a:ext cx="5636260" cy="76200"/>
                        </a:xfrm>
                        <a:custGeom>
                          <a:avLst/>
                          <a:gdLst>
                            <a:gd name="T0" fmla="*/ 0 w 9199"/>
                            <a:gd name="T1" fmla="*/ 4 h 10"/>
                            <a:gd name="T2" fmla="*/ 9198 w 9199"/>
                            <a:gd name="T3" fmla="*/ 4 h 10"/>
                          </a:gdLst>
                          <a:ahLst/>
                          <a:cxnLst>
                            <a:cxn ang="0">
                              <a:pos x="T0" y="T1"/>
                            </a:cxn>
                            <a:cxn ang="0">
                              <a:pos x="T2" y="T3"/>
                            </a:cxn>
                          </a:cxnLst>
                          <a:rect l="0" t="0" r="r" b="b"/>
                          <a:pathLst>
                            <a:path w="9199" h="10">
                              <a:moveTo>
                                <a:pt x="0" y="4"/>
                              </a:moveTo>
                              <a:lnTo>
                                <a:pt x="9198" y="4"/>
                              </a:lnTo>
                            </a:path>
                          </a:pathLst>
                        </a:custGeom>
                        <a:noFill/>
                        <a:ln w="6096">
                          <a:solidFill>
                            <a:srgbClr val="000000"/>
                          </a:solidFill>
                          <a:bevel/>
                        </a:ln>
                      </wps:spPr>
                      <wps:bodyPr rot="0" vert="horz" wrap="square" lIns="91440" tIns="45720" rIns="91440" bIns="45720" anchor="t" anchorCtr="0" upright="1">
                        <a:noAutofit/>
                      </wps:bodyPr>
                    </wps:wsp>
                  </a:graphicData>
                </a:graphic>
              </wp:anchor>
            </w:drawing>
          </mc:Choice>
          <mc:Fallback>
            <w:pict>
              <v:shape id="Freeform 6" o:spid="_x0000_s1026" o:spt="100" style="position:absolute;left:0pt;margin-left:21.65pt;margin-top:0.05pt;height:6pt;width:443.8pt;z-index:251677696;mso-width-relative:page;mso-height-relative:page;" filled="f" stroked="t" coordsize="9199,10" o:gfxdata="UEsDBAoAAAAAAIdO4kAAAAAAAAAAAAAAAAAEAAAAZHJzL1BLAwQUAAAACACHTuJAakbkw9QAAAAG&#10;AQAADwAAAGRycy9kb3ducmV2LnhtbE2Oy07DMBBF90j8gzVI7KiTBiEa4lSoUhYskPqE7TQekoh4&#10;HMXuA76e6You70P3nmJ+dr060hg6zwbSSQKKuPa248bAdlM9PIMKEdli75kM/FCAeXl7U2Bu/YlX&#10;dFzHRskIhxwNtDEOudahbslhmPiBWLIvPzqMIsdG2xFPMu56PU2SJ+2wY3locaBFS/X3+uAMdPi6&#10;e2veK/253KRhsfzdrT62lTH3d2nyAirSOf6X4YIv6FAK094f2AbVG3jMMmlefCXpLEtmoPYipyno&#10;stDX+OUfUEsDBBQAAAAIAIdO4kDtrciUxAIAAPkFAAAOAAAAZHJzL2Uyb0RvYy54bWytVNFumzAU&#10;fZ+0f7D8OGklJCkNKKSqUnWa1G2Vmn2AMSagGV/PdkK6r9+1IQnNVKkPywOxuYdzzz332svbQyvJ&#10;XhjbgMppfDWhRCgOZaO2Of25efi8oMQ6pkomQYmcvghLb1cfPyw7nYkp1CBLYQiSKJt1Oqe1czqL&#10;Istr0TJ7BVooDFZgWuZwa7ZRaViH7K2MppNJEnVgSm2AC2vx7X0fpAOjeQ8hVFXDxT3wXSuU61mN&#10;kMxhSbZutKWroLaqBHc/qsoKR2ROsVIXnpgE14V/Rqsly7aG6brhgwT2HgkXNbWsUZj0RHXPHCM7&#10;0/xD1TbcgIXKXXFoo76Q4AhWEU8uvHmumRahFrTa6pPp9v/R8u/7J0OaMqez+eI6SdNFTIliLTb+&#10;wQjh20gS71KnbYbgZ/1kfJ1WPwL/ZYmCdc3UVtwZA10tWInaYo+PXn3gNxY/JUX3DUokZzsHwbBD&#10;ZVpPiFaQQ+jLy6kv4uAIx5fXySyZJtgyjrGbBKcoZGDZ8WO+s+6LgEDE9o/W9W0tcRWaUg4lbZCj&#10;aiV2+FNEJqQjaZymwwycMGjACTMnNYmPU3JCTEcIZFi8QTQbwc5EEQ7JURirj1r5QQ1icUXQUW+C&#10;167Bel+8cix+03vLMkT56BtgFOjBs8GmAMa8+D8kMXgwLo+ECUei6O3QzHltQQEuSZfT4BWpsb+9&#10;shb2YgMB4c6tmw85z1GpxijvV1B3BPZhVOdT4tz0i5DbSx51VsFDI2VorVReUTJJk2CSBdmUPujV&#10;WLMt1tKQPfNnPvwGTa9ghdgLT4ZJJHoZ5tWPaD/qBZQvOK4G+hsD70tc1GD+UNLhbZFT+3vHjKBE&#10;flU48mk8n2OHXNjMr2+muDHjSDGOMMWRKqeOYqf9cu36K2mnTbOtMVMcylJwh8ekavw4B329qmGD&#10;N0JQP9xe/soZ7wPqfGOv/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BqRuTD1AAAAAYBAAAPAAAA&#10;AAAAAAEAIAAAACIAAABkcnMvZG93bnJldi54bWxQSwECFAAUAAAACACHTuJA7a3IlMQCAAD5BQAA&#10;DgAAAAAAAAABACAAAAAjAQAAZHJzL2Uyb0RvYy54bWxQSwUGAAAAAAYABgBZAQAAWQYAAAAA&#10;" path="m0,4l9198,4e">
                <v:path o:connectlocs="0,30480;5635647,30480" o:connectangles="0,0"/>
                <v:fill on="f" focussize="0,0"/>
                <v:stroke weight="0.48pt" color="#000000" joinstyle="bevel"/>
                <v:imagedata o:title=""/>
                <o:lock v:ext="edit" aspectratio="f"/>
              </v:shape>
            </w:pict>
          </mc:Fallback>
        </mc:AlternateContent>
      </w:r>
    </w:p>
    <w:p w14:paraId="1453D879">
      <w:pPr>
        <w:spacing w:line="400" w:lineRule="exact"/>
        <w:ind w:left="449" w:right="8202" w:hanging="10"/>
        <w:rPr>
          <w:rFonts w:hint="eastAsia" w:ascii="宋体" w:hAnsi="宋体" w:eastAsia="宋体" w:cs="宋体"/>
          <w:color w:val="auto"/>
          <w:sz w:val="23"/>
          <w:szCs w:val="23"/>
          <w:highlight w:val="none"/>
          <w:lang w:eastAsia="zh-CN"/>
        </w:rPr>
      </w:pPr>
      <w:r>
        <w:rPr>
          <w:rFonts w:ascii="宋体" w:hAnsi="宋体" w:eastAsia="宋体" w:cs="宋体"/>
          <w:color w:val="auto"/>
          <w:spacing w:val="4"/>
          <w:sz w:val="23"/>
          <w:szCs w:val="23"/>
          <w:highlight w:val="none"/>
          <w:lang w:eastAsia="zh-CN"/>
        </w:rPr>
        <w:t>投诉事项</w:t>
      </w:r>
      <w:r>
        <w:rPr>
          <w:rFonts w:ascii="宋体" w:hAnsi="宋体" w:eastAsia="宋体" w:cs="宋体"/>
          <w:color w:val="auto"/>
          <w:spacing w:val="-35"/>
          <w:sz w:val="23"/>
          <w:szCs w:val="23"/>
          <w:highlight w:val="none"/>
          <w:lang w:eastAsia="zh-CN"/>
        </w:rPr>
        <w:t xml:space="preserve"> </w:t>
      </w:r>
      <w:r>
        <w:rPr>
          <w:rFonts w:ascii="宋体" w:hAnsi="宋体" w:eastAsia="宋体" w:cs="宋体"/>
          <w:color w:val="auto"/>
          <w:spacing w:val="4"/>
          <w:sz w:val="23"/>
          <w:szCs w:val="23"/>
          <w:highlight w:val="none"/>
          <w:lang w:eastAsia="zh-CN"/>
        </w:rPr>
        <w:t>2</w:t>
      </w:r>
      <w:r>
        <w:rPr>
          <w:rFonts w:ascii="宋体" w:hAnsi="宋体" w:eastAsia="宋体" w:cs="宋体"/>
          <w:color w:val="auto"/>
          <w:sz w:val="23"/>
          <w:szCs w:val="23"/>
          <w:highlight w:val="none"/>
          <w:lang w:eastAsia="zh-CN"/>
        </w:rPr>
        <w:t xml:space="preserve"> </w:t>
      </w:r>
      <w:r>
        <w:rPr>
          <w:rFonts w:ascii="宋体" w:hAnsi="宋体" w:eastAsia="宋体" w:cs="宋体"/>
          <w:color w:val="auto"/>
          <w:spacing w:val="-2"/>
          <w:sz w:val="23"/>
          <w:szCs w:val="23"/>
          <w:highlight w:val="none"/>
          <w:lang w:eastAsia="zh-CN"/>
        </w:rPr>
        <w:t>……</w:t>
      </w:r>
    </w:p>
    <w:p w14:paraId="1FAA9DC5">
      <w:pPr>
        <w:spacing w:line="400" w:lineRule="exact"/>
        <w:rPr>
          <w:rFonts w:hint="eastAsia" w:ascii="宋体" w:hAnsi="宋体" w:eastAsia="宋体" w:cs="宋体"/>
          <w:color w:val="auto"/>
          <w:sz w:val="23"/>
          <w:szCs w:val="23"/>
          <w:highlight w:val="none"/>
          <w:lang w:eastAsia="zh-CN"/>
        </w:rPr>
      </w:pPr>
      <w:r>
        <w:rPr>
          <w:rFonts w:ascii="宋体" w:hAnsi="宋体" w:eastAsia="宋体" w:cs="宋体"/>
          <w:b/>
          <w:bCs/>
          <w:color w:val="auto"/>
          <w:spacing w:val="7"/>
          <w:sz w:val="23"/>
          <w:szCs w:val="23"/>
          <w:highlight w:val="none"/>
          <w:lang w:eastAsia="zh-CN"/>
        </w:rPr>
        <w:t>五、与投诉事项相关的投诉请求：</w:t>
      </w:r>
    </w:p>
    <w:p w14:paraId="0D9A357D">
      <w:pPr>
        <w:spacing w:line="400" w:lineRule="exact"/>
        <w:ind w:left="435"/>
        <w:rPr>
          <w:rFonts w:hint="eastAsia" w:ascii="宋体" w:hAnsi="宋体" w:eastAsia="宋体" w:cs="宋体"/>
          <w:color w:val="auto"/>
          <w:sz w:val="23"/>
          <w:szCs w:val="23"/>
          <w:highlight w:val="none"/>
          <w:lang w:eastAsia="zh-CN"/>
        </w:rPr>
      </w:pPr>
      <w:r>
        <w:rPr>
          <w:rFonts w:ascii="宋体" w:hAnsi="宋体" w:eastAsia="宋体" w:cs="宋体"/>
          <w:color w:val="auto"/>
          <w:spacing w:val="4"/>
          <w:sz w:val="23"/>
          <w:szCs w:val="23"/>
          <w:highlight w:val="none"/>
          <w:lang w:eastAsia="zh-CN"/>
        </w:rPr>
        <w:t>请求：</w:t>
      </w:r>
      <w:r>
        <w:rPr>
          <w:rFonts w:ascii="宋体" w:hAnsi="宋体" w:eastAsia="宋体" w:cs="宋体"/>
          <w:color w:val="auto"/>
          <w:spacing w:val="4"/>
          <w:sz w:val="23"/>
          <w:szCs w:val="23"/>
          <w:highlight w:val="none"/>
          <w:u w:val="single"/>
          <w:lang w:eastAsia="zh-CN"/>
        </w:rPr>
        <w:t xml:space="preserve">                                                                      </w:t>
      </w:r>
      <w:r>
        <w:rPr>
          <w:rFonts w:ascii="宋体" w:hAnsi="宋体" w:eastAsia="宋体" w:cs="宋体"/>
          <w:color w:val="auto"/>
          <w:spacing w:val="3"/>
          <w:sz w:val="23"/>
          <w:szCs w:val="23"/>
          <w:highlight w:val="none"/>
          <w:u w:val="single"/>
          <w:lang w:eastAsia="zh-CN"/>
        </w:rPr>
        <w:t xml:space="preserve">            </w:t>
      </w:r>
    </w:p>
    <w:p w14:paraId="2EA8172F">
      <w:pPr>
        <w:pStyle w:val="8"/>
        <w:spacing w:line="400" w:lineRule="exact"/>
        <w:rPr>
          <w:color w:val="auto"/>
          <w:sz w:val="23"/>
          <w:szCs w:val="23"/>
          <w:highlight w:val="none"/>
          <w:lang w:eastAsia="zh-CN"/>
        </w:rPr>
      </w:pPr>
    </w:p>
    <w:p w14:paraId="2F0B0823">
      <w:pPr>
        <w:spacing w:line="440" w:lineRule="exact"/>
        <w:ind w:left="436"/>
        <w:rPr>
          <w:rFonts w:hint="eastAsia" w:ascii="宋体" w:hAnsi="宋体" w:eastAsia="宋体" w:cs="宋体"/>
          <w:color w:val="auto"/>
          <w:sz w:val="23"/>
          <w:szCs w:val="23"/>
          <w:highlight w:val="none"/>
          <w:lang w:eastAsia="zh-CN"/>
        </w:rPr>
      </w:pPr>
      <w:r>
        <w:rPr>
          <w:rFonts w:ascii="宋体" w:hAnsi="宋体" w:eastAsia="宋体" w:cs="宋体"/>
          <w:color w:val="auto"/>
          <w:spacing w:val="5"/>
          <w:sz w:val="23"/>
          <w:szCs w:val="23"/>
          <w:highlight w:val="none"/>
          <w:lang w:eastAsia="zh-CN"/>
        </w:rPr>
        <w:t>签字（签章</w:t>
      </w:r>
      <w:r>
        <w:rPr>
          <w:rFonts w:ascii="宋体" w:hAnsi="宋体" w:eastAsia="宋体" w:cs="宋体"/>
          <w:color w:val="auto"/>
          <w:spacing w:val="8"/>
          <w:sz w:val="23"/>
          <w:szCs w:val="23"/>
          <w:highlight w:val="none"/>
          <w:lang w:eastAsia="zh-CN"/>
        </w:rPr>
        <w:t>）：</w:t>
      </w:r>
      <w:r>
        <w:rPr>
          <w:rFonts w:ascii="宋体" w:hAnsi="宋体" w:eastAsia="宋体" w:cs="宋体"/>
          <w:color w:val="auto"/>
          <w:sz w:val="23"/>
          <w:szCs w:val="23"/>
          <w:highlight w:val="none"/>
          <w:lang w:eastAsia="zh-CN"/>
        </w:rPr>
        <w:t xml:space="preserve">                                         </w:t>
      </w:r>
      <w:r>
        <w:rPr>
          <w:rFonts w:ascii="宋体" w:hAnsi="宋体" w:eastAsia="宋体" w:cs="宋体"/>
          <w:color w:val="auto"/>
          <w:spacing w:val="5"/>
          <w:sz w:val="23"/>
          <w:szCs w:val="23"/>
          <w:highlight w:val="none"/>
          <w:lang w:eastAsia="zh-CN"/>
        </w:rPr>
        <w:t>公章：</w:t>
      </w:r>
    </w:p>
    <w:p w14:paraId="2AD71A9D">
      <w:pPr>
        <w:spacing w:line="440" w:lineRule="exact"/>
        <w:ind w:firstLine="424" w:firstLineChars="200"/>
        <w:rPr>
          <w:rFonts w:hint="eastAsia" w:ascii="宋体" w:hAnsi="宋体" w:eastAsia="宋体" w:cs="宋体"/>
          <w:color w:val="auto"/>
          <w:sz w:val="23"/>
          <w:szCs w:val="23"/>
          <w:highlight w:val="none"/>
          <w:lang w:eastAsia="zh-CN"/>
        </w:rPr>
      </w:pPr>
      <w:r>
        <w:rPr>
          <w:rFonts w:ascii="宋体" w:hAnsi="宋体" w:eastAsia="宋体" w:cs="宋体"/>
          <w:color w:val="auto"/>
          <w:spacing w:val="-9"/>
          <w:sz w:val="23"/>
          <w:szCs w:val="23"/>
          <w:highlight w:val="none"/>
          <w:lang w:eastAsia="zh-CN"/>
        </w:rPr>
        <w:t>日期：</w:t>
      </w:r>
    </w:p>
    <w:p w14:paraId="0FDC9846">
      <w:pPr>
        <w:pStyle w:val="8"/>
        <w:spacing w:line="261" w:lineRule="auto"/>
        <w:rPr>
          <w:color w:val="auto"/>
          <w:sz w:val="23"/>
          <w:szCs w:val="23"/>
          <w:highlight w:val="none"/>
          <w:lang w:eastAsia="zh-CN"/>
        </w:rPr>
      </w:pPr>
    </w:p>
    <w:p w14:paraId="2CA96C90">
      <w:pPr>
        <w:spacing w:line="400" w:lineRule="exact"/>
        <w:rPr>
          <w:rFonts w:hint="eastAsia" w:ascii="宋体" w:hAnsi="宋体" w:eastAsia="宋体" w:cs="宋体"/>
          <w:color w:val="auto"/>
          <w:sz w:val="23"/>
          <w:szCs w:val="23"/>
          <w:highlight w:val="none"/>
          <w:lang w:eastAsia="zh-CN"/>
        </w:rPr>
      </w:pPr>
      <w:r>
        <w:rPr>
          <w:rFonts w:ascii="宋体" w:hAnsi="宋体" w:eastAsia="宋体" w:cs="宋体"/>
          <w:b/>
          <w:bCs/>
          <w:color w:val="auto"/>
          <w:spacing w:val="1"/>
          <w:sz w:val="23"/>
          <w:szCs w:val="23"/>
          <w:highlight w:val="none"/>
          <w:lang w:eastAsia="zh-CN"/>
        </w:rPr>
        <w:t>说明：</w:t>
      </w:r>
    </w:p>
    <w:p w14:paraId="6C696640">
      <w:pPr>
        <w:spacing w:line="400" w:lineRule="exact"/>
        <w:ind w:left="28" w:right="2" w:firstLine="320"/>
        <w:rPr>
          <w:rFonts w:hint="eastAsia" w:ascii="宋体" w:hAnsi="宋体" w:eastAsia="宋体" w:cs="宋体"/>
          <w:color w:val="auto"/>
          <w:sz w:val="23"/>
          <w:szCs w:val="23"/>
          <w:highlight w:val="none"/>
          <w:lang w:eastAsia="zh-CN"/>
        </w:rPr>
      </w:pPr>
      <w:r>
        <w:rPr>
          <w:rFonts w:ascii="宋体" w:hAnsi="宋体" w:eastAsia="宋体" w:cs="宋体"/>
          <w:b/>
          <w:bCs/>
          <w:color w:val="auto"/>
          <w:spacing w:val="9"/>
          <w:sz w:val="23"/>
          <w:szCs w:val="23"/>
          <w:highlight w:val="none"/>
          <w:lang w:eastAsia="zh-CN"/>
        </w:rPr>
        <w:t>1.投诉人提起投诉时，应当提交投诉书和必</w:t>
      </w:r>
      <w:r>
        <w:rPr>
          <w:rFonts w:ascii="宋体" w:hAnsi="宋体" w:eastAsia="宋体" w:cs="宋体"/>
          <w:b/>
          <w:bCs/>
          <w:color w:val="auto"/>
          <w:spacing w:val="8"/>
          <w:sz w:val="23"/>
          <w:szCs w:val="23"/>
          <w:highlight w:val="none"/>
          <w:lang w:eastAsia="zh-CN"/>
        </w:rPr>
        <w:t>要的证明材料，并按照被投诉人和与投诉事项有关的供应</w:t>
      </w:r>
      <w:r>
        <w:rPr>
          <w:rFonts w:ascii="宋体" w:hAnsi="宋体" w:eastAsia="宋体" w:cs="宋体"/>
          <w:b/>
          <w:bCs/>
          <w:color w:val="auto"/>
          <w:spacing w:val="6"/>
          <w:sz w:val="23"/>
          <w:szCs w:val="23"/>
          <w:highlight w:val="none"/>
          <w:lang w:eastAsia="zh-CN"/>
        </w:rPr>
        <w:t>商数量提供投诉书副本。</w:t>
      </w:r>
    </w:p>
    <w:p w14:paraId="2BA45578">
      <w:pPr>
        <w:spacing w:line="400" w:lineRule="exact"/>
        <w:ind w:left="23" w:firstLine="312"/>
        <w:jc w:val="both"/>
        <w:rPr>
          <w:rFonts w:hint="eastAsia" w:ascii="宋体" w:hAnsi="宋体" w:eastAsia="宋体" w:cs="宋体"/>
          <w:color w:val="auto"/>
          <w:sz w:val="23"/>
          <w:szCs w:val="23"/>
          <w:highlight w:val="none"/>
          <w:lang w:eastAsia="zh-CN"/>
        </w:rPr>
      </w:pPr>
      <w:r>
        <w:rPr>
          <w:rFonts w:ascii="宋体" w:hAnsi="宋体" w:eastAsia="宋体" w:cs="宋体"/>
          <w:b/>
          <w:bCs/>
          <w:color w:val="auto"/>
          <w:spacing w:val="8"/>
          <w:sz w:val="23"/>
          <w:szCs w:val="23"/>
          <w:highlight w:val="none"/>
          <w:lang w:eastAsia="zh-CN"/>
        </w:rPr>
        <w:t>2.投诉人若委托代理人进行投诉的，投诉书应按要求列明“授权代表</w:t>
      </w:r>
      <w:r>
        <w:rPr>
          <w:rFonts w:ascii="宋体" w:hAnsi="宋体" w:eastAsia="宋体" w:cs="宋体"/>
          <w:color w:val="auto"/>
          <w:spacing w:val="-67"/>
          <w:sz w:val="23"/>
          <w:szCs w:val="23"/>
          <w:highlight w:val="none"/>
          <w:lang w:eastAsia="zh-CN"/>
        </w:rPr>
        <w:t xml:space="preserve"> </w:t>
      </w:r>
      <w:r>
        <w:rPr>
          <w:rFonts w:ascii="宋体" w:hAnsi="宋体" w:eastAsia="宋体" w:cs="宋体"/>
          <w:b/>
          <w:bCs/>
          <w:color w:val="auto"/>
          <w:spacing w:val="8"/>
          <w:sz w:val="23"/>
          <w:szCs w:val="23"/>
          <w:highlight w:val="none"/>
          <w:lang w:eastAsia="zh-CN"/>
        </w:rPr>
        <w:t>”的有关内容，并在附件中提交</w:t>
      </w:r>
      <w:r>
        <w:rPr>
          <w:rFonts w:ascii="宋体" w:hAnsi="宋体" w:eastAsia="宋体" w:cs="宋体"/>
          <w:b/>
          <w:bCs/>
          <w:color w:val="auto"/>
          <w:spacing w:val="7"/>
          <w:sz w:val="23"/>
          <w:szCs w:val="23"/>
          <w:highlight w:val="none"/>
          <w:lang w:eastAsia="zh-CN"/>
        </w:rPr>
        <w:t>由投诉人签署的授权委托书。授权委托书应当载明代理人的姓名或者</w:t>
      </w:r>
      <w:r>
        <w:rPr>
          <w:rFonts w:ascii="宋体" w:hAnsi="宋体" w:eastAsia="宋体" w:cs="宋体"/>
          <w:b/>
          <w:bCs/>
          <w:color w:val="auto"/>
          <w:spacing w:val="6"/>
          <w:sz w:val="23"/>
          <w:szCs w:val="23"/>
          <w:highlight w:val="none"/>
          <w:lang w:eastAsia="zh-CN"/>
        </w:rPr>
        <w:t>名称、代理事项、具体权限、期限和</w:t>
      </w:r>
      <w:r>
        <w:rPr>
          <w:rFonts w:ascii="宋体" w:hAnsi="宋体" w:eastAsia="宋体" w:cs="宋体"/>
          <w:color w:val="auto"/>
          <w:sz w:val="23"/>
          <w:szCs w:val="23"/>
          <w:highlight w:val="none"/>
          <w:lang w:eastAsia="zh-CN"/>
        </w:rPr>
        <w:t xml:space="preserve"> </w:t>
      </w:r>
      <w:r>
        <w:rPr>
          <w:rFonts w:ascii="宋体" w:hAnsi="宋体" w:eastAsia="宋体" w:cs="宋体"/>
          <w:b/>
          <w:bCs/>
          <w:color w:val="auto"/>
          <w:spacing w:val="4"/>
          <w:sz w:val="23"/>
          <w:szCs w:val="23"/>
          <w:highlight w:val="none"/>
          <w:lang w:eastAsia="zh-CN"/>
        </w:rPr>
        <w:t>相关事项。</w:t>
      </w:r>
    </w:p>
    <w:p w14:paraId="2156FC00">
      <w:pPr>
        <w:tabs>
          <w:tab w:val="left" w:pos="9240"/>
        </w:tabs>
        <w:spacing w:line="400" w:lineRule="exact"/>
        <w:ind w:left="332" w:right="114" w:firstLine="5"/>
        <w:rPr>
          <w:rFonts w:hint="eastAsia" w:ascii="宋体" w:hAnsi="宋体" w:eastAsia="宋体" w:cs="宋体"/>
          <w:color w:val="auto"/>
          <w:sz w:val="23"/>
          <w:szCs w:val="23"/>
          <w:highlight w:val="none"/>
          <w:lang w:eastAsia="zh-CN"/>
        </w:rPr>
      </w:pPr>
      <w:r>
        <w:rPr>
          <w:rFonts w:ascii="宋体" w:hAnsi="宋体" w:eastAsia="宋体" w:cs="宋体"/>
          <w:b/>
          <w:bCs/>
          <w:color w:val="auto"/>
          <w:spacing w:val="7"/>
          <w:sz w:val="23"/>
          <w:szCs w:val="23"/>
          <w:highlight w:val="none"/>
          <w:lang w:eastAsia="zh-CN"/>
        </w:rPr>
        <w:t>3.投诉书应简要列明质疑事项，质疑函、质疑答复等作为附件材</w:t>
      </w:r>
      <w:r>
        <w:rPr>
          <w:rFonts w:ascii="宋体" w:hAnsi="宋体" w:eastAsia="宋体" w:cs="宋体"/>
          <w:b/>
          <w:bCs/>
          <w:color w:val="auto"/>
          <w:spacing w:val="6"/>
          <w:sz w:val="23"/>
          <w:szCs w:val="23"/>
          <w:highlight w:val="none"/>
          <w:lang w:eastAsia="zh-CN"/>
        </w:rPr>
        <w:t>料提供。</w:t>
      </w:r>
      <w:r>
        <w:rPr>
          <w:rFonts w:ascii="宋体" w:hAnsi="宋体" w:eastAsia="宋体" w:cs="宋体"/>
          <w:color w:val="auto"/>
          <w:sz w:val="23"/>
          <w:szCs w:val="23"/>
          <w:highlight w:val="none"/>
          <w:lang w:eastAsia="zh-CN"/>
        </w:rPr>
        <w:t xml:space="preserve"> </w:t>
      </w:r>
    </w:p>
    <w:p w14:paraId="68C90B84">
      <w:pPr>
        <w:tabs>
          <w:tab w:val="left" w:pos="9240"/>
        </w:tabs>
        <w:spacing w:line="400" w:lineRule="exact"/>
        <w:ind w:left="332" w:right="114" w:firstLine="5"/>
        <w:rPr>
          <w:rFonts w:hint="eastAsia" w:ascii="宋体" w:hAnsi="宋体" w:eastAsia="宋体" w:cs="宋体"/>
          <w:color w:val="auto"/>
          <w:sz w:val="23"/>
          <w:szCs w:val="23"/>
          <w:highlight w:val="none"/>
          <w:lang w:eastAsia="zh-CN"/>
        </w:rPr>
      </w:pPr>
      <w:r>
        <w:rPr>
          <w:rFonts w:ascii="宋体" w:hAnsi="宋体" w:eastAsia="宋体" w:cs="宋体"/>
          <w:b/>
          <w:bCs/>
          <w:color w:val="auto"/>
          <w:spacing w:val="8"/>
          <w:sz w:val="23"/>
          <w:szCs w:val="23"/>
          <w:highlight w:val="none"/>
          <w:lang w:eastAsia="zh-CN"/>
        </w:rPr>
        <w:t>4.投诉书的投诉事项应具体、明确，并有必要的事实</w:t>
      </w:r>
      <w:r>
        <w:rPr>
          <w:rFonts w:ascii="宋体" w:hAnsi="宋体" w:eastAsia="宋体" w:cs="宋体"/>
          <w:b/>
          <w:bCs/>
          <w:color w:val="auto"/>
          <w:spacing w:val="7"/>
          <w:sz w:val="23"/>
          <w:szCs w:val="23"/>
          <w:highlight w:val="none"/>
          <w:lang w:eastAsia="zh-CN"/>
        </w:rPr>
        <w:t>依据和法律依据。</w:t>
      </w:r>
    </w:p>
    <w:p w14:paraId="19A36F85">
      <w:pPr>
        <w:spacing w:line="400" w:lineRule="exact"/>
        <w:ind w:left="337"/>
        <w:rPr>
          <w:rFonts w:hint="eastAsia" w:ascii="宋体" w:hAnsi="宋体" w:eastAsia="宋体" w:cs="宋体"/>
          <w:color w:val="auto"/>
          <w:sz w:val="23"/>
          <w:szCs w:val="23"/>
          <w:highlight w:val="none"/>
          <w:lang w:eastAsia="zh-CN"/>
        </w:rPr>
      </w:pPr>
      <w:r>
        <w:rPr>
          <w:rFonts w:ascii="宋体" w:hAnsi="宋体" w:eastAsia="宋体" w:cs="宋体"/>
          <w:b/>
          <w:bCs/>
          <w:color w:val="auto"/>
          <w:spacing w:val="6"/>
          <w:sz w:val="23"/>
          <w:szCs w:val="23"/>
          <w:highlight w:val="none"/>
          <w:lang w:eastAsia="zh-CN"/>
        </w:rPr>
        <w:t>5.投诉书的投诉请求应与投诉事项相关。</w:t>
      </w:r>
    </w:p>
    <w:p w14:paraId="1BFE2BBC">
      <w:pPr>
        <w:spacing w:line="400" w:lineRule="exact"/>
        <w:ind w:left="31" w:right="2" w:firstLine="303"/>
        <w:rPr>
          <w:rFonts w:hint="eastAsia" w:ascii="宋体" w:hAnsi="宋体" w:eastAsia="宋体" w:cs="宋体"/>
          <w:color w:val="auto"/>
          <w:sz w:val="20"/>
          <w:szCs w:val="20"/>
          <w:highlight w:val="none"/>
        </w:rPr>
      </w:pPr>
      <w:r>
        <w:rPr>
          <w:rFonts w:ascii="宋体" w:hAnsi="宋体" w:eastAsia="宋体" w:cs="宋体"/>
          <w:b/>
          <w:bCs/>
          <w:color w:val="auto"/>
          <w:spacing w:val="9"/>
          <w:sz w:val="23"/>
          <w:szCs w:val="23"/>
          <w:highlight w:val="none"/>
          <w:lang w:eastAsia="zh-CN"/>
        </w:rPr>
        <w:t>6.投诉人为法人或者其他组织的，投诉书应由法定代表人、主要负责人，或</w:t>
      </w:r>
      <w:r>
        <w:rPr>
          <w:rFonts w:ascii="宋体" w:hAnsi="宋体" w:eastAsia="宋体" w:cs="宋体"/>
          <w:b/>
          <w:bCs/>
          <w:color w:val="auto"/>
          <w:spacing w:val="8"/>
          <w:sz w:val="23"/>
          <w:szCs w:val="23"/>
          <w:highlight w:val="none"/>
          <w:lang w:eastAsia="zh-CN"/>
        </w:rPr>
        <w:t>者其授权代表签字或者盖</w:t>
      </w:r>
      <w:bookmarkStart w:id="21" w:name="bookmark10"/>
      <w:bookmarkEnd w:id="21"/>
      <w:r>
        <w:rPr>
          <w:rFonts w:ascii="宋体" w:hAnsi="宋体" w:eastAsia="宋体" w:cs="宋体"/>
          <w:b/>
          <w:bCs/>
          <w:color w:val="auto"/>
          <w:spacing w:val="5"/>
          <w:sz w:val="23"/>
          <w:szCs w:val="23"/>
          <w:highlight w:val="none"/>
          <w:lang w:eastAsia="zh-CN"/>
        </w:rPr>
        <w:t>章，并加盖公章。</w:t>
      </w:r>
    </w:p>
    <w:sectPr>
      <w:footerReference r:id="rId20" w:type="default"/>
      <w:pgSz w:w="11906" w:h="16839"/>
      <w:pgMar w:top="1134" w:right="1191" w:bottom="1134" w:left="1417" w:header="0" w:footer="822" w:gutter="0"/>
      <w:pgNumType w:fmt="numberInDash"/>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roman"/>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6477BE1-8BC9-4850-B4C4-8F81483A2C6F}"/>
  </w:font>
  <w:font w:name="Arial">
    <w:panose1 w:val="020B0604020202020204"/>
    <w:charset w:val="01"/>
    <w:family w:val="swiss"/>
    <w:pitch w:val="default"/>
    <w:sig w:usb0="E0002EFF" w:usb1="C000785B" w:usb2="00000009" w:usb3="00000000" w:csb0="400001FF" w:csb1="FFFF0000"/>
    <w:embedRegular r:id="rId2" w:fontKey="{4B2947B0-F9D0-431E-B1C0-DB1EECF01959}"/>
  </w:font>
  <w:font w:name="黑体">
    <w:panose1 w:val="02010609060101010101"/>
    <w:charset w:val="86"/>
    <w:family w:val="auto"/>
    <w:pitch w:val="default"/>
    <w:sig w:usb0="800002BF" w:usb1="38CF7CFA" w:usb2="00000016" w:usb3="00000000" w:csb0="00040001" w:csb1="00000000"/>
    <w:embedRegular r:id="rId3" w:fontKey="{F1DC327C-AFC1-4323-AF52-23FEEC47901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auto"/>
    <w:pitch w:val="default"/>
    <w:sig w:usb0="00000000" w:usb1="00000000" w:usb2="00000000" w:usb3="00000000" w:csb0="00040000" w:csb1="00000000"/>
    <w:embedRegular r:id="rId4" w:fontKey="{C810B571-8DFF-48D2-9081-7D25FDECE78D}"/>
  </w:font>
  <w:font w:name="仿宋">
    <w:panose1 w:val="02010609060101010101"/>
    <w:charset w:val="86"/>
    <w:family w:val="auto"/>
    <w:pitch w:val="default"/>
    <w:sig w:usb0="800002BF" w:usb1="38CF7CFA" w:usb2="00000016" w:usb3="00000000" w:csb0="00040001" w:csb1="00000000"/>
    <w:embedRegular r:id="rId5" w:fontKey="{45E2AD92-4F70-4756-8B63-9993497E8E3C}"/>
  </w:font>
  <w:font w:name="新宋体">
    <w:panose1 w:val="02010609030101010101"/>
    <w:charset w:val="86"/>
    <w:family w:val="auto"/>
    <w:pitch w:val="default"/>
    <w:sig w:usb0="00000283" w:usb1="288F0000" w:usb2="00000006" w:usb3="00000000" w:csb0="00040001" w:csb1="00000000"/>
    <w:embedRegular r:id="rId6" w:fontKey="{3BB04DDC-3A62-4F52-8D5D-47C0A512DB21}"/>
  </w:font>
  <w:font w:name="Wingdings 2">
    <w:altName w:val="Wingdings"/>
    <w:panose1 w:val="05020102010507070707"/>
    <w:charset w:val="02"/>
    <w:family w:val="roman"/>
    <w:pitch w:val="default"/>
    <w:sig w:usb0="00000000" w:usb1="00000000" w:usb2="00000000" w:usb3="00000000" w:csb0="80000000" w:csb1="00000000"/>
    <w:embedRegular r:id="rId7" w:fontKey="{69B57C1B-5A4B-4770-B788-15BA439CD33E}"/>
  </w:font>
  <w:font w:name="Helvetica">
    <w:altName w:val="Arial"/>
    <w:panose1 w:val="020B0604020202020204"/>
    <w:charset w:val="00"/>
    <w:family w:val="swiss"/>
    <w:pitch w:val="default"/>
    <w:sig w:usb0="00000000" w:usb1="00000000" w:usb2="00000000" w:usb3="00000000" w:csb0="00040001" w:csb1="00000000"/>
    <w:embedRegular r:id="rId8" w:fontKey="{BE231A7B-C38E-46D3-B497-442F54BBCF21}"/>
  </w:font>
  <w:font w:name="MS UI Gothic">
    <w:panose1 w:val="020B0600070205080204"/>
    <w:charset w:val="80"/>
    <w:family w:val="swiss"/>
    <w:pitch w:val="default"/>
    <w:sig w:usb0="E00002FF" w:usb1="6AC7FDFB" w:usb2="08000012" w:usb3="00000000" w:csb0="4002009F" w:csb1="DFD70000"/>
    <w:embedRegular r:id="rId9" w:fontKey="{DC1F4554-7AA3-4384-8B1F-6886ABE5AA59}"/>
  </w:font>
  <w:font w:name="方正小标宋简体">
    <w:panose1 w:val="02000000000000000000"/>
    <w:charset w:val="86"/>
    <w:family w:val="script"/>
    <w:pitch w:val="default"/>
    <w:sig w:usb0="00000001" w:usb1="08000000" w:usb2="00000000" w:usb3="00000000" w:csb0="00040000" w:csb1="00000000"/>
    <w:embedRegular r:id="rId10" w:fontKey="{6755D457-E7A7-4940-BDB6-A34224627192}"/>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AC2B3B">
    <w:pPr>
      <w:spacing w:line="176" w:lineRule="auto"/>
      <w:ind w:left="4287"/>
      <w:rPr>
        <w:rFonts w:ascii="Times New Roman" w:hAnsi="Times New Roman" w:eastAsia="Times New Roman" w:cs="Times New Roman"/>
        <w:sz w:val="18"/>
        <w:szCs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657A06">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FE73F4">
                          <w:pPr>
                            <w:pStyle w:val="11"/>
                          </w:pPr>
                          <w:r>
                            <w:fldChar w:fldCharType="begin"/>
                          </w:r>
                          <w:r>
                            <w:instrText xml:space="preserve"> PAGE  \* MERGEFORMAT </w:instrText>
                          </w:r>
                          <w:r>
                            <w:fldChar w:fldCharType="separate"/>
                          </w:r>
                          <w:r>
                            <w:t>- 45 -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3FFE73F4">
                    <w:pPr>
                      <w:pStyle w:val="11"/>
                    </w:pPr>
                    <w:r>
                      <w:fldChar w:fldCharType="begin"/>
                    </w:r>
                    <w:r>
                      <w:instrText xml:space="preserve"> PAGE  \* MERGEFORMAT </w:instrText>
                    </w:r>
                    <w:r>
                      <w:fldChar w:fldCharType="separate"/>
                    </w:r>
                    <w:r>
                      <w:t>- 45 -</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EB52DF">
    <w:pPr>
      <w:spacing w:line="176" w:lineRule="auto"/>
      <w:ind w:left="462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0F2B6D">
                          <w:pPr>
                            <w:pStyle w:val="11"/>
                          </w:pPr>
                          <w:r>
                            <w:fldChar w:fldCharType="begin"/>
                          </w:r>
                          <w:r>
                            <w:instrText xml:space="preserve"> PAGE  \* MERGEFORMAT </w:instrText>
                          </w:r>
                          <w:r>
                            <w:fldChar w:fldCharType="separate"/>
                          </w:r>
                          <w:r>
                            <w:t>- 70 -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0A0F2B6D">
                    <w:pPr>
                      <w:pStyle w:val="11"/>
                    </w:pPr>
                    <w:r>
                      <w:fldChar w:fldCharType="begin"/>
                    </w:r>
                    <w:r>
                      <w:instrText xml:space="preserve"> PAGE  \* MERGEFORMAT </w:instrText>
                    </w:r>
                    <w:r>
                      <w:fldChar w:fldCharType="separate"/>
                    </w:r>
                    <w:r>
                      <w:t>- 70 -</w:t>
                    </w:r>
                    <w:r>
                      <w:fldChar w:fldCharType="end"/>
                    </w:r>
                  </w:p>
                </w:txbxContent>
              </v:textbox>
            </v:shape>
          </w:pict>
        </mc:Fallback>
      </mc:AlternateContent>
    </w: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6E44C0">
                          <w:pPr>
                            <w:pStyle w:val="11"/>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176E44C0">
                    <w:pPr>
                      <w:pStyle w:val="11"/>
                    </w:pP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C21D4D">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E90B27">
                          <w:pPr>
                            <w:pStyle w:val="11"/>
                          </w:pPr>
                          <w:r>
                            <w:fldChar w:fldCharType="begin"/>
                          </w:r>
                          <w:r>
                            <w:instrText xml:space="preserve"> PAGE  \* MERGEFORMAT </w:instrText>
                          </w:r>
                          <w:r>
                            <w:fldChar w:fldCharType="separate"/>
                          </w:r>
                          <w:r>
                            <w:t>- 49 -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14:paraId="37E90B27">
                    <w:pPr>
                      <w:pStyle w:val="11"/>
                    </w:pPr>
                    <w:r>
                      <w:fldChar w:fldCharType="begin"/>
                    </w:r>
                    <w:r>
                      <w:instrText xml:space="preserve"> PAGE  \* MERGEFORMAT </w:instrText>
                    </w:r>
                    <w:r>
                      <w:fldChar w:fldCharType="separate"/>
                    </w:r>
                    <w:r>
                      <w:t>- 49 -</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68CFB9">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44E9E1">
                          <w:pPr>
                            <w:pStyle w:val="11"/>
                          </w:pPr>
                          <w:r>
                            <w:fldChar w:fldCharType="begin"/>
                          </w:r>
                          <w:r>
                            <w:instrText xml:space="preserve"> PAGE  \* MERGEFORMAT </w:instrText>
                          </w:r>
                          <w:r>
                            <w:fldChar w:fldCharType="separate"/>
                          </w:r>
                          <w:r>
                            <w:t>- 50 -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5944E9E1">
                    <w:pPr>
                      <w:pStyle w:val="11"/>
                    </w:pPr>
                    <w:r>
                      <w:fldChar w:fldCharType="begin"/>
                    </w:r>
                    <w:r>
                      <w:instrText xml:space="preserve"> PAGE  \* MERGEFORMAT </w:instrText>
                    </w:r>
                    <w:r>
                      <w:fldChar w:fldCharType="separate"/>
                    </w:r>
                    <w:r>
                      <w:t>- 50 -</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8A4508">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3FC99D">
                          <w:pPr>
                            <w:pStyle w:val="11"/>
                          </w:pPr>
                          <w:r>
                            <w:fldChar w:fldCharType="begin"/>
                          </w:r>
                          <w:r>
                            <w:instrText xml:space="preserve"> PAGE  \* MERGEFORMAT </w:instrText>
                          </w:r>
                          <w:r>
                            <w:fldChar w:fldCharType="separate"/>
                          </w:r>
                          <w:r>
                            <w:t>- 51 -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14:paraId="663FC99D">
                    <w:pPr>
                      <w:pStyle w:val="11"/>
                    </w:pPr>
                    <w:r>
                      <w:fldChar w:fldCharType="begin"/>
                    </w:r>
                    <w:r>
                      <w:instrText xml:space="preserve"> PAGE  \* MERGEFORMAT </w:instrText>
                    </w:r>
                    <w:r>
                      <w:fldChar w:fldCharType="separate"/>
                    </w:r>
                    <w:r>
                      <w:t>- 51 -</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33F114">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39CE8A">
                          <w:pPr>
                            <w:pStyle w:val="11"/>
                          </w:pPr>
                          <w:r>
                            <w:fldChar w:fldCharType="begin"/>
                          </w:r>
                          <w:r>
                            <w:instrText xml:space="preserve"> PAGE  \* MERGEFORMAT </w:instrText>
                          </w:r>
                          <w:r>
                            <w:fldChar w:fldCharType="separate"/>
                          </w:r>
                          <w:r>
                            <w:t>- 52 -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JScb8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QRDOFil++f7v8&#10;+HX5+ZXgDAI11s8Rt7OIDO1b06JthnOPw8i7LZ2KXzAi8APrfJVXtIHweGk2nc3GcHH4hg3ws8fr&#10;1vnwThhFopFTh/olWdlp60MXOoTEbNpsailTDaUmTU5vXr8ZpwtXD8ClRo5IontstEK7b3tme1Oc&#10;QcyZrje85ZsaybfMhwfm0Ax4MMYl3GMppUES01uUVMZ9+dd5jEeN4KWkQXPlVGOWKJHvNWoHwDAY&#10;bjD2g6GP6s6gWycYQ8uTiQsuyMEsnVGfMUOrmAMupjky5TQM5l3oGhwzyMVqlYLQbZaFrd5ZHqGj&#10;eN6ujgECJl2jKJ0SvVbot1SZfjZiQ/+5T1GP/4P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yUnG/KwIAAFcEAAAOAAAAAAAAAAEAIAAAAB8BAABkcnMvZTJvRG9jLnhtbFBLBQYAAAAABgAG&#10;AFkBAAC8BQAAAAA=&#10;">
              <v:fill on="f" focussize="0,0"/>
              <v:stroke on="f" weight="0.5pt"/>
              <v:imagedata o:title=""/>
              <o:lock v:ext="edit" aspectratio="f"/>
              <v:textbox inset="0mm,0mm,0mm,0mm" style="mso-fit-shape-to-text:t;">
                <w:txbxContent>
                  <w:p w14:paraId="5839CE8A">
                    <w:pPr>
                      <w:pStyle w:val="11"/>
                    </w:pPr>
                    <w:r>
                      <w:fldChar w:fldCharType="begin"/>
                    </w:r>
                    <w:r>
                      <w:instrText xml:space="preserve"> PAGE  \* MERGEFORMAT </w:instrText>
                    </w:r>
                    <w:r>
                      <w:fldChar w:fldCharType="separate"/>
                    </w:r>
                    <w:r>
                      <w:t>- 52 -</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843501">
    <w:pPr>
      <w:spacing w:line="176" w:lineRule="auto"/>
      <w:ind w:left="462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F70BFF">
                          <w:pPr>
                            <w:pStyle w:val="11"/>
                          </w:pPr>
                          <w:r>
                            <w:fldChar w:fldCharType="begin"/>
                          </w:r>
                          <w:r>
                            <w:instrText xml:space="preserve"> PAGE  \* MERGEFORMAT </w:instrText>
                          </w:r>
                          <w:r>
                            <w:fldChar w:fldCharType="separate"/>
                          </w:r>
                          <w:r>
                            <w:t>- 56 -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iTWU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NiTWUtAgAAVwQAAA4AAAAAAAAAAQAgAAAAHwEAAGRycy9lMm9Eb2MueG1sUEsFBgAAAAAG&#10;AAYAWQEAAL4FAAAAAA==&#10;">
              <v:fill on="f" focussize="0,0"/>
              <v:stroke on="f" weight="0.5pt"/>
              <v:imagedata o:title=""/>
              <o:lock v:ext="edit" aspectratio="f"/>
              <v:textbox inset="0mm,0mm,0mm,0mm" style="mso-fit-shape-to-text:t;">
                <w:txbxContent>
                  <w:p w14:paraId="3BF70BFF">
                    <w:pPr>
                      <w:pStyle w:val="11"/>
                    </w:pPr>
                    <w:r>
                      <w:fldChar w:fldCharType="begin"/>
                    </w:r>
                    <w:r>
                      <w:instrText xml:space="preserve"> PAGE  \* MERGEFORMAT </w:instrText>
                    </w:r>
                    <w:r>
                      <w:fldChar w:fldCharType="separate"/>
                    </w:r>
                    <w:r>
                      <w:t>- 56 -</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A4C002">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8DA3A3">
                          <w:pPr>
                            <w:pStyle w:val="11"/>
                          </w:pPr>
                          <w:r>
                            <w:fldChar w:fldCharType="begin"/>
                          </w:r>
                          <w:r>
                            <w:instrText xml:space="preserve"> PAGE  \* MERGEFORMAT </w:instrText>
                          </w:r>
                          <w:r>
                            <w:fldChar w:fldCharType="separate"/>
                          </w:r>
                          <w:r>
                            <w:t>- 57 -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p w14:paraId="5F8DA3A3">
                    <w:pPr>
                      <w:pStyle w:val="11"/>
                    </w:pPr>
                    <w:r>
                      <w:fldChar w:fldCharType="begin"/>
                    </w:r>
                    <w:r>
                      <w:instrText xml:space="preserve"> PAGE  \* MERGEFORMAT </w:instrText>
                    </w:r>
                    <w:r>
                      <w:fldChar w:fldCharType="separate"/>
                    </w:r>
                    <w:r>
                      <w:t>- 57 -</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0EC55D">
    <w:pPr>
      <w:spacing w:line="176" w:lineRule="auto"/>
      <w:ind w:left="420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452100">
                          <w:pPr>
                            <w:pStyle w:val="11"/>
                          </w:pPr>
                          <w:r>
                            <w:fldChar w:fldCharType="begin"/>
                          </w:r>
                          <w:r>
                            <w:instrText xml:space="preserve"> PAGE  \* MERGEFORMAT </w:instrText>
                          </w:r>
                          <w:r>
                            <w:fldChar w:fldCharType="separate"/>
                          </w:r>
                          <w:r>
                            <w:t>- 60 -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u0uKUt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q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u0uKUtAgAAVwQAAA4AAAAAAAAAAQAgAAAAHwEAAGRycy9lMm9Eb2MueG1sUEsFBgAAAAAG&#10;AAYAWQEAAL4FAAAAAA==&#10;">
              <v:fill on="f" focussize="0,0"/>
              <v:stroke on="f" weight="0.5pt"/>
              <v:imagedata o:title=""/>
              <o:lock v:ext="edit" aspectratio="f"/>
              <v:textbox inset="0mm,0mm,0mm,0mm" style="mso-fit-shape-to-text:t;">
                <w:txbxContent>
                  <w:p w14:paraId="0B452100">
                    <w:pPr>
                      <w:pStyle w:val="11"/>
                    </w:pPr>
                    <w:r>
                      <w:fldChar w:fldCharType="begin"/>
                    </w:r>
                    <w:r>
                      <w:instrText xml:space="preserve"> PAGE  \* MERGEFORMAT </w:instrText>
                    </w:r>
                    <w:r>
                      <w:fldChar w:fldCharType="separate"/>
                    </w:r>
                    <w:r>
                      <w:t>- 60 -</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77B181">
    <w:pPr>
      <w:spacing w:line="176" w:lineRule="auto"/>
      <w:ind w:left="428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33C4C8">
                          <w:pPr>
                            <w:pStyle w:val="11"/>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2933C4C8">
                    <w:pPr>
                      <w:pStyle w:val="11"/>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718332">
    <w:pPr>
      <w:spacing w:line="176" w:lineRule="auto"/>
      <w:ind w:left="467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108869">
                          <w:pPr>
                            <w:pStyle w:val="11"/>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- 2 -</w:t>
                          </w:r>
                          <w:r>
                            <w:rPr>
                              <w:sz w:val="21"/>
                              <w:szCs w:val="2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48108869">
                    <w:pPr>
                      <w:pStyle w:val="11"/>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- 2 -</w:t>
                    </w:r>
                    <w:r>
                      <w:rPr>
                        <w:sz w:val="21"/>
                        <w:szCs w:val="21"/>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66E9F0">
    <w:pPr>
      <w:spacing w:line="173" w:lineRule="auto"/>
      <w:rPr>
        <w:rFonts w:ascii="Times New Roman" w:hAnsi="Times New Roman" w:eastAsia="宋体" w:cs="Times New Roman"/>
        <w:sz w:val="18"/>
        <w:szCs w:val="18"/>
        <w:lang w:eastAsia="zh-CN"/>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ACA686">
                          <w:pPr>
                            <w:pStyle w:val="11"/>
                          </w:pPr>
                          <w:r>
                            <w:fldChar w:fldCharType="begin"/>
                          </w:r>
                          <w:r>
                            <w:instrText xml:space="preserve"> PAGE  \* MERGEFORMAT </w:instrText>
                          </w:r>
                          <w:r>
                            <w:fldChar w:fldCharType="separate"/>
                          </w:r>
                          <w:r>
                            <w:t>- 5 -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3FACA686">
                    <w:pPr>
                      <w:pStyle w:val="11"/>
                    </w:pPr>
                    <w:r>
                      <w:fldChar w:fldCharType="begin"/>
                    </w:r>
                    <w:r>
                      <w:instrText xml:space="preserve"> PAGE  \* MERGEFORMAT </w:instrText>
                    </w:r>
                    <w:r>
                      <w:fldChar w:fldCharType="separate"/>
                    </w:r>
                    <w:r>
                      <w:t>- 5 -</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8E3E5C">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0F01E0">
                          <w:pPr>
                            <w:pStyle w:val="11"/>
                          </w:pPr>
                          <w:r>
                            <w:fldChar w:fldCharType="begin"/>
                          </w:r>
                          <w:r>
                            <w:instrText xml:space="preserve"> PAGE  \* MERGEFORMAT </w:instrText>
                          </w:r>
                          <w:r>
                            <w:fldChar w:fldCharType="separate"/>
                          </w:r>
                          <w:r>
                            <w:t>- 21 -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4B0F01E0">
                    <w:pPr>
                      <w:pStyle w:val="11"/>
                    </w:pPr>
                    <w:r>
                      <w:fldChar w:fldCharType="begin"/>
                    </w:r>
                    <w:r>
                      <w:instrText xml:space="preserve"> PAGE  \* MERGEFORMAT </w:instrText>
                    </w:r>
                    <w:r>
                      <w:fldChar w:fldCharType="separate"/>
                    </w:r>
                    <w:r>
                      <w:t>- 21 -</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371B33">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23B021">
                          <w:pPr>
                            <w:pStyle w:val="11"/>
                          </w:pPr>
                          <w:r>
                            <w:fldChar w:fldCharType="begin"/>
                          </w:r>
                          <w:r>
                            <w:instrText xml:space="preserve"> PAGE  \* MERGEFORMAT </w:instrText>
                          </w:r>
                          <w:r>
                            <w:fldChar w:fldCharType="separate"/>
                          </w:r>
                          <w:r>
                            <w:t>- 37 -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3023B021">
                    <w:pPr>
                      <w:pStyle w:val="11"/>
                    </w:pPr>
                    <w:r>
                      <w:fldChar w:fldCharType="begin"/>
                    </w:r>
                    <w:r>
                      <w:instrText xml:space="preserve"> PAGE  \* MERGEFORMAT </w:instrText>
                    </w:r>
                    <w:r>
                      <w:fldChar w:fldCharType="separate"/>
                    </w:r>
                    <w:r>
                      <w:t>- 37 -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9C955E">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D59A90">
                          <w:pPr>
                            <w:pStyle w:val="11"/>
                          </w:pPr>
                          <w:r>
                            <w:fldChar w:fldCharType="begin"/>
                          </w:r>
                          <w:r>
                            <w:instrText xml:space="preserve"> PAGE  \* MERGEFORMAT </w:instrText>
                          </w:r>
                          <w:r>
                            <w:fldChar w:fldCharType="separate"/>
                          </w:r>
                          <w:r>
                            <w:t>- 54 -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LJ1z8s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dTSjRTqPjl+7fL&#10;j1+Xn18JziBQY/0ccTuLyNC+NS3aZjj3OIy829Kp+AUjAj/kPV/lFW0gPF6aTWezMVwcvmED/Ozx&#10;unU+vBNGkWjk1KF+SVZ22vrQhQ4hMZs2m1rKVEOpSZPTm9dvxunC1QNwqZEjkugeG63Q7tue2d4U&#10;ZxBzpusNb/mmRvIt8+GBOTQDHoxxCfdYSmmQxPQWJZVxX/51HuNRI3gpadBcOdWYJUrke43aATAM&#10;hhuM/WDoo7oz6NYJxtDyZOKCC3IwS2fUZ8zQKuaAi2mOTDkNg3kXugbHDHKxWqUgdJtlYat3lkfo&#10;KJ63q2OAgEnXKEqnRK8V+i1Vpp+N2NB/7lPU4/9g+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snXPywCAABXBAAADgAAAAAAAAABACAAAAAfAQAAZHJzL2Uyb0RvYy54bWxQSwUGAAAAAAYA&#10;BgBZAQAAvQUAAAAA&#10;">
              <v:fill on="f" focussize="0,0"/>
              <v:stroke on="f" weight="0.5pt"/>
              <v:imagedata o:title=""/>
              <o:lock v:ext="edit" aspectratio="f"/>
              <v:textbox inset="0mm,0mm,0mm,0mm" style="mso-fit-shape-to-text:t;">
                <w:txbxContent>
                  <w:p w14:paraId="28D59A90">
                    <w:pPr>
                      <w:pStyle w:val="11"/>
                    </w:pPr>
                    <w:r>
                      <w:fldChar w:fldCharType="begin"/>
                    </w:r>
                    <w:r>
                      <w:instrText xml:space="preserve"> PAGE  \* MERGEFORMAT </w:instrText>
                    </w:r>
                    <w:r>
                      <w:fldChar w:fldCharType="separate"/>
                    </w:r>
                    <w:r>
                      <w:t>- 54 -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910F34">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241321">
                          <w:pPr>
                            <w:pStyle w:val="11"/>
                          </w:pPr>
                          <w:r>
                            <w:fldChar w:fldCharType="begin"/>
                          </w:r>
                          <w:r>
                            <w:instrText xml:space="preserve"> PAGE  \* MERGEFORMAT </w:instrText>
                          </w:r>
                          <w:r>
                            <w:fldChar w:fldCharType="separate"/>
                          </w:r>
                          <w:r>
                            <w:t>- 44 -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D241321">
                    <w:pPr>
                      <w:pStyle w:val="11"/>
                    </w:pPr>
                    <w:r>
                      <w:fldChar w:fldCharType="begin"/>
                    </w:r>
                    <w:r>
                      <w:instrText xml:space="preserve"> PAGE  \* MERGEFORMAT </w:instrText>
                    </w:r>
                    <w:r>
                      <w:fldChar w:fldCharType="separate"/>
                    </w:r>
                    <w:r>
                      <w:t>- 44 -</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EBC65D">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F4A8CA">
                          <w:pPr>
                            <w:pStyle w:val="11"/>
                          </w:pPr>
                          <w:r>
                            <w:fldChar w:fldCharType="begin"/>
                          </w:r>
                          <w:r>
                            <w:instrText xml:space="preserve"> PAGE  \* MERGEFORMAT </w:instrText>
                          </w:r>
                          <w:r>
                            <w:fldChar w:fldCharType="separate"/>
                          </w:r>
                          <w:r>
                            <w:t>- 45 -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56F4A8CA">
                    <w:pPr>
                      <w:pStyle w:val="11"/>
                    </w:pPr>
                    <w:r>
                      <w:fldChar w:fldCharType="begin"/>
                    </w:r>
                    <w:r>
                      <w:instrText xml:space="preserve"> PAGE  \* MERGEFORMAT </w:instrText>
                    </w:r>
                    <w:r>
                      <w:fldChar w:fldCharType="separate"/>
                    </w:r>
                    <w:r>
                      <w:t>- 45 -</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6BA665"/>
    <w:multiLevelType w:val="singleLevel"/>
    <w:tmpl w:val="8A6BA665"/>
    <w:lvl w:ilvl="0" w:tentative="0">
      <w:start w:val="31"/>
      <w:numFmt w:val="decimal"/>
      <w:lvlText w:val="%1."/>
      <w:lvlJc w:val="left"/>
      <w:pPr>
        <w:tabs>
          <w:tab w:val="left" w:pos="312"/>
        </w:tabs>
      </w:pPr>
    </w:lvl>
  </w:abstractNum>
  <w:abstractNum w:abstractNumId="1">
    <w:nsid w:val="9BD72887"/>
    <w:multiLevelType w:val="singleLevel"/>
    <w:tmpl w:val="9BD72887"/>
    <w:lvl w:ilvl="0" w:tentative="0">
      <w:start w:val="1"/>
      <w:numFmt w:val="decimal"/>
      <w:lvlText w:val="%1."/>
      <w:lvlJc w:val="left"/>
      <w:pPr>
        <w:tabs>
          <w:tab w:val="left" w:pos="312"/>
        </w:tabs>
      </w:pPr>
    </w:lvl>
  </w:abstractNum>
  <w:abstractNum w:abstractNumId="2">
    <w:nsid w:val="E1911494"/>
    <w:multiLevelType w:val="singleLevel"/>
    <w:tmpl w:val="E1911494"/>
    <w:lvl w:ilvl="0" w:tentative="0">
      <w:start w:val="1"/>
      <w:numFmt w:val="chineseCounting"/>
      <w:suff w:val="space"/>
      <w:lvlText w:val="第%1条"/>
      <w:lvlJc w:val="left"/>
      <w:rPr>
        <w:rFonts w:hint="eastAsia"/>
      </w:rPr>
    </w:lvl>
  </w:abstractNum>
  <w:abstractNum w:abstractNumId="3">
    <w:nsid w:val="F5DCFEA1"/>
    <w:multiLevelType w:val="singleLevel"/>
    <w:tmpl w:val="F5DCFEA1"/>
    <w:lvl w:ilvl="0" w:tentative="0">
      <w:start w:val="2"/>
      <w:numFmt w:val="chineseCounting"/>
      <w:suff w:val="space"/>
      <w:lvlText w:val="第%1节"/>
      <w:lvlJc w:val="left"/>
      <w:rPr>
        <w:rFonts w:hint="eastAsia"/>
      </w:rPr>
    </w:lvl>
  </w:abstractNum>
  <w:abstractNum w:abstractNumId="4">
    <w:nsid w:val="3D90AF6E"/>
    <w:multiLevelType w:val="singleLevel"/>
    <w:tmpl w:val="3D90AF6E"/>
    <w:lvl w:ilvl="0" w:tentative="0">
      <w:start w:val="1"/>
      <w:numFmt w:val="decimal"/>
      <w:lvlText w:val="%1."/>
      <w:lvlJc w:val="left"/>
      <w:pPr>
        <w:tabs>
          <w:tab w:val="left" w:pos="312"/>
        </w:tabs>
      </w:pPr>
    </w:lvl>
  </w:abstractNum>
  <w:abstractNum w:abstractNumId="5">
    <w:nsid w:val="7F6E245F"/>
    <w:multiLevelType w:val="singleLevel"/>
    <w:tmpl w:val="7F6E245F"/>
    <w:lvl w:ilvl="0" w:tentative="0">
      <w:start w:val="10"/>
      <w:numFmt w:val="decimal"/>
      <w:lvlText w:val="%1."/>
      <w:lvlJc w:val="left"/>
      <w:pPr>
        <w:tabs>
          <w:tab w:val="left" w:pos="312"/>
        </w:tabs>
      </w:pPr>
    </w:lvl>
  </w:abstractNum>
  <w:num w:numId="1">
    <w:abstractNumId w:val="4"/>
  </w:num>
  <w:num w:numId="2">
    <w:abstractNumId w:val="0"/>
  </w:num>
  <w:num w:numId="3">
    <w:abstractNumId w:val="3"/>
  </w:num>
  <w:num w:numId="4">
    <w:abstractNumId w:val="1"/>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embedTrueTypeFonts/>
  <w:saveSubsetFonts/>
  <w:bordersDoNotSurroundHeader w:val="0"/>
  <w:bordersDoNotSurroundFooter w:val="0"/>
  <w:documentProtection w:enforcement="0"/>
  <w:defaultTabStop w:val="420"/>
  <w:displayHorizontalDrawingGridEvery w:val="1"/>
  <w:displayVerticalDrawingGridEvery w:val="1"/>
  <w:noPunctuationKerning w:val="1"/>
  <w:characterSpacingControl w:val="doNotCompress"/>
  <w:hdrShapeDefaults>
    <o:shapelayout v:ext="edit">
      <o:idmap v:ext="edit" data="2"/>
    </o:shapelayout>
  </w:hdrShapeDefaults>
  <w:compat>
    <w:spaceForUL/>
    <w:ulTrailSpac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JjNDlhMTQ3ZjZlNjIwYTA3N2IxZGFkZTI3NjI0MjIifQ=="/>
  </w:docVars>
  <w:rsids>
    <w:rsidRoot w:val="004C577E"/>
    <w:rsid w:val="00015A8C"/>
    <w:rsid w:val="003009AA"/>
    <w:rsid w:val="003220D1"/>
    <w:rsid w:val="00337586"/>
    <w:rsid w:val="004C577E"/>
    <w:rsid w:val="00610597"/>
    <w:rsid w:val="006E731B"/>
    <w:rsid w:val="007A3406"/>
    <w:rsid w:val="009421BC"/>
    <w:rsid w:val="009E35CF"/>
    <w:rsid w:val="00A11C47"/>
    <w:rsid w:val="00AA28B0"/>
    <w:rsid w:val="00AB1812"/>
    <w:rsid w:val="00AE30B0"/>
    <w:rsid w:val="00B262B3"/>
    <w:rsid w:val="00B2631C"/>
    <w:rsid w:val="00B62007"/>
    <w:rsid w:val="00BB676A"/>
    <w:rsid w:val="00C627DB"/>
    <w:rsid w:val="00F54C05"/>
    <w:rsid w:val="00FB4D89"/>
    <w:rsid w:val="01395070"/>
    <w:rsid w:val="01593C77"/>
    <w:rsid w:val="01655E65"/>
    <w:rsid w:val="016E583E"/>
    <w:rsid w:val="01922277"/>
    <w:rsid w:val="01A7022B"/>
    <w:rsid w:val="01A7647D"/>
    <w:rsid w:val="01A93FA3"/>
    <w:rsid w:val="01DD3C4D"/>
    <w:rsid w:val="01F1594A"/>
    <w:rsid w:val="02046899"/>
    <w:rsid w:val="02105DD0"/>
    <w:rsid w:val="02287C43"/>
    <w:rsid w:val="023B4C37"/>
    <w:rsid w:val="024A6852"/>
    <w:rsid w:val="02502671"/>
    <w:rsid w:val="0256755B"/>
    <w:rsid w:val="026918FA"/>
    <w:rsid w:val="02717251"/>
    <w:rsid w:val="0288005D"/>
    <w:rsid w:val="029A67D7"/>
    <w:rsid w:val="02A76009"/>
    <w:rsid w:val="02AB3C39"/>
    <w:rsid w:val="02AD2A4A"/>
    <w:rsid w:val="02E42DB9"/>
    <w:rsid w:val="030342BE"/>
    <w:rsid w:val="0313544C"/>
    <w:rsid w:val="036536A6"/>
    <w:rsid w:val="03661F65"/>
    <w:rsid w:val="03667260"/>
    <w:rsid w:val="03905CF6"/>
    <w:rsid w:val="039F5913"/>
    <w:rsid w:val="03BC7892"/>
    <w:rsid w:val="03BE50E7"/>
    <w:rsid w:val="03C2759E"/>
    <w:rsid w:val="03C74647"/>
    <w:rsid w:val="03D34DCC"/>
    <w:rsid w:val="03DB30BC"/>
    <w:rsid w:val="03DD1CE2"/>
    <w:rsid w:val="04111CA5"/>
    <w:rsid w:val="04233EE1"/>
    <w:rsid w:val="043471C5"/>
    <w:rsid w:val="0440643F"/>
    <w:rsid w:val="044F0706"/>
    <w:rsid w:val="04832134"/>
    <w:rsid w:val="04846602"/>
    <w:rsid w:val="04A647CA"/>
    <w:rsid w:val="04B360C1"/>
    <w:rsid w:val="04BD128C"/>
    <w:rsid w:val="04BE6560"/>
    <w:rsid w:val="04C44689"/>
    <w:rsid w:val="04C609C8"/>
    <w:rsid w:val="04D8694E"/>
    <w:rsid w:val="04EC5399"/>
    <w:rsid w:val="04FA6B05"/>
    <w:rsid w:val="05115824"/>
    <w:rsid w:val="052147D5"/>
    <w:rsid w:val="05243941"/>
    <w:rsid w:val="05404C1F"/>
    <w:rsid w:val="05695C48"/>
    <w:rsid w:val="056B77C2"/>
    <w:rsid w:val="05704302"/>
    <w:rsid w:val="05994FC3"/>
    <w:rsid w:val="05AC79A0"/>
    <w:rsid w:val="05AF6A86"/>
    <w:rsid w:val="05DE7F94"/>
    <w:rsid w:val="05E008D0"/>
    <w:rsid w:val="05FB33F4"/>
    <w:rsid w:val="06107BD8"/>
    <w:rsid w:val="06163BD1"/>
    <w:rsid w:val="06224324"/>
    <w:rsid w:val="062F259D"/>
    <w:rsid w:val="06585F98"/>
    <w:rsid w:val="065B432F"/>
    <w:rsid w:val="065D710A"/>
    <w:rsid w:val="066F6FA2"/>
    <w:rsid w:val="0677495D"/>
    <w:rsid w:val="06842359"/>
    <w:rsid w:val="06A26ADE"/>
    <w:rsid w:val="06B24304"/>
    <w:rsid w:val="06B72BC7"/>
    <w:rsid w:val="06BB6BB4"/>
    <w:rsid w:val="06C70A28"/>
    <w:rsid w:val="06CE625A"/>
    <w:rsid w:val="06E45A7E"/>
    <w:rsid w:val="06E65352"/>
    <w:rsid w:val="06E7603F"/>
    <w:rsid w:val="06EA3BC7"/>
    <w:rsid w:val="071F0864"/>
    <w:rsid w:val="073E5BF1"/>
    <w:rsid w:val="07683FB9"/>
    <w:rsid w:val="076B5857"/>
    <w:rsid w:val="076E0EC0"/>
    <w:rsid w:val="07893F2F"/>
    <w:rsid w:val="07936671"/>
    <w:rsid w:val="07A0619F"/>
    <w:rsid w:val="07B37520"/>
    <w:rsid w:val="07C20203"/>
    <w:rsid w:val="07D53739"/>
    <w:rsid w:val="07E85E2B"/>
    <w:rsid w:val="08081149"/>
    <w:rsid w:val="0812288E"/>
    <w:rsid w:val="081C4DA3"/>
    <w:rsid w:val="082641D3"/>
    <w:rsid w:val="082F2937"/>
    <w:rsid w:val="083065A6"/>
    <w:rsid w:val="083566D7"/>
    <w:rsid w:val="084229B7"/>
    <w:rsid w:val="08577CEC"/>
    <w:rsid w:val="085B1D6F"/>
    <w:rsid w:val="08625F30"/>
    <w:rsid w:val="086B523C"/>
    <w:rsid w:val="08A30046"/>
    <w:rsid w:val="08C20CCF"/>
    <w:rsid w:val="08C973FD"/>
    <w:rsid w:val="08DF474E"/>
    <w:rsid w:val="08F66825"/>
    <w:rsid w:val="08FF2E69"/>
    <w:rsid w:val="09017814"/>
    <w:rsid w:val="09260338"/>
    <w:rsid w:val="09271661"/>
    <w:rsid w:val="09281478"/>
    <w:rsid w:val="092D5FC1"/>
    <w:rsid w:val="09300B06"/>
    <w:rsid w:val="093B2D20"/>
    <w:rsid w:val="094D7504"/>
    <w:rsid w:val="094D790A"/>
    <w:rsid w:val="095A2027"/>
    <w:rsid w:val="096164E5"/>
    <w:rsid w:val="09783346"/>
    <w:rsid w:val="09817AA9"/>
    <w:rsid w:val="098F2BE5"/>
    <w:rsid w:val="09965E81"/>
    <w:rsid w:val="09AA54DD"/>
    <w:rsid w:val="09C15C02"/>
    <w:rsid w:val="09C5253E"/>
    <w:rsid w:val="09D559F6"/>
    <w:rsid w:val="09D947CF"/>
    <w:rsid w:val="09EA39F6"/>
    <w:rsid w:val="0A0124A3"/>
    <w:rsid w:val="0A0501E5"/>
    <w:rsid w:val="0A0F61A6"/>
    <w:rsid w:val="0A261F09"/>
    <w:rsid w:val="0A3D57E9"/>
    <w:rsid w:val="0A4A0473"/>
    <w:rsid w:val="0A5269A6"/>
    <w:rsid w:val="0A57101C"/>
    <w:rsid w:val="0A657776"/>
    <w:rsid w:val="0A7809B7"/>
    <w:rsid w:val="0A7A2711"/>
    <w:rsid w:val="0A8B7E9F"/>
    <w:rsid w:val="0AA735BD"/>
    <w:rsid w:val="0AAB0D8C"/>
    <w:rsid w:val="0AAC240E"/>
    <w:rsid w:val="0AB310E4"/>
    <w:rsid w:val="0AB57A4A"/>
    <w:rsid w:val="0AC52CF4"/>
    <w:rsid w:val="0ACB6611"/>
    <w:rsid w:val="0AD94BDC"/>
    <w:rsid w:val="0B077F8D"/>
    <w:rsid w:val="0B0A58F1"/>
    <w:rsid w:val="0B30303F"/>
    <w:rsid w:val="0B59766C"/>
    <w:rsid w:val="0B5D7BAD"/>
    <w:rsid w:val="0B662F05"/>
    <w:rsid w:val="0B6947A3"/>
    <w:rsid w:val="0B705B32"/>
    <w:rsid w:val="0B7078E0"/>
    <w:rsid w:val="0B764506"/>
    <w:rsid w:val="0B805DA8"/>
    <w:rsid w:val="0B871DA9"/>
    <w:rsid w:val="0B926EA8"/>
    <w:rsid w:val="0B94110E"/>
    <w:rsid w:val="0BB53545"/>
    <w:rsid w:val="0BB92D4D"/>
    <w:rsid w:val="0BC02EA4"/>
    <w:rsid w:val="0BD303CA"/>
    <w:rsid w:val="0C004E10"/>
    <w:rsid w:val="0C147AA3"/>
    <w:rsid w:val="0C251367"/>
    <w:rsid w:val="0C381612"/>
    <w:rsid w:val="0C654F6B"/>
    <w:rsid w:val="0C6E02C3"/>
    <w:rsid w:val="0C712EE4"/>
    <w:rsid w:val="0C7D35F5"/>
    <w:rsid w:val="0CA31752"/>
    <w:rsid w:val="0CA752FC"/>
    <w:rsid w:val="0CB00BC4"/>
    <w:rsid w:val="0CC84A20"/>
    <w:rsid w:val="0CF66F4D"/>
    <w:rsid w:val="0CF743E2"/>
    <w:rsid w:val="0D0D723D"/>
    <w:rsid w:val="0D200E92"/>
    <w:rsid w:val="0D293F6C"/>
    <w:rsid w:val="0D2E35AF"/>
    <w:rsid w:val="0D407A1C"/>
    <w:rsid w:val="0D660F9A"/>
    <w:rsid w:val="0D7F305A"/>
    <w:rsid w:val="0D8853B5"/>
    <w:rsid w:val="0D933D56"/>
    <w:rsid w:val="0D9E55F7"/>
    <w:rsid w:val="0DA35174"/>
    <w:rsid w:val="0DB37F58"/>
    <w:rsid w:val="0DCC5F15"/>
    <w:rsid w:val="0DE41CB3"/>
    <w:rsid w:val="0DF465A6"/>
    <w:rsid w:val="0DF56720"/>
    <w:rsid w:val="0DFC36AD"/>
    <w:rsid w:val="0E056A05"/>
    <w:rsid w:val="0E096CDC"/>
    <w:rsid w:val="0E1E63BC"/>
    <w:rsid w:val="0E3E1F17"/>
    <w:rsid w:val="0E424122"/>
    <w:rsid w:val="0E4B63E2"/>
    <w:rsid w:val="0E520CBA"/>
    <w:rsid w:val="0E54415D"/>
    <w:rsid w:val="0E551F4F"/>
    <w:rsid w:val="0E632694"/>
    <w:rsid w:val="0E652975"/>
    <w:rsid w:val="0E6E3645"/>
    <w:rsid w:val="0E6F64F1"/>
    <w:rsid w:val="0E8611C8"/>
    <w:rsid w:val="0E8A0CB9"/>
    <w:rsid w:val="0E8A6F0A"/>
    <w:rsid w:val="0E8F472D"/>
    <w:rsid w:val="0E9E615E"/>
    <w:rsid w:val="0E9F371A"/>
    <w:rsid w:val="0EA12E2E"/>
    <w:rsid w:val="0EA646CE"/>
    <w:rsid w:val="0EC538FB"/>
    <w:rsid w:val="0EED0A31"/>
    <w:rsid w:val="0EF763F9"/>
    <w:rsid w:val="0F09668B"/>
    <w:rsid w:val="0F3330FE"/>
    <w:rsid w:val="0F376CE6"/>
    <w:rsid w:val="0F7200CA"/>
    <w:rsid w:val="0F73174D"/>
    <w:rsid w:val="0F76748F"/>
    <w:rsid w:val="0F9A317D"/>
    <w:rsid w:val="0FAD7D39"/>
    <w:rsid w:val="0FC35B5B"/>
    <w:rsid w:val="0FDB74C6"/>
    <w:rsid w:val="0FE95EB3"/>
    <w:rsid w:val="0FF16C11"/>
    <w:rsid w:val="10046E7F"/>
    <w:rsid w:val="103E61FE"/>
    <w:rsid w:val="10480E2B"/>
    <w:rsid w:val="10484987"/>
    <w:rsid w:val="105B6943"/>
    <w:rsid w:val="108D4A90"/>
    <w:rsid w:val="109202F8"/>
    <w:rsid w:val="10A17382"/>
    <w:rsid w:val="10A33144"/>
    <w:rsid w:val="10CC55B8"/>
    <w:rsid w:val="10D6754D"/>
    <w:rsid w:val="10DA4EE5"/>
    <w:rsid w:val="10F41211"/>
    <w:rsid w:val="112314B3"/>
    <w:rsid w:val="113F222E"/>
    <w:rsid w:val="11427629"/>
    <w:rsid w:val="115B06EA"/>
    <w:rsid w:val="117417AC"/>
    <w:rsid w:val="11794A8A"/>
    <w:rsid w:val="117B6FDE"/>
    <w:rsid w:val="11980A39"/>
    <w:rsid w:val="11A227BD"/>
    <w:rsid w:val="11A563B7"/>
    <w:rsid w:val="11B05287"/>
    <w:rsid w:val="11B27829"/>
    <w:rsid w:val="11C049F1"/>
    <w:rsid w:val="11D4566E"/>
    <w:rsid w:val="11DE34B9"/>
    <w:rsid w:val="11E67B72"/>
    <w:rsid w:val="120604F9"/>
    <w:rsid w:val="12071A88"/>
    <w:rsid w:val="12211934"/>
    <w:rsid w:val="12215E3D"/>
    <w:rsid w:val="12241424"/>
    <w:rsid w:val="12257E66"/>
    <w:rsid w:val="122A1209"/>
    <w:rsid w:val="122D7560"/>
    <w:rsid w:val="125910CE"/>
    <w:rsid w:val="1264592D"/>
    <w:rsid w:val="12662D98"/>
    <w:rsid w:val="12762995"/>
    <w:rsid w:val="127B4CFC"/>
    <w:rsid w:val="127C7B7B"/>
    <w:rsid w:val="12A8795F"/>
    <w:rsid w:val="12DC08B1"/>
    <w:rsid w:val="12EA7267"/>
    <w:rsid w:val="12F473A6"/>
    <w:rsid w:val="130E0ECC"/>
    <w:rsid w:val="131E7C21"/>
    <w:rsid w:val="132E255A"/>
    <w:rsid w:val="133A2B6A"/>
    <w:rsid w:val="133A5EE7"/>
    <w:rsid w:val="134B7033"/>
    <w:rsid w:val="1367781A"/>
    <w:rsid w:val="136B6959"/>
    <w:rsid w:val="13743CE5"/>
    <w:rsid w:val="13783F8A"/>
    <w:rsid w:val="137A57A0"/>
    <w:rsid w:val="13976A24"/>
    <w:rsid w:val="13A4281C"/>
    <w:rsid w:val="13F07810"/>
    <w:rsid w:val="13F21D43"/>
    <w:rsid w:val="13FD017F"/>
    <w:rsid w:val="140212F1"/>
    <w:rsid w:val="14025795"/>
    <w:rsid w:val="14302302"/>
    <w:rsid w:val="143D66B3"/>
    <w:rsid w:val="14537D9F"/>
    <w:rsid w:val="14684C19"/>
    <w:rsid w:val="14836DB7"/>
    <w:rsid w:val="148B2005"/>
    <w:rsid w:val="149D65CE"/>
    <w:rsid w:val="149E726C"/>
    <w:rsid w:val="14A20268"/>
    <w:rsid w:val="14B27791"/>
    <w:rsid w:val="14BE790E"/>
    <w:rsid w:val="14D76671"/>
    <w:rsid w:val="14DD62F0"/>
    <w:rsid w:val="14DE47E2"/>
    <w:rsid w:val="14E6501B"/>
    <w:rsid w:val="14F90946"/>
    <w:rsid w:val="14FA14F9"/>
    <w:rsid w:val="15043544"/>
    <w:rsid w:val="153C564B"/>
    <w:rsid w:val="154D34E6"/>
    <w:rsid w:val="15580EFD"/>
    <w:rsid w:val="155B5099"/>
    <w:rsid w:val="15646F08"/>
    <w:rsid w:val="156B0D6C"/>
    <w:rsid w:val="158B2D1F"/>
    <w:rsid w:val="15B0279D"/>
    <w:rsid w:val="15B11221"/>
    <w:rsid w:val="15B30AF5"/>
    <w:rsid w:val="15C726E4"/>
    <w:rsid w:val="15CF6BB0"/>
    <w:rsid w:val="15E96C0C"/>
    <w:rsid w:val="15F5735F"/>
    <w:rsid w:val="16041350"/>
    <w:rsid w:val="160D35EB"/>
    <w:rsid w:val="161A0033"/>
    <w:rsid w:val="161C0D90"/>
    <w:rsid w:val="16497FC0"/>
    <w:rsid w:val="16674A96"/>
    <w:rsid w:val="167F4D0F"/>
    <w:rsid w:val="1692064E"/>
    <w:rsid w:val="16994438"/>
    <w:rsid w:val="16C428BC"/>
    <w:rsid w:val="16C90CFD"/>
    <w:rsid w:val="16CB6A2E"/>
    <w:rsid w:val="16E178E4"/>
    <w:rsid w:val="16E47BC1"/>
    <w:rsid w:val="170F4451"/>
    <w:rsid w:val="1710475A"/>
    <w:rsid w:val="1712668B"/>
    <w:rsid w:val="17375756"/>
    <w:rsid w:val="173F02EE"/>
    <w:rsid w:val="17795D6E"/>
    <w:rsid w:val="177A1AF3"/>
    <w:rsid w:val="177C7D54"/>
    <w:rsid w:val="17811E8D"/>
    <w:rsid w:val="17A074B3"/>
    <w:rsid w:val="17BE5517"/>
    <w:rsid w:val="17C57CBD"/>
    <w:rsid w:val="17DD0A7A"/>
    <w:rsid w:val="17F738DA"/>
    <w:rsid w:val="1806208F"/>
    <w:rsid w:val="180715CC"/>
    <w:rsid w:val="18136AFE"/>
    <w:rsid w:val="18463EA2"/>
    <w:rsid w:val="184E0FA9"/>
    <w:rsid w:val="18521A39"/>
    <w:rsid w:val="185F4F64"/>
    <w:rsid w:val="187B075B"/>
    <w:rsid w:val="187C5B16"/>
    <w:rsid w:val="188E6525"/>
    <w:rsid w:val="189B3C8E"/>
    <w:rsid w:val="18A4446D"/>
    <w:rsid w:val="18A618E4"/>
    <w:rsid w:val="18B105F4"/>
    <w:rsid w:val="18B3705E"/>
    <w:rsid w:val="18B536D6"/>
    <w:rsid w:val="18C53972"/>
    <w:rsid w:val="18CB24BA"/>
    <w:rsid w:val="18CD0120"/>
    <w:rsid w:val="18E271BD"/>
    <w:rsid w:val="18E478A7"/>
    <w:rsid w:val="18F5267A"/>
    <w:rsid w:val="1914257A"/>
    <w:rsid w:val="19246D19"/>
    <w:rsid w:val="193079E3"/>
    <w:rsid w:val="194C25EA"/>
    <w:rsid w:val="195E7F0D"/>
    <w:rsid w:val="19616ABA"/>
    <w:rsid w:val="19631E3E"/>
    <w:rsid w:val="19665BB5"/>
    <w:rsid w:val="196C2021"/>
    <w:rsid w:val="198527A8"/>
    <w:rsid w:val="19921626"/>
    <w:rsid w:val="19946E8F"/>
    <w:rsid w:val="199C6470"/>
    <w:rsid w:val="19AA515E"/>
    <w:rsid w:val="19B51398"/>
    <w:rsid w:val="19B968F6"/>
    <w:rsid w:val="19C51664"/>
    <w:rsid w:val="19E5593D"/>
    <w:rsid w:val="19E76202"/>
    <w:rsid w:val="1A185A14"/>
    <w:rsid w:val="1A402B73"/>
    <w:rsid w:val="1A472154"/>
    <w:rsid w:val="1A4E3CEA"/>
    <w:rsid w:val="1A652FE4"/>
    <w:rsid w:val="1A83790B"/>
    <w:rsid w:val="1AA66E7A"/>
    <w:rsid w:val="1AA72BF2"/>
    <w:rsid w:val="1AAD6142"/>
    <w:rsid w:val="1AFE5FD7"/>
    <w:rsid w:val="1B261D69"/>
    <w:rsid w:val="1B3336C5"/>
    <w:rsid w:val="1B3C3125"/>
    <w:rsid w:val="1B3C77DE"/>
    <w:rsid w:val="1B3D0D82"/>
    <w:rsid w:val="1B453C6A"/>
    <w:rsid w:val="1B480F3F"/>
    <w:rsid w:val="1B59213E"/>
    <w:rsid w:val="1B8F3DB2"/>
    <w:rsid w:val="1B995EBC"/>
    <w:rsid w:val="1B99683F"/>
    <w:rsid w:val="1BA55384"/>
    <w:rsid w:val="1BAD4238"/>
    <w:rsid w:val="1BC22D4C"/>
    <w:rsid w:val="1BF0481B"/>
    <w:rsid w:val="1BF12FFF"/>
    <w:rsid w:val="1BFF0811"/>
    <w:rsid w:val="1C0E6C54"/>
    <w:rsid w:val="1C150D25"/>
    <w:rsid w:val="1C321978"/>
    <w:rsid w:val="1C4B177C"/>
    <w:rsid w:val="1C5A43C0"/>
    <w:rsid w:val="1C6A62F0"/>
    <w:rsid w:val="1C715266"/>
    <w:rsid w:val="1C9245FF"/>
    <w:rsid w:val="1CA61F02"/>
    <w:rsid w:val="1CDF3B2A"/>
    <w:rsid w:val="1CE819CC"/>
    <w:rsid w:val="1CEA0751"/>
    <w:rsid w:val="1CF14F59"/>
    <w:rsid w:val="1D0329E1"/>
    <w:rsid w:val="1D4330A6"/>
    <w:rsid w:val="1D44609D"/>
    <w:rsid w:val="1D530D36"/>
    <w:rsid w:val="1D626AEB"/>
    <w:rsid w:val="1D6923E1"/>
    <w:rsid w:val="1D86563F"/>
    <w:rsid w:val="1D8B05A9"/>
    <w:rsid w:val="1DD957B9"/>
    <w:rsid w:val="1DDC473F"/>
    <w:rsid w:val="1DDF2CE8"/>
    <w:rsid w:val="1DE87571"/>
    <w:rsid w:val="1DFC18B3"/>
    <w:rsid w:val="1E082962"/>
    <w:rsid w:val="1E116E56"/>
    <w:rsid w:val="1E230919"/>
    <w:rsid w:val="1E2B0C02"/>
    <w:rsid w:val="1E2F53D8"/>
    <w:rsid w:val="1E3635C1"/>
    <w:rsid w:val="1E3B3C53"/>
    <w:rsid w:val="1E3C1B5F"/>
    <w:rsid w:val="1EA26DE3"/>
    <w:rsid w:val="1EC43D73"/>
    <w:rsid w:val="1ECA5539"/>
    <w:rsid w:val="1EDD3086"/>
    <w:rsid w:val="1EE46B96"/>
    <w:rsid w:val="1EE8535A"/>
    <w:rsid w:val="1EEC32CA"/>
    <w:rsid w:val="1EFF124F"/>
    <w:rsid w:val="1F1E153D"/>
    <w:rsid w:val="1F2761BC"/>
    <w:rsid w:val="1F354AA7"/>
    <w:rsid w:val="1F5F22F8"/>
    <w:rsid w:val="1F5F50E4"/>
    <w:rsid w:val="1F642E60"/>
    <w:rsid w:val="1F9A2D26"/>
    <w:rsid w:val="1FAA353C"/>
    <w:rsid w:val="1FCD30FB"/>
    <w:rsid w:val="1FD17836"/>
    <w:rsid w:val="1FD3049A"/>
    <w:rsid w:val="1FE346CD"/>
    <w:rsid w:val="1FE56982"/>
    <w:rsid w:val="1FE65F6B"/>
    <w:rsid w:val="1FEF6BCD"/>
    <w:rsid w:val="1FF16DE9"/>
    <w:rsid w:val="1FFC578E"/>
    <w:rsid w:val="201168B8"/>
    <w:rsid w:val="201725C8"/>
    <w:rsid w:val="20272DE7"/>
    <w:rsid w:val="20530284"/>
    <w:rsid w:val="20623843"/>
    <w:rsid w:val="20651B53"/>
    <w:rsid w:val="206537D4"/>
    <w:rsid w:val="207E464A"/>
    <w:rsid w:val="20827A42"/>
    <w:rsid w:val="208F316F"/>
    <w:rsid w:val="20CA763A"/>
    <w:rsid w:val="20D300A8"/>
    <w:rsid w:val="20DA3ED2"/>
    <w:rsid w:val="20E83750"/>
    <w:rsid w:val="210C7017"/>
    <w:rsid w:val="213644A9"/>
    <w:rsid w:val="2158109D"/>
    <w:rsid w:val="21666272"/>
    <w:rsid w:val="21847625"/>
    <w:rsid w:val="21AA36F4"/>
    <w:rsid w:val="21D24A79"/>
    <w:rsid w:val="21D73732"/>
    <w:rsid w:val="221943D6"/>
    <w:rsid w:val="222618E1"/>
    <w:rsid w:val="222D3C14"/>
    <w:rsid w:val="22631AF5"/>
    <w:rsid w:val="228238D9"/>
    <w:rsid w:val="22C179E6"/>
    <w:rsid w:val="22CF718A"/>
    <w:rsid w:val="22F52960"/>
    <w:rsid w:val="230706D2"/>
    <w:rsid w:val="231F6750"/>
    <w:rsid w:val="231F6A45"/>
    <w:rsid w:val="23244DE0"/>
    <w:rsid w:val="23261FFE"/>
    <w:rsid w:val="232C638A"/>
    <w:rsid w:val="233226B3"/>
    <w:rsid w:val="233314C7"/>
    <w:rsid w:val="233829F3"/>
    <w:rsid w:val="234316F5"/>
    <w:rsid w:val="23455745"/>
    <w:rsid w:val="2376433B"/>
    <w:rsid w:val="23785509"/>
    <w:rsid w:val="237962D0"/>
    <w:rsid w:val="238C0BD7"/>
    <w:rsid w:val="23CD36CA"/>
    <w:rsid w:val="23D96981"/>
    <w:rsid w:val="23DF3620"/>
    <w:rsid w:val="2403533D"/>
    <w:rsid w:val="240370EB"/>
    <w:rsid w:val="240B01DD"/>
    <w:rsid w:val="24394CA9"/>
    <w:rsid w:val="24463D94"/>
    <w:rsid w:val="24577437"/>
    <w:rsid w:val="247627EB"/>
    <w:rsid w:val="2483022C"/>
    <w:rsid w:val="24A24409"/>
    <w:rsid w:val="24D3646B"/>
    <w:rsid w:val="24F0080F"/>
    <w:rsid w:val="24F829C8"/>
    <w:rsid w:val="24FB2EF6"/>
    <w:rsid w:val="25042487"/>
    <w:rsid w:val="25042CAE"/>
    <w:rsid w:val="25106790"/>
    <w:rsid w:val="251470D6"/>
    <w:rsid w:val="253668B6"/>
    <w:rsid w:val="25416D14"/>
    <w:rsid w:val="25503FF4"/>
    <w:rsid w:val="255B1E3F"/>
    <w:rsid w:val="257F2A10"/>
    <w:rsid w:val="25A02C67"/>
    <w:rsid w:val="25AF2202"/>
    <w:rsid w:val="25BF7042"/>
    <w:rsid w:val="25C03681"/>
    <w:rsid w:val="25CA5EEE"/>
    <w:rsid w:val="25CA7C43"/>
    <w:rsid w:val="25CF1C8C"/>
    <w:rsid w:val="25D16D75"/>
    <w:rsid w:val="25D6438C"/>
    <w:rsid w:val="25DF5CBB"/>
    <w:rsid w:val="26006DF0"/>
    <w:rsid w:val="26087D12"/>
    <w:rsid w:val="260B4931"/>
    <w:rsid w:val="261F3F85"/>
    <w:rsid w:val="262A4E03"/>
    <w:rsid w:val="26410141"/>
    <w:rsid w:val="264767DE"/>
    <w:rsid w:val="26752071"/>
    <w:rsid w:val="267C3185"/>
    <w:rsid w:val="26972FA1"/>
    <w:rsid w:val="26AB0DB9"/>
    <w:rsid w:val="26B02E2F"/>
    <w:rsid w:val="26C52DB4"/>
    <w:rsid w:val="26C756D4"/>
    <w:rsid w:val="26CB0E4D"/>
    <w:rsid w:val="26E00DFE"/>
    <w:rsid w:val="26ED193C"/>
    <w:rsid w:val="26F176CF"/>
    <w:rsid w:val="271A7CF9"/>
    <w:rsid w:val="27232340"/>
    <w:rsid w:val="272E26D1"/>
    <w:rsid w:val="273C62F7"/>
    <w:rsid w:val="273D17BA"/>
    <w:rsid w:val="27613B9F"/>
    <w:rsid w:val="2768712F"/>
    <w:rsid w:val="276F1FAE"/>
    <w:rsid w:val="27750EBC"/>
    <w:rsid w:val="27767BD4"/>
    <w:rsid w:val="27910D21"/>
    <w:rsid w:val="279B491F"/>
    <w:rsid w:val="279B763B"/>
    <w:rsid w:val="27BA031B"/>
    <w:rsid w:val="27BB1A8B"/>
    <w:rsid w:val="27E168E7"/>
    <w:rsid w:val="27E933A4"/>
    <w:rsid w:val="27EE3C0E"/>
    <w:rsid w:val="27FA25B3"/>
    <w:rsid w:val="28101DD7"/>
    <w:rsid w:val="28142F21"/>
    <w:rsid w:val="2815563F"/>
    <w:rsid w:val="281F64BE"/>
    <w:rsid w:val="282047C7"/>
    <w:rsid w:val="28422B7C"/>
    <w:rsid w:val="284856D5"/>
    <w:rsid w:val="284B11DD"/>
    <w:rsid w:val="286145FF"/>
    <w:rsid w:val="2862097F"/>
    <w:rsid w:val="287E67A4"/>
    <w:rsid w:val="289674E0"/>
    <w:rsid w:val="2899001E"/>
    <w:rsid w:val="28A0414B"/>
    <w:rsid w:val="28AB06DC"/>
    <w:rsid w:val="28D82484"/>
    <w:rsid w:val="28EA337B"/>
    <w:rsid w:val="29086F52"/>
    <w:rsid w:val="290E4B79"/>
    <w:rsid w:val="29166E4A"/>
    <w:rsid w:val="291678C1"/>
    <w:rsid w:val="292A6EC8"/>
    <w:rsid w:val="294D29D9"/>
    <w:rsid w:val="297E7214"/>
    <w:rsid w:val="29837590"/>
    <w:rsid w:val="29891E41"/>
    <w:rsid w:val="29895CF8"/>
    <w:rsid w:val="29923B03"/>
    <w:rsid w:val="299F13A6"/>
    <w:rsid w:val="29B97405"/>
    <w:rsid w:val="29C60FE2"/>
    <w:rsid w:val="29D4637D"/>
    <w:rsid w:val="29D777B8"/>
    <w:rsid w:val="29F05C84"/>
    <w:rsid w:val="29F74CB4"/>
    <w:rsid w:val="29F80C46"/>
    <w:rsid w:val="2A135BAE"/>
    <w:rsid w:val="2A142015"/>
    <w:rsid w:val="2A2B66DE"/>
    <w:rsid w:val="2A495A74"/>
    <w:rsid w:val="2A497822"/>
    <w:rsid w:val="2A50623B"/>
    <w:rsid w:val="2A756869"/>
    <w:rsid w:val="2A881CEC"/>
    <w:rsid w:val="2AA4009C"/>
    <w:rsid w:val="2AAB2C02"/>
    <w:rsid w:val="2AAE2EE9"/>
    <w:rsid w:val="2AB261C9"/>
    <w:rsid w:val="2AB775FB"/>
    <w:rsid w:val="2ABA062C"/>
    <w:rsid w:val="2ABB4970"/>
    <w:rsid w:val="2AC112F7"/>
    <w:rsid w:val="2AD1037B"/>
    <w:rsid w:val="2AD10E49"/>
    <w:rsid w:val="2AD6555A"/>
    <w:rsid w:val="2B274322"/>
    <w:rsid w:val="2B2C0F7C"/>
    <w:rsid w:val="2B37529E"/>
    <w:rsid w:val="2B3C2E02"/>
    <w:rsid w:val="2B3D5BF4"/>
    <w:rsid w:val="2B4E033B"/>
    <w:rsid w:val="2B4F0775"/>
    <w:rsid w:val="2B514BE0"/>
    <w:rsid w:val="2B5A1A35"/>
    <w:rsid w:val="2B5A74F0"/>
    <w:rsid w:val="2B6F5AD4"/>
    <w:rsid w:val="2B707C82"/>
    <w:rsid w:val="2B7E5B63"/>
    <w:rsid w:val="2B88302C"/>
    <w:rsid w:val="2B9754BD"/>
    <w:rsid w:val="2BA04CC0"/>
    <w:rsid w:val="2BA43F53"/>
    <w:rsid w:val="2BB807BB"/>
    <w:rsid w:val="2BCD00C6"/>
    <w:rsid w:val="2BEC66B7"/>
    <w:rsid w:val="2BEE68D3"/>
    <w:rsid w:val="2C0F12F6"/>
    <w:rsid w:val="2C112292"/>
    <w:rsid w:val="2C3E693A"/>
    <w:rsid w:val="2C424363"/>
    <w:rsid w:val="2C840C73"/>
    <w:rsid w:val="2D207CFD"/>
    <w:rsid w:val="2D4A18E7"/>
    <w:rsid w:val="2D5C0C70"/>
    <w:rsid w:val="2D667194"/>
    <w:rsid w:val="2D691B27"/>
    <w:rsid w:val="2D6F5C56"/>
    <w:rsid w:val="2D89698A"/>
    <w:rsid w:val="2DA44EA9"/>
    <w:rsid w:val="2DA7482A"/>
    <w:rsid w:val="2DAA6FC6"/>
    <w:rsid w:val="2DB6565E"/>
    <w:rsid w:val="2DDC3C52"/>
    <w:rsid w:val="2E183D6D"/>
    <w:rsid w:val="2E1D59E9"/>
    <w:rsid w:val="2E24038A"/>
    <w:rsid w:val="2E2C36E3"/>
    <w:rsid w:val="2E36630F"/>
    <w:rsid w:val="2E385283"/>
    <w:rsid w:val="2E4E3659"/>
    <w:rsid w:val="2E562B83"/>
    <w:rsid w:val="2E621E99"/>
    <w:rsid w:val="2E7035CF"/>
    <w:rsid w:val="2E8A20ED"/>
    <w:rsid w:val="2E903DFD"/>
    <w:rsid w:val="2EAD65D1"/>
    <w:rsid w:val="2EEF2371"/>
    <w:rsid w:val="2F0F103A"/>
    <w:rsid w:val="2F137844"/>
    <w:rsid w:val="2F162BDB"/>
    <w:rsid w:val="2F3740ED"/>
    <w:rsid w:val="2F611513"/>
    <w:rsid w:val="2F7215C9"/>
    <w:rsid w:val="2F8320D1"/>
    <w:rsid w:val="2F932042"/>
    <w:rsid w:val="2FB1758B"/>
    <w:rsid w:val="2FBC423E"/>
    <w:rsid w:val="2FCF34F1"/>
    <w:rsid w:val="2FE10728"/>
    <w:rsid w:val="304940D8"/>
    <w:rsid w:val="306C11A2"/>
    <w:rsid w:val="306E1D90"/>
    <w:rsid w:val="30751371"/>
    <w:rsid w:val="308733C4"/>
    <w:rsid w:val="308B0B94"/>
    <w:rsid w:val="309537C1"/>
    <w:rsid w:val="30974EC3"/>
    <w:rsid w:val="309C7E50"/>
    <w:rsid w:val="30BC5B31"/>
    <w:rsid w:val="30D45596"/>
    <w:rsid w:val="30E03A94"/>
    <w:rsid w:val="31022AB5"/>
    <w:rsid w:val="31137DFF"/>
    <w:rsid w:val="311F22C5"/>
    <w:rsid w:val="31336B36"/>
    <w:rsid w:val="31417AB3"/>
    <w:rsid w:val="314975D4"/>
    <w:rsid w:val="314D7A6D"/>
    <w:rsid w:val="31604CA3"/>
    <w:rsid w:val="3163566D"/>
    <w:rsid w:val="31692558"/>
    <w:rsid w:val="317038E6"/>
    <w:rsid w:val="31717031"/>
    <w:rsid w:val="318D41A0"/>
    <w:rsid w:val="318F4A02"/>
    <w:rsid w:val="31927371"/>
    <w:rsid w:val="31A1395E"/>
    <w:rsid w:val="31A309E6"/>
    <w:rsid w:val="31AB2AF5"/>
    <w:rsid w:val="31BE0AF5"/>
    <w:rsid w:val="31D04385"/>
    <w:rsid w:val="31D43E75"/>
    <w:rsid w:val="32025B10"/>
    <w:rsid w:val="3202703E"/>
    <w:rsid w:val="3206424D"/>
    <w:rsid w:val="32180206"/>
    <w:rsid w:val="32186458"/>
    <w:rsid w:val="321C585B"/>
    <w:rsid w:val="32340DB8"/>
    <w:rsid w:val="324218CF"/>
    <w:rsid w:val="325735D3"/>
    <w:rsid w:val="327035E5"/>
    <w:rsid w:val="32866B73"/>
    <w:rsid w:val="328716F8"/>
    <w:rsid w:val="32880C74"/>
    <w:rsid w:val="329C0D99"/>
    <w:rsid w:val="32B32FBF"/>
    <w:rsid w:val="32BA750F"/>
    <w:rsid w:val="32C40337"/>
    <w:rsid w:val="32C563D2"/>
    <w:rsid w:val="32CC77CA"/>
    <w:rsid w:val="32D3237F"/>
    <w:rsid w:val="32D359C8"/>
    <w:rsid w:val="32D427CD"/>
    <w:rsid w:val="32E860BE"/>
    <w:rsid w:val="32F742BF"/>
    <w:rsid w:val="32FA4D55"/>
    <w:rsid w:val="33093FF2"/>
    <w:rsid w:val="33110779"/>
    <w:rsid w:val="332B08F9"/>
    <w:rsid w:val="332D29C5"/>
    <w:rsid w:val="33435756"/>
    <w:rsid w:val="33613280"/>
    <w:rsid w:val="33697700"/>
    <w:rsid w:val="336D632F"/>
    <w:rsid w:val="336E7970"/>
    <w:rsid w:val="337E4B70"/>
    <w:rsid w:val="33840D33"/>
    <w:rsid w:val="338B2C59"/>
    <w:rsid w:val="33944C81"/>
    <w:rsid w:val="33A61841"/>
    <w:rsid w:val="33A85462"/>
    <w:rsid w:val="33AD0E22"/>
    <w:rsid w:val="33B0446E"/>
    <w:rsid w:val="33B514D5"/>
    <w:rsid w:val="33B566CE"/>
    <w:rsid w:val="33DB773D"/>
    <w:rsid w:val="33ED47A9"/>
    <w:rsid w:val="33F93B30"/>
    <w:rsid w:val="340334A3"/>
    <w:rsid w:val="341C0983"/>
    <w:rsid w:val="3429665D"/>
    <w:rsid w:val="343E7CCC"/>
    <w:rsid w:val="34452D8A"/>
    <w:rsid w:val="344E3016"/>
    <w:rsid w:val="34533777"/>
    <w:rsid w:val="34594EB1"/>
    <w:rsid w:val="345D1EA3"/>
    <w:rsid w:val="34685EC0"/>
    <w:rsid w:val="347E1EB9"/>
    <w:rsid w:val="347E6524"/>
    <w:rsid w:val="348C3CAE"/>
    <w:rsid w:val="3490763B"/>
    <w:rsid w:val="3498710C"/>
    <w:rsid w:val="34AA0E97"/>
    <w:rsid w:val="34AC6A48"/>
    <w:rsid w:val="34B47F8E"/>
    <w:rsid w:val="34B61F58"/>
    <w:rsid w:val="34BD7B2B"/>
    <w:rsid w:val="34C12DD7"/>
    <w:rsid w:val="34C91C8B"/>
    <w:rsid w:val="34D5533B"/>
    <w:rsid w:val="34F07F4D"/>
    <w:rsid w:val="34F81265"/>
    <w:rsid w:val="35192204"/>
    <w:rsid w:val="35317E94"/>
    <w:rsid w:val="35325A82"/>
    <w:rsid w:val="35327830"/>
    <w:rsid w:val="35383256"/>
    <w:rsid w:val="35486226"/>
    <w:rsid w:val="35531BEF"/>
    <w:rsid w:val="358E6A31"/>
    <w:rsid w:val="359758E5"/>
    <w:rsid w:val="35BA3ED4"/>
    <w:rsid w:val="35CF5019"/>
    <w:rsid w:val="35D54660"/>
    <w:rsid w:val="35DE3514"/>
    <w:rsid w:val="362E305B"/>
    <w:rsid w:val="363976F7"/>
    <w:rsid w:val="363D2856"/>
    <w:rsid w:val="364540A2"/>
    <w:rsid w:val="36592B9B"/>
    <w:rsid w:val="36631C6B"/>
    <w:rsid w:val="3668197E"/>
    <w:rsid w:val="366C0B20"/>
    <w:rsid w:val="366D4898"/>
    <w:rsid w:val="36806379"/>
    <w:rsid w:val="3696640E"/>
    <w:rsid w:val="36A546A9"/>
    <w:rsid w:val="36BD5E7F"/>
    <w:rsid w:val="36BE6EA2"/>
    <w:rsid w:val="36F0480A"/>
    <w:rsid w:val="36F079A3"/>
    <w:rsid w:val="36F44ACE"/>
    <w:rsid w:val="370A0339"/>
    <w:rsid w:val="370B658B"/>
    <w:rsid w:val="374B1AF7"/>
    <w:rsid w:val="374F38A2"/>
    <w:rsid w:val="37522919"/>
    <w:rsid w:val="37620175"/>
    <w:rsid w:val="376C2CB3"/>
    <w:rsid w:val="376E6E20"/>
    <w:rsid w:val="377D13C7"/>
    <w:rsid w:val="37A20571"/>
    <w:rsid w:val="37C4089B"/>
    <w:rsid w:val="37C46EC5"/>
    <w:rsid w:val="37D72911"/>
    <w:rsid w:val="37E2277D"/>
    <w:rsid w:val="38052E47"/>
    <w:rsid w:val="383B0AE5"/>
    <w:rsid w:val="383C2774"/>
    <w:rsid w:val="38425E77"/>
    <w:rsid w:val="38556D9E"/>
    <w:rsid w:val="385C2E16"/>
    <w:rsid w:val="385C6972"/>
    <w:rsid w:val="386341F5"/>
    <w:rsid w:val="38AF06DA"/>
    <w:rsid w:val="38B93DC5"/>
    <w:rsid w:val="38BE13DB"/>
    <w:rsid w:val="38C97B41"/>
    <w:rsid w:val="38E463D4"/>
    <w:rsid w:val="3905525C"/>
    <w:rsid w:val="392A6A70"/>
    <w:rsid w:val="3934562A"/>
    <w:rsid w:val="3937794D"/>
    <w:rsid w:val="394538AA"/>
    <w:rsid w:val="395F08C1"/>
    <w:rsid w:val="39680F70"/>
    <w:rsid w:val="39697D5E"/>
    <w:rsid w:val="39736669"/>
    <w:rsid w:val="397559C9"/>
    <w:rsid w:val="39823EF7"/>
    <w:rsid w:val="39827BC8"/>
    <w:rsid w:val="39924D42"/>
    <w:rsid w:val="39965008"/>
    <w:rsid w:val="399C0C6E"/>
    <w:rsid w:val="39B1568D"/>
    <w:rsid w:val="39CC3159"/>
    <w:rsid w:val="39DB45E9"/>
    <w:rsid w:val="39DD3AE3"/>
    <w:rsid w:val="39E05A28"/>
    <w:rsid w:val="39F2758E"/>
    <w:rsid w:val="3A015A23"/>
    <w:rsid w:val="3A2F18E7"/>
    <w:rsid w:val="3A8D58D8"/>
    <w:rsid w:val="3A981121"/>
    <w:rsid w:val="3A9F01AD"/>
    <w:rsid w:val="3AB02FA5"/>
    <w:rsid w:val="3AB9182B"/>
    <w:rsid w:val="3AD43138"/>
    <w:rsid w:val="3AD57AD7"/>
    <w:rsid w:val="3B1227FB"/>
    <w:rsid w:val="3B2E6E59"/>
    <w:rsid w:val="3B3A20AE"/>
    <w:rsid w:val="3B4972B1"/>
    <w:rsid w:val="3B517E2C"/>
    <w:rsid w:val="3B602C1D"/>
    <w:rsid w:val="3B62491C"/>
    <w:rsid w:val="3B697340"/>
    <w:rsid w:val="3B7837BF"/>
    <w:rsid w:val="3B7D67AF"/>
    <w:rsid w:val="3B817175"/>
    <w:rsid w:val="3B820DE6"/>
    <w:rsid w:val="3B8D5F63"/>
    <w:rsid w:val="3B9A1C8B"/>
    <w:rsid w:val="3BA64AD4"/>
    <w:rsid w:val="3BC114B3"/>
    <w:rsid w:val="3BD4160D"/>
    <w:rsid w:val="3BDA477E"/>
    <w:rsid w:val="3BF52EC4"/>
    <w:rsid w:val="3C0149A1"/>
    <w:rsid w:val="3C177F2C"/>
    <w:rsid w:val="3C1B7363"/>
    <w:rsid w:val="3C284C1C"/>
    <w:rsid w:val="3C3D697C"/>
    <w:rsid w:val="3C3E31BC"/>
    <w:rsid w:val="3C4169DC"/>
    <w:rsid w:val="3C6250A3"/>
    <w:rsid w:val="3C6F00E1"/>
    <w:rsid w:val="3CAC1FDE"/>
    <w:rsid w:val="3CBE25E8"/>
    <w:rsid w:val="3CD87993"/>
    <w:rsid w:val="3CF90C34"/>
    <w:rsid w:val="3CFC0570"/>
    <w:rsid w:val="3D17730C"/>
    <w:rsid w:val="3D5565A9"/>
    <w:rsid w:val="3D5F13DF"/>
    <w:rsid w:val="3D74475E"/>
    <w:rsid w:val="3D7C5228"/>
    <w:rsid w:val="3D8A4C09"/>
    <w:rsid w:val="3D97619E"/>
    <w:rsid w:val="3D9B618F"/>
    <w:rsid w:val="3DD30511"/>
    <w:rsid w:val="3DD67D78"/>
    <w:rsid w:val="3DD824D2"/>
    <w:rsid w:val="3DDF50CE"/>
    <w:rsid w:val="3DE418E4"/>
    <w:rsid w:val="3DF06652"/>
    <w:rsid w:val="3DFA7FE1"/>
    <w:rsid w:val="3DFC4E7F"/>
    <w:rsid w:val="3DFDE09C"/>
    <w:rsid w:val="3DFE308E"/>
    <w:rsid w:val="3E0041D0"/>
    <w:rsid w:val="3E0F3F52"/>
    <w:rsid w:val="3E177744"/>
    <w:rsid w:val="3E241CE0"/>
    <w:rsid w:val="3E252FA7"/>
    <w:rsid w:val="3E281C07"/>
    <w:rsid w:val="3E481508"/>
    <w:rsid w:val="3E500D27"/>
    <w:rsid w:val="3E8912B2"/>
    <w:rsid w:val="3EC05EAD"/>
    <w:rsid w:val="3ECF7E9E"/>
    <w:rsid w:val="3ED16309"/>
    <w:rsid w:val="3ED92ACB"/>
    <w:rsid w:val="3EDB5211"/>
    <w:rsid w:val="3EDC5DA0"/>
    <w:rsid w:val="3EFE4C27"/>
    <w:rsid w:val="3F073ADC"/>
    <w:rsid w:val="3F1E7077"/>
    <w:rsid w:val="3F2B709E"/>
    <w:rsid w:val="3F347E15"/>
    <w:rsid w:val="3F394C1B"/>
    <w:rsid w:val="3F3B098E"/>
    <w:rsid w:val="3F3B1DEB"/>
    <w:rsid w:val="3F5D7394"/>
    <w:rsid w:val="3F6E0157"/>
    <w:rsid w:val="3F7647BE"/>
    <w:rsid w:val="3F7E235D"/>
    <w:rsid w:val="3F7F6AE6"/>
    <w:rsid w:val="3F817BE4"/>
    <w:rsid w:val="3F9F5E33"/>
    <w:rsid w:val="3FA532F5"/>
    <w:rsid w:val="3FA7048B"/>
    <w:rsid w:val="3FA73BBA"/>
    <w:rsid w:val="3FE33226"/>
    <w:rsid w:val="3FED79AA"/>
    <w:rsid w:val="3FF3252D"/>
    <w:rsid w:val="3FFF0EB3"/>
    <w:rsid w:val="40107E5D"/>
    <w:rsid w:val="4013200C"/>
    <w:rsid w:val="402210DC"/>
    <w:rsid w:val="40343058"/>
    <w:rsid w:val="404F7D01"/>
    <w:rsid w:val="40684D11"/>
    <w:rsid w:val="407E33F4"/>
    <w:rsid w:val="408E0E4E"/>
    <w:rsid w:val="40994546"/>
    <w:rsid w:val="40CC5C49"/>
    <w:rsid w:val="40ED4F53"/>
    <w:rsid w:val="40EE65D6"/>
    <w:rsid w:val="40F420E6"/>
    <w:rsid w:val="40FA4F7A"/>
    <w:rsid w:val="413D1A37"/>
    <w:rsid w:val="41475EA6"/>
    <w:rsid w:val="415820B8"/>
    <w:rsid w:val="415E7BFF"/>
    <w:rsid w:val="41656898"/>
    <w:rsid w:val="4171348E"/>
    <w:rsid w:val="4182744A"/>
    <w:rsid w:val="419A3831"/>
    <w:rsid w:val="41A25D3E"/>
    <w:rsid w:val="41A74794"/>
    <w:rsid w:val="41B14988"/>
    <w:rsid w:val="41CC2A7F"/>
    <w:rsid w:val="41E87ED3"/>
    <w:rsid w:val="41F61BE6"/>
    <w:rsid w:val="42010CB6"/>
    <w:rsid w:val="421B6F4F"/>
    <w:rsid w:val="421D3E12"/>
    <w:rsid w:val="4223417D"/>
    <w:rsid w:val="422F3CD1"/>
    <w:rsid w:val="423A0BB2"/>
    <w:rsid w:val="423C4303"/>
    <w:rsid w:val="42426BD9"/>
    <w:rsid w:val="42525B16"/>
    <w:rsid w:val="426D0510"/>
    <w:rsid w:val="42764AD5"/>
    <w:rsid w:val="428C0EAD"/>
    <w:rsid w:val="428C60A6"/>
    <w:rsid w:val="42976F25"/>
    <w:rsid w:val="429B2A93"/>
    <w:rsid w:val="42A76C14"/>
    <w:rsid w:val="42DA32B5"/>
    <w:rsid w:val="42E36B0E"/>
    <w:rsid w:val="42F26851"/>
    <w:rsid w:val="42FC7DF4"/>
    <w:rsid w:val="431612B1"/>
    <w:rsid w:val="431D7A12"/>
    <w:rsid w:val="431F1451"/>
    <w:rsid w:val="43273C02"/>
    <w:rsid w:val="43601A0D"/>
    <w:rsid w:val="43770B04"/>
    <w:rsid w:val="43912A68"/>
    <w:rsid w:val="43A15B81"/>
    <w:rsid w:val="43B24761"/>
    <w:rsid w:val="43B27D8E"/>
    <w:rsid w:val="43BF4D1E"/>
    <w:rsid w:val="43E30BC6"/>
    <w:rsid w:val="43E73EDC"/>
    <w:rsid w:val="43E84027"/>
    <w:rsid w:val="43F82839"/>
    <w:rsid w:val="440F5436"/>
    <w:rsid w:val="44222B9D"/>
    <w:rsid w:val="4436276D"/>
    <w:rsid w:val="446E2855"/>
    <w:rsid w:val="447534E6"/>
    <w:rsid w:val="44795436"/>
    <w:rsid w:val="44801C3A"/>
    <w:rsid w:val="44B9474D"/>
    <w:rsid w:val="44CC30C9"/>
    <w:rsid w:val="44CC584A"/>
    <w:rsid w:val="44CD49E8"/>
    <w:rsid w:val="44DC6A41"/>
    <w:rsid w:val="44E70274"/>
    <w:rsid w:val="44E81CBA"/>
    <w:rsid w:val="44FA379B"/>
    <w:rsid w:val="453360D1"/>
    <w:rsid w:val="45356EC9"/>
    <w:rsid w:val="453739F4"/>
    <w:rsid w:val="453C6FEC"/>
    <w:rsid w:val="454154A2"/>
    <w:rsid w:val="454161DD"/>
    <w:rsid w:val="4545710C"/>
    <w:rsid w:val="4572098E"/>
    <w:rsid w:val="45771596"/>
    <w:rsid w:val="4597548E"/>
    <w:rsid w:val="45A1630C"/>
    <w:rsid w:val="45B34405"/>
    <w:rsid w:val="45B8417F"/>
    <w:rsid w:val="45CC032A"/>
    <w:rsid w:val="45CE56F8"/>
    <w:rsid w:val="45D14C98"/>
    <w:rsid w:val="45E537B9"/>
    <w:rsid w:val="45ED1CC5"/>
    <w:rsid w:val="45ED6E40"/>
    <w:rsid w:val="45F13B3D"/>
    <w:rsid w:val="45F15098"/>
    <w:rsid w:val="46206466"/>
    <w:rsid w:val="462E1A0A"/>
    <w:rsid w:val="464602E3"/>
    <w:rsid w:val="46565632"/>
    <w:rsid w:val="46661B1C"/>
    <w:rsid w:val="467A2DE5"/>
    <w:rsid w:val="46843C64"/>
    <w:rsid w:val="468F30E2"/>
    <w:rsid w:val="46A47E62"/>
    <w:rsid w:val="46BE763A"/>
    <w:rsid w:val="46C1319C"/>
    <w:rsid w:val="46D31212"/>
    <w:rsid w:val="46EB783F"/>
    <w:rsid w:val="46F32B98"/>
    <w:rsid w:val="47213E50"/>
    <w:rsid w:val="4725352A"/>
    <w:rsid w:val="473A2575"/>
    <w:rsid w:val="474207FE"/>
    <w:rsid w:val="47450C61"/>
    <w:rsid w:val="47503A3F"/>
    <w:rsid w:val="475665C7"/>
    <w:rsid w:val="478758D4"/>
    <w:rsid w:val="47A32D46"/>
    <w:rsid w:val="47B77B4C"/>
    <w:rsid w:val="47BC0AE5"/>
    <w:rsid w:val="47BD2299"/>
    <w:rsid w:val="47C77191"/>
    <w:rsid w:val="47C96AAB"/>
    <w:rsid w:val="47CA060D"/>
    <w:rsid w:val="47DE7B5D"/>
    <w:rsid w:val="47E75D3C"/>
    <w:rsid w:val="47F6649C"/>
    <w:rsid w:val="48342EED"/>
    <w:rsid w:val="483D40CA"/>
    <w:rsid w:val="484F2050"/>
    <w:rsid w:val="485756B9"/>
    <w:rsid w:val="4867383D"/>
    <w:rsid w:val="488E4494"/>
    <w:rsid w:val="489D725F"/>
    <w:rsid w:val="48AA7524"/>
    <w:rsid w:val="48AC5DEB"/>
    <w:rsid w:val="48BD1CA8"/>
    <w:rsid w:val="48C95701"/>
    <w:rsid w:val="48FA020D"/>
    <w:rsid w:val="48FC132D"/>
    <w:rsid w:val="4908232A"/>
    <w:rsid w:val="49124E4F"/>
    <w:rsid w:val="4916538C"/>
    <w:rsid w:val="49261002"/>
    <w:rsid w:val="49285EBE"/>
    <w:rsid w:val="492C5D91"/>
    <w:rsid w:val="492D2391"/>
    <w:rsid w:val="493E459E"/>
    <w:rsid w:val="494B6CBB"/>
    <w:rsid w:val="494D4F10"/>
    <w:rsid w:val="496876E2"/>
    <w:rsid w:val="49687E1A"/>
    <w:rsid w:val="49764214"/>
    <w:rsid w:val="49766D2C"/>
    <w:rsid w:val="4977360C"/>
    <w:rsid w:val="4984533F"/>
    <w:rsid w:val="49A61AA0"/>
    <w:rsid w:val="49A62143"/>
    <w:rsid w:val="49B06B1E"/>
    <w:rsid w:val="49DA3B9B"/>
    <w:rsid w:val="49DA50C7"/>
    <w:rsid w:val="49DA57C1"/>
    <w:rsid w:val="49ED649E"/>
    <w:rsid w:val="49FC1B85"/>
    <w:rsid w:val="4A084CB7"/>
    <w:rsid w:val="4A20300C"/>
    <w:rsid w:val="4A220DCC"/>
    <w:rsid w:val="4A3E172E"/>
    <w:rsid w:val="4A471230"/>
    <w:rsid w:val="4A65789E"/>
    <w:rsid w:val="4A742241"/>
    <w:rsid w:val="4A7463FF"/>
    <w:rsid w:val="4A9D64D9"/>
    <w:rsid w:val="4AC5484B"/>
    <w:rsid w:val="4AD309EB"/>
    <w:rsid w:val="4AD351BA"/>
    <w:rsid w:val="4AE84D33"/>
    <w:rsid w:val="4AF33166"/>
    <w:rsid w:val="4AFC7BF7"/>
    <w:rsid w:val="4B0540FD"/>
    <w:rsid w:val="4B0F313F"/>
    <w:rsid w:val="4B223A4B"/>
    <w:rsid w:val="4B335C59"/>
    <w:rsid w:val="4B364E98"/>
    <w:rsid w:val="4B4340EE"/>
    <w:rsid w:val="4B6814D6"/>
    <w:rsid w:val="4B736055"/>
    <w:rsid w:val="4B8B3770"/>
    <w:rsid w:val="4B8F687E"/>
    <w:rsid w:val="4B942074"/>
    <w:rsid w:val="4B9F32EE"/>
    <w:rsid w:val="4BAF12B0"/>
    <w:rsid w:val="4BC313B3"/>
    <w:rsid w:val="4BC67DCE"/>
    <w:rsid w:val="4BD25350"/>
    <w:rsid w:val="4BDD7D6C"/>
    <w:rsid w:val="4BE507B5"/>
    <w:rsid w:val="4BFA29E5"/>
    <w:rsid w:val="4C067384"/>
    <w:rsid w:val="4C115F9A"/>
    <w:rsid w:val="4C242D73"/>
    <w:rsid w:val="4C46543A"/>
    <w:rsid w:val="4C55054E"/>
    <w:rsid w:val="4C5D160E"/>
    <w:rsid w:val="4C612152"/>
    <w:rsid w:val="4C75263B"/>
    <w:rsid w:val="4C7B108A"/>
    <w:rsid w:val="4C866811"/>
    <w:rsid w:val="4CB13BA7"/>
    <w:rsid w:val="4CBB6510"/>
    <w:rsid w:val="4CBD1C7E"/>
    <w:rsid w:val="4CBD7ED0"/>
    <w:rsid w:val="4CDF7E46"/>
    <w:rsid w:val="4CE06773"/>
    <w:rsid w:val="4CF1216C"/>
    <w:rsid w:val="4CF17B79"/>
    <w:rsid w:val="4CF451B4"/>
    <w:rsid w:val="4D001B6A"/>
    <w:rsid w:val="4D0D3418"/>
    <w:rsid w:val="4D106251"/>
    <w:rsid w:val="4D3D4319"/>
    <w:rsid w:val="4D4D4194"/>
    <w:rsid w:val="4D5E7F0D"/>
    <w:rsid w:val="4D783DF7"/>
    <w:rsid w:val="4D9A3D6D"/>
    <w:rsid w:val="4D9E567C"/>
    <w:rsid w:val="4DA17380"/>
    <w:rsid w:val="4DA24FAC"/>
    <w:rsid w:val="4DA42D6F"/>
    <w:rsid w:val="4DAC584E"/>
    <w:rsid w:val="4DC54240"/>
    <w:rsid w:val="4DCD10CD"/>
    <w:rsid w:val="4DF219ED"/>
    <w:rsid w:val="4DF94646"/>
    <w:rsid w:val="4E0F6F0F"/>
    <w:rsid w:val="4E272AAE"/>
    <w:rsid w:val="4E3E37DD"/>
    <w:rsid w:val="4E3F40AA"/>
    <w:rsid w:val="4E6A7BE3"/>
    <w:rsid w:val="4E9A40E8"/>
    <w:rsid w:val="4EA22473"/>
    <w:rsid w:val="4EA27CF0"/>
    <w:rsid w:val="4ED86E70"/>
    <w:rsid w:val="4EDD2163"/>
    <w:rsid w:val="4EEB07B4"/>
    <w:rsid w:val="4EF37BD9"/>
    <w:rsid w:val="4EF42CFC"/>
    <w:rsid w:val="4EF93CB2"/>
    <w:rsid w:val="4F0B065C"/>
    <w:rsid w:val="4F1B24A1"/>
    <w:rsid w:val="4F2F6737"/>
    <w:rsid w:val="4F7A3E56"/>
    <w:rsid w:val="4F817EC1"/>
    <w:rsid w:val="4F994451"/>
    <w:rsid w:val="4FB07488"/>
    <w:rsid w:val="4FB64B8F"/>
    <w:rsid w:val="4FCD544B"/>
    <w:rsid w:val="4FD70AD3"/>
    <w:rsid w:val="4FDC2A12"/>
    <w:rsid w:val="4FE81398"/>
    <w:rsid w:val="4FF5552A"/>
    <w:rsid w:val="500804CB"/>
    <w:rsid w:val="500E459E"/>
    <w:rsid w:val="50184E3E"/>
    <w:rsid w:val="501C1824"/>
    <w:rsid w:val="502A762A"/>
    <w:rsid w:val="506873FA"/>
    <w:rsid w:val="506B7C43"/>
    <w:rsid w:val="50816B61"/>
    <w:rsid w:val="50852AB2"/>
    <w:rsid w:val="508F7316"/>
    <w:rsid w:val="50A76ECD"/>
    <w:rsid w:val="50AB7425"/>
    <w:rsid w:val="50B55844"/>
    <w:rsid w:val="50B62DBF"/>
    <w:rsid w:val="50CD6923"/>
    <w:rsid w:val="50D354E4"/>
    <w:rsid w:val="50D8168E"/>
    <w:rsid w:val="50DB6B76"/>
    <w:rsid w:val="50E05F3B"/>
    <w:rsid w:val="50E13A61"/>
    <w:rsid w:val="50E6470E"/>
    <w:rsid w:val="50EF2622"/>
    <w:rsid w:val="50F96FFC"/>
    <w:rsid w:val="511D0F3D"/>
    <w:rsid w:val="51346B88"/>
    <w:rsid w:val="513B5867"/>
    <w:rsid w:val="513D38B6"/>
    <w:rsid w:val="514209A3"/>
    <w:rsid w:val="51437169"/>
    <w:rsid w:val="514B6964"/>
    <w:rsid w:val="51547B32"/>
    <w:rsid w:val="51844B18"/>
    <w:rsid w:val="519F55AA"/>
    <w:rsid w:val="51BA153A"/>
    <w:rsid w:val="51DA4352"/>
    <w:rsid w:val="51FF6556"/>
    <w:rsid w:val="521362EB"/>
    <w:rsid w:val="522C2209"/>
    <w:rsid w:val="524F7327"/>
    <w:rsid w:val="525838CD"/>
    <w:rsid w:val="525C5A95"/>
    <w:rsid w:val="525F10E1"/>
    <w:rsid w:val="527D26F8"/>
    <w:rsid w:val="5294522F"/>
    <w:rsid w:val="52D32A5A"/>
    <w:rsid w:val="52F370ED"/>
    <w:rsid w:val="53185E60"/>
    <w:rsid w:val="53310CD0"/>
    <w:rsid w:val="533816D3"/>
    <w:rsid w:val="533C1FE4"/>
    <w:rsid w:val="535170EC"/>
    <w:rsid w:val="53642E53"/>
    <w:rsid w:val="536C1D08"/>
    <w:rsid w:val="536E5A80"/>
    <w:rsid w:val="539550A8"/>
    <w:rsid w:val="53986FA1"/>
    <w:rsid w:val="539A7630"/>
    <w:rsid w:val="53A751AA"/>
    <w:rsid w:val="53A94D0A"/>
    <w:rsid w:val="53AE3D2D"/>
    <w:rsid w:val="53B073A5"/>
    <w:rsid w:val="53C2401E"/>
    <w:rsid w:val="53D76A77"/>
    <w:rsid w:val="53F4459D"/>
    <w:rsid w:val="53F817ED"/>
    <w:rsid w:val="542A1C14"/>
    <w:rsid w:val="542A25E3"/>
    <w:rsid w:val="54375959"/>
    <w:rsid w:val="543F7869"/>
    <w:rsid w:val="545C3B2A"/>
    <w:rsid w:val="545F361A"/>
    <w:rsid w:val="54752C11"/>
    <w:rsid w:val="54866DF9"/>
    <w:rsid w:val="54880DC3"/>
    <w:rsid w:val="549332C4"/>
    <w:rsid w:val="54977066"/>
    <w:rsid w:val="54C771CC"/>
    <w:rsid w:val="54D76CD8"/>
    <w:rsid w:val="54DF48B9"/>
    <w:rsid w:val="54ED6FF7"/>
    <w:rsid w:val="54F4174B"/>
    <w:rsid w:val="55097B6F"/>
    <w:rsid w:val="550B3A70"/>
    <w:rsid w:val="551E55B5"/>
    <w:rsid w:val="552154CB"/>
    <w:rsid w:val="553D1314"/>
    <w:rsid w:val="555051D7"/>
    <w:rsid w:val="558824A7"/>
    <w:rsid w:val="558D2806"/>
    <w:rsid w:val="55A62C47"/>
    <w:rsid w:val="55B856D8"/>
    <w:rsid w:val="55BD684B"/>
    <w:rsid w:val="55D123D3"/>
    <w:rsid w:val="55E22755"/>
    <w:rsid w:val="55EC6846"/>
    <w:rsid w:val="561A0EB2"/>
    <w:rsid w:val="565243B3"/>
    <w:rsid w:val="565261F0"/>
    <w:rsid w:val="565743E3"/>
    <w:rsid w:val="567A6E1F"/>
    <w:rsid w:val="56825435"/>
    <w:rsid w:val="56892BD1"/>
    <w:rsid w:val="5697709C"/>
    <w:rsid w:val="569B1B8C"/>
    <w:rsid w:val="56A757C8"/>
    <w:rsid w:val="56AE708E"/>
    <w:rsid w:val="56C536A0"/>
    <w:rsid w:val="57060A6B"/>
    <w:rsid w:val="571B73B5"/>
    <w:rsid w:val="57283DD2"/>
    <w:rsid w:val="573E1949"/>
    <w:rsid w:val="57565A67"/>
    <w:rsid w:val="575B27BF"/>
    <w:rsid w:val="575C69E3"/>
    <w:rsid w:val="577B69BD"/>
    <w:rsid w:val="579E08FE"/>
    <w:rsid w:val="580C319C"/>
    <w:rsid w:val="58156E12"/>
    <w:rsid w:val="582B090E"/>
    <w:rsid w:val="582C5F09"/>
    <w:rsid w:val="58310DD0"/>
    <w:rsid w:val="583A23D4"/>
    <w:rsid w:val="58472D43"/>
    <w:rsid w:val="58523BC2"/>
    <w:rsid w:val="585A0885"/>
    <w:rsid w:val="585E590B"/>
    <w:rsid w:val="586B07E0"/>
    <w:rsid w:val="586B2293"/>
    <w:rsid w:val="58727DC0"/>
    <w:rsid w:val="58A17F51"/>
    <w:rsid w:val="58A91308"/>
    <w:rsid w:val="58CB5722"/>
    <w:rsid w:val="58D77C23"/>
    <w:rsid w:val="591130FF"/>
    <w:rsid w:val="5945589A"/>
    <w:rsid w:val="594D02D2"/>
    <w:rsid w:val="594D4389"/>
    <w:rsid w:val="595E0345"/>
    <w:rsid w:val="596747AE"/>
    <w:rsid w:val="59737FA1"/>
    <w:rsid w:val="597C65EC"/>
    <w:rsid w:val="59853B23"/>
    <w:rsid w:val="59954CB2"/>
    <w:rsid w:val="59A2217E"/>
    <w:rsid w:val="59B038CC"/>
    <w:rsid w:val="59CF544E"/>
    <w:rsid w:val="59FD190B"/>
    <w:rsid w:val="5A035B02"/>
    <w:rsid w:val="5A2F1CE1"/>
    <w:rsid w:val="5A3966BC"/>
    <w:rsid w:val="5A44578C"/>
    <w:rsid w:val="5A490FF5"/>
    <w:rsid w:val="5A5056D0"/>
    <w:rsid w:val="5A762FF3"/>
    <w:rsid w:val="5A787FA3"/>
    <w:rsid w:val="5A7F4896"/>
    <w:rsid w:val="5A84100C"/>
    <w:rsid w:val="5A847F27"/>
    <w:rsid w:val="5AAA4C44"/>
    <w:rsid w:val="5AB26B9A"/>
    <w:rsid w:val="5AC16DDD"/>
    <w:rsid w:val="5AC42429"/>
    <w:rsid w:val="5AD1018B"/>
    <w:rsid w:val="5AD338F6"/>
    <w:rsid w:val="5ADB58B3"/>
    <w:rsid w:val="5AE40F5F"/>
    <w:rsid w:val="5AF56A87"/>
    <w:rsid w:val="5B045AE7"/>
    <w:rsid w:val="5B2D6220"/>
    <w:rsid w:val="5B2F5E69"/>
    <w:rsid w:val="5B411CCC"/>
    <w:rsid w:val="5B461090"/>
    <w:rsid w:val="5B55563A"/>
    <w:rsid w:val="5B6617F1"/>
    <w:rsid w:val="5B701DC4"/>
    <w:rsid w:val="5B7B51DE"/>
    <w:rsid w:val="5B8B0E98"/>
    <w:rsid w:val="5B8B4940"/>
    <w:rsid w:val="5B8C34EE"/>
    <w:rsid w:val="5B913498"/>
    <w:rsid w:val="5BD0415A"/>
    <w:rsid w:val="5BD94677"/>
    <w:rsid w:val="5C007491"/>
    <w:rsid w:val="5C053504"/>
    <w:rsid w:val="5C147195"/>
    <w:rsid w:val="5C166CB5"/>
    <w:rsid w:val="5C23022D"/>
    <w:rsid w:val="5C2B154B"/>
    <w:rsid w:val="5C404023"/>
    <w:rsid w:val="5C4E4C92"/>
    <w:rsid w:val="5C541A56"/>
    <w:rsid w:val="5C934209"/>
    <w:rsid w:val="5C9723D7"/>
    <w:rsid w:val="5CB65AD3"/>
    <w:rsid w:val="5CE81642"/>
    <w:rsid w:val="5CEF1179"/>
    <w:rsid w:val="5D051971"/>
    <w:rsid w:val="5D0D1BD1"/>
    <w:rsid w:val="5D4F0B94"/>
    <w:rsid w:val="5D54422D"/>
    <w:rsid w:val="5D63114A"/>
    <w:rsid w:val="5D752101"/>
    <w:rsid w:val="5D776B60"/>
    <w:rsid w:val="5D7F1694"/>
    <w:rsid w:val="5D8A795A"/>
    <w:rsid w:val="5D8F33AE"/>
    <w:rsid w:val="5D8F6D1E"/>
    <w:rsid w:val="5DA82C29"/>
    <w:rsid w:val="5DC25A71"/>
    <w:rsid w:val="5DD55B0C"/>
    <w:rsid w:val="5DD65183"/>
    <w:rsid w:val="5DDF7B22"/>
    <w:rsid w:val="5DF262C7"/>
    <w:rsid w:val="5E0A0A9B"/>
    <w:rsid w:val="5E0F7E5F"/>
    <w:rsid w:val="5E120256"/>
    <w:rsid w:val="5E1C3FE9"/>
    <w:rsid w:val="5E231B5D"/>
    <w:rsid w:val="5E240CBE"/>
    <w:rsid w:val="5E3313D1"/>
    <w:rsid w:val="5E354CE4"/>
    <w:rsid w:val="5E4B1755"/>
    <w:rsid w:val="5E4F64AE"/>
    <w:rsid w:val="5E822368"/>
    <w:rsid w:val="5E8F167D"/>
    <w:rsid w:val="5E9569CA"/>
    <w:rsid w:val="5E9D462A"/>
    <w:rsid w:val="5EA01F15"/>
    <w:rsid w:val="5EB65F59"/>
    <w:rsid w:val="5EC64EAF"/>
    <w:rsid w:val="5EEE09E1"/>
    <w:rsid w:val="5F1D65AC"/>
    <w:rsid w:val="5F3E143F"/>
    <w:rsid w:val="5F546449"/>
    <w:rsid w:val="5F5F6BC4"/>
    <w:rsid w:val="5FB27537"/>
    <w:rsid w:val="5FD0330A"/>
    <w:rsid w:val="5FD35B6B"/>
    <w:rsid w:val="5FD677DF"/>
    <w:rsid w:val="5FDE1C1D"/>
    <w:rsid w:val="5FEF7F48"/>
    <w:rsid w:val="605E4FF1"/>
    <w:rsid w:val="60742783"/>
    <w:rsid w:val="6075770C"/>
    <w:rsid w:val="60874625"/>
    <w:rsid w:val="60936B26"/>
    <w:rsid w:val="60A73B8C"/>
    <w:rsid w:val="60C07B37"/>
    <w:rsid w:val="60CF36F6"/>
    <w:rsid w:val="60EC2161"/>
    <w:rsid w:val="60FF5A53"/>
    <w:rsid w:val="611E141A"/>
    <w:rsid w:val="61306A6A"/>
    <w:rsid w:val="61417431"/>
    <w:rsid w:val="614222FA"/>
    <w:rsid w:val="614645F5"/>
    <w:rsid w:val="614A2BCD"/>
    <w:rsid w:val="615446EC"/>
    <w:rsid w:val="619B6BF4"/>
    <w:rsid w:val="619B7B5B"/>
    <w:rsid w:val="619F774C"/>
    <w:rsid w:val="61A73334"/>
    <w:rsid w:val="61AC5122"/>
    <w:rsid w:val="61BB69F7"/>
    <w:rsid w:val="61FF12A2"/>
    <w:rsid w:val="61FF6E61"/>
    <w:rsid w:val="620677CB"/>
    <w:rsid w:val="620B5A03"/>
    <w:rsid w:val="620D6DAC"/>
    <w:rsid w:val="621A0316"/>
    <w:rsid w:val="621B5C1F"/>
    <w:rsid w:val="621D42E1"/>
    <w:rsid w:val="627B3D15"/>
    <w:rsid w:val="629B6165"/>
    <w:rsid w:val="629B6B1C"/>
    <w:rsid w:val="62AA64D4"/>
    <w:rsid w:val="62BB0B0F"/>
    <w:rsid w:val="62C4097E"/>
    <w:rsid w:val="62E25B42"/>
    <w:rsid w:val="62EC69C1"/>
    <w:rsid w:val="631F6D97"/>
    <w:rsid w:val="63447008"/>
    <w:rsid w:val="634907CB"/>
    <w:rsid w:val="635332A5"/>
    <w:rsid w:val="63554A0D"/>
    <w:rsid w:val="63562E9D"/>
    <w:rsid w:val="635661F6"/>
    <w:rsid w:val="635822A8"/>
    <w:rsid w:val="637C1A8A"/>
    <w:rsid w:val="63802F44"/>
    <w:rsid w:val="63847AD9"/>
    <w:rsid w:val="63972DD1"/>
    <w:rsid w:val="63996E0C"/>
    <w:rsid w:val="63B45419"/>
    <w:rsid w:val="6417245F"/>
    <w:rsid w:val="64323288"/>
    <w:rsid w:val="64356146"/>
    <w:rsid w:val="64A136EE"/>
    <w:rsid w:val="64A77044"/>
    <w:rsid w:val="64B4350F"/>
    <w:rsid w:val="64B870CB"/>
    <w:rsid w:val="64CA4AE0"/>
    <w:rsid w:val="64CF659A"/>
    <w:rsid w:val="64D26D77"/>
    <w:rsid w:val="64E77DCB"/>
    <w:rsid w:val="64F77DDD"/>
    <w:rsid w:val="65031C4D"/>
    <w:rsid w:val="650F6997"/>
    <w:rsid w:val="65375112"/>
    <w:rsid w:val="653763C8"/>
    <w:rsid w:val="6552776D"/>
    <w:rsid w:val="655F0C68"/>
    <w:rsid w:val="656213CB"/>
    <w:rsid w:val="656C3DE9"/>
    <w:rsid w:val="65707DAF"/>
    <w:rsid w:val="6582360D"/>
    <w:rsid w:val="659661FB"/>
    <w:rsid w:val="65A37EAC"/>
    <w:rsid w:val="65DD631A"/>
    <w:rsid w:val="65E06E0D"/>
    <w:rsid w:val="65E6594A"/>
    <w:rsid w:val="65ED7B2B"/>
    <w:rsid w:val="65F37782"/>
    <w:rsid w:val="65FA13F5"/>
    <w:rsid w:val="65FD132A"/>
    <w:rsid w:val="66073FA5"/>
    <w:rsid w:val="6657323F"/>
    <w:rsid w:val="66591C1B"/>
    <w:rsid w:val="666878CC"/>
    <w:rsid w:val="66952ECC"/>
    <w:rsid w:val="66967370"/>
    <w:rsid w:val="66B912B0"/>
    <w:rsid w:val="66BD7A81"/>
    <w:rsid w:val="66F36B67"/>
    <w:rsid w:val="670927AC"/>
    <w:rsid w:val="6716400D"/>
    <w:rsid w:val="671958AB"/>
    <w:rsid w:val="672871A7"/>
    <w:rsid w:val="67307581"/>
    <w:rsid w:val="674E11C2"/>
    <w:rsid w:val="675535F2"/>
    <w:rsid w:val="67695A94"/>
    <w:rsid w:val="67761891"/>
    <w:rsid w:val="678B4F37"/>
    <w:rsid w:val="67C648EF"/>
    <w:rsid w:val="67D27634"/>
    <w:rsid w:val="67DD0864"/>
    <w:rsid w:val="67EA1A46"/>
    <w:rsid w:val="67F36F53"/>
    <w:rsid w:val="67FB059A"/>
    <w:rsid w:val="68193361"/>
    <w:rsid w:val="6834222E"/>
    <w:rsid w:val="68392DCC"/>
    <w:rsid w:val="683F57E5"/>
    <w:rsid w:val="68447E0A"/>
    <w:rsid w:val="685E3EBD"/>
    <w:rsid w:val="686D7F64"/>
    <w:rsid w:val="687D212F"/>
    <w:rsid w:val="689E69AF"/>
    <w:rsid w:val="68B97C32"/>
    <w:rsid w:val="68BB130F"/>
    <w:rsid w:val="68C1269E"/>
    <w:rsid w:val="68EA32D4"/>
    <w:rsid w:val="68EF2D67"/>
    <w:rsid w:val="69145BD5"/>
    <w:rsid w:val="69171A53"/>
    <w:rsid w:val="691C1682"/>
    <w:rsid w:val="692C60FE"/>
    <w:rsid w:val="6939281C"/>
    <w:rsid w:val="69415D80"/>
    <w:rsid w:val="69482477"/>
    <w:rsid w:val="694A2693"/>
    <w:rsid w:val="69584DB0"/>
    <w:rsid w:val="69623539"/>
    <w:rsid w:val="69684A2F"/>
    <w:rsid w:val="696D563C"/>
    <w:rsid w:val="69766FE4"/>
    <w:rsid w:val="697A703D"/>
    <w:rsid w:val="69867C91"/>
    <w:rsid w:val="699833FF"/>
    <w:rsid w:val="69992CD3"/>
    <w:rsid w:val="699A075D"/>
    <w:rsid w:val="69B06AE7"/>
    <w:rsid w:val="69B83AA1"/>
    <w:rsid w:val="69D722F9"/>
    <w:rsid w:val="69E8497D"/>
    <w:rsid w:val="6A2133F4"/>
    <w:rsid w:val="6A22716C"/>
    <w:rsid w:val="6A31115D"/>
    <w:rsid w:val="6A537AAD"/>
    <w:rsid w:val="6A5512F0"/>
    <w:rsid w:val="6A594616"/>
    <w:rsid w:val="6A5D01A4"/>
    <w:rsid w:val="6A5E55CC"/>
    <w:rsid w:val="6A5E5E4C"/>
    <w:rsid w:val="6A6B3750"/>
    <w:rsid w:val="6A793EE8"/>
    <w:rsid w:val="6A7B707A"/>
    <w:rsid w:val="6A7E6DEB"/>
    <w:rsid w:val="6A8B6AC0"/>
    <w:rsid w:val="6AA87D10"/>
    <w:rsid w:val="6AC83870"/>
    <w:rsid w:val="6AE37117"/>
    <w:rsid w:val="6AFE1987"/>
    <w:rsid w:val="6B161AF0"/>
    <w:rsid w:val="6B2227AA"/>
    <w:rsid w:val="6B2526A3"/>
    <w:rsid w:val="6B3F7787"/>
    <w:rsid w:val="6B4D12F2"/>
    <w:rsid w:val="6B4F1C3E"/>
    <w:rsid w:val="6B51265F"/>
    <w:rsid w:val="6B51505D"/>
    <w:rsid w:val="6B590546"/>
    <w:rsid w:val="6B5949F9"/>
    <w:rsid w:val="6B5C7324"/>
    <w:rsid w:val="6B853EF9"/>
    <w:rsid w:val="6B8D417E"/>
    <w:rsid w:val="6B916358"/>
    <w:rsid w:val="6B966382"/>
    <w:rsid w:val="6BB64010"/>
    <w:rsid w:val="6BCC773D"/>
    <w:rsid w:val="6BF83F19"/>
    <w:rsid w:val="6C140BE8"/>
    <w:rsid w:val="6C1C5226"/>
    <w:rsid w:val="6C4F4F27"/>
    <w:rsid w:val="6C53505D"/>
    <w:rsid w:val="6C705F6D"/>
    <w:rsid w:val="6C841A18"/>
    <w:rsid w:val="6C8B1E87"/>
    <w:rsid w:val="6C9C4FB4"/>
    <w:rsid w:val="6C9D44A7"/>
    <w:rsid w:val="6CA200F0"/>
    <w:rsid w:val="6CC77FD4"/>
    <w:rsid w:val="6CDF1345"/>
    <w:rsid w:val="6CEC0041"/>
    <w:rsid w:val="6D0629C5"/>
    <w:rsid w:val="6D3C3588"/>
    <w:rsid w:val="6D606D8F"/>
    <w:rsid w:val="6D7221B9"/>
    <w:rsid w:val="6D816B6B"/>
    <w:rsid w:val="6D995997"/>
    <w:rsid w:val="6DA85BDA"/>
    <w:rsid w:val="6DAE5E0C"/>
    <w:rsid w:val="6DC522E8"/>
    <w:rsid w:val="6DD15131"/>
    <w:rsid w:val="6DD2469D"/>
    <w:rsid w:val="6DD30EA9"/>
    <w:rsid w:val="6DD32C57"/>
    <w:rsid w:val="6DE5298B"/>
    <w:rsid w:val="6DEC5AC7"/>
    <w:rsid w:val="6DF24931"/>
    <w:rsid w:val="6E0A50E2"/>
    <w:rsid w:val="6E0F5E6A"/>
    <w:rsid w:val="6E654DF6"/>
    <w:rsid w:val="6E66587A"/>
    <w:rsid w:val="6E687411"/>
    <w:rsid w:val="6E75014A"/>
    <w:rsid w:val="6E7E6BA7"/>
    <w:rsid w:val="6E8C2E06"/>
    <w:rsid w:val="6E9128A6"/>
    <w:rsid w:val="6E9E0E0B"/>
    <w:rsid w:val="6EA463A4"/>
    <w:rsid w:val="6EAC6509"/>
    <w:rsid w:val="6EBC2AF4"/>
    <w:rsid w:val="6EC6329E"/>
    <w:rsid w:val="6ECB392F"/>
    <w:rsid w:val="6ECE1C8E"/>
    <w:rsid w:val="6ECE5F81"/>
    <w:rsid w:val="6EF43A91"/>
    <w:rsid w:val="6F0D2199"/>
    <w:rsid w:val="6F3237D5"/>
    <w:rsid w:val="6F4E3756"/>
    <w:rsid w:val="6F626602"/>
    <w:rsid w:val="6F6E6529"/>
    <w:rsid w:val="6F741B7F"/>
    <w:rsid w:val="6F805A8A"/>
    <w:rsid w:val="6F822068"/>
    <w:rsid w:val="6F924535"/>
    <w:rsid w:val="6F962C09"/>
    <w:rsid w:val="6FA06B69"/>
    <w:rsid w:val="6FA65D1A"/>
    <w:rsid w:val="6FD5763E"/>
    <w:rsid w:val="6FEA0CCD"/>
    <w:rsid w:val="6FF734DE"/>
    <w:rsid w:val="6FF9411A"/>
    <w:rsid w:val="6FFD43BC"/>
    <w:rsid w:val="701A7799"/>
    <w:rsid w:val="70205EFC"/>
    <w:rsid w:val="70383246"/>
    <w:rsid w:val="70556A03"/>
    <w:rsid w:val="705A481F"/>
    <w:rsid w:val="706C6A24"/>
    <w:rsid w:val="706E310B"/>
    <w:rsid w:val="708C39AE"/>
    <w:rsid w:val="70A33477"/>
    <w:rsid w:val="70A80AB3"/>
    <w:rsid w:val="70B1221D"/>
    <w:rsid w:val="70BA6AE0"/>
    <w:rsid w:val="70C66AA3"/>
    <w:rsid w:val="70E46F2A"/>
    <w:rsid w:val="70FA2C6C"/>
    <w:rsid w:val="710669D7"/>
    <w:rsid w:val="710B6BAC"/>
    <w:rsid w:val="710C7A14"/>
    <w:rsid w:val="71120B95"/>
    <w:rsid w:val="712E4649"/>
    <w:rsid w:val="71357785"/>
    <w:rsid w:val="713E3CB9"/>
    <w:rsid w:val="71492455"/>
    <w:rsid w:val="715C11B6"/>
    <w:rsid w:val="71663DE2"/>
    <w:rsid w:val="71787015"/>
    <w:rsid w:val="71A0676C"/>
    <w:rsid w:val="71A5241A"/>
    <w:rsid w:val="71B132B0"/>
    <w:rsid w:val="71E348AD"/>
    <w:rsid w:val="71EC442B"/>
    <w:rsid w:val="71EF656B"/>
    <w:rsid w:val="71FF5BE8"/>
    <w:rsid w:val="72090666"/>
    <w:rsid w:val="72331F17"/>
    <w:rsid w:val="72387F31"/>
    <w:rsid w:val="72692A34"/>
    <w:rsid w:val="727B233D"/>
    <w:rsid w:val="728564EA"/>
    <w:rsid w:val="72872FB1"/>
    <w:rsid w:val="72DE1C3F"/>
    <w:rsid w:val="72DE65C9"/>
    <w:rsid w:val="72FF66D9"/>
    <w:rsid w:val="730A01F6"/>
    <w:rsid w:val="731B2267"/>
    <w:rsid w:val="73285AF5"/>
    <w:rsid w:val="732D5129"/>
    <w:rsid w:val="733A5869"/>
    <w:rsid w:val="735C417D"/>
    <w:rsid w:val="736F7856"/>
    <w:rsid w:val="738600B2"/>
    <w:rsid w:val="73905021"/>
    <w:rsid w:val="73AF7823"/>
    <w:rsid w:val="73B272DC"/>
    <w:rsid w:val="73D72923"/>
    <w:rsid w:val="73EF6311"/>
    <w:rsid w:val="74080600"/>
    <w:rsid w:val="741F7908"/>
    <w:rsid w:val="7425388F"/>
    <w:rsid w:val="74273CFD"/>
    <w:rsid w:val="743371EF"/>
    <w:rsid w:val="744A3547"/>
    <w:rsid w:val="74526470"/>
    <w:rsid w:val="746565D3"/>
    <w:rsid w:val="74744A68"/>
    <w:rsid w:val="74793E2D"/>
    <w:rsid w:val="74910CE8"/>
    <w:rsid w:val="749258B5"/>
    <w:rsid w:val="74A964C0"/>
    <w:rsid w:val="74BA3E96"/>
    <w:rsid w:val="74C96B62"/>
    <w:rsid w:val="74DD43BC"/>
    <w:rsid w:val="74E90FB2"/>
    <w:rsid w:val="74F3262E"/>
    <w:rsid w:val="74FD0F42"/>
    <w:rsid w:val="75112770"/>
    <w:rsid w:val="752569F4"/>
    <w:rsid w:val="75260867"/>
    <w:rsid w:val="753164B5"/>
    <w:rsid w:val="753262D5"/>
    <w:rsid w:val="753A35BC"/>
    <w:rsid w:val="75602EF6"/>
    <w:rsid w:val="75630D65"/>
    <w:rsid w:val="75636D61"/>
    <w:rsid w:val="75744E9B"/>
    <w:rsid w:val="757F5473"/>
    <w:rsid w:val="75824D9D"/>
    <w:rsid w:val="75A60C51"/>
    <w:rsid w:val="75DA6B4D"/>
    <w:rsid w:val="75E21DCF"/>
    <w:rsid w:val="75E25897"/>
    <w:rsid w:val="76062BAE"/>
    <w:rsid w:val="76086D93"/>
    <w:rsid w:val="76120095"/>
    <w:rsid w:val="76315091"/>
    <w:rsid w:val="765A4515"/>
    <w:rsid w:val="766129B5"/>
    <w:rsid w:val="766F09B1"/>
    <w:rsid w:val="767174B1"/>
    <w:rsid w:val="76735B9E"/>
    <w:rsid w:val="769C1651"/>
    <w:rsid w:val="76A0464D"/>
    <w:rsid w:val="76A06B52"/>
    <w:rsid w:val="76A07D97"/>
    <w:rsid w:val="76A238E1"/>
    <w:rsid w:val="76A8099B"/>
    <w:rsid w:val="76AD0968"/>
    <w:rsid w:val="76D14FC9"/>
    <w:rsid w:val="76E47C83"/>
    <w:rsid w:val="76EA728E"/>
    <w:rsid w:val="76FD6F97"/>
    <w:rsid w:val="77057BFA"/>
    <w:rsid w:val="774A578E"/>
    <w:rsid w:val="7757134F"/>
    <w:rsid w:val="77703384"/>
    <w:rsid w:val="7777030F"/>
    <w:rsid w:val="77AA75E6"/>
    <w:rsid w:val="77AE0291"/>
    <w:rsid w:val="77CD051F"/>
    <w:rsid w:val="77EA751B"/>
    <w:rsid w:val="77ED6E6E"/>
    <w:rsid w:val="78034139"/>
    <w:rsid w:val="78320BF9"/>
    <w:rsid w:val="78411865"/>
    <w:rsid w:val="785E5813"/>
    <w:rsid w:val="785E75C1"/>
    <w:rsid w:val="787A19CB"/>
    <w:rsid w:val="78864D0C"/>
    <w:rsid w:val="78AA6CAB"/>
    <w:rsid w:val="78BB0EB8"/>
    <w:rsid w:val="78D11888"/>
    <w:rsid w:val="78D46E9A"/>
    <w:rsid w:val="79187F7F"/>
    <w:rsid w:val="792A3948"/>
    <w:rsid w:val="793F2DD7"/>
    <w:rsid w:val="794C6296"/>
    <w:rsid w:val="795762C3"/>
    <w:rsid w:val="798502D6"/>
    <w:rsid w:val="79865022"/>
    <w:rsid w:val="798C0BDA"/>
    <w:rsid w:val="79A8657B"/>
    <w:rsid w:val="79B00185"/>
    <w:rsid w:val="79B674B2"/>
    <w:rsid w:val="79C618C2"/>
    <w:rsid w:val="79D07CB2"/>
    <w:rsid w:val="79E3634A"/>
    <w:rsid w:val="79E955B1"/>
    <w:rsid w:val="79F7704F"/>
    <w:rsid w:val="79FC1788"/>
    <w:rsid w:val="7A032859"/>
    <w:rsid w:val="7A0E4D2E"/>
    <w:rsid w:val="7A0E59C0"/>
    <w:rsid w:val="7A1940E8"/>
    <w:rsid w:val="7A1F2D5A"/>
    <w:rsid w:val="7A24483B"/>
    <w:rsid w:val="7A445765"/>
    <w:rsid w:val="7A5213A8"/>
    <w:rsid w:val="7A586C32"/>
    <w:rsid w:val="7A6D48C0"/>
    <w:rsid w:val="7A790DB2"/>
    <w:rsid w:val="7A942BE7"/>
    <w:rsid w:val="7AA1672B"/>
    <w:rsid w:val="7AA340DE"/>
    <w:rsid w:val="7AA604D9"/>
    <w:rsid w:val="7AB14320"/>
    <w:rsid w:val="7AE00441"/>
    <w:rsid w:val="7B127A70"/>
    <w:rsid w:val="7B185926"/>
    <w:rsid w:val="7B1A3AFC"/>
    <w:rsid w:val="7B2F2B06"/>
    <w:rsid w:val="7B4412F3"/>
    <w:rsid w:val="7B523868"/>
    <w:rsid w:val="7B763B67"/>
    <w:rsid w:val="7B875E93"/>
    <w:rsid w:val="7B8A6140"/>
    <w:rsid w:val="7B8D67B5"/>
    <w:rsid w:val="7BB26FE8"/>
    <w:rsid w:val="7BB4161D"/>
    <w:rsid w:val="7BB52309"/>
    <w:rsid w:val="7BBA4429"/>
    <w:rsid w:val="7BC1532A"/>
    <w:rsid w:val="7BD14020"/>
    <w:rsid w:val="7BDD2EF3"/>
    <w:rsid w:val="7BE05E05"/>
    <w:rsid w:val="7BEA4190"/>
    <w:rsid w:val="7BFC2A96"/>
    <w:rsid w:val="7C25698E"/>
    <w:rsid w:val="7C277F56"/>
    <w:rsid w:val="7C337A1C"/>
    <w:rsid w:val="7C52214F"/>
    <w:rsid w:val="7C5238E1"/>
    <w:rsid w:val="7C703E7C"/>
    <w:rsid w:val="7C721A5A"/>
    <w:rsid w:val="7C7554E9"/>
    <w:rsid w:val="7C7C195F"/>
    <w:rsid w:val="7CA73C2D"/>
    <w:rsid w:val="7CBC51FE"/>
    <w:rsid w:val="7CCB0AFF"/>
    <w:rsid w:val="7CD82E5F"/>
    <w:rsid w:val="7CD83088"/>
    <w:rsid w:val="7CDB7DBC"/>
    <w:rsid w:val="7CDC13FD"/>
    <w:rsid w:val="7D1666BD"/>
    <w:rsid w:val="7D245712"/>
    <w:rsid w:val="7D254B52"/>
    <w:rsid w:val="7D263FE0"/>
    <w:rsid w:val="7D2D01BE"/>
    <w:rsid w:val="7D3C176C"/>
    <w:rsid w:val="7D3E5C51"/>
    <w:rsid w:val="7D4449AE"/>
    <w:rsid w:val="7D4A280A"/>
    <w:rsid w:val="7D577A5E"/>
    <w:rsid w:val="7D637428"/>
    <w:rsid w:val="7D94266F"/>
    <w:rsid w:val="7DAA1FD5"/>
    <w:rsid w:val="7DB87779"/>
    <w:rsid w:val="7DBA3B79"/>
    <w:rsid w:val="7DBF1ABF"/>
    <w:rsid w:val="7DC761C5"/>
    <w:rsid w:val="7DDD25DF"/>
    <w:rsid w:val="7DE642E1"/>
    <w:rsid w:val="7E1F77F3"/>
    <w:rsid w:val="7E3239CA"/>
    <w:rsid w:val="7E527BC8"/>
    <w:rsid w:val="7E56190E"/>
    <w:rsid w:val="7E590F57"/>
    <w:rsid w:val="7E6462AD"/>
    <w:rsid w:val="7E762389"/>
    <w:rsid w:val="7E835AFC"/>
    <w:rsid w:val="7E885719"/>
    <w:rsid w:val="7E94637D"/>
    <w:rsid w:val="7E9E4BBC"/>
    <w:rsid w:val="7E9F67E9"/>
    <w:rsid w:val="7EAD0EA8"/>
    <w:rsid w:val="7EAD2301"/>
    <w:rsid w:val="7EB9429C"/>
    <w:rsid w:val="7EBF5374"/>
    <w:rsid w:val="7EC03A8E"/>
    <w:rsid w:val="7ECF59D0"/>
    <w:rsid w:val="7ED22BF9"/>
    <w:rsid w:val="7EE50A3C"/>
    <w:rsid w:val="7F161053"/>
    <w:rsid w:val="7F1E7AAB"/>
    <w:rsid w:val="7F233313"/>
    <w:rsid w:val="7F280929"/>
    <w:rsid w:val="7F2E23E3"/>
    <w:rsid w:val="7F437894"/>
    <w:rsid w:val="7F460DAF"/>
    <w:rsid w:val="7F561D8C"/>
    <w:rsid w:val="7F5A2D7D"/>
    <w:rsid w:val="7F71407E"/>
    <w:rsid w:val="7FB81CAD"/>
    <w:rsid w:val="7FBE4DEA"/>
    <w:rsid w:val="7FC40652"/>
    <w:rsid w:val="7FC8215F"/>
    <w:rsid w:val="7FC95C68"/>
    <w:rsid w:val="7FCA378E"/>
    <w:rsid w:val="7FCA5573"/>
    <w:rsid w:val="7FD269B4"/>
    <w:rsid w:val="7FD64037"/>
    <w:rsid w:val="7FD94DAF"/>
    <w:rsid w:val="7FDC72D5"/>
    <w:rsid w:val="7FE6248E"/>
    <w:rsid w:val="7FF761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iPriority="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paragraph" w:styleId="2">
    <w:name w:val="heading 2"/>
    <w:basedOn w:val="1"/>
    <w:next w:val="1"/>
    <w:qFormat/>
    <w:uiPriority w:val="0"/>
    <w:pPr>
      <w:keepNext/>
      <w:keepLines/>
      <w:spacing w:before="260" w:after="260" w:line="416" w:lineRule="auto"/>
      <w:outlineLvl w:val="1"/>
    </w:pPr>
    <w:rPr>
      <w:rFonts w:ascii="Cambria" w:hAnsi="Cambria"/>
      <w:b/>
      <w:bCs/>
      <w:sz w:val="32"/>
      <w:szCs w:val="32"/>
    </w:rPr>
  </w:style>
  <w:style w:type="paragraph" w:styleId="3">
    <w:name w:val="heading 3"/>
    <w:basedOn w:val="1"/>
    <w:next w:val="1"/>
    <w:qFormat/>
    <w:uiPriority w:val="0"/>
    <w:pPr>
      <w:keepNext/>
      <w:keepLines/>
      <w:spacing w:before="260" w:after="260" w:line="416" w:lineRule="auto"/>
      <w:outlineLvl w:val="2"/>
    </w:pPr>
    <w:rPr>
      <w:rFonts w:ascii="Calibri" w:hAnsi="Calibri"/>
      <w:b/>
      <w:bCs/>
      <w:sz w:val="32"/>
      <w:szCs w:val="32"/>
    </w:rPr>
  </w:style>
  <w:style w:type="paragraph" w:styleId="4">
    <w:name w:val="heading 4"/>
    <w:basedOn w:val="1"/>
    <w:next w:val="1"/>
    <w:qFormat/>
    <w:uiPriority w:val="9"/>
    <w:pPr>
      <w:keepNext/>
      <w:keepLines/>
      <w:spacing w:before="280" w:after="290" w:line="376" w:lineRule="auto"/>
      <w:outlineLvl w:val="3"/>
    </w:pPr>
    <w:rPr>
      <w:rFonts w:eastAsia="黑体"/>
      <w:b/>
      <w:bCs/>
      <w:sz w:val="28"/>
      <w:szCs w:val="28"/>
    </w:rPr>
  </w:style>
  <w:style w:type="paragraph" w:styleId="5">
    <w:name w:val="heading 5"/>
    <w:basedOn w:val="1"/>
    <w:next w:val="1"/>
    <w:unhideWhenUsed/>
    <w:qFormat/>
    <w:uiPriority w:val="9"/>
    <w:pPr>
      <w:keepNext/>
      <w:keepLines/>
      <w:spacing w:before="80" w:after="40"/>
      <w:outlineLvl w:val="4"/>
    </w:pPr>
    <w:rPr>
      <w:rFonts w:cstheme="majorBidi"/>
      <w:color w:val="376092" w:themeColor="accent1" w:themeShade="BF"/>
      <w:sz w:val="24"/>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6">
    <w:name w:val="index 8"/>
    <w:basedOn w:val="1"/>
    <w:next w:val="1"/>
    <w:qFormat/>
    <w:uiPriority w:val="0"/>
    <w:pPr>
      <w:ind w:left="2940"/>
    </w:pPr>
  </w:style>
  <w:style w:type="paragraph" w:styleId="7">
    <w:name w:val="annotation text"/>
    <w:basedOn w:val="1"/>
    <w:link w:val="37"/>
    <w:qFormat/>
    <w:uiPriority w:val="0"/>
  </w:style>
  <w:style w:type="paragraph" w:styleId="8">
    <w:name w:val="Body Text"/>
    <w:basedOn w:val="1"/>
    <w:semiHidden/>
    <w:qFormat/>
    <w:uiPriority w:val="0"/>
  </w:style>
  <w:style w:type="paragraph" w:styleId="9">
    <w:name w:val="Body Text Indent"/>
    <w:basedOn w:val="1"/>
    <w:qFormat/>
    <w:uiPriority w:val="0"/>
    <w:pPr>
      <w:ind w:firstLine="830" w:firstLineChars="352"/>
    </w:pPr>
    <w:rPr>
      <w:rFonts w:ascii="仿宋_GB2312" w:eastAsia="仿宋_GB2312"/>
      <w:kern w:val="0"/>
      <w:sz w:val="32"/>
      <w:szCs w:val="20"/>
    </w:rPr>
  </w:style>
  <w:style w:type="paragraph" w:styleId="10">
    <w:name w:val="Plain Text"/>
    <w:basedOn w:val="1"/>
    <w:next w:val="1"/>
    <w:qFormat/>
    <w:uiPriority w:val="0"/>
    <w:rPr>
      <w:rFonts w:ascii="宋体" w:hAnsi="Courier New"/>
      <w:sz w:val="20"/>
    </w:rPr>
  </w:style>
  <w:style w:type="paragraph" w:styleId="11">
    <w:name w:val="footer"/>
    <w:basedOn w:val="1"/>
    <w:next w:val="1"/>
    <w:qFormat/>
    <w:uiPriority w:val="0"/>
    <w:pPr>
      <w:tabs>
        <w:tab w:val="center" w:pos="4153"/>
        <w:tab w:val="right" w:pos="8306"/>
      </w:tabs>
    </w:pPr>
    <w:rPr>
      <w:sz w:val="18"/>
    </w:rPr>
  </w:style>
  <w:style w:type="paragraph" w:styleId="12">
    <w:name w:val="envelope return"/>
    <w:basedOn w:val="1"/>
    <w:qFormat/>
    <w:uiPriority w:val="0"/>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14">
    <w:name w:val="toc 1"/>
    <w:basedOn w:val="1"/>
    <w:next w:val="1"/>
    <w:unhideWhenUsed/>
    <w:qFormat/>
    <w:uiPriority w:val="39"/>
  </w:style>
  <w:style w:type="paragraph" w:styleId="15">
    <w:name w:val="toc 6"/>
    <w:basedOn w:val="1"/>
    <w:next w:val="1"/>
    <w:qFormat/>
    <w:uiPriority w:val="0"/>
    <w:pPr>
      <w:ind w:left="1050"/>
      <w:jc w:val="left"/>
    </w:pPr>
    <w:rPr>
      <w:sz w:val="20"/>
      <w:szCs w:val="20"/>
    </w:rPr>
  </w:style>
  <w:style w:type="paragraph" w:styleId="16">
    <w:name w:val="toc 2"/>
    <w:basedOn w:val="1"/>
    <w:next w:val="1"/>
    <w:qFormat/>
    <w:uiPriority w:val="39"/>
    <w:pPr>
      <w:widowControl w:val="0"/>
      <w:spacing w:line="400" w:lineRule="exact"/>
      <w:ind w:left="420" w:leftChars="200" w:firstLine="200" w:firstLineChars="200"/>
      <w:jc w:val="both"/>
    </w:pPr>
    <w:rPr>
      <w:rFonts w:ascii="Times New Roman" w:hAnsi="Times New Roman" w:eastAsia="宋体" w:cs="Times New Roman"/>
      <w:kern w:val="2"/>
      <w:sz w:val="21"/>
      <w:szCs w:val="24"/>
      <w:lang w:val="en-US" w:eastAsia="zh-CN" w:bidi="ar-SA"/>
    </w:rPr>
  </w:style>
  <w:style w:type="paragraph" w:styleId="17">
    <w:name w:val="Body Text 2"/>
    <w:basedOn w:val="1"/>
    <w:next w:val="15"/>
    <w:qFormat/>
    <w:uiPriority w:val="0"/>
    <w:pPr>
      <w:spacing w:line="480" w:lineRule="auto"/>
    </w:pPr>
  </w:style>
  <w:style w:type="paragraph" w:styleId="18">
    <w:name w:val="Normal (Web)"/>
    <w:basedOn w:val="1"/>
    <w:unhideWhenUsed/>
    <w:qFormat/>
    <w:uiPriority w:val="99"/>
    <w:rPr>
      <w:rFonts w:ascii="Calibri" w:hAnsi="Calibri"/>
      <w:sz w:val="24"/>
    </w:rPr>
  </w:style>
  <w:style w:type="paragraph" w:styleId="19">
    <w:name w:val="annotation subject"/>
    <w:basedOn w:val="7"/>
    <w:next w:val="7"/>
    <w:link w:val="38"/>
    <w:qFormat/>
    <w:uiPriority w:val="0"/>
    <w:rPr>
      <w:b/>
      <w:bCs/>
    </w:rPr>
  </w:style>
  <w:style w:type="paragraph" w:styleId="20">
    <w:name w:val="Body Text First Indent"/>
    <w:basedOn w:val="8"/>
    <w:next w:val="1"/>
    <w:qFormat/>
    <w:uiPriority w:val="0"/>
    <w:pPr>
      <w:ind w:firstLine="420" w:firstLineChars="100"/>
    </w:pPr>
    <w:rPr>
      <w:rFonts w:ascii="宋体" w:hAnsi="Courier New"/>
      <w:sz w:val="20"/>
    </w:rPr>
  </w:style>
  <w:style w:type="paragraph" w:styleId="21">
    <w:name w:val="Body Text First Indent 2"/>
    <w:basedOn w:val="9"/>
    <w:qFormat/>
    <w:uiPriority w:val="0"/>
    <w:pPr>
      <w:spacing w:after="120"/>
      <w:ind w:left="420" w:leftChars="200" w:firstLine="420" w:firstLineChars="200"/>
    </w:pPr>
    <w:rPr>
      <w:rFonts w:ascii="Times New Roman" w:eastAsia="宋体"/>
      <w:kern w:val="2"/>
      <w:sz w:val="21"/>
      <w:szCs w:val="24"/>
    </w:rPr>
  </w:style>
  <w:style w:type="table" w:styleId="23">
    <w:name w:val="Table Grid"/>
    <w:basedOn w:val="2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Hyperlink"/>
    <w:qFormat/>
    <w:uiPriority w:val="0"/>
    <w:rPr>
      <w:color w:val="0000FF"/>
      <w:u w:val="single"/>
    </w:rPr>
  </w:style>
  <w:style w:type="character" w:styleId="26">
    <w:name w:val="annotation reference"/>
    <w:basedOn w:val="24"/>
    <w:qFormat/>
    <w:uiPriority w:val="0"/>
    <w:rPr>
      <w:sz w:val="21"/>
      <w:szCs w:val="21"/>
    </w:rPr>
  </w:style>
  <w:style w:type="character" w:styleId="27">
    <w:name w:val="HTML Sample"/>
    <w:basedOn w:val="24"/>
    <w:qFormat/>
    <w:uiPriority w:val="0"/>
    <w:rPr>
      <w:rFonts w:ascii="Courier New" w:hAnsi="Courier New"/>
    </w:rPr>
  </w:style>
  <w:style w:type="paragraph" w:customStyle="1" w:styleId="28">
    <w:name w:val="表格文字"/>
    <w:basedOn w:val="9"/>
    <w:next w:val="8"/>
    <w:qFormat/>
    <w:uiPriority w:val="0"/>
    <w:pPr>
      <w:jc w:val="left"/>
    </w:pPr>
    <w:rPr>
      <w:rFonts w:ascii="Times New Roman" w:hAnsi="Times New Roman"/>
      <w:bCs/>
      <w:spacing w:val="10"/>
      <w:kern w:val="0"/>
      <w:sz w:val="24"/>
    </w:rPr>
  </w:style>
  <w:style w:type="paragraph" w:customStyle="1" w:styleId="29">
    <w:name w:val="正文_0"/>
    <w:next w:val="1"/>
    <w:qFormat/>
    <w:uiPriority w:val="0"/>
    <w:pPr>
      <w:widowControl w:val="0"/>
      <w:jc w:val="both"/>
    </w:pPr>
    <w:rPr>
      <w:rFonts w:ascii="Calibri" w:hAnsi="Calibri" w:eastAsia="宋体" w:cs="Times New Roman"/>
      <w:kern w:val="2"/>
      <w:sz w:val="21"/>
      <w:szCs w:val="22"/>
      <w:lang w:val="en-US" w:eastAsia="zh-CN" w:bidi="ar-SA"/>
    </w:rPr>
  </w:style>
  <w:style w:type="paragraph" w:customStyle="1" w:styleId="30">
    <w:name w:val="_Style 3"/>
    <w:basedOn w:val="1"/>
    <w:next w:val="1"/>
    <w:qFormat/>
    <w:uiPriority w:val="99"/>
    <w:pPr>
      <w:spacing w:line="360" w:lineRule="auto"/>
      <w:ind w:firstLine="420" w:firstLineChars="200"/>
    </w:pPr>
    <w:rPr>
      <w:rFonts w:ascii="Calibri" w:hAnsi="Calibri"/>
      <w:sz w:val="24"/>
      <w:szCs w:val="22"/>
    </w:rPr>
  </w:style>
  <w:style w:type="table" w:customStyle="1" w:styleId="31">
    <w:name w:val="Table Normal"/>
    <w:semiHidden/>
    <w:unhideWhenUsed/>
    <w:qFormat/>
    <w:uiPriority w:val="0"/>
    <w:tblPr>
      <w:tblCellMar>
        <w:top w:w="0" w:type="dxa"/>
        <w:left w:w="0" w:type="dxa"/>
        <w:bottom w:w="0" w:type="dxa"/>
        <w:right w:w="0" w:type="dxa"/>
      </w:tblCellMar>
    </w:tblPr>
  </w:style>
  <w:style w:type="paragraph" w:customStyle="1" w:styleId="32">
    <w:name w:val="Table Text"/>
    <w:basedOn w:val="1"/>
    <w:semiHidden/>
    <w:qFormat/>
    <w:uiPriority w:val="0"/>
    <w:rPr>
      <w:rFonts w:ascii="宋体" w:hAnsi="宋体" w:eastAsia="宋体" w:cs="宋体"/>
      <w:sz w:val="20"/>
      <w:szCs w:val="20"/>
    </w:rPr>
  </w:style>
  <w:style w:type="paragraph" w:customStyle="1" w:styleId="33">
    <w:name w:val="Default"/>
    <w:next w:val="34"/>
    <w:qFormat/>
    <w:uiPriority w:val="0"/>
    <w:pPr>
      <w:widowControl w:val="0"/>
      <w:autoSpaceDE w:val="0"/>
      <w:autoSpaceDN w:val="0"/>
      <w:adjustRightInd w:val="0"/>
      <w:spacing w:line="360" w:lineRule="auto"/>
      <w:ind w:firstLine="147" w:firstLineChars="147"/>
      <w:jc w:val="both"/>
    </w:pPr>
    <w:rPr>
      <w:rFonts w:ascii="宋体" w:hAnsi="Arial" w:eastAsia="宋体" w:cs="Times New Roman"/>
      <w:color w:val="000000"/>
      <w:sz w:val="24"/>
      <w:szCs w:val="24"/>
      <w:lang w:val="en-US" w:eastAsia="zh-CN" w:bidi="ar-SA"/>
    </w:rPr>
  </w:style>
  <w:style w:type="paragraph" w:customStyle="1" w:styleId="34">
    <w:name w:val="TOC 71"/>
    <w:next w:val="1"/>
    <w:qFormat/>
    <w:uiPriority w:val="0"/>
    <w:pPr>
      <w:wordWrap w:val="0"/>
      <w:ind w:left="2550"/>
      <w:jc w:val="both"/>
    </w:pPr>
    <w:rPr>
      <w:rFonts w:ascii="Times New Roman" w:hAnsi="Times New Roman" w:eastAsia="宋体" w:cs="Times New Roman"/>
      <w:sz w:val="21"/>
      <w:szCs w:val="22"/>
      <w:lang w:val="en-US" w:eastAsia="zh-CN" w:bidi="ar-SA"/>
    </w:rPr>
  </w:style>
  <w:style w:type="paragraph" w:styleId="35">
    <w:name w:val="List Paragraph"/>
    <w:basedOn w:val="1"/>
    <w:qFormat/>
    <w:uiPriority w:val="34"/>
    <w:pPr>
      <w:ind w:left="720"/>
      <w:contextualSpacing/>
    </w:pPr>
  </w:style>
  <w:style w:type="paragraph" w:customStyle="1" w:styleId="36">
    <w:name w:val="Revision"/>
    <w:hidden/>
    <w:unhideWhenUsed/>
    <w:qFormat/>
    <w:uiPriority w:val="99"/>
    <w:rPr>
      <w:rFonts w:ascii="Arial" w:hAnsi="Arial" w:eastAsia="Arial" w:cs="Arial"/>
      <w:snapToGrid w:val="0"/>
      <w:color w:val="000000"/>
      <w:sz w:val="21"/>
      <w:szCs w:val="21"/>
      <w:lang w:val="en-US" w:eastAsia="en-US" w:bidi="ar-SA"/>
    </w:rPr>
  </w:style>
  <w:style w:type="character" w:customStyle="1" w:styleId="37">
    <w:name w:val="批注文字 字符"/>
    <w:basedOn w:val="24"/>
    <w:link w:val="7"/>
    <w:qFormat/>
    <w:uiPriority w:val="0"/>
    <w:rPr>
      <w:rFonts w:ascii="Arial" w:hAnsi="Arial" w:eastAsia="Arial" w:cs="Arial"/>
      <w:snapToGrid w:val="0"/>
      <w:color w:val="000000"/>
      <w:sz w:val="21"/>
      <w:szCs w:val="21"/>
      <w:lang w:eastAsia="en-US"/>
    </w:rPr>
  </w:style>
  <w:style w:type="character" w:customStyle="1" w:styleId="38">
    <w:name w:val="批注主题 字符"/>
    <w:basedOn w:val="37"/>
    <w:link w:val="19"/>
    <w:qFormat/>
    <w:uiPriority w:val="0"/>
    <w:rPr>
      <w:rFonts w:ascii="Arial" w:hAnsi="Arial" w:eastAsia="Arial" w:cs="Arial"/>
      <w:b/>
      <w:bCs/>
      <w:snapToGrid w:val="0"/>
      <w:color w:val="000000"/>
      <w:sz w:val="21"/>
      <w:szCs w:val="21"/>
      <w:lang w:eastAsia="en-US"/>
    </w:rPr>
  </w:style>
  <w:style w:type="paragraph" w:customStyle="1" w:styleId="39">
    <w:name w:val="Table Paragraph"/>
    <w:basedOn w:val="1"/>
    <w:qFormat/>
    <w:uiPriority w:val="1"/>
    <w:pPr>
      <w:jc w:val="left"/>
    </w:pPr>
    <w:rPr>
      <w:rFonts w:ascii="Calibri" w:hAnsi="Calibri"/>
      <w:kern w:val="0"/>
      <w:sz w:val="22"/>
      <w:szCs w:val="22"/>
      <w:lang w:eastAsia="en-US"/>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2.jpeg"/><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18.xml"/><Relationship Id="rId2" Type="http://schemas.openxmlformats.org/officeDocument/2006/relationships/settings" Target="settings.xml"/><Relationship Id="rId19" Type="http://schemas.openxmlformats.org/officeDocument/2006/relationships/footer" Target="footer17.xml"/><Relationship Id="rId18" Type="http://schemas.openxmlformats.org/officeDocument/2006/relationships/footer" Target="footer16.xml"/><Relationship Id="rId17" Type="http://schemas.openxmlformats.org/officeDocument/2006/relationships/footer" Target="footer15.xml"/><Relationship Id="rId16" Type="http://schemas.openxmlformats.org/officeDocument/2006/relationships/footer" Target="footer14.xml"/><Relationship Id="rId15" Type="http://schemas.openxmlformats.org/officeDocument/2006/relationships/footer" Target="footer13.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92</Pages>
  <Words>13865</Words>
  <Characters>15089</Characters>
  <Lines>327</Lines>
  <Paragraphs>92</Paragraphs>
  <TotalTime>0</TotalTime>
  <ScaleCrop>false</ScaleCrop>
  <LinksUpToDate>false</LinksUpToDate>
  <CharactersWithSpaces>15300</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2024-09-04T00:51:00Z</dcterms:created>
  <dc:creator>广西国泰招标</dc:creator>
  <cp:lastModifiedBy>幽幽</cp:lastModifiedBy>
  <cp:lastPrinted>2025-10-14T00:46:00Z</cp:lastPrinted>
  <dcterms:modified xsi:type="dcterms:W3CDTF">2025-10-28T09:52:07Z</dcterms:modified>
  <dc:title>竞争性谈判文件规范</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2024-08-28T10:13:02Z</vt:filetime>
  </property>
  <property fmtid="{D5CDD505-2E9C-101B-9397-08002B2CF9AE}" pid="4" name="KSOProductBuildVer">
    <vt:lpwstr>2052-12.1.0.23125</vt:lpwstr>
  </property>
  <property fmtid="{D5CDD505-2E9C-101B-9397-08002B2CF9AE}" pid="5" name="ICV">
    <vt:lpwstr>36E05E65BD5F0632BDB7F8668FB16DD1_43</vt:lpwstr>
  </property>
  <property fmtid="{D5CDD505-2E9C-101B-9397-08002B2CF9AE}" pid="6" name="KSOTemplateDocerSaveRecord">
    <vt:lpwstr>eyJoZGlkIjoiODQ1MzhiNjUxZGFmZWY0NTYyMzVhZTZhZGU0ZjhmNmIiLCJ1c2VySWQiOiI5MzYwMjI4NzEifQ==</vt:lpwstr>
  </property>
</Properties>
</file>