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CE997">
      <w:pPr>
        <w:spacing w:before="165" w:beforeLines="50" w:line="360" w:lineRule="auto"/>
        <w:jc w:val="center"/>
        <w:rPr>
          <w:rFonts w:ascii="Arial" w:hAnsi="Arial" w:cs="Arial"/>
          <w:color w:val="auto"/>
          <w:sz w:val="52"/>
          <w:szCs w:val="52"/>
          <w:highlight w:val="none"/>
        </w:rPr>
      </w:pPr>
      <w:bookmarkStart w:id="29" w:name="_GoBack"/>
      <w:bookmarkEnd w:id="29"/>
    </w:p>
    <w:p w14:paraId="343A3D1E">
      <w:pPr>
        <w:spacing w:before="165" w:beforeLines="50"/>
        <w:jc w:val="center"/>
        <w:rPr>
          <w:rFonts w:ascii="Arial" w:hAnsi="Arial" w:cs="Arial"/>
          <w:color w:val="auto"/>
          <w:sz w:val="36"/>
          <w:szCs w:val="36"/>
          <w:highlight w:val="none"/>
        </w:rPr>
      </w:pPr>
      <w:r>
        <w:rPr>
          <w:rFonts w:ascii="Arial" w:hAnsi="Arial" w:cs="Arial"/>
          <w:b/>
          <w:bCs/>
          <w:color w:val="auto"/>
          <w:sz w:val="52"/>
          <w:highlight w:val="none"/>
        </w:rPr>
        <w:t>广西同泽工程项目管理股份有限公司</w:t>
      </w:r>
    </w:p>
    <w:p w14:paraId="5CEEDC1C">
      <w:pPr>
        <w:spacing w:before="165" w:beforeLines="50"/>
        <w:jc w:val="center"/>
        <w:rPr>
          <w:rFonts w:ascii="Arial" w:hAnsi="Arial" w:cs="Arial"/>
          <w:b/>
          <w:bCs/>
          <w:color w:val="auto"/>
          <w:sz w:val="70"/>
          <w:szCs w:val="48"/>
          <w:highlight w:val="none"/>
        </w:rPr>
      </w:pPr>
      <w:r>
        <w:rPr>
          <w:rFonts w:ascii="Arial" w:hAnsi="Arial" w:cs="Arial"/>
          <w:b/>
          <w:bCs/>
          <w:color w:val="auto"/>
          <w:sz w:val="70"/>
          <w:szCs w:val="48"/>
          <w:highlight w:val="none"/>
        </w:rPr>
        <w:t>竞争性磋商文件</w:t>
      </w:r>
    </w:p>
    <w:p w14:paraId="79DA353F">
      <w:pPr>
        <w:spacing w:before="331" w:beforeLines="100" w:after="165" w:afterLines="50" w:line="360" w:lineRule="auto"/>
        <w:jc w:val="center"/>
        <w:rPr>
          <w:rFonts w:ascii="Arial" w:hAnsi="Arial" w:cs="Arial"/>
          <w:color w:val="auto"/>
          <w:sz w:val="24"/>
          <w:highlight w:val="none"/>
        </w:rPr>
      </w:pPr>
      <w:r>
        <w:rPr>
          <w:rFonts w:ascii="Arial" w:hAnsi="Arial" w:cs="Arial"/>
          <w:color w:val="auto"/>
          <w:sz w:val="24"/>
          <w:highlight w:val="none"/>
        </w:rPr>
        <w:t>（全流程电子化评标）</w:t>
      </w:r>
    </w:p>
    <w:p w14:paraId="4AE51337">
      <w:pPr>
        <w:spacing w:line="360" w:lineRule="auto"/>
        <w:jc w:val="center"/>
        <w:rPr>
          <w:rFonts w:ascii="Arial" w:hAnsi="Arial" w:cs="Arial"/>
          <w:b/>
          <w:bCs/>
          <w:color w:val="auto"/>
          <w:sz w:val="30"/>
          <w:szCs w:val="30"/>
          <w:highlight w:val="none"/>
        </w:rPr>
      </w:pPr>
      <w:r>
        <w:rPr>
          <w:rFonts w:ascii="Arial" w:hAnsi="Arial" w:cs="Arial"/>
          <w:b/>
          <w:bCs/>
          <w:color w:val="auto"/>
          <w:sz w:val="48"/>
          <w:szCs w:val="48"/>
          <w:highlight w:val="none"/>
        </w:rPr>
        <w:drawing>
          <wp:inline distT="0" distB="0" distL="114300" distR="114300">
            <wp:extent cx="3642360" cy="2667635"/>
            <wp:effectExtent l="0" t="0" r="0" b="18415"/>
            <wp:docPr id="6" name="图片 1" descr="（首选）同泽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首选）同泽logo -"/>
                    <pic:cNvPicPr>
                      <a:picLocks noChangeAspect="1"/>
                    </pic:cNvPicPr>
                  </pic:nvPicPr>
                  <pic:blipFill>
                    <a:blip r:embed="rId12"/>
                    <a:stretch>
                      <a:fillRect/>
                    </a:stretch>
                  </pic:blipFill>
                  <pic:spPr>
                    <a:xfrm>
                      <a:off x="0" y="0"/>
                      <a:ext cx="3642360" cy="2667635"/>
                    </a:xfrm>
                    <a:prstGeom prst="rect">
                      <a:avLst/>
                    </a:prstGeom>
                    <a:noFill/>
                    <a:ln>
                      <a:noFill/>
                    </a:ln>
                  </pic:spPr>
                </pic:pic>
              </a:graphicData>
            </a:graphic>
          </wp:inline>
        </w:drawing>
      </w:r>
    </w:p>
    <w:p w14:paraId="1453C1DB">
      <w:pPr>
        <w:pStyle w:val="26"/>
        <w:snapToGrid w:val="0"/>
        <w:spacing w:before="50" w:after="120" w:line="360" w:lineRule="auto"/>
        <w:ind w:firstLine="572" w:firstLineChars="200"/>
        <w:rPr>
          <w:rFonts w:ascii="Arial" w:hAnsi="Arial" w:cs="Arial"/>
          <w:b/>
          <w:bCs/>
          <w:color w:val="auto"/>
          <w:w w:val="95"/>
          <w:kern w:val="2"/>
          <w:sz w:val="30"/>
          <w:szCs w:val="30"/>
          <w:highlight w:val="none"/>
        </w:rPr>
      </w:pPr>
    </w:p>
    <w:p w14:paraId="71D2610A">
      <w:pPr>
        <w:pStyle w:val="26"/>
        <w:snapToGrid w:val="0"/>
        <w:spacing w:before="50" w:after="120" w:line="360" w:lineRule="auto"/>
        <w:ind w:firstLine="572" w:firstLineChars="200"/>
        <w:rPr>
          <w:rFonts w:hint="eastAsia" w:ascii="Arial" w:hAnsi="Arial" w:eastAsia="宋体" w:cs="Arial"/>
          <w:b/>
          <w:bCs/>
          <w:color w:val="auto"/>
          <w:w w:val="95"/>
          <w:kern w:val="2"/>
          <w:sz w:val="30"/>
          <w:szCs w:val="30"/>
          <w:highlight w:val="none"/>
          <w:lang w:eastAsia="zh-CN"/>
        </w:rPr>
      </w:pPr>
      <w:r>
        <w:rPr>
          <w:rFonts w:ascii="Arial" w:hAnsi="Arial" w:cs="Arial"/>
          <w:b/>
          <w:bCs/>
          <w:color w:val="auto"/>
          <w:w w:val="95"/>
          <w:kern w:val="2"/>
          <w:sz w:val="30"/>
          <w:szCs w:val="30"/>
          <w:highlight w:val="none"/>
        </w:rPr>
        <w:t>项目名称：</w:t>
      </w:r>
      <w:r>
        <w:rPr>
          <w:rFonts w:hint="eastAsia" w:ascii="Arial" w:hAnsi="Arial" w:cs="Arial"/>
          <w:b/>
          <w:bCs/>
          <w:color w:val="auto"/>
          <w:w w:val="95"/>
          <w:kern w:val="2"/>
          <w:sz w:val="30"/>
          <w:szCs w:val="30"/>
          <w:highlight w:val="none"/>
          <w:lang w:eastAsia="zh-CN"/>
        </w:rPr>
        <w:t>柳城县2025年少数民族发展资金项目（C标段）</w:t>
      </w:r>
    </w:p>
    <w:p w14:paraId="013AB6F2">
      <w:pPr>
        <w:snapToGrid w:val="0"/>
        <w:spacing w:before="165" w:beforeLines="50" w:line="360" w:lineRule="auto"/>
        <w:ind w:firstLine="572" w:firstLineChars="200"/>
        <w:rPr>
          <w:rFonts w:ascii="Arial" w:hAnsi="Arial" w:cs="Arial"/>
          <w:b/>
          <w:color w:val="auto"/>
          <w:sz w:val="30"/>
          <w:szCs w:val="48"/>
          <w:highlight w:val="none"/>
        </w:rPr>
      </w:pPr>
      <w:r>
        <w:rPr>
          <w:rFonts w:ascii="Arial" w:hAnsi="Arial" w:cs="Arial"/>
          <w:b/>
          <w:bCs/>
          <w:color w:val="auto"/>
          <w:w w:val="95"/>
          <w:sz w:val="30"/>
          <w:szCs w:val="30"/>
          <w:highlight w:val="none"/>
        </w:rPr>
        <w:t>项目编号：</w:t>
      </w:r>
      <w:r>
        <w:rPr>
          <w:rFonts w:hint="eastAsia" w:ascii="Arial" w:hAnsi="Arial" w:cs="Arial"/>
          <w:b/>
          <w:bCs/>
          <w:color w:val="auto"/>
          <w:w w:val="95"/>
          <w:sz w:val="30"/>
          <w:szCs w:val="30"/>
          <w:highlight w:val="none"/>
          <w:lang w:eastAsia="zh-CN"/>
        </w:rPr>
        <w:t>LZZC2025-C2-220037-GXTZ</w:t>
      </w:r>
      <w:r>
        <w:rPr>
          <w:rFonts w:ascii="Arial" w:hAnsi="Arial" w:cs="Arial"/>
          <w:b/>
          <w:bCs/>
          <w:color w:val="auto"/>
          <w:w w:val="95"/>
          <w:sz w:val="30"/>
          <w:szCs w:val="30"/>
          <w:highlight w:val="none"/>
        </w:rPr>
        <w:t xml:space="preserve"> </w:t>
      </w:r>
    </w:p>
    <w:p w14:paraId="5A8DEF72">
      <w:pPr>
        <w:snapToGrid w:val="0"/>
        <w:spacing w:before="165" w:beforeLines="50" w:line="360" w:lineRule="auto"/>
        <w:ind w:firstLine="572" w:firstLineChars="200"/>
        <w:rPr>
          <w:rFonts w:hint="eastAsia" w:ascii="Arial" w:hAnsi="Arial" w:eastAsia="宋体" w:cs="Arial"/>
          <w:b/>
          <w:bCs/>
          <w:color w:val="auto"/>
          <w:w w:val="95"/>
          <w:sz w:val="30"/>
          <w:szCs w:val="30"/>
          <w:highlight w:val="none"/>
          <w:lang w:eastAsia="zh-CN"/>
        </w:rPr>
      </w:pPr>
      <w:r>
        <w:rPr>
          <w:rFonts w:ascii="Arial" w:hAnsi="Arial" w:cs="Arial"/>
          <w:b/>
          <w:bCs/>
          <w:color w:val="auto"/>
          <w:w w:val="95"/>
          <w:sz w:val="30"/>
          <w:szCs w:val="30"/>
          <w:highlight w:val="none"/>
        </w:rPr>
        <w:t>采 购 人：</w:t>
      </w:r>
      <w:r>
        <w:rPr>
          <w:rFonts w:hint="eastAsia" w:ascii="Arial" w:hAnsi="Arial" w:cs="Arial"/>
          <w:b/>
          <w:bCs/>
          <w:color w:val="auto"/>
          <w:w w:val="95"/>
          <w:sz w:val="30"/>
          <w:szCs w:val="30"/>
          <w:highlight w:val="none"/>
          <w:lang w:eastAsia="zh-CN"/>
        </w:rPr>
        <w:t>中国共产党柳城县委员会统一战线工作部</w:t>
      </w:r>
    </w:p>
    <w:p w14:paraId="1042F3FE">
      <w:pPr>
        <w:snapToGrid w:val="0"/>
        <w:spacing w:before="165" w:beforeLines="50" w:line="360" w:lineRule="auto"/>
        <w:ind w:firstLine="572" w:firstLineChars="200"/>
        <w:rPr>
          <w:rFonts w:ascii="Arial" w:hAnsi="Arial" w:cs="Arial"/>
          <w:b/>
          <w:bCs/>
          <w:color w:val="auto"/>
          <w:w w:val="95"/>
          <w:sz w:val="30"/>
          <w:szCs w:val="30"/>
          <w:highlight w:val="none"/>
        </w:rPr>
      </w:pPr>
      <w:r>
        <w:rPr>
          <w:rFonts w:ascii="Arial" w:hAnsi="Arial" w:cs="Arial"/>
          <w:b/>
          <w:bCs/>
          <w:color w:val="auto"/>
          <w:w w:val="95"/>
          <w:sz w:val="30"/>
          <w:szCs w:val="30"/>
          <w:highlight w:val="none"/>
        </w:rPr>
        <w:t>采购代理机构：广西同泽工程项目管理股份有限公司</w:t>
      </w:r>
    </w:p>
    <w:p w14:paraId="2F62D2FE">
      <w:pPr>
        <w:jc w:val="center"/>
        <w:rPr>
          <w:rFonts w:hint="eastAsia" w:ascii="宋体" w:hAnsi="宋体" w:eastAsia="宋体" w:cs="宋体"/>
          <w:color w:val="auto"/>
          <w:kern w:val="0"/>
          <w:sz w:val="36"/>
          <w:highlight w:val="none"/>
        </w:rPr>
      </w:pPr>
      <w:r>
        <w:rPr>
          <w:rFonts w:ascii="Arial" w:hAnsi="Arial" w:cs="Arial"/>
          <w:b/>
          <w:bCs/>
          <w:color w:val="auto"/>
          <w:w w:val="95"/>
          <w:sz w:val="30"/>
          <w:szCs w:val="30"/>
          <w:highlight w:val="none"/>
        </w:rPr>
        <w:t>202</w:t>
      </w:r>
      <w:r>
        <w:rPr>
          <w:rFonts w:hint="eastAsia" w:ascii="Arial" w:hAnsi="Arial" w:cs="Arial"/>
          <w:b/>
          <w:bCs/>
          <w:color w:val="auto"/>
          <w:w w:val="95"/>
          <w:sz w:val="30"/>
          <w:szCs w:val="30"/>
          <w:highlight w:val="none"/>
        </w:rPr>
        <w:t>5</w:t>
      </w:r>
      <w:r>
        <w:rPr>
          <w:rFonts w:ascii="Arial" w:hAnsi="Arial" w:cs="Arial"/>
          <w:b/>
          <w:bCs/>
          <w:color w:val="auto"/>
          <w:w w:val="95"/>
          <w:sz w:val="30"/>
          <w:szCs w:val="30"/>
          <w:highlight w:val="none"/>
        </w:rPr>
        <w:t>年</w:t>
      </w:r>
      <w:r>
        <w:rPr>
          <w:rFonts w:hint="eastAsia" w:ascii="Arial" w:hAnsi="Arial" w:cs="Arial"/>
          <w:b/>
          <w:bCs/>
          <w:color w:val="auto"/>
          <w:w w:val="95"/>
          <w:sz w:val="30"/>
          <w:szCs w:val="30"/>
          <w:highlight w:val="none"/>
          <w:lang w:val="en-US" w:eastAsia="zh-CN"/>
        </w:rPr>
        <w:t>5</w:t>
      </w:r>
      <w:r>
        <w:rPr>
          <w:rFonts w:ascii="Arial" w:hAnsi="Arial" w:cs="Arial"/>
          <w:b/>
          <w:bCs/>
          <w:color w:val="auto"/>
          <w:w w:val="95"/>
          <w:sz w:val="30"/>
          <w:szCs w:val="30"/>
          <w:highlight w:val="none"/>
        </w:rPr>
        <w:t>月</w:t>
      </w:r>
    </w:p>
    <w:p w14:paraId="1024DAAD">
      <w:pPr>
        <w:rPr>
          <w:rFonts w:hint="eastAsia" w:ascii="宋体" w:hAnsi="宋体" w:eastAsia="宋体" w:cs="宋体"/>
          <w:color w:val="auto"/>
          <w:highlight w:val="none"/>
        </w:rPr>
        <w:sectPr>
          <w:footerReference r:id="rId3" w:type="default"/>
          <w:pgSz w:w="11906" w:h="16838"/>
          <w:pgMar w:top="1134" w:right="1134" w:bottom="1134" w:left="1134" w:header="851" w:footer="992" w:gutter="0"/>
          <w:cols w:space="720" w:num="1"/>
          <w:docGrid w:type="lines" w:linePitch="312" w:charSpace="0"/>
        </w:sectPr>
      </w:pPr>
    </w:p>
    <w:p w14:paraId="5239A6DB">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44"/>
          <w:szCs w:val="44"/>
          <w:highlight w:val="none"/>
          <w:lang w:val="en-US" w:eastAsia="zh-CN" w:bidi="ar-SA"/>
        </w:rPr>
      </w:pPr>
      <w:r>
        <w:rPr>
          <w:rFonts w:hint="eastAsia" w:ascii="宋体" w:hAnsi="宋体" w:eastAsia="宋体" w:cs="宋体"/>
          <w:color w:val="auto"/>
          <w:kern w:val="2"/>
          <w:sz w:val="44"/>
          <w:szCs w:val="44"/>
          <w:highlight w:val="none"/>
          <w:lang w:val="en-US" w:eastAsia="zh-CN" w:bidi="ar-SA"/>
        </w:rPr>
        <w:t xml:space="preserve"> </w:t>
      </w:r>
    </w:p>
    <w:p w14:paraId="4E756118">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rPr>
        <w:t>目</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录</w:t>
      </w:r>
      <w:r>
        <w:rPr>
          <w:rFonts w:hint="eastAsia" w:ascii="宋体" w:hAnsi="宋体" w:eastAsia="宋体" w:cs="宋体"/>
          <w:b/>
          <w:bCs/>
          <w:color w:val="auto"/>
          <w:sz w:val="44"/>
          <w:szCs w:val="44"/>
          <w:highlight w:val="none"/>
          <w:lang w:val="en-US" w:eastAsia="zh-CN"/>
        </w:rPr>
        <w:t xml:space="preserve">     </w:t>
      </w:r>
    </w:p>
    <w:p w14:paraId="2F2E6F6D">
      <w:pPr>
        <w:pStyle w:val="29"/>
        <w:keepNext w:val="0"/>
        <w:keepLines w:val="0"/>
        <w:pageBreakBefore w:val="0"/>
        <w:kinsoku/>
        <w:wordWrap/>
        <w:overflowPunct/>
        <w:topLinePunct w:val="0"/>
        <w:autoSpaceDE/>
        <w:autoSpaceDN/>
        <w:bidi w:val="0"/>
        <w:snapToGrid/>
        <w:spacing w:line="360" w:lineRule="auto"/>
        <w:rPr>
          <w:rFonts w:hint="eastAsia" w:ascii="宋体" w:hAnsi="宋体" w:eastAsia="宋体" w:cs="宋体"/>
          <w:b/>
          <w:bCs/>
          <w:color w:val="auto"/>
          <w:sz w:val="28"/>
          <w:szCs w:val="28"/>
          <w:highlight w:val="none"/>
          <w:lang w:val="en-US" w:eastAsia="zh-CN"/>
        </w:rPr>
      </w:pPr>
    </w:p>
    <w:p w14:paraId="4540CF9C">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_Toc20567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第一章  竞争性磋商公告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_Toc20567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315C55FE">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_Toc18176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第二章  磋商须知</w:t>
      </w:r>
      <w:r>
        <w:rPr>
          <w:rFonts w:hint="eastAsia" w:ascii="宋体" w:hAnsi="宋体" w:eastAsia="宋体" w:cs="宋体"/>
          <w:b w:val="0"/>
          <w:bCs w:val="0"/>
          <w:color w:val="auto"/>
          <w:sz w:val="28"/>
          <w:szCs w:val="28"/>
          <w:highlight w:val="none"/>
          <w:lang w:eastAsia="zh-CN"/>
        </w:rPr>
        <w:t>前附表</w:t>
      </w:r>
      <w:r>
        <w:rPr>
          <w:rFonts w:hint="eastAsia" w:ascii="宋体" w:hAnsi="宋体" w:eastAsia="宋体" w:cs="宋体"/>
          <w:b w:val="0"/>
          <w:bCs w:val="0"/>
          <w:color w:val="auto"/>
          <w:sz w:val="28"/>
          <w:szCs w:val="28"/>
          <w:highlight w:val="none"/>
        </w:rPr>
        <w:t>及</w:t>
      </w:r>
      <w:r>
        <w:rPr>
          <w:rFonts w:hint="eastAsia" w:ascii="宋体" w:hAnsi="宋体" w:eastAsia="宋体" w:cs="宋体"/>
          <w:b w:val="0"/>
          <w:bCs w:val="0"/>
          <w:color w:val="auto"/>
          <w:sz w:val="28"/>
          <w:szCs w:val="28"/>
          <w:highlight w:val="none"/>
          <w:lang w:eastAsia="zh-CN"/>
        </w:rPr>
        <w:t>磋商须知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_Toc18176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6FCB5FD">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_Toc3177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第三章  技术规范</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_Toc3177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123FB1B">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_Toc3710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第四章  评审程序、评审方法和评审标准</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_Toc3710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448FFED8">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_Toc27061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第五章  响应文件格式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_Toc27061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63D919CA">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_Toc6306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第六章  二次报价格式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_Toc6306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0387E915">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_Toc23378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第七章  合同书格式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_Toc23378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BEAFA81">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14:paraId="564DC0DA">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36F0B9C">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8D9F149">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E463F40">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180491F">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B262B9F">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FD59527">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8127C60">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9975EFE">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503BFF8">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17EFB5E">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6B0BE02">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E0F8753">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9242466">
      <w:pPr>
        <w:shd w:val="clear"/>
        <w:rPr>
          <w:rFonts w:hint="eastAsia" w:ascii="宋体" w:hAnsi="宋体" w:eastAsia="宋体" w:cs="宋体"/>
          <w:color w:val="auto"/>
          <w:highlight w:val="none"/>
        </w:rPr>
      </w:pPr>
    </w:p>
    <w:p w14:paraId="2A3AEDE6">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D68CCAB">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C42409A">
      <w:pPr>
        <w:shd w:val="clear"/>
        <w:rPr>
          <w:rFonts w:hint="eastAsia" w:ascii="宋体" w:hAnsi="宋体" w:eastAsia="宋体" w:cs="宋体"/>
          <w:color w:val="auto"/>
          <w:highlight w:val="none"/>
        </w:rPr>
      </w:pPr>
    </w:p>
    <w:p w14:paraId="10ADB87C">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2A786E0">
      <w:pPr>
        <w:shd w:val="clear"/>
        <w:rPr>
          <w:rFonts w:hint="eastAsia" w:ascii="宋体" w:hAnsi="宋体" w:eastAsia="宋体" w:cs="宋体"/>
          <w:color w:val="auto"/>
          <w:highlight w:val="none"/>
        </w:rPr>
      </w:pPr>
    </w:p>
    <w:p w14:paraId="09309EC9">
      <w:pPr>
        <w:shd w:val="clear"/>
        <w:rPr>
          <w:rFonts w:hint="eastAsia" w:ascii="宋体" w:hAnsi="宋体" w:eastAsia="宋体" w:cs="宋体"/>
          <w:color w:val="auto"/>
          <w:highlight w:val="none"/>
        </w:rPr>
      </w:pPr>
    </w:p>
    <w:p w14:paraId="75E0D67D">
      <w:pPr>
        <w:shd w:val="clear"/>
        <w:rPr>
          <w:rFonts w:hint="eastAsia" w:ascii="宋体" w:hAnsi="宋体" w:eastAsia="宋体" w:cs="宋体"/>
          <w:color w:val="auto"/>
          <w:highlight w:val="none"/>
        </w:rPr>
      </w:pPr>
    </w:p>
    <w:p w14:paraId="2A2FD015">
      <w:pPr>
        <w:shd w:val="clear"/>
        <w:rPr>
          <w:rFonts w:hint="eastAsia" w:ascii="宋体" w:hAnsi="宋体" w:eastAsia="宋体" w:cs="宋体"/>
          <w:color w:val="auto"/>
          <w:highlight w:val="none"/>
        </w:rPr>
      </w:pPr>
    </w:p>
    <w:p w14:paraId="7C6C7B64">
      <w:pPr>
        <w:shd w:val="clear"/>
        <w:rPr>
          <w:rFonts w:hint="eastAsia" w:ascii="宋体" w:hAnsi="宋体" w:eastAsia="宋体" w:cs="宋体"/>
          <w:color w:val="auto"/>
          <w:highlight w:val="none"/>
        </w:rPr>
      </w:pPr>
    </w:p>
    <w:p w14:paraId="53FDAD5D">
      <w:pPr>
        <w:pStyle w:val="41"/>
        <w:shd w:val="clear"/>
        <w:rPr>
          <w:rFonts w:hint="eastAsia" w:ascii="宋体" w:hAnsi="宋体" w:eastAsia="宋体" w:cs="宋体"/>
          <w:color w:val="auto"/>
          <w:highlight w:val="none"/>
        </w:rPr>
        <w:sectPr>
          <w:headerReference r:id="rId4" w:type="default"/>
          <w:footerReference r:id="rId5" w:type="default"/>
          <w:pgSz w:w="11910" w:h="16840"/>
          <w:pgMar w:top="1340" w:right="1500" w:bottom="280" w:left="1680" w:header="720" w:footer="720" w:gutter="0"/>
          <w:cols w:space="720" w:num="1"/>
        </w:sectPr>
      </w:pPr>
      <w:bookmarkStart w:id="0" w:name="_Toc20567"/>
      <w:bookmarkStart w:id="1" w:name="_Toc22939"/>
    </w:p>
    <w:p w14:paraId="1CDE5AD6">
      <w:pPr>
        <w:pStyle w:val="41"/>
        <w:shd w:val="clear"/>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bookmarkEnd w:id="0"/>
    </w:p>
    <w:p w14:paraId="440C19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8"/>
          <w:szCs w:val="28"/>
          <w:highlight w:val="none"/>
          <w:lang w:eastAsia="zh-CN"/>
        </w:rPr>
      </w:pPr>
    </w:p>
    <w:p w14:paraId="2102C8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广西同泽工程项目管理股份有限公司</w:t>
      </w:r>
      <w:r>
        <w:rPr>
          <w:rFonts w:hint="eastAsia" w:ascii="宋体" w:hAnsi="宋体" w:cs="宋体"/>
          <w:b/>
          <w:color w:val="auto"/>
          <w:sz w:val="28"/>
          <w:szCs w:val="28"/>
          <w:highlight w:val="none"/>
          <w:lang w:val="en-US" w:eastAsia="zh-CN"/>
        </w:rPr>
        <w:t>关于</w:t>
      </w:r>
      <w:r>
        <w:rPr>
          <w:rFonts w:hint="eastAsia" w:ascii="宋体" w:hAnsi="宋体" w:cs="宋体"/>
          <w:b/>
          <w:color w:val="auto"/>
          <w:sz w:val="28"/>
          <w:szCs w:val="28"/>
          <w:highlight w:val="none"/>
          <w:lang w:eastAsia="zh-CN"/>
        </w:rPr>
        <w:t>柳城县2025年少数民族发展资金项目（C标段）</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LZZC2025-C2-220037-GXTZ</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竞争性磋商公告</w:t>
      </w:r>
    </w:p>
    <w:p w14:paraId="42E9E3A2">
      <w:pPr>
        <w:pStyle w:val="21"/>
        <w:rPr>
          <w:rFonts w:hint="eastAsia"/>
          <w:color w:val="auto"/>
          <w:sz w:val="15"/>
          <w:szCs w:val="15"/>
          <w:highlight w:val="none"/>
        </w:rPr>
      </w:pPr>
    </w:p>
    <w:p w14:paraId="50F8D7AC">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260A416">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柳城县2025年少数民族发展资金项目（C标段）</w:t>
      </w:r>
      <w:r>
        <w:rPr>
          <w:rFonts w:hint="eastAsia" w:ascii="宋体" w:hAnsi="宋体" w:eastAsia="宋体" w:cs="宋体"/>
          <w:color w:val="auto"/>
          <w:sz w:val="21"/>
          <w:szCs w:val="21"/>
          <w:highlight w:val="none"/>
          <w:u w:val="none"/>
          <w:lang w:eastAsia="zh-CN"/>
        </w:rPr>
        <w:t>的潜在供应商应在</w:t>
      </w:r>
      <w:r>
        <w:rPr>
          <w:rFonts w:hint="eastAsia" w:ascii="宋体" w:hAnsi="宋体" w:cs="宋体"/>
          <w:color w:val="auto"/>
          <w:sz w:val="21"/>
          <w:szCs w:val="21"/>
          <w:highlight w:val="none"/>
          <w:u w:val="none"/>
          <w:lang w:eastAsia="zh-CN"/>
        </w:rPr>
        <w:t>广西政府采购云平台</w:t>
      </w:r>
      <w:r>
        <w:rPr>
          <w:rFonts w:hint="eastAsia" w:ascii="宋体" w:hAnsi="宋体" w:eastAsia="宋体" w:cs="宋体"/>
          <w:color w:val="auto"/>
          <w:sz w:val="21"/>
          <w:szCs w:val="21"/>
          <w:highlight w:val="none"/>
          <w:u w:val="none"/>
          <w:lang w:eastAsia="zh-CN"/>
        </w:rPr>
        <w:t>获取采购文件，并于202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27</w:t>
      </w:r>
      <w:r>
        <w:rPr>
          <w:rFonts w:hint="eastAsia" w:ascii="宋体" w:hAnsi="宋体" w:eastAsia="宋体" w:cs="宋体"/>
          <w:color w:val="auto"/>
          <w:sz w:val="21"/>
          <w:szCs w:val="21"/>
          <w:highlight w:val="none"/>
          <w:u w:val="none"/>
          <w:lang w:eastAsia="zh-CN"/>
        </w:rPr>
        <w:t>日09:</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0（北京时间）前提交响应文件。</w:t>
      </w:r>
    </w:p>
    <w:p w14:paraId="2CE075E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一、项目基本情况</w:t>
      </w:r>
    </w:p>
    <w:p w14:paraId="76E50E4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项目编号：</w:t>
      </w:r>
      <w:r>
        <w:rPr>
          <w:rFonts w:hint="eastAsia" w:cs="宋体"/>
          <w:i w:val="0"/>
          <w:iCs w:val="0"/>
          <w:caps w:val="0"/>
          <w:color w:val="auto"/>
          <w:spacing w:val="0"/>
          <w:sz w:val="21"/>
          <w:szCs w:val="21"/>
          <w:highlight w:val="none"/>
          <w:lang w:eastAsia="zh-CN"/>
        </w:rPr>
        <w:t>LZZC2025-C2-220037-GXTZ</w:t>
      </w:r>
      <w:r>
        <w:rPr>
          <w:rFonts w:hint="eastAsia" w:ascii="宋体" w:hAnsi="宋体" w:eastAsia="宋体" w:cs="宋体"/>
          <w:i w:val="0"/>
          <w:iCs w:val="0"/>
          <w:caps w:val="0"/>
          <w:color w:val="auto"/>
          <w:spacing w:val="0"/>
          <w:sz w:val="21"/>
          <w:szCs w:val="21"/>
          <w:highlight w:val="none"/>
        </w:rPr>
        <w:t> </w:t>
      </w:r>
    </w:p>
    <w:p w14:paraId="318E511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项目名称：</w:t>
      </w:r>
      <w:r>
        <w:rPr>
          <w:rFonts w:hint="eastAsia" w:cs="宋体"/>
          <w:i w:val="0"/>
          <w:iCs w:val="0"/>
          <w:caps w:val="0"/>
          <w:color w:val="auto"/>
          <w:spacing w:val="0"/>
          <w:sz w:val="21"/>
          <w:szCs w:val="21"/>
          <w:highlight w:val="none"/>
          <w:lang w:eastAsia="zh-CN"/>
        </w:rPr>
        <w:t>柳城县2025年少数民族发展资金项目（C标段）</w:t>
      </w:r>
      <w:r>
        <w:rPr>
          <w:rFonts w:hint="eastAsia" w:ascii="宋体" w:hAnsi="宋体" w:eastAsia="宋体" w:cs="宋体"/>
          <w:i w:val="0"/>
          <w:iCs w:val="0"/>
          <w:caps w:val="0"/>
          <w:color w:val="auto"/>
          <w:spacing w:val="0"/>
          <w:sz w:val="21"/>
          <w:szCs w:val="21"/>
          <w:highlight w:val="none"/>
        </w:rPr>
        <w:t> </w:t>
      </w:r>
    </w:p>
    <w:p w14:paraId="17EC82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采购方式：竞争性磋商 </w:t>
      </w:r>
    </w:p>
    <w:p w14:paraId="59DBA81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预算总金额（元）：</w:t>
      </w:r>
      <w:r>
        <w:rPr>
          <w:rFonts w:hint="eastAsia" w:cs="宋体"/>
          <w:i w:val="0"/>
          <w:iCs w:val="0"/>
          <w:caps w:val="0"/>
          <w:color w:val="auto"/>
          <w:spacing w:val="0"/>
          <w:sz w:val="21"/>
          <w:szCs w:val="21"/>
          <w:highlight w:val="none"/>
          <w:lang w:eastAsia="zh-CN"/>
        </w:rPr>
        <w:t>2019225.74</w:t>
      </w:r>
      <w:r>
        <w:rPr>
          <w:rFonts w:hint="eastAsia" w:ascii="宋体" w:hAnsi="宋体" w:eastAsia="宋体" w:cs="宋体"/>
          <w:i w:val="0"/>
          <w:iCs w:val="0"/>
          <w:caps w:val="0"/>
          <w:color w:val="auto"/>
          <w:spacing w:val="0"/>
          <w:sz w:val="21"/>
          <w:szCs w:val="21"/>
          <w:highlight w:val="none"/>
        </w:rPr>
        <w:t>  </w:t>
      </w:r>
    </w:p>
    <w:p w14:paraId="79BC31B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采购需求：</w:t>
      </w:r>
    </w:p>
    <w:p w14:paraId="6FA5F83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标项名称</w:t>
      </w:r>
      <w:r>
        <w:rPr>
          <w:rFonts w:hint="eastAsia" w:cs="宋体"/>
          <w:i w:val="0"/>
          <w:iCs w:val="0"/>
          <w:caps w:val="0"/>
          <w:color w:val="auto"/>
          <w:spacing w:val="0"/>
          <w:sz w:val="21"/>
          <w:szCs w:val="21"/>
          <w:highlight w:val="none"/>
          <w:lang w:eastAsia="zh-CN"/>
        </w:rPr>
        <w:t>：柳城县2025年少数民族发展资金项目（C标段）</w:t>
      </w:r>
    </w:p>
    <w:p w14:paraId="59C740E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数量</w:t>
      </w:r>
      <w:r>
        <w:rPr>
          <w:rFonts w:hint="eastAsia" w:cs="宋体"/>
          <w:i w:val="0"/>
          <w:iCs w:val="0"/>
          <w:caps w:val="0"/>
          <w:color w:val="auto"/>
          <w:spacing w:val="0"/>
          <w:sz w:val="21"/>
          <w:szCs w:val="21"/>
          <w:highlight w:val="none"/>
          <w:lang w:eastAsia="zh-CN"/>
        </w:rPr>
        <w:t>：</w:t>
      </w:r>
      <w:r>
        <w:rPr>
          <w:rFonts w:hint="eastAsia" w:cs="宋体"/>
          <w:i w:val="0"/>
          <w:iCs w:val="0"/>
          <w:caps w:val="0"/>
          <w:color w:val="auto"/>
          <w:spacing w:val="0"/>
          <w:sz w:val="21"/>
          <w:szCs w:val="21"/>
          <w:highlight w:val="none"/>
          <w:lang w:val="en-US" w:eastAsia="zh-CN"/>
        </w:rPr>
        <w:t>1</w:t>
      </w:r>
    </w:p>
    <w:p w14:paraId="2C6C778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预算金额（元）：</w:t>
      </w:r>
      <w:r>
        <w:rPr>
          <w:rFonts w:hint="eastAsia" w:cs="宋体"/>
          <w:i w:val="0"/>
          <w:iCs w:val="0"/>
          <w:caps w:val="0"/>
          <w:color w:val="auto"/>
          <w:spacing w:val="0"/>
          <w:sz w:val="21"/>
          <w:szCs w:val="21"/>
          <w:highlight w:val="none"/>
          <w:lang w:eastAsia="zh-CN"/>
        </w:rPr>
        <w:t>2019225.74</w:t>
      </w:r>
    </w:p>
    <w:p w14:paraId="3A6C430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简要规格描述或项目基本概况介绍、用途：</w:t>
      </w:r>
    </w:p>
    <w:p w14:paraId="050E361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本项目包括三部分内容：</w:t>
      </w:r>
    </w:p>
    <w:p w14:paraId="59264A6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kern w:val="0"/>
          <w:sz w:val="21"/>
          <w:szCs w:val="21"/>
          <w:highlight w:val="none"/>
          <w:lang w:val="en-US" w:eastAsia="zh-CN" w:bidi="ar-SA"/>
        </w:rPr>
        <w:t>（一）</w:t>
      </w:r>
      <w:r>
        <w:rPr>
          <w:rFonts w:hint="eastAsia" w:cs="宋体"/>
          <w:i w:val="0"/>
          <w:iCs w:val="0"/>
          <w:caps w:val="0"/>
          <w:color w:val="auto"/>
          <w:spacing w:val="0"/>
          <w:sz w:val="21"/>
          <w:szCs w:val="21"/>
          <w:highlight w:val="none"/>
          <w:lang w:eastAsia="zh-CN"/>
        </w:rPr>
        <w:t>沙埔镇沙埔村黄崖屯2队水稻、马蹄产业道路硬化建设项目</w:t>
      </w:r>
      <w:r>
        <w:rPr>
          <w:rFonts w:hint="eastAsia" w:ascii="宋体" w:hAnsi="宋体" w:eastAsia="宋体" w:cs="宋体"/>
          <w:i w:val="0"/>
          <w:iCs w:val="0"/>
          <w:caps w:val="0"/>
          <w:color w:val="auto"/>
          <w:spacing w:val="0"/>
          <w:sz w:val="21"/>
          <w:szCs w:val="21"/>
          <w:highlight w:val="none"/>
          <w:lang w:eastAsia="zh-CN"/>
        </w:rPr>
        <w:t>：硬化道路总长1280m。道路原状为砂石路，需清理表土后回填垫层后现浇混凝土路面；</w:t>
      </w:r>
    </w:p>
    <w:p w14:paraId="6493DE0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cs="宋体"/>
          <w:i w:val="0"/>
          <w:iCs w:val="0"/>
          <w:caps w:val="0"/>
          <w:color w:val="auto"/>
          <w:spacing w:val="0"/>
          <w:sz w:val="21"/>
          <w:szCs w:val="21"/>
          <w:highlight w:val="none"/>
          <w:lang w:eastAsia="zh-CN"/>
        </w:rPr>
        <w:t>（</w:t>
      </w:r>
      <w:r>
        <w:rPr>
          <w:rFonts w:hint="eastAsia" w:cs="宋体"/>
          <w:i w:val="0"/>
          <w:iCs w:val="0"/>
          <w:caps w:val="0"/>
          <w:color w:val="auto"/>
          <w:spacing w:val="0"/>
          <w:sz w:val="21"/>
          <w:szCs w:val="21"/>
          <w:highlight w:val="none"/>
          <w:lang w:val="en-US" w:eastAsia="zh-CN"/>
        </w:rPr>
        <w:t>二</w:t>
      </w:r>
      <w:r>
        <w:rPr>
          <w:rFonts w:hint="eastAsia" w:cs="宋体"/>
          <w:i w:val="0"/>
          <w:iCs w:val="0"/>
          <w:caps w:val="0"/>
          <w:color w:val="auto"/>
          <w:spacing w:val="0"/>
          <w:sz w:val="21"/>
          <w:szCs w:val="21"/>
          <w:highlight w:val="none"/>
          <w:lang w:eastAsia="zh-CN"/>
        </w:rPr>
        <w:t>）太平镇龙兴村下良屯人居环境整治补短板项目</w:t>
      </w:r>
      <w:r>
        <w:rPr>
          <w:rFonts w:hint="eastAsia" w:ascii="宋体" w:hAnsi="宋体" w:eastAsia="宋体" w:cs="宋体"/>
          <w:i w:val="0"/>
          <w:iCs w:val="0"/>
          <w:caps w:val="0"/>
          <w:color w:val="auto"/>
          <w:spacing w:val="0"/>
          <w:sz w:val="21"/>
          <w:szCs w:val="21"/>
          <w:highlight w:val="none"/>
          <w:lang w:val="en-US" w:eastAsia="zh-CN"/>
        </w:rPr>
        <w:t>：硬化道路总长486m，砂石路长260m，零星硬化200m’。道路原状为砂石路，需清理表土后回填垫层后现浇混凝土路面；</w:t>
      </w:r>
    </w:p>
    <w:p w14:paraId="5710DFE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cs="宋体"/>
          <w:i w:val="0"/>
          <w:iCs w:val="0"/>
          <w:caps w:val="0"/>
          <w:color w:val="auto"/>
          <w:spacing w:val="0"/>
          <w:sz w:val="21"/>
          <w:szCs w:val="21"/>
          <w:highlight w:val="none"/>
          <w:lang w:val="en-US" w:eastAsia="zh-CN"/>
        </w:rPr>
        <w:t>（三）龙头镇码头村学校背至上村口到沙平甘蔗产业道路硬化项目（二期）</w:t>
      </w:r>
      <w:r>
        <w:rPr>
          <w:rFonts w:hint="eastAsia" w:ascii="宋体" w:hAnsi="宋体" w:eastAsia="宋体" w:cs="宋体"/>
          <w:i w:val="0"/>
          <w:iCs w:val="0"/>
          <w:caps w:val="0"/>
          <w:color w:val="auto"/>
          <w:spacing w:val="0"/>
          <w:sz w:val="21"/>
          <w:szCs w:val="21"/>
          <w:highlight w:val="none"/>
          <w:lang w:val="en-US" w:eastAsia="zh-CN"/>
        </w:rPr>
        <w:t>：硬化道路总长1120m。道路原状为砂石路，需清理表土后回填垫层后现浇混凝土路面。</w:t>
      </w:r>
    </w:p>
    <w:p w14:paraId="70EDC45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具体内容详见磋商文件、工程量清单</w:t>
      </w:r>
      <w:r>
        <w:rPr>
          <w:rFonts w:hint="eastAsia" w:cs="宋体"/>
          <w:i w:val="0"/>
          <w:iCs w:val="0"/>
          <w:caps w:val="0"/>
          <w:color w:val="auto"/>
          <w:spacing w:val="0"/>
          <w:sz w:val="21"/>
          <w:szCs w:val="21"/>
          <w:highlight w:val="none"/>
          <w:lang w:val="en-US" w:eastAsia="zh-CN"/>
        </w:rPr>
        <w:t>等</w:t>
      </w:r>
      <w:r>
        <w:rPr>
          <w:rFonts w:hint="eastAsia" w:ascii="宋体" w:hAnsi="宋体" w:eastAsia="宋体" w:cs="宋体"/>
          <w:i w:val="0"/>
          <w:iCs w:val="0"/>
          <w:caps w:val="0"/>
          <w:color w:val="auto"/>
          <w:spacing w:val="0"/>
          <w:sz w:val="21"/>
          <w:szCs w:val="21"/>
          <w:highlight w:val="none"/>
          <w:lang w:val="en-US" w:eastAsia="zh-CN"/>
        </w:rPr>
        <w:t>。</w:t>
      </w:r>
    </w:p>
    <w:p w14:paraId="5087964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最高限价（如有）：</w:t>
      </w:r>
      <w:r>
        <w:rPr>
          <w:rFonts w:hint="eastAsia" w:cs="宋体"/>
          <w:i w:val="0"/>
          <w:iCs w:val="0"/>
          <w:caps w:val="0"/>
          <w:color w:val="auto"/>
          <w:spacing w:val="0"/>
          <w:sz w:val="21"/>
          <w:szCs w:val="21"/>
          <w:highlight w:val="none"/>
          <w:lang w:eastAsia="zh-CN"/>
        </w:rPr>
        <w:t>2019225.74</w:t>
      </w:r>
    </w:p>
    <w:p w14:paraId="6A7F4CB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合同履约期</w:t>
      </w:r>
      <w:r>
        <w:rPr>
          <w:rFonts w:hint="eastAsia" w:cs="宋体"/>
          <w:i w:val="0"/>
          <w:iCs w:val="0"/>
          <w:caps w:val="0"/>
          <w:color w:val="auto"/>
          <w:spacing w:val="0"/>
          <w:sz w:val="21"/>
          <w:szCs w:val="21"/>
          <w:highlight w:val="none"/>
          <w:lang w:eastAsia="zh-CN"/>
        </w:rPr>
        <w:t>限：90日历天。</w:t>
      </w:r>
    </w:p>
    <w:p w14:paraId="0E7EA2D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宋体"/>
          <w:i w:val="0"/>
          <w:iCs w:val="0"/>
          <w:caps w:val="0"/>
          <w:color w:val="auto"/>
          <w:spacing w:val="0"/>
          <w:sz w:val="21"/>
          <w:szCs w:val="21"/>
          <w:highlight w:val="none"/>
          <w:lang w:eastAsia="zh-CN"/>
        </w:rPr>
      </w:pPr>
      <w:r>
        <w:rPr>
          <w:rFonts w:hint="eastAsia" w:cs="宋体"/>
          <w:i w:val="0"/>
          <w:iCs w:val="0"/>
          <w:caps w:val="0"/>
          <w:color w:val="auto"/>
          <w:spacing w:val="0"/>
          <w:sz w:val="21"/>
          <w:szCs w:val="21"/>
          <w:highlight w:val="none"/>
          <w:lang w:eastAsia="zh-CN"/>
        </w:rPr>
        <w:t>本标项（否）接受联合体投标</w:t>
      </w:r>
    </w:p>
    <w:p w14:paraId="1ADEFD3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备注：本项目为线上电子招标项目，采用远程异地评标，有意向参与本项目的供应商应当做好参与全流程电子招投标交易的充分准备。</w:t>
      </w:r>
    </w:p>
    <w:p w14:paraId="0D1C2F1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Style w:val="60"/>
          <w:rFonts w:hint="eastAsia" w:ascii="宋体" w:hAnsi="宋体" w:eastAsia="宋体" w:cs="宋体"/>
          <w:i w:val="0"/>
          <w:iCs w:val="0"/>
          <w:caps w:val="0"/>
          <w:color w:val="auto"/>
          <w:spacing w:val="0"/>
          <w:sz w:val="21"/>
          <w:szCs w:val="21"/>
          <w:highlight w:val="none"/>
        </w:rPr>
      </w:pPr>
    </w:p>
    <w:p w14:paraId="59F90B9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二、申请人的资格要求：</w:t>
      </w:r>
    </w:p>
    <w:p w14:paraId="6A13817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1.满足《中华人民共和国政府采购法》第二十二条规定；</w:t>
      </w:r>
    </w:p>
    <w:p w14:paraId="3110439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2.落实政府采购政策需满足的资格要求：分标1：</w:t>
      </w:r>
      <w:r>
        <w:rPr>
          <w:rFonts w:hint="eastAsia" w:ascii="宋体" w:hAnsi="宋体" w:eastAsia="宋体" w:cs="宋体"/>
          <w:i w:val="0"/>
          <w:iCs w:val="0"/>
          <w:caps w:val="0"/>
          <w:color w:val="auto"/>
          <w:spacing w:val="0"/>
          <w:sz w:val="21"/>
          <w:szCs w:val="21"/>
          <w:highlight w:val="none"/>
          <w:lang w:val="en-US" w:eastAsia="zh-CN"/>
        </w:rPr>
        <w:t>本项目属于专门面向中小企业采购的项目，监狱企业、残疾人福利单位视同小型、微型企业；中小企业须符合本项目采购标的所属行业对应的中小企业划分标准；</w:t>
      </w:r>
    </w:p>
    <w:p w14:paraId="161B688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3.本项目的特定资格要求：</w:t>
      </w:r>
    </w:p>
    <w:p w14:paraId="24B5162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cs="宋体"/>
          <w:i w:val="0"/>
          <w:iCs w:val="0"/>
          <w:caps w:val="0"/>
          <w:color w:val="auto"/>
          <w:spacing w:val="0"/>
          <w:sz w:val="21"/>
          <w:szCs w:val="21"/>
          <w:highlight w:val="none"/>
          <w:lang w:eastAsia="zh-CN"/>
        </w:rPr>
      </w:pP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分标1</w:t>
      </w:r>
      <w:r>
        <w:rPr>
          <w:rFonts w:hint="eastAsia" w:cs="宋体"/>
          <w:i w:val="0"/>
          <w:iCs w:val="0"/>
          <w:caps w:val="0"/>
          <w:color w:val="auto"/>
          <w:spacing w:val="0"/>
          <w:sz w:val="21"/>
          <w:szCs w:val="21"/>
          <w:highlight w:val="none"/>
          <w:lang w:eastAsia="zh-CN"/>
        </w:rPr>
        <w:t>】</w:t>
      </w:r>
    </w:p>
    <w:p w14:paraId="17C8116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kern w:val="0"/>
          <w:sz w:val="21"/>
          <w:szCs w:val="21"/>
          <w:highlight w:val="none"/>
          <w:lang w:val="en-US" w:eastAsia="zh-CN" w:bidi="ar-SA"/>
        </w:rPr>
        <w:t>1</w:t>
      </w:r>
      <w:r>
        <w:rPr>
          <w:rFonts w:hint="eastAsia" w:cs="宋体"/>
          <w:i w:val="0"/>
          <w:iCs w:val="0"/>
          <w:caps w:val="0"/>
          <w:color w:val="auto"/>
          <w:spacing w:val="0"/>
          <w:kern w:val="0"/>
          <w:sz w:val="21"/>
          <w:szCs w:val="21"/>
          <w:highlight w:val="none"/>
          <w:lang w:val="en-US" w:eastAsia="zh-CN" w:bidi="ar-SA"/>
        </w:rPr>
        <w:t>.</w:t>
      </w:r>
      <w:r>
        <w:rPr>
          <w:rFonts w:hint="eastAsia" w:cs="宋体"/>
          <w:i w:val="0"/>
          <w:iCs w:val="0"/>
          <w:caps w:val="0"/>
          <w:color w:val="auto"/>
          <w:spacing w:val="0"/>
          <w:sz w:val="21"/>
          <w:szCs w:val="21"/>
          <w:highlight w:val="none"/>
          <w:lang w:eastAsia="zh-CN"/>
        </w:rPr>
        <w:t>供应商具备有效的公路工程施工总承包叁级及以上资质或市政公用工程施工总承包叁级及以上资质或水利水电工程施工总承包叁级及以上资质，具备有效的安全生产许可证；</w:t>
      </w:r>
    </w:p>
    <w:p w14:paraId="7CA5F37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2.供应商拟派项目经理须具备市政或水利或公路工程专业贰级（含）以上注册建造师执业资格、具备</w:t>
      </w:r>
      <w:r>
        <w:rPr>
          <w:rFonts w:hint="eastAsia" w:cs="宋体"/>
          <w:i w:val="0"/>
          <w:iCs w:val="0"/>
          <w:caps w:val="0"/>
          <w:color w:val="auto"/>
          <w:spacing w:val="0"/>
          <w:sz w:val="21"/>
          <w:szCs w:val="21"/>
          <w:highlight w:val="none"/>
          <w:lang w:val="en-US" w:eastAsia="zh-CN"/>
        </w:rPr>
        <w:t>有效</w:t>
      </w:r>
      <w:r>
        <w:rPr>
          <w:rFonts w:hint="eastAsia" w:ascii="宋体" w:hAnsi="宋体" w:eastAsia="宋体" w:cs="宋体"/>
          <w:i w:val="0"/>
          <w:iCs w:val="0"/>
          <w:caps w:val="0"/>
          <w:color w:val="auto"/>
          <w:spacing w:val="0"/>
          <w:sz w:val="21"/>
          <w:szCs w:val="21"/>
          <w:highlight w:val="none"/>
          <w:lang w:val="en-US" w:eastAsia="zh-CN"/>
        </w:rPr>
        <w:t>的安全生产考核合格证书（B类），无在建工程（本项目不接受有在建、已中标未开工或已列为其他项目中标候选人第一名的建造师作为项目经理）；</w:t>
      </w:r>
    </w:p>
    <w:p w14:paraId="6DAD740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3.</w:t>
      </w:r>
      <w:r>
        <w:rPr>
          <w:rFonts w:hint="eastAsia" w:cs="宋体"/>
          <w:i w:val="0"/>
          <w:iCs w:val="0"/>
          <w:caps w:val="0"/>
          <w:color w:val="auto"/>
          <w:spacing w:val="0"/>
          <w:sz w:val="21"/>
          <w:szCs w:val="21"/>
          <w:highlight w:val="none"/>
          <w:lang w:val="en-US" w:eastAsia="zh-CN"/>
        </w:rPr>
        <w:t>供应商拟派专职安全员至少1人，须具备安全员安全生产考核合格证书（C证）</w:t>
      </w:r>
      <w:r>
        <w:rPr>
          <w:rFonts w:hint="eastAsia" w:ascii="宋体" w:hAnsi="宋体" w:eastAsia="宋体" w:cs="宋体"/>
          <w:i w:val="0"/>
          <w:iCs w:val="0"/>
          <w:caps w:val="0"/>
          <w:color w:val="auto"/>
          <w:spacing w:val="0"/>
          <w:sz w:val="21"/>
          <w:szCs w:val="21"/>
          <w:highlight w:val="none"/>
          <w:lang w:val="en-US" w:eastAsia="zh-CN"/>
        </w:rPr>
        <w:t>。</w:t>
      </w:r>
    </w:p>
    <w:p w14:paraId="11A47D9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4AD1F3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5.本项目不允许分包或转包。</w:t>
      </w:r>
    </w:p>
    <w:p w14:paraId="3E5BA6F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三、获取采购文件</w:t>
      </w:r>
    </w:p>
    <w:p w14:paraId="2856695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rPr>
        <w:t>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lang w:eastAsia="zh-CN"/>
        </w:rPr>
        <w:t>月</w:t>
      </w:r>
      <w:r>
        <w:rPr>
          <w:rFonts w:hint="eastAsia"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u w:val="none"/>
        </w:rPr>
        <w:t>至</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lang w:eastAsia="zh-CN"/>
        </w:rPr>
        <w:t>月</w:t>
      </w:r>
      <w:r>
        <w:rPr>
          <w:rFonts w:hint="eastAsia" w:cs="宋体"/>
          <w:color w:val="auto"/>
          <w:sz w:val="21"/>
          <w:szCs w:val="21"/>
          <w:highlight w:val="none"/>
          <w:u w:val="none"/>
          <w:lang w:val="en-US" w:eastAsia="zh-CN"/>
        </w:rPr>
        <w:t>21</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u w:val="none"/>
        </w:rPr>
        <w:t>，每天上午0</w:t>
      </w:r>
      <w:r>
        <w:rPr>
          <w:rFonts w:hint="eastAsia" w:cs="宋体"/>
          <w:i w:val="0"/>
          <w:iCs w:val="0"/>
          <w:caps w:val="0"/>
          <w:color w:val="auto"/>
          <w:spacing w:val="0"/>
          <w:sz w:val="21"/>
          <w:szCs w:val="21"/>
          <w:highlight w:val="none"/>
          <w:u w:val="none"/>
          <w:lang w:val="en-US" w:eastAsia="zh-CN"/>
        </w:rPr>
        <w:t>0</w:t>
      </w:r>
      <w:r>
        <w:rPr>
          <w:rFonts w:hint="eastAsia" w:ascii="宋体" w:hAnsi="宋体" w:eastAsia="宋体" w:cs="宋体"/>
          <w:i w:val="0"/>
          <w:iCs w:val="0"/>
          <w:caps w:val="0"/>
          <w:color w:val="auto"/>
          <w:spacing w:val="0"/>
          <w:sz w:val="21"/>
          <w:szCs w:val="21"/>
          <w:highlight w:val="none"/>
          <w:u w:val="none"/>
        </w:rPr>
        <w:t>:00至12:00，下午12:00至</w:t>
      </w:r>
      <w:r>
        <w:rPr>
          <w:rFonts w:hint="eastAsia" w:cs="宋体"/>
          <w:i w:val="0"/>
          <w:iCs w:val="0"/>
          <w:caps w:val="0"/>
          <w:color w:val="auto"/>
          <w:spacing w:val="0"/>
          <w:sz w:val="21"/>
          <w:szCs w:val="21"/>
          <w:highlight w:val="none"/>
          <w:u w:val="none"/>
          <w:lang w:val="en-US" w:eastAsia="zh-CN"/>
        </w:rPr>
        <w:t>23</w:t>
      </w:r>
      <w:r>
        <w:rPr>
          <w:rFonts w:hint="eastAsia" w:ascii="宋体" w:hAnsi="宋体" w:eastAsia="宋体" w:cs="宋体"/>
          <w:i w:val="0"/>
          <w:iCs w:val="0"/>
          <w:caps w:val="0"/>
          <w:color w:val="auto"/>
          <w:spacing w:val="0"/>
          <w:sz w:val="21"/>
          <w:szCs w:val="21"/>
          <w:highlight w:val="none"/>
          <w:u w:val="none"/>
        </w:rPr>
        <w:t>:</w:t>
      </w:r>
      <w:r>
        <w:rPr>
          <w:rFonts w:hint="eastAsia" w:cs="宋体"/>
          <w:i w:val="0"/>
          <w:iCs w:val="0"/>
          <w:caps w:val="0"/>
          <w:color w:val="auto"/>
          <w:spacing w:val="0"/>
          <w:sz w:val="21"/>
          <w:szCs w:val="21"/>
          <w:highlight w:val="none"/>
          <w:u w:val="none"/>
          <w:lang w:val="en-US" w:eastAsia="zh-CN"/>
        </w:rPr>
        <w:t>59</w:t>
      </w:r>
      <w:r>
        <w:rPr>
          <w:rFonts w:hint="eastAsia" w:ascii="宋体" w:hAnsi="宋体" w:eastAsia="宋体" w:cs="宋体"/>
          <w:i w:val="0"/>
          <w:iCs w:val="0"/>
          <w:caps w:val="0"/>
          <w:color w:val="auto"/>
          <w:spacing w:val="0"/>
          <w:sz w:val="21"/>
          <w:szCs w:val="21"/>
          <w:highlight w:val="none"/>
          <w:u w:val="none"/>
        </w:rPr>
        <w:t>（北京时间，法定节假日除外）</w:t>
      </w:r>
    </w:p>
    <w:p w14:paraId="281299F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地点（网址）：广西政府采购云平台线上获取 </w:t>
      </w:r>
    </w:p>
    <w:p w14:paraId="39AB86D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方式：供应商登录广西政府采购云平台https://www.gcy.zfcg.gxzf.gov.cn/在线申请获取采购文件（进入“项目采购”应用，在获取采购文件菜单中选择项目，申请获取采购文件）  </w:t>
      </w:r>
    </w:p>
    <w:p w14:paraId="736542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售价（元）：0 </w:t>
      </w:r>
    </w:p>
    <w:p w14:paraId="61B3B3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四、响应文件提交</w:t>
      </w:r>
      <w:r>
        <w:rPr>
          <w:rFonts w:hint="eastAsia" w:ascii="宋体" w:hAnsi="宋体" w:eastAsia="宋体" w:cs="宋体"/>
          <w:i w:val="0"/>
          <w:iCs w:val="0"/>
          <w:caps w:val="0"/>
          <w:color w:val="auto"/>
          <w:spacing w:val="0"/>
          <w:sz w:val="21"/>
          <w:szCs w:val="21"/>
          <w:highlight w:val="none"/>
        </w:rPr>
        <w:t> </w:t>
      </w:r>
    </w:p>
    <w:p w14:paraId="50DD10C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截止时间：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27</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rPr>
        <w:t>09:</w:t>
      </w:r>
      <w:r>
        <w:rPr>
          <w:rFonts w:hint="eastAsia"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0（北京时间）</w:t>
      </w:r>
    </w:p>
    <w:p w14:paraId="3575783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地点（网址）：广西政府采购云平台https://www.gcy.zfcg.gxzf.gov.cn/</w:t>
      </w:r>
    </w:p>
    <w:p w14:paraId="359849A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五、响应文件开启</w:t>
      </w:r>
      <w:r>
        <w:rPr>
          <w:rFonts w:hint="eastAsia" w:ascii="宋体" w:hAnsi="宋体" w:eastAsia="宋体" w:cs="宋体"/>
          <w:i w:val="0"/>
          <w:iCs w:val="0"/>
          <w:caps w:val="0"/>
          <w:color w:val="auto"/>
          <w:spacing w:val="0"/>
          <w:sz w:val="21"/>
          <w:szCs w:val="21"/>
          <w:highlight w:val="none"/>
        </w:rPr>
        <w:t> </w:t>
      </w:r>
    </w:p>
    <w:p w14:paraId="4FC2394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开启时间：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27</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rPr>
        <w:t>09:</w:t>
      </w:r>
      <w:r>
        <w:rPr>
          <w:rFonts w:hint="eastAsia"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0 （北京时间）</w:t>
      </w:r>
    </w:p>
    <w:p w14:paraId="3A7F98F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地点：广西政府采购云平台https://www.gcy.zfcg.gxzf.gov.cn/ </w:t>
      </w:r>
    </w:p>
    <w:p w14:paraId="18A1375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六、公告期限</w:t>
      </w:r>
    </w:p>
    <w:p w14:paraId="6E89692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自本公告发布之日起</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个工作日。</w:t>
      </w:r>
    </w:p>
    <w:p w14:paraId="213F6B6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七、其他补充事宜</w:t>
      </w:r>
      <w:r>
        <w:rPr>
          <w:rFonts w:hint="eastAsia" w:ascii="宋体" w:hAnsi="宋体" w:eastAsia="宋体" w:cs="宋体"/>
          <w:i w:val="0"/>
          <w:iCs w:val="0"/>
          <w:caps w:val="0"/>
          <w:color w:val="auto"/>
          <w:spacing w:val="0"/>
          <w:sz w:val="21"/>
          <w:szCs w:val="21"/>
          <w:highlight w:val="none"/>
        </w:rPr>
        <w:t> </w:t>
      </w:r>
    </w:p>
    <w:p w14:paraId="106DD7D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1.磋商保证金：</w:t>
      </w:r>
      <w:r>
        <w:rPr>
          <w:rFonts w:hint="eastAsia" w:cs="宋体"/>
          <w:i w:val="0"/>
          <w:iCs w:val="0"/>
          <w:caps w:val="0"/>
          <w:color w:val="auto"/>
          <w:spacing w:val="0"/>
          <w:sz w:val="21"/>
          <w:szCs w:val="21"/>
          <w:highlight w:val="none"/>
          <w:lang w:val="en-US" w:eastAsia="zh-CN"/>
        </w:rPr>
        <w:t>无要求</w:t>
      </w:r>
    </w:p>
    <w:p w14:paraId="7446B12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2.网上查询地址：</w:t>
      </w:r>
      <w:r>
        <w:rPr>
          <w:rFonts w:hint="eastAsia" w:cs="宋体"/>
          <w:i w:val="0"/>
          <w:iCs w:val="0"/>
          <w:caps w:val="0"/>
          <w:color w:val="auto"/>
          <w:spacing w:val="0"/>
          <w:sz w:val="21"/>
          <w:szCs w:val="21"/>
          <w:highlight w:val="none"/>
          <w:lang w:eastAsia="zh-CN"/>
        </w:rPr>
        <w:t>广西柳州政府采购网</w:t>
      </w:r>
      <w:r>
        <w:rPr>
          <w:rFonts w:hint="eastAsia" w:ascii="宋体" w:hAnsi="宋体" w:eastAsia="宋体" w:cs="宋体"/>
          <w:i w:val="0"/>
          <w:iCs w:val="0"/>
          <w:caps w:val="0"/>
          <w:color w:val="auto"/>
          <w:spacing w:val="0"/>
          <w:sz w:val="21"/>
          <w:szCs w:val="21"/>
          <w:highlight w:val="none"/>
        </w:rPr>
        <w:t>、中国政府采购网、广西壮族自治区政府采购网。</w:t>
      </w:r>
    </w:p>
    <w:p w14:paraId="61DB76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3.供应商参与电子投标特别说明</w:t>
      </w:r>
    </w:p>
    <w:p w14:paraId="6BAEBCF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（1）投标文件提交方式：本项目为全流程电子化项目，通过广西政府采购云平台（https://www.gcy.zfcg.gxzf.gov.cn/）实行在线电子投标，供应商应先安装</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eastAsia="zh-CN"/>
        </w:rPr>
        <w:t>广西政府采购云平台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eastAsia="zh-CN"/>
        </w:rPr>
        <w:t>供应商》，供应商如在操作过程中遇到问题或</w:t>
      </w:r>
      <w:r>
        <w:rPr>
          <w:rFonts w:hint="eastAsia" w:cs="宋体"/>
          <w:i w:val="0"/>
          <w:iCs w:val="0"/>
          <w:caps w:val="0"/>
          <w:color w:val="auto"/>
          <w:spacing w:val="0"/>
          <w:sz w:val="21"/>
          <w:szCs w:val="21"/>
          <w:highlight w:val="none"/>
          <w:lang w:eastAsia="zh-CN"/>
        </w:rPr>
        <w:t>需要</w:t>
      </w:r>
      <w:r>
        <w:rPr>
          <w:rFonts w:hint="eastAsia" w:ascii="宋体" w:hAnsi="宋体" w:eastAsia="宋体" w:cs="宋体"/>
          <w:i w:val="0"/>
          <w:iCs w:val="0"/>
          <w:caps w:val="0"/>
          <w:color w:val="auto"/>
          <w:spacing w:val="0"/>
          <w:sz w:val="21"/>
          <w:szCs w:val="21"/>
          <w:highlight w:val="none"/>
          <w:lang w:eastAsia="zh-CN"/>
        </w:rPr>
        <w:t>技术支持，请致电广西政府采购云平台</w:t>
      </w:r>
      <w:r>
        <w:rPr>
          <w:rFonts w:hint="eastAsia" w:cs="宋体"/>
          <w:i w:val="0"/>
          <w:iCs w:val="0"/>
          <w:caps w:val="0"/>
          <w:color w:val="auto"/>
          <w:spacing w:val="0"/>
          <w:sz w:val="21"/>
          <w:szCs w:val="21"/>
          <w:highlight w:val="none"/>
          <w:lang w:eastAsia="zh-CN"/>
        </w:rPr>
        <w:t>服务</w:t>
      </w:r>
      <w:r>
        <w:rPr>
          <w:rFonts w:hint="eastAsia" w:ascii="宋体" w:hAnsi="宋体" w:eastAsia="宋体" w:cs="宋体"/>
          <w:i w:val="0"/>
          <w:iCs w:val="0"/>
          <w:caps w:val="0"/>
          <w:color w:val="auto"/>
          <w:spacing w:val="0"/>
          <w:sz w:val="21"/>
          <w:szCs w:val="21"/>
          <w:highlight w:val="none"/>
          <w:lang w:eastAsia="zh-CN"/>
        </w:rPr>
        <w:t>热线：95763。</w:t>
      </w:r>
    </w:p>
    <w:p w14:paraId="4919E83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5559231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（3）为确保网上操作合法、有效和安全，请投标供应商确保在电子投标过程中能够对相关数据电文进行加密和使用电子印章，妥善保管CA数字证书并使用有效的CA数字证书参与整个招标活动。</w:t>
      </w:r>
    </w:p>
    <w:p w14:paraId="54DB84B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BD9005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（4）CA证书在线解密：供应商投标时，需携带制作投标文件时用来加密的有效数字证书（CA认证）登录广西政府采购云平台电子开标大厅现场按规定时间对加密的投标文件进行解密，否则后果自负。</w:t>
      </w:r>
    </w:p>
    <w:p w14:paraId="7C2CC50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4.关于申请人资格要求</w:t>
      </w:r>
      <w:r>
        <w:rPr>
          <w:rFonts w:hint="eastAsia" w:cs="宋体"/>
          <w:i w:val="0"/>
          <w:iCs w:val="0"/>
          <w:caps w:val="0"/>
          <w:color w:val="auto"/>
          <w:spacing w:val="0"/>
          <w:sz w:val="21"/>
          <w:szCs w:val="21"/>
          <w:highlight w:val="none"/>
          <w:lang w:eastAsia="zh-CN"/>
        </w:rPr>
        <w:t>的其他</w:t>
      </w:r>
      <w:r>
        <w:rPr>
          <w:rFonts w:hint="eastAsia" w:ascii="宋体" w:hAnsi="宋体" w:eastAsia="宋体" w:cs="宋体"/>
          <w:i w:val="0"/>
          <w:iCs w:val="0"/>
          <w:caps w:val="0"/>
          <w:color w:val="auto"/>
          <w:spacing w:val="0"/>
          <w:sz w:val="21"/>
          <w:szCs w:val="21"/>
          <w:highlight w:val="none"/>
        </w:rPr>
        <w:t>说明</w:t>
      </w:r>
    </w:p>
    <w:p w14:paraId="3BB52A6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186605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（2）对在“信用中国”网站</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www.creditchina.gov.cn)、中国政府采购网</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www.ccgp.gov.cn</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被列入失信被执行人、重大税收违法失信主体、政府采购严重违法失信行为记录名单及其他不符合《中华人民共和国政府采购法》第二十二条规定条件的供应商，不得参与政府采购活动</w:t>
      </w:r>
      <w:r>
        <w:rPr>
          <w:rFonts w:hint="eastAsia" w:cs="宋体"/>
          <w:i w:val="0"/>
          <w:iCs w:val="0"/>
          <w:caps w:val="0"/>
          <w:color w:val="auto"/>
          <w:spacing w:val="0"/>
          <w:sz w:val="21"/>
          <w:szCs w:val="21"/>
          <w:highlight w:val="none"/>
          <w:lang w:eastAsia="zh-CN"/>
        </w:rPr>
        <w:t>。</w:t>
      </w:r>
    </w:p>
    <w:p w14:paraId="79525C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5.监督部门：柳城县政府采购管理中心    电话：0772-7616836 </w:t>
      </w:r>
    </w:p>
    <w:p w14:paraId="505DD16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八、凡对本次招标提出询问，请按以下方式联系</w:t>
      </w:r>
    </w:p>
    <w:p w14:paraId="23BC35A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1.采购人信息</w:t>
      </w:r>
    </w:p>
    <w:p w14:paraId="7EB69AD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名    称：</w:t>
      </w:r>
      <w:r>
        <w:rPr>
          <w:rFonts w:hint="eastAsia" w:cs="宋体"/>
          <w:i w:val="0"/>
          <w:iCs w:val="0"/>
          <w:caps w:val="0"/>
          <w:color w:val="auto"/>
          <w:spacing w:val="0"/>
          <w:sz w:val="21"/>
          <w:szCs w:val="21"/>
          <w:highlight w:val="none"/>
          <w:lang w:eastAsia="zh-CN"/>
        </w:rPr>
        <w:t>中国共产党柳城县委员会统一战线工作部</w:t>
      </w:r>
      <w:r>
        <w:rPr>
          <w:rFonts w:hint="eastAsia" w:ascii="宋体" w:hAnsi="宋体" w:eastAsia="宋体" w:cs="宋体"/>
          <w:i w:val="0"/>
          <w:iCs w:val="0"/>
          <w:caps w:val="0"/>
          <w:color w:val="auto"/>
          <w:spacing w:val="0"/>
          <w:sz w:val="21"/>
          <w:szCs w:val="21"/>
          <w:highlight w:val="none"/>
        </w:rPr>
        <w:t> </w:t>
      </w:r>
    </w:p>
    <w:p w14:paraId="148B5C3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    址：</w:t>
      </w:r>
      <w:r>
        <w:rPr>
          <w:rFonts w:hint="eastAsia" w:cs="宋体"/>
          <w:i w:val="0"/>
          <w:iCs w:val="0"/>
          <w:caps w:val="0"/>
          <w:color w:val="auto"/>
          <w:spacing w:val="0"/>
          <w:sz w:val="21"/>
          <w:szCs w:val="21"/>
          <w:highlight w:val="none"/>
          <w:lang w:eastAsia="zh-CN"/>
        </w:rPr>
        <w:t>柳城县大埔镇胜利东路7号</w:t>
      </w:r>
      <w:r>
        <w:rPr>
          <w:rFonts w:hint="eastAsia" w:ascii="宋体" w:hAnsi="宋体" w:eastAsia="宋体" w:cs="宋体"/>
          <w:i w:val="0"/>
          <w:iCs w:val="0"/>
          <w:caps w:val="0"/>
          <w:color w:val="auto"/>
          <w:spacing w:val="0"/>
          <w:sz w:val="21"/>
          <w:szCs w:val="21"/>
          <w:highlight w:val="none"/>
        </w:rPr>
        <w:t> </w:t>
      </w:r>
    </w:p>
    <w:p w14:paraId="7E48B43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项目联系人：</w:t>
      </w:r>
      <w:r>
        <w:rPr>
          <w:rFonts w:hint="eastAsia" w:cs="宋体"/>
          <w:i w:val="0"/>
          <w:iCs w:val="0"/>
          <w:caps w:val="0"/>
          <w:color w:val="auto"/>
          <w:spacing w:val="0"/>
          <w:sz w:val="21"/>
          <w:szCs w:val="21"/>
          <w:highlight w:val="none"/>
          <w:lang w:val="en-US" w:eastAsia="zh-CN"/>
        </w:rPr>
        <w:t>龚美霞</w:t>
      </w:r>
      <w:r>
        <w:rPr>
          <w:rFonts w:hint="eastAsia" w:ascii="宋体" w:hAnsi="宋体" w:eastAsia="宋体" w:cs="宋体"/>
          <w:i w:val="0"/>
          <w:iCs w:val="0"/>
          <w:caps w:val="0"/>
          <w:color w:val="auto"/>
          <w:spacing w:val="0"/>
          <w:sz w:val="21"/>
          <w:szCs w:val="21"/>
          <w:highlight w:val="none"/>
        </w:rPr>
        <w:t> </w:t>
      </w:r>
    </w:p>
    <w:p w14:paraId="6839CA0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firstLine="0" w:firstLineChars="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项目联系方式：</w:t>
      </w:r>
      <w:r>
        <w:rPr>
          <w:rFonts w:hint="eastAsia" w:cs="宋体"/>
          <w:i w:val="0"/>
          <w:iCs w:val="0"/>
          <w:caps w:val="0"/>
          <w:color w:val="auto"/>
          <w:spacing w:val="0"/>
          <w:sz w:val="21"/>
          <w:szCs w:val="21"/>
          <w:highlight w:val="none"/>
          <w:lang w:eastAsia="zh-CN"/>
        </w:rPr>
        <w:t>0772-7612400</w:t>
      </w:r>
      <w:r>
        <w:rPr>
          <w:rFonts w:hint="eastAsia" w:ascii="宋体" w:hAnsi="宋体" w:eastAsia="宋体" w:cs="宋体"/>
          <w:i w:val="0"/>
          <w:iCs w:val="0"/>
          <w:caps w:val="0"/>
          <w:color w:val="auto"/>
          <w:spacing w:val="0"/>
          <w:sz w:val="21"/>
          <w:szCs w:val="21"/>
          <w:highlight w:val="none"/>
        </w:rPr>
        <w:t>  </w:t>
      </w:r>
    </w:p>
    <w:p w14:paraId="2F4196A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2.采购代理机构信息</w:t>
      </w:r>
    </w:p>
    <w:p w14:paraId="4971C91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名    称：</w:t>
      </w:r>
      <w:r>
        <w:rPr>
          <w:rFonts w:hint="eastAsia" w:cs="宋体"/>
          <w:i w:val="0"/>
          <w:iCs w:val="0"/>
          <w:caps w:val="0"/>
          <w:color w:val="auto"/>
          <w:spacing w:val="0"/>
          <w:sz w:val="21"/>
          <w:szCs w:val="21"/>
          <w:highlight w:val="none"/>
          <w:lang w:eastAsia="zh-CN"/>
        </w:rPr>
        <w:t>广西同泽工程项目管理股份有限公司</w:t>
      </w:r>
      <w:r>
        <w:rPr>
          <w:rFonts w:hint="eastAsia" w:ascii="宋体" w:hAnsi="宋体" w:eastAsia="宋体" w:cs="宋体"/>
          <w:i w:val="0"/>
          <w:iCs w:val="0"/>
          <w:caps w:val="0"/>
          <w:color w:val="auto"/>
          <w:spacing w:val="0"/>
          <w:sz w:val="21"/>
          <w:szCs w:val="21"/>
          <w:highlight w:val="none"/>
        </w:rPr>
        <w:t> </w:t>
      </w:r>
    </w:p>
    <w:p w14:paraId="0E3E41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    址：</w:t>
      </w:r>
      <w:r>
        <w:rPr>
          <w:rFonts w:hint="eastAsia" w:cs="宋体"/>
          <w:i w:val="0"/>
          <w:iCs w:val="0"/>
          <w:caps w:val="0"/>
          <w:color w:val="auto"/>
          <w:spacing w:val="0"/>
          <w:sz w:val="21"/>
          <w:szCs w:val="21"/>
          <w:highlight w:val="none"/>
          <w:lang w:eastAsia="zh-CN"/>
        </w:rPr>
        <w:t>柳州市桂中大道南端6号九洲国际10楼</w:t>
      </w:r>
      <w:r>
        <w:rPr>
          <w:rFonts w:hint="eastAsia" w:ascii="宋体" w:hAnsi="宋体" w:eastAsia="宋体" w:cs="宋体"/>
          <w:i w:val="0"/>
          <w:iCs w:val="0"/>
          <w:caps w:val="0"/>
          <w:color w:val="auto"/>
          <w:spacing w:val="0"/>
          <w:sz w:val="21"/>
          <w:szCs w:val="21"/>
          <w:highlight w:val="none"/>
        </w:rPr>
        <w:t> </w:t>
      </w:r>
    </w:p>
    <w:p w14:paraId="592D32B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项目联系人：</w:t>
      </w:r>
      <w:r>
        <w:rPr>
          <w:rFonts w:hint="eastAsia" w:cs="宋体"/>
          <w:i w:val="0"/>
          <w:iCs w:val="0"/>
          <w:caps w:val="0"/>
          <w:color w:val="auto"/>
          <w:spacing w:val="0"/>
          <w:sz w:val="21"/>
          <w:szCs w:val="21"/>
          <w:highlight w:val="none"/>
          <w:lang w:val="en-US" w:eastAsia="zh-CN"/>
        </w:rPr>
        <w:t>黄春柳</w:t>
      </w:r>
      <w:r>
        <w:rPr>
          <w:rFonts w:hint="eastAsia" w:ascii="宋体" w:hAnsi="宋体" w:eastAsia="宋体" w:cs="宋体"/>
          <w:i w:val="0"/>
          <w:iCs w:val="0"/>
          <w:caps w:val="0"/>
          <w:color w:val="auto"/>
          <w:spacing w:val="0"/>
          <w:sz w:val="21"/>
          <w:szCs w:val="21"/>
          <w:highlight w:val="none"/>
        </w:rPr>
        <w:t> </w:t>
      </w:r>
    </w:p>
    <w:p w14:paraId="4F3C523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项目联系方式：</w:t>
      </w:r>
      <w:r>
        <w:rPr>
          <w:rFonts w:hint="eastAsia" w:cs="宋体"/>
          <w:i w:val="0"/>
          <w:iCs w:val="0"/>
          <w:caps w:val="0"/>
          <w:color w:val="auto"/>
          <w:spacing w:val="0"/>
          <w:sz w:val="21"/>
          <w:szCs w:val="21"/>
          <w:highlight w:val="none"/>
          <w:lang w:eastAsia="zh-CN"/>
        </w:rPr>
        <w:t>0772-3808868</w:t>
      </w:r>
    </w:p>
    <w:p w14:paraId="4E31AA4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p>
    <w:p w14:paraId="16C6875E">
      <w:pPr>
        <w:keepNext w:val="0"/>
        <w:keepLines w:val="0"/>
        <w:pageBreakBefore w:val="0"/>
        <w:widowControl w:val="0"/>
        <w:shd w:val="clear"/>
        <w:kinsoku/>
        <w:wordWrap/>
        <w:overflowPunct/>
        <w:topLinePunct w:val="0"/>
        <w:autoSpaceDE/>
        <w:autoSpaceDN/>
        <w:bidi w:val="0"/>
        <w:snapToGrid/>
        <w:spacing w:line="360" w:lineRule="auto"/>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1F44381A">
      <w:pPr>
        <w:rPr>
          <w:rFonts w:hint="eastAsia" w:ascii="宋体" w:hAnsi="宋体" w:eastAsia="宋体" w:cs="宋体"/>
          <w:color w:val="auto"/>
          <w:sz w:val="21"/>
          <w:szCs w:val="21"/>
          <w:highlight w:val="none"/>
        </w:rPr>
      </w:pPr>
    </w:p>
    <w:p w14:paraId="422B43F7">
      <w:pPr>
        <w:pStyle w:val="41"/>
        <w:shd w:val="clear"/>
        <w:rPr>
          <w:rFonts w:hint="eastAsia" w:ascii="宋体" w:hAnsi="宋体" w:eastAsia="宋体" w:cs="宋体"/>
          <w:color w:val="auto"/>
          <w:highlight w:val="none"/>
        </w:rPr>
        <w:sectPr>
          <w:footerReference r:id="rId6" w:type="default"/>
          <w:pgSz w:w="11910" w:h="16840"/>
          <w:pgMar w:top="1340" w:right="1500" w:bottom="280" w:left="1680" w:header="720" w:footer="720" w:gutter="0"/>
          <w:pgNumType w:fmt="decimal" w:start="1"/>
          <w:cols w:space="720" w:num="1"/>
        </w:sectPr>
      </w:pPr>
      <w:bookmarkStart w:id="2" w:name="_Toc18176"/>
    </w:p>
    <w:p w14:paraId="6E75D7BB">
      <w:pPr>
        <w:pStyle w:val="41"/>
        <w:shd w:val="clear"/>
        <w:rPr>
          <w:rFonts w:hint="eastAsia" w:ascii="宋体" w:hAnsi="宋体" w:eastAsia="宋体" w:cs="宋体"/>
          <w:color w:val="auto"/>
          <w:highlight w:val="none"/>
          <w:lang w:eastAsia="zh-CN"/>
        </w:rPr>
      </w:pPr>
      <w:r>
        <w:rPr>
          <w:rFonts w:hint="eastAsia" w:ascii="宋体" w:hAnsi="宋体" w:eastAsia="宋体" w:cs="宋体"/>
          <w:color w:val="auto"/>
          <w:highlight w:val="none"/>
        </w:rPr>
        <w:t>第二章  磋商须知</w:t>
      </w:r>
      <w:r>
        <w:rPr>
          <w:rFonts w:hint="eastAsia" w:ascii="宋体" w:hAnsi="宋体" w:eastAsia="宋体" w:cs="宋体"/>
          <w:color w:val="auto"/>
          <w:highlight w:val="none"/>
          <w:lang w:eastAsia="zh-CN"/>
        </w:rPr>
        <w:t>前附表</w:t>
      </w:r>
      <w:r>
        <w:rPr>
          <w:rFonts w:hint="eastAsia" w:ascii="宋体" w:hAnsi="宋体" w:eastAsia="宋体" w:cs="宋体"/>
          <w:color w:val="auto"/>
          <w:highlight w:val="none"/>
        </w:rPr>
        <w:t>及</w:t>
      </w:r>
      <w:bookmarkEnd w:id="1"/>
      <w:r>
        <w:rPr>
          <w:rFonts w:hint="eastAsia" w:ascii="宋体" w:hAnsi="宋体" w:eastAsia="宋体" w:cs="宋体"/>
          <w:color w:val="auto"/>
          <w:highlight w:val="none"/>
          <w:lang w:eastAsia="zh-CN"/>
        </w:rPr>
        <w:t>磋商须知</w:t>
      </w:r>
      <w:bookmarkEnd w:id="2"/>
    </w:p>
    <w:p w14:paraId="7C9241A1">
      <w:pPr>
        <w:shd w:val="clear"/>
        <w:jc w:val="center"/>
        <w:rPr>
          <w:rFonts w:hint="eastAsia" w:ascii="宋体" w:hAnsi="宋体" w:eastAsia="宋体" w:cs="宋体"/>
          <w:b/>
          <w:bCs/>
          <w:color w:val="auto"/>
          <w:sz w:val="32"/>
          <w:szCs w:val="32"/>
          <w:highlight w:val="none"/>
        </w:rPr>
      </w:pPr>
    </w:p>
    <w:p w14:paraId="04042628">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磋商须知前附表</w:t>
      </w:r>
    </w:p>
    <w:p w14:paraId="1714B63A">
      <w:pPr>
        <w:pStyle w:val="21"/>
        <w:keepNext w:val="0"/>
        <w:keepLines w:val="0"/>
        <w:pageBreakBefore w:val="0"/>
        <w:widowControl w:val="0"/>
        <w:kinsoku/>
        <w:wordWrap/>
        <w:overflowPunct/>
        <w:topLinePunct w:val="0"/>
        <w:bidi w:val="0"/>
        <w:snapToGrid/>
        <w:spacing w:line="400" w:lineRule="exact"/>
        <w:rPr>
          <w:rFonts w:hint="eastAsia" w:ascii="宋体" w:hAnsi="宋体" w:eastAsia="宋体" w:cs="宋体"/>
          <w:color w:val="auto"/>
          <w:highlight w:val="none"/>
        </w:rPr>
      </w:pPr>
    </w:p>
    <w:tbl>
      <w:tblPr>
        <w:tblStyle w:val="45"/>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93"/>
        <w:gridCol w:w="8813"/>
      </w:tblGrid>
      <w:tr w14:paraId="56D6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30DAA45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项号</w:t>
            </w:r>
          </w:p>
        </w:tc>
        <w:tc>
          <w:tcPr>
            <w:tcW w:w="1093" w:type="dxa"/>
            <w:vAlign w:val="center"/>
          </w:tcPr>
          <w:p w14:paraId="2351528A">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条款号</w:t>
            </w:r>
          </w:p>
        </w:tc>
        <w:tc>
          <w:tcPr>
            <w:tcW w:w="8813" w:type="dxa"/>
            <w:vAlign w:val="center"/>
          </w:tcPr>
          <w:p w14:paraId="47ADA74D">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内   容    规   定</w:t>
            </w:r>
          </w:p>
        </w:tc>
      </w:tr>
      <w:tr w14:paraId="7C65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487B2B65">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p>
        </w:tc>
        <w:tc>
          <w:tcPr>
            <w:tcW w:w="1093" w:type="dxa"/>
            <w:vAlign w:val="center"/>
          </w:tcPr>
          <w:p w14:paraId="6E8C4AA3">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p>
        </w:tc>
        <w:tc>
          <w:tcPr>
            <w:tcW w:w="8813" w:type="dxa"/>
            <w:vAlign w:val="center"/>
          </w:tcPr>
          <w:p w14:paraId="3FDE6647">
            <w:pPr>
              <w:keepNext w:val="0"/>
              <w:keepLines w:val="0"/>
              <w:pageBreakBefore w:val="0"/>
              <w:widowControl w:val="0"/>
              <w:shd w:val="clear"/>
              <w:kinsoku/>
              <w:wordWrap/>
              <w:overflowPunct/>
              <w:topLinePunct w:val="0"/>
              <w:autoSpaceDE/>
              <w:autoSpaceDN/>
              <w:bidi w:val="0"/>
              <w:adjustRightInd/>
              <w:snapToGrid/>
              <w:spacing w:line="400" w:lineRule="exact"/>
              <w:ind w:firstLine="430" w:firstLineChars="200"/>
              <w:jc w:val="left"/>
              <w:textAlignment w:val="auto"/>
              <w:rPr>
                <w:rFonts w:hint="eastAsia" w:ascii="宋体" w:hAnsi="宋体" w:eastAsia="宋体" w:cs="宋体"/>
                <w:b w:val="0"/>
                <w:bCs/>
                <w:color w:val="auto"/>
                <w:spacing w:val="2"/>
                <w:highlight w:val="none"/>
                <w:lang w:eastAsia="zh-CN"/>
              </w:rPr>
            </w:pPr>
            <w:r>
              <w:rPr>
                <w:rFonts w:hint="eastAsia" w:ascii="宋体" w:hAnsi="宋体" w:eastAsia="宋体" w:cs="宋体"/>
                <w:b/>
                <w:color w:val="auto"/>
                <w:spacing w:val="2"/>
                <w:highlight w:val="none"/>
              </w:rPr>
              <w:t>项目名称：</w:t>
            </w:r>
            <w:r>
              <w:rPr>
                <w:rFonts w:hint="eastAsia" w:ascii="宋体" w:hAnsi="宋体" w:cs="宋体"/>
                <w:color w:val="auto"/>
                <w:spacing w:val="2"/>
                <w:highlight w:val="none"/>
                <w:lang w:val="en-US" w:eastAsia="zh-CN"/>
              </w:rPr>
              <w:t>柳城县2025年少数民族发展资金项目（C标段）</w:t>
            </w:r>
          </w:p>
          <w:p w14:paraId="6DC69B05">
            <w:pPr>
              <w:keepNext w:val="0"/>
              <w:keepLines w:val="0"/>
              <w:pageBreakBefore w:val="0"/>
              <w:widowControl w:val="0"/>
              <w:shd w:val="clear"/>
              <w:kinsoku/>
              <w:wordWrap/>
              <w:overflowPunct/>
              <w:topLinePunct w:val="0"/>
              <w:autoSpaceDE/>
              <w:autoSpaceDN/>
              <w:bidi w:val="0"/>
              <w:adjustRightInd/>
              <w:snapToGrid/>
              <w:spacing w:line="400" w:lineRule="exact"/>
              <w:ind w:firstLine="430" w:firstLineChars="200"/>
              <w:jc w:val="left"/>
              <w:textAlignment w:val="auto"/>
              <w:rPr>
                <w:rFonts w:hint="eastAsia" w:ascii="宋体" w:hAnsi="宋体" w:eastAsia="宋体" w:cs="宋体"/>
                <w:b/>
                <w:color w:val="auto"/>
                <w:spacing w:val="2"/>
                <w:highlight w:val="none"/>
                <w:lang w:val="en-US" w:eastAsia="zh-CN"/>
              </w:rPr>
            </w:pPr>
            <w:r>
              <w:rPr>
                <w:rFonts w:hint="eastAsia" w:ascii="宋体" w:hAnsi="宋体" w:eastAsia="宋体" w:cs="宋体"/>
                <w:b/>
                <w:color w:val="auto"/>
                <w:spacing w:val="2"/>
                <w:highlight w:val="none"/>
              </w:rPr>
              <w:t>项目编号：</w:t>
            </w:r>
            <w:r>
              <w:rPr>
                <w:rFonts w:hint="eastAsia" w:ascii="宋体" w:hAnsi="宋体" w:cs="宋体"/>
                <w:color w:val="auto"/>
                <w:spacing w:val="2"/>
                <w:highlight w:val="none"/>
                <w:lang w:val="en-US" w:eastAsia="zh-CN"/>
              </w:rPr>
              <w:t>LZZC2025-C2-220037-GXTZ</w:t>
            </w:r>
          </w:p>
          <w:p w14:paraId="2E2F12AE">
            <w:pPr>
              <w:keepNext w:val="0"/>
              <w:keepLines w:val="0"/>
              <w:pageBreakBefore w:val="0"/>
              <w:widowControl w:val="0"/>
              <w:shd w:val="clear"/>
              <w:kinsoku/>
              <w:wordWrap/>
              <w:overflowPunct/>
              <w:topLinePunct w:val="0"/>
              <w:autoSpaceDE/>
              <w:autoSpaceDN/>
              <w:bidi w:val="0"/>
              <w:adjustRightInd/>
              <w:snapToGrid/>
              <w:spacing w:line="400" w:lineRule="exact"/>
              <w:ind w:firstLine="430" w:firstLineChars="200"/>
              <w:jc w:val="left"/>
              <w:textAlignment w:val="auto"/>
              <w:rPr>
                <w:rFonts w:hint="eastAsia" w:ascii="宋体" w:hAnsi="宋体" w:eastAsia="宋体" w:cs="宋体"/>
                <w:color w:val="auto"/>
                <w:spacing w:val="2"/>
                <w:highlight w:val="none"/>
                <w:lang w:eastAsia="zh-CN"/>
              </w:rPr>
            </w:pPr>
            <w:r>
              <w:rPr>
                <w:rFonts w:hint="eastAsia" w:ascii="宋体" w:hAnsi="宋体" w:cs="宋体"/>
                <w:b/>
                <w:color w:val="auto"/>
                <w:spacing w:val="2"/>
                <w:highlight w:val="none"/>
                <w:lang w:val="en-US" w:eastAsia="zh-CN"/>
              </w:rPr>
              <w:t>分标</w:t>
            </w:r>
            <w:r>
              <w:rPr>
                <w:rFonts w:hint="eastAsia" w:ascii="宋体" w:hAnsi="宋体" w:eastAsia="宋体" w:cs="宋体"/>
                <w:b/>
                <w:color w:val="auto"/>
                <w:spacing w:val="2"/>
                <w:highlight w:val="none"/>
              </w:rPr>
              <w:t>划分：</w:t>
            </w:r>
            <w:r>
              <w:rPr>
                <w:rFonts w:hint="eastAsia" w:ascii="宋体" w:hAnsi="宋体" w:cs="宋体"/>
                <w:b w:val="0"/>
                <w:bCs/>
                <w:color w:val="auto"/>
                <w:spacing w:val="2"/>
                <w:highlight w:val="none"/>
                <w:lang w:val="en-US" w:eastAsia="zh-CN"/>
              </w:rPr>
              <w:t>无</w:t>
            </w:r>
          </w:p>
          <w:p w14:paraId="7EA6EA6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b/>
                <w:color w:val="auto"/>
                <w:highlight w:val="none"/>
              </w:rPr>
              <w:t>建设单位：</w:t>
            </w:r>
            <w:r>
              <w:rPr>
                <w:rFonts w:hint="eastAsia" w:ascii="宋体" w:hAnsi="宋体" w:cs="宋体"/>
                <w:color w:val="auto"/>
                <w:spacing w:val="2"/>
                <w:kern w:val="2"/>
                <w:sz w:val="21"/>
                <w:szCs w:val="21"/>
                <w:highlight w:val="none"/>
                <w:lang w:val="en-US" w:eastAsia="zh-CN" w:bidi="ar-SA"/>
              </w:rPr>
              <w:t>中国共产党柳城县委员会统一战线工作部</w:t>
            </w:r>
          </w:p>
          <w:p w14:paraId="05091D23">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资金来源：</w:t>
            </w:r>
            <w:r>
              <w:rPr>
                <w:rFonts w:hint="eastAsia" w:ascii="宋体" w:hAnsi="宋体" w:eastAsia="宋体" w:cs="宋体"/>
                <w:color w:val="auto"/>
                <w:highlight w:val="none"/>
                <w:lang w:val="en-US" w:eastAsia="zh-CN"/>
              </w:rPr>
              <w:t>财政资金</w:t>
            </w:r>
          </w:p>
          <w:p w14:paraId="56661FC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highlight w:val="none"/>
              </w:rPr>
              <w:t>工程</w:t>
            </w:r>
            <w:r>
              <w:rPr>
                <w:rFonts w:hint="eastAsia" w:ascii="宋体" w:hAnsi="宋体" w:eastAsia="宋体" w:cs="宋体"/>
                <w:b/>
                <w:color w:val="auto"/>
                <w:highlight w:val="none"/>
                <w:lang w:val="en-US" w:eastAsia="zh-CN"/>
              </w:rPr>
              <w:t>总</w:t>
            </w:r>
            <w:r>
              <w:rPr>
                <w:rFonts w:hint="eastAsia" w:ascii="宋体" w:hAnsi="宋体" w:eastAsia="宋体" w:cs="宋体"/>
                <w:b/>
                <w:color w:val="auto"/>
                <w:highlight w:val="none"/>
              </w:rPr>
              <w:t>预算控制价：</w:t>
            </w:r>
            <w:r>
              <w:rPr>
                <w:rFonts w:hint="eastAsia" w:ascii="宋体" w:hAnsi="宋体" w:cs="宋体"/>
                <w:color w:val="auto"/>
                <w:sz w:val="21"/>
                <w:szCs w:val="21"/>
                <w:highlight w:val="none"/>
                <w:lang w:val="en-US" w:eastAsia="zh-CN"/>
              </w:rPr>
              <w:t>2019225.74</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。其中：（1）</w:t>
            </w:r>
            <w:r>
              <w:rPr>
                <w:rFonts w:hint="eastAsia" w:cs="宋体"/>
                <w:i w:val="0"/>
                <w:iCs w:val="0"/>
                <w:caps w:val="0"/>
                <w:color w:val="auto"/>
                <w:spacing w:val="0"/>
                <w:sz w:val="21"/>
                <w:szCs w:val="21"/>
                <w:highlight w:val="none"/>
                <w:lang w:eastAsia="zh-CN"/>
              </w:rPr>
              <w:t>沙埔镇沙埔村黄崖屯2队水稻、马蹄产业道路硬化建设项目</w:t>
            </w:r>
            <w:r>
              <w:rPr>
                <w:rFonts w:hint="eastAsia" w:ascii="宋体" w:hAnsi="宋体" w:eastAsia="宋体" w:cs="宋体"/>
                <w:i w:val="0"/>
                <w:iCs w:val="0"/>
                <w:caps w:val="0"/>
                <w:color w:val="auto"/>
                <w:spacing w:val="0"/>
                <w:sz w:val="21"/>
                <w:szCs w:val="21"/>
                <w:highlight w:val="none"/>
                <w:lang w:eastAsia="zh-CN"/>
              </w:rPr>
              <w:t>：649480.6</w:t>
            </w:r>
            <w:r>
              <w:rPr>
                <w:rFonts w:hint="eastAsia" w:ascii="宋体" w:hAnsi="宋体" w:cs="宋体"/>
                <w:i w:val="0"/>
                <w:iCs w:val="0"/>
                <w:caps w:val="0"/>
                <w:color w:val="auto"/>
                <w:spacing w:val="0"/>
                <w:sz w:val="21"/>
                <w:szCs w:val="21"/>
                <w:highlight w:val="none"/>
                <w:lang w:val="en-US" w:eastAsia="zh-CN"/>
              </w:rPr>
              <w:t>0元</w:t>
            </w:r>
            <w:r>
              <w:rPr>
                <w:rFonts w:hint="eastAsia" w:ascii="宋体" w:hAnsi="宋体" w:cs="宋体"/>
                <w:color w:val="auto"/>
                <w:sz w:val="21"/>
                <w:szCs w:val="21"/>
                <w:highlight w:val="none"/>
                <w:lang w:val="en-US" w:eastAsia="zh-CN"/>
              </w:rPr>
              <w:t>；（2）</w:t>
            </w:r>
            <w:r>
              <w:rPr>
                <w:rFonts w:hint="eastAsia" w:cs="宋体"/>
                <w:i w:val="0"/>
                <w:iCs w:val="0"/>
                <w:caps w:val="0"/>
                <w:color w:val="auto"/>
                <w:spacing w:val="0"/>
                <w:sz w:val="21"/>
                <w:szCs w:val="21"/>
                <w:highlight w:val="none"/>
                <w:lang w:eastAsia="zh-CN"/>
              </w:rPr>
              <w:t>太平镇龙兴村下良屯人居环境整治补短板项目</w:t>
            </w:r>
            <w:r>
              <w:rPr>
                <w:rFonts w:hint="eastAsia" w:ascii="宋体" w:hAnsi="宋体" w:eastAsia="宋体" w:cs="宋体"/>
                <w:i w:val="0"/>
                <w:iCs w:val="0"/>
                <w:caps w:val="0"/>
                <w:color w:val="auto"/>
                <w:spacing w:val="0"/>
                <w:sz w:val="21"/>
                <w:szCs w:val="21"/>
                <w:highlight w:val="none"/>
                <w:lang w:val="en-US" w:eastAsia="zh-CN"/>
              </w:rPr>
              <w:t>：519831.78</w:t>
            </w:r>
            <w:r>
              <w:rPr>
                <w:rFonts w:hint="eastAsia" w:ascii="宋体" w:hAnsi="宋体" w:cs="宋体"/>
                <w:i w:val="0"/>
                <w:iCs w:val="0"/>
                <w:caps w:val="0"/>
                <w:color w:val="auto"/>
                <w:spacing w:val="0"/>
                <w:sz w:val="21"/>
                <w:szCs w:val="21"/>
                <w:highlight w:val="none"/>
                <w:lang w:val="en-US" w:eastAsia="zh-CN"/>
              </w:rPr>
              <w:t>元</w:t>
            </w:r>
            <w:r>
              <w:rPr>
                <w:rFonts w:hint="eastAsia" w:ascii="宋体" w:hAnsi="宋体" w:cs="宋体"/>
                <w:color w:val="auto"/>
                <w:sz w:val="21"/>
                <w:szCs w:val="21"/>
                <w:highlight w:val="none"/>
                <w:lang w:val="en-US" w:eastAsia="zh-CN"/>
              </w:rPr>
              <w:t>；（3）</w:t>
            </w:r>
            <w:r>
              <w:rPr>
                <w:rFonts w:hint="eastAsia" w:cs="宋体"/>
                <w:i w:val="0"/>
                <w:iCs w:val="0"/>
                <w:caps w:val="0"/>
                <w:color w:val="auto"/>
                <w:spacing w:val="0"/>
                <w:sz w:val="21"/>
                <w:szCs w:val="21"/>
                <w:highlight w:val="none"/>
                <w:lang w:val="en-US" w:eastAsia="zh-CN"/>
              </w:rPr>
              <w:t>龙头镇码头村学校背至上村口到沙平甘蔗产业道路硬化项目（二期）</w:t>
            </w:r>
            <w:r>
              <w:rPr>
                <w:rFonts w:hint="eastAsia" w:ascii="宋体" w:hAnsi="宋体" w:eastAsia="宋体" w:cs="宋体"/>
                <w:i w:val="0"/>
                <w:iCs w:val="0"/>
                <w:caps w:val="0"/>
                <w:color w:val="auto"/>
                <w:spacing w:val="0"/>
                <w:sz w:val="21"/>
                <w:szCs w:val="21"/>
                <w:highlight w:val="none"/>
                <w:lang w:val="en-US" w:eastAsia="zh-CN"/>
              </w:rPr>
              <w:t>：849913.36</w:t>
            </w:r>
            <w:r>
              <w:rPr>
                <w:rFonts w:hint="eastAsia" w:ascii="宋体" w:hAnsi="宋体" w:cs="宋体"/>
                <w:i w:val="0"/>
                <w:iCs w:val="0"/>
                <w:caps w:val="0"/>
                <w:color w:val="auto"/>
                <w:spacing w:val="0"/>
                <w:sz w:val="21"/>
                <w:szCs w:val="21"/>
                <w:highlight w:val="none"/>
                <w:lang w:val="en-US" w:eastAsia="zh-CN"/>
              </w:rPr>
              <w:t>元</w:t>
            </w:r>
            <w:r>
              <w:rPr>
                <w:rFonts w:hint="eastAsia" w:ascii="宋体" w:hAnsi="宋体" w:cs="宋体"/>
                <w:color w:val="auto"/>
                <w:sz w:val="21"/>
                <w:szCs w:val="21"/>
                <w:highlight w:val="none"/>
                <w:lang w:val="en-US" w:eastAsia="zh-CN"/>
              </w:rPr>
              <w:t>。</w:t>
            </w:r>
          </w:p>
          <w:p w14:paraId="0A5C139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u w:val="none"/>
                <w:lang w:val="en-US"/>
              </w:rPr>
            </w:pPr>
            <w:r>
              <w:rPr>
                <w:rFonts w:hint="eastAsia" w:ascii="宋体" w:hAnsi="宋体" w:eastAsia="宋体" w:cs="宋体"/>
                <w:b/>
                <w:bCs/>
                <w:color w:val="auto"/>
                <w:highlight w:val="none"/>
                <w:u w:val="none"/>
              </w:rPr>
              <w:t>建设地点：</w:t>
            </w:r>
            <w:r>
              <w:rPr>
                <w:rFonts w:hint="eastAsia" w:ascii="宋体" w:hAnsi="宋体" w:cs="宋体"/>
                <w:color w:val="auto"/>
                <w:spacing w:val="2"/>
                <w:kern w:val="2"/>
                <w:sz w:val="21"/>
                <w:szCs w:val="21"/>
                <w:highlight w:val="none"/>
                <w:lang w:val="en-US" w:eastAsia="zh-CN" w:bidi="ar-SA"/>
              </w:rPr>
              <w:t>广西柳州市柳城县</w:t>
            </w:r>
          </w:p>
          <w:p w14:paraId="2F4F24B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2"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b/>
                <w:bCs w:val="0"/>
                <w:color w:val="auto"/>
                <w:highlight w:val="none"/>
                <w:u w:val="none"/>
              </w:rPr>
              <w:t>工程建设规模与内容：</w:t>
            </w:r>
            <w:r>
              <w:rPr>
                <w:rFonts w:hint="eastAsia" w:ascii="宋体" w:hAnsi="宋体" w:eastAsia="宋体" w:cs="宋体"/>
                <w:i w:val="0"/>
                <w:iCs w:val="0"/>
                <w:caps w:val="0"/>
                <w:color w:val="auto"/>
                <w:spacing w:val="0"/>
                <w:kern w:val="0"/>
                <w:sz w:val="21"/>
                <w:szCs w:val="21"/>
                <w:highlight w:val="none"/>
                <w:lang w:val="en-US" w:eastAsia="zh-CN" w:bidi="ar-SA"/>
              </w:rPr>
              <w:t>（一）</w:t>
            </w:r>
            <w:r>
              <w:rPr>
                <w:rFonts w:hint="eastAsia" w:cs="宋体"/>
                <w:i w:val="0"/>
                <w:iCs w:val="0"/>
                <w:caps w:val="0"/>
                <w:color w:val="auto"/>
                <w:spacing w:val="0"/>
                <w:sz w:val="21"/>
                <w:szCs w:val="21"/>
                <w:highlight w:val="none"/>
                <w:lang w:eastAsia="zh-CN"/>
              </w:rPr>
              <w:t>沙埔镇沙埔村黄崖屯2队水稻、马蹄产业道路硬化建设项目</w:t>
            </w:r>
            <w:r>
              <w:rPr>
                <w:rFonts w:hint="eastAsia" w:ascii="宋体" w:hAnsi="宋体" w:eastAsia="宋体" w:cs="宋体"/>
                <w:i w:val="0"/>
                <w:iCs w:val="0"/>
                <w:caps w:val="0"/>
                <w:color w:val="auto"/>
                <w:spacing w:val="0"/>
                <w:sz w:val="21"/>
                <w:szCs w:val="21"/>
                <w:highlight w:val="none"/>
                <w:lang w:eastAsia="zh-CN"/>
              </w:rPr>
              <w:t>：硬化道路总长1280m。道路原状为砂石路，需清理表土后回填垫层后现浇混凝土路面；</w:t>
            </w:r>
          </w:p>
          <w:p w14:paraId="77F9016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cs="宋体"/>
                <w:i w:val="0"/>
                <w:iCs w:val="0"/>
                <w:caps w:val="0"/>
                <w:color w:val="auto"/>
                <w:spacing w:val="0"/>
                <w:sz w:val="21"/>
                <w:szCs w:val="21"/>
                <w:highlight w:val="none"/>
                <w:lang w:eastAsia="zh-CN"/>
              </w:rPr>
              <w:t>（</w:t>
            </w:r>
            <w:r>
              <w:rPr>
                <w:rFonts w:hint="eastAsia" w:cs="宋体"/>
                <w:i w:val="0"/>
                <w:iCs w:val="0"/>
                <w:caps w:val="0"/>
                <w:color w:val="auto"/>
                <w:spacing w:val="0"/>
                <w:sz w:val="21"/>
                <w:szCs w:val="21"/>
                <w:highlight w:val="none"/>
                <w:lang w:val="en-US" w:eastAsia="zh-CN"/>
              </w:rPr>
              <w:t>二</w:t>
            </w:r>
            <w:r>
              <w:rPr>
                <w:rFonts w:hint="eastAsia" w:cs="宋体"/>
                <w:i w:val="0"/>
                <w:iCs w:val="0"/>
                <w:caps w:val="0"/>
                <w:color w:val="auto"/>
                <w:spacing w:val="0"/>
                <w:sz w:val="21"/>
                <w:szCs w:val="21"/>
                <w:highlight w:val="none"/>
                <w:lang w:eastAsia="zh-CN"/>
              </w:rPr>
              <w:t>）太平镇龙兴村下良屯人居环境整治补短板项目</w:t>
            </w:r>
            <w:r>
              <w:rPr>
                <w:rFonts w:hint="eastAsia" w:ascii="宋体" w:hAnsi="宋体" w:eastAsia="宋体" w:cs="宋体"/>
                <w:i w:val="0"/>
                <w:iCs w:val="0"/>
                <w:caps w:val="0"/>
                <w:color w:val="auto"/>
                <w:spacing w:val="0"/>
                <w:sz w:val="21"/>
                <w:szCs w:val="21"/>
                <w:highlight w:val="none"/>
                <w:lang w:val="en-US" w:eastAsia="zh-CN"/>
              </w:rPr>
              <w:t>：硬化道路总长486m，砂石路长260m，零星硬化200m’。道路原状为砂石路，需清理表土后回填垫层后现浇混凝土路面；</w:t>
            </w:r>
          </w:p>
          <w:p w14:paraId="2E0D447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cs="宋体"/>
                <w:i w:val="0"/>
                <w:iCs w:val="0"/>
                <w:caps w:val="0"/>
                <w:color w:val="auto"/>
                <w:spacing w:val="0"/>
                <w:sz w:val="21"/>
                <w:szCs w:val="21"/>
                <w:highlight w:val="none"/>
                <w:lang w:val="en-US" w:eastAsia="zh-CN"/>
              </w:rPr>
              <w:t>（三）龙头镇码头村学校背至上村口到沙平甘蔗产业道路硬化项目（二期）</w:t>
            </w:r>
            <w:r>
              <w:rPr>
                <w:rFonts w:hint="eastAsia" w:ascii="宋体" w:hAnsi="宋体" w:eastAsia="宋体" w:cs="宋体"/>
                <w:i w:val="0"/>
                <w:iCs w:val="0"/>
                <w:caps w:val="0"/>
                <w:color w:val="auto"/>
                <w:spacing w:val="0"/>
                <w:sz w:val="21"/>
                <w:szCs w:val="21"/>
                <w:highlight w:val="none"/>
                <w:lang w:val="en-US" w:eastAsia="zh-CN"/>
              </w:rPr>
              <w:t>：硬化道路总长1120m。道路原状为砂石路，需清理表土后回填垫层后现浇混凝土路面。</w:t>
            </w:r>
          </w:p>
          <w:p w14:paraId="34C4A5B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rFonts w:hint="eastAsia" w:ascii="宋体" w:hAnsi="宋体" w:eastAsia="宋体" w:cs="宋体"/>
                <w:bCs/>
                <w:color w:val="auto"/>
                <w:highlight w:val="none"/>
                <w:u w:val="none"/>
              </w:rPr>
            </w:pPr>
            <w:r>
              <w:rPr>
                <w:rFonts w:hint="eastAsia" w:ascii="宋体" w:hAnsi="宋体" w:eastAsia="宋体" w:cs="宋体"/>
                <w:i w:val="0"/>
                <w:iCs w:val="0"/>
                <w:caps w:val="0"/>
                <w:color w:val="auto"/>
                <w:spacing w:val="0"/>
                <w:sz w:val="21"/>
                <w:szCs w:val="21"/>
                <w:highlight w:val="none"/>
                <w:lang w:val="en-US" w:eastAsia="zh-CN"/>
              </w:rPr>
              <w:t>具体内容详见磋商文件、工程量清单</w:t>
            </w:r>
            <w:r>
              <w:rPr>
                <w:rFonts w:hint="eastAsia" w:cs="宋体"/>
                <w:i w:val="0"/>
                <w:iCs w:val="0"/>
                <w:caps w:val="0"/>
                <w:color w:val="auto"/>
                <w:spacing w:val="0"/>
                <w:sz w:val="21"/>
                <w:szCs w:val="21"/>
                <w:highlight w:val="none"/>
                <w:lang w:val="en-US" w:eastAsia="zh-CN"/>
              </w:rPr>
              <w:t>等</w:t>
            </w:r>
            <w:r>
              <w:rPr>
                <w:rFonts w:hint="eastAsia" w:ascii="宋体" w:hAnsi="宋体" w:eastAsia="宋体" w:cs="宋体"/>
                <w:i w:val="0"/>
                <w:iCs w:val="0"/>
                <w:caps w:val="0"/>
                <w:color w:val="auto"/>
                <w:spacing w:val="0"/>
                <w:sz w:val="21"/>
                <w:szCs w:val="21"/>
                <w:highlight w:val="none"/>
                <w:lang w:val="en-US" w:eastAsia="zh-CN"/>
              </w:rPr>
              <w:t>。</w:t>
            </w:r>
          </w:p>
          <w:p w14:paraId="487E0629">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计划工期：</w:t>
            </w:r>
            <w:r>
              <w:rPr>
                <w:rFonts w:hint="eastAsia" w:ascii="宋体" w:hAnsi="宋体" w:cs="宋体"/>
                <w:color w:val="auto"/>
                <w:sz w:val="21"/>
                <w:szCs w:val="21"/>
                <w:highlight w:val="none"/>
                <w:lang w:val="en-US" w:eastAsia="zh-CN"/>
              </w:rPr>
              <w:t>90日历天</w:t>
            </w:r>
            <w:r>
              <w:rPr>
                <w:rFonts w:hint="eastAsia" w:ascii="宋体" w:hAnsi="宋体" w:eastAsia="宋体" w:cs="宋体"/>
                <w:color w:val="auto"/>
                <w:highlight w:val="none"/>
              </w:rPr>
              <w:t>。</w:t>
            </w:r>
          </w:p>
          <w:p w14:paraId="6BBDDA6F">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spacing w:val="2"/>
                <w:highlight w:val="none"/>
                <w:lang w:eastAsia="zh-CN"/>
              </w:rPr>
            </w:pPr>
            <w:r>
              <w:rPr>
                <w:rFonts w:hint="eastAsia" w:ascii="宋体" w:hAnsi="宋体" w:eastAsia="宋体" w:cs="宋体"/>
                <w:b/>
                <w:bCs/>
                <w:color w:val="auto"/>
                <w:highlight w:val="none"/>
              </w:rPr>
              <w:t>质量要求：</w:t>
            </w:r>
            <w:r>
              <w:rPr>
                <w:rFonts w:hint="eastAsia" w:ascii="宋体" w:hAnsi="宋体" w:eastAsia="宋体" w:cs="宋体"/>
                <w:color w:val="auto"/>
                <w:highlight w:val="none"/>
              </w:rPr>
              <w:t>达到国家工程施工验收规范合格标准</w:t>
            </w:r>
            <w:r>
              <w:rPr>
                <w:rFonts w:hint="eastAsia" w:ascii="宋体" w:hAnsi="宋体" w:eastAsia="宋体" w:cs="宋体"/>
                <w:color w:val="auto"/>
                <w:highlight w:val="none"/>
                <w:lang w:eastAsia="zh-CN"/>
              </w:rPr>
              <w:t>。</w:t>
            </w:r>
          </w:p>
        </w:tc>
      </w:tr>
      <w:tr w14:paraId="67D5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52" w:type="dxa"/>
            <w:vAlign w:val="center"/>
          </w:tcPr>
          <w:p w14:paraId="6E3D4C4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3</w:t>
            </w:r>
          </w:p>
        </w:tc>
        <w:tc>
          <w:tcPr>
            <w:tcW w:w="1093" w:type="dxa"/>
            <w:vAlign w:val="center"/>
          </w:tcPr>
          <w:p w14:paraId="59FA999E">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3、4</w:t>
            </w:r>
          </w:p>
        </w:tc>
        <w:tc>
          <w:tcPr>
            <w:tcW w:w="8813" w:type="dxa"/>
            <w:vAlign w:val="center"/>
          </w:tcPr>
          <w:p w14:paraId="29C86F32">
            <w:pPr>
              <w:keepNext w:val="0"/>
              <w:keepLines w:val="0"/>
              <w:pageBreakBefore w:val="0"/>
              <w:widowControl w:val="0"/>
              <w:shd w:val="clear"/>
              <w:kinsoku/>
              <w:wordWrap/>
              <w:overflowPunct/>
              <w:topLinePunct w:val="0"/>
              <w:autoSpaceDE/>
              <w:autoSpaceDN/>
              <w:bidi w:val="0"/>
              <w:snapToGrid/>
              <w:spacing w:line="400" w:lineRule="exact"/>
              <w:jc w:val="left"/>
              <w:rPr>
                <w:rFonts w:hint="eastAsia"/>
                <w:color w:val="auto"/>
                <w:highlight w:val="none"/>
              </w:rPr>
            </w:pPr>
            <w:r>
              <w:rPr>
                <w:rFonts w:hint="eastAsia"/>
                <w:color w:val="auto"/>
                <w:highlight w:val="none"/>
              </w:rPr>
              <w:t>供应商资格要求：</w:t>
            </w:r>
          </w:p>
          <w:p w14:paraId="04460BA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kern w:val="0"/>
                <w:sz w:val="21"/>
                <w:szCs w:val="21"/>
                <w:highlight w:val="none"/>
                <w:lang w:val="en-US" w:eastAsia="zh-CN" w:bidi="ar-SA"/>
              </w:rPr>
              <w:t>1</w:t>
            </w:r>
            <w:r>
              <w:rPr>
                <w:rFonts w:hint="eastAsia" w:cs="宋体"/>
                <w:i w:val="0"/>
                <w:iCs w:val="0"/>
                <w:caps w:val="0"/>
                <w:color w:val="auto"/>
                <w:spacing w:val="0"/>
                <w:kern w:val="0"/>
                <w:sz w:val="21"/>
                <w:szCs w:val="21"/>
                <w:highlight w:val="none"/>
                <w:lang w:val="en-US" w:eastAsia="zh-CN" w:bidi="ar-SA"/>
              </w:rPr>
              <w:t>.</w:t>
            </w:r>
            <w:r>
              <w:rPr>
                <w:rFonts w:hint="eastAsia" w:cs="宋体"/>
                <w:i w:val="0"/>
                <w:iCs w:val="0"/>
                <w:caps w:val="0"/>
                <w:color w:val="auto"/>
                <w:spacing w:val="0"/>
                <w:sz w:val="21"/>
                <w:szCs w:val="21"/>
                <w:highlight w:val="none"/>
                <w:lang w:eastAsia="zh-CN"/>
              </w:rPr>
              <w:t>供应商具备有效的公路工程施工总承包叁级及以上资质或市政公用工程施工总承包叁级及以上资质或水利水电工程施工总承包叁级及以上资质，具备有效的安全生产许可证；</w:t>
            </w:r>
          </w:p>
          <w:p w14:paraId="265B3C7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2.供应商拟派项目经理须具备市政或水利或公路工程专业贰级（含）以上注册建造师执业资格、具备</w:t>
            </w:r>
            <w:r>
              <w:rPr>
                <w:rFonts w:hint="eastAsia" w:cs="宋体"/>
                <w:i w:val="0"/>
                <w:iCs w:val="0"/>
                <w:caps w:val="0"/>
                <w:color w:val="auto"/>
                <w:spacing w:val="0"/>
                <w:sz w:val="21"/>
                <w:szCs w:val="21"/>
                <w:highlight w:val="none"/>
                <w:lang w:val="en-US" w:eastAsia="zh-CN"/>
              </w:rPr>
              <w:t>有效</w:t>
            </w:r>
            <w:r>
              <w:rPr>
                <w:rFonts w:hint="eastAsia" w:ascii="宋体" w:hAnsi="宋体" w:eastAsia="宋体" w:cs="宋体"/>
                <w:i w:val="0"/>
                <w:iCs w:val="0"/>
                <w:caps w:val="0"/>
                <w:color w:val="auto"/>
                <w:spacing w:val="0"/>
                <w:sz w:val="21"/>
                <w:szCs w:val="21"/>
                <w:highlight w:val="none"/>
                <w:lang w:val="en-US" w:eastAsia="zh-CN"/>
              </w:rPr>
              <w:t>的安全生产考核合格证书（B类），无在建工程（本项目不接受有在建、已中标未开工或已列为其他项目中标候选人第一名的建造师作为项目经理）；</w:t>
            </w:r>
          </w:p>
          <w:p w14:paraId="7E3DFD4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3.</w:t>
            </w:r>
            <w:r>
              <w:rPr>
                <w:rFonts w:hint="eastAsia" w:cs="宋体"/>
                <w:i w:val="0"/>
                <w:iCs w:val="0"/>
                <w:caps w:val="0"/>
                <w:color w:val="auto"/>
                <w:spacing w:val="0"/>
                <w:sz w:val="21"/>
                <w:szCs w:val="21"/>
                <w:highlight w:val="none"/>
                <w:lang w:val="en-US" w:eastAsia="zh-CN"/>
              </w:rPr>
              <w:t>供应商拟派专职安全员至少1人，须具备安全员安全生产考核合格证书（C证）</w:t>
            </w:r>
            <w:r>
              <w:rPr>
                <w:rFonts w:hint="eastAsia" w:ascii="宋体" w:hAnsi="宋体" w:eastAsia="宋体" w:cs="宋体"/>
                <w:i w:val="0"/>
                <w:iCs w:val="0"/>
                <w:caps w:val="0"/>
                <w:color w:val="auto"/>
                <w:spacing w:val="0"/>
                <w:sz w:val="21"/>
                <w:szCs w:val="21"/>
                <w:highlight w:val="none"/>
                <w:lang w:val="en-US" w:eastAsia="zh-CN"/>
              </w:rPr>
              <w:t>。</w:t>
            </w:r>
          </w:p>
          <w:p w14:paraId="2A52713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6562BF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eastAsia="宋体"/>
                <w:color w:val="auto"/>
                <w:highlight w:val="none"/>
                <w:lang w:eastAsia="zh-CN"/>
              </w:rPr>
            </w:pPr>
            <w:r>
              <w:rPr>
                <w:rFonts w:hint="eastAsia" w:ascii="宋体" w:hAnsi="宋体" w:eastAsia="宋体" w:cs="宋体"/>
                <w:i w:val="0"/>
                <w:iCs w:val="0"/>
                <w:caps w:val="0"/>
                <w:color w:val="auto"/>
                <w:spacing w:val="0"/>
                <w:sz w:val="21"/>
                <w:szCs w:val="21"/>
                <w:highlight w:val="none"/>
                <w:lang w:val="en-US" w:eastAsia="zh-CN"/>
              </w:rPr>
              <w:t>5.本项目不允许分包或转包。</w:t>
            </w:r>
          </w:p>
        </w:tc>
      </w:tr>
      <w:tr w14:paraId="53EB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2B035B0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656A6175">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12.1.1</w:t>
            </w:r>
          </w:p>
        </w:tc>
        <w:tc>
          <w:tcPr>
            <w:tcW w:w="8813" w:type="dxa"/>
            <w:vAlign w:val="center"/>
          </w:tcPr>
          <w:p w14:paraId="0BA1D7BD">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4F48384B">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本项目属于专门面向</w:t>
            </w:r>
            <w:r>
              <w:rPr>
                <w:rFonts w:hint="eastAsia" w:ascii="宋体" w:hAnsi="宋体" w:cs="宋体"/>
                <w:color w:val="auto"/>
                <w:sz w:val="21"/>
                <w:szCs w:val="21"/>
                <w:highlight w:val="none"/>
                <w:lang w:val="en-US" w:eastAsia="zh-CN"/>
              </w:rPr>
              <w:t>中小</w:t>
            </w:r>
            <w:r>
              <w:rPr>
                <w:rFonts w:hint="eastAsia" w:ascii="宋体" w:hAnsi="宋体" w:eastAsia="宋体" w:cs="宋体"/>
                <w:color w:val="auto"/>
                <w:sz w:val="21"/>
                <w:szCs w:val="21"/>
                <w:highlight w:val="none"/>
                <w:lang w:eastAsia="zh-CN"/>
              </w:rPr>
              <w:t>企业采购的项目，供应商必须提供以下中小企业证明材料之一：</w:t>
            </w:r>
          </w:p>
          <w:p w14:paraId="6A65D99E">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①中小企业声明函（</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由中小企业承接的必须提供，格式见第五章）；</w:t>
            </w:r>
          </w:p>
          <w:p w14:paraId="2F91FABC">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②残疾人福利性单位声明函（服务由残疾人福利性单位承接的必须提供，格式见第五章）；</w:t>
            </w:r>
          </w:p>
          <w:p w14:paraId="21B44AED">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color w:val="auto"/>
                <w:sz w:val="21"/>
                <w:szCs w:val="21"/>
                <w:highlight w:val="none"/>
                <w:lang w:eastAsia="zh-CN"/>
              </w:rPr>
              <w:t>③监狱企业由省级以上监狱管理局、戒毒管理局（含新疆生产建设兵团）出具的属于监狱企业的证明文件（服务由于监狱企业承接的必须提供）。</w:t>
            </w:r>
          </w:p>
          <w:p w14:paraId="502FB5FA">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color w:val="auto"/>
                <w:sz w:val="21"/>
                <w:szCs w:val="21"/>
                <w:highlight w:val="none"/>
                <w:lang w:eastAsia="zh-CN"/>
              </w:rPr>
              <w:t>供应商为法人或者其他组织的提供其营业执照等证明文件（如营业执照或者事业单位法人证书或者执业许可证等）；</w:t>
            </w:r>
            <w:r>
              <w:rPr>
                <w:rFonts w:hint="eastAsia" w:ascii="宋体" w:hAnsi="宋体" w:eastAsia="宋体" w:cs="宋体"/>
                <w:color w:val="auto"/>
                <w:szCs w:val="21"/>
                <w:highlight w:val="none"/>
                <w:lang w:val="en-US" w:eastAsia="zh-CN"/>
              </w:rPr>
              <w:t>（必须提供及加盖供应商电子公章，否则磋商响应无效）</w:t>
            </w:r>
          </w:p>
          <w:p w14:paraId="618E8960">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rPr>
              <w:t>法定代表人身份证明书</w:t>
            </w:r>
            <w:r>
              <w:rPr>
                <w:rFonts w:hint="eastAsia" w:ascii="宋体" w:hAnsi="宋体" w:eastAsia="宋体" w:cs="宋体"/>
                <w:b w:val="0"/>
                <w:bCs w:val="0"/>
                <w:color w:val="auto"/>
                <w:highlight w:val="none"/>
                <w:lang w:eastAsia="zh-CN"/>
              </w:rPr>
              <w:t>；</w:t>
            </w:r>
            <w:r>
              <w:rPr>
                <w:rFonts w:hint="eastAsia" w:ascii="宋体" w:hAnsi="宋体" w:eastAsia="宋体" w:cs="宋体"/>
                <w:color w:val="auto"/>
                <w:szCs w:val="21"/>
                <w:highlight w:val="none"/>
                <w:lang w:val="en-US" w:eastAsia="zh-CN"/>
              </w:rPr>
              <w:t>（必须提供及加盖供应商电子公章，否则磋商响应无效）</w:t>
            </w:r>
          </w:p>
          <w:p w14:paraId="622A214C">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rPr>
              <w:t>授权委托书原件及委托代理人身份证正反面复印件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（委托代理时</w:t>
            </w:r>
            <w:r>
              <w:rPr>
                <w:rFonts w:hint="eastAsia" w:ascii="宋体" w:hAnsi="宋体" w:eastAsia="宋体" w:cs="宋体"/>
                <w:b w:val="0"/>
                <w:bCs w:val="0"/>
                <w:color w:val="auto"/>
                <w:highlight w:val="none"/>
                <w:lang w:eastAsia="zh-CN"/>
              </w:rPr>
              <w:t>必须提供及加盖供应商电子公章，否则磋商响应无效</w:t>
            </w:r>
            <w:r>
              <w:rPr>
                <w:rFonts w:hint="eastAsia" w:ascii="宋体" w:hAnsi="宋体" w:eastAsia="宋体" w:cs="宋体"/>
                <w:b w:val="0"/>
                <w:bCs w:val="0"/>
                <w:color w:val="auto"/>
                <w:highlight w:val="none"/>
              </w:rPr>
              <w:t>）</w:t>
            </w:r>
          </w:p>
          <w:p w14:paraId="6E20C8BC">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2"/>
                <w:sz w:val="21"/>
                <w:szCs w:val="21"/>
                <w:highlight w:val="none"/>
                <w:lang w:val="en-US" w:eastAsia="zh-CN" w:bidi="ar-SA"/>
              </w:rPr>
              <w:t>（5）</w:t>
            </w:r>
            <w:r>
              <w:rPr>
                <w:rFonts w:hint="eastAsia" w:ascii="宋体" w:hAnsi="宋体" w:cs="宋体"/>
                <w:b w:val="0"/>
                <w:bCs w:val="0"/>
                <w:i w:val="0"/>
                <w:caps w:val="0"/>
                <w:color w:val="auto"/>
                <w:spacing w:val="0"/>
                <w:w w:val="100"/>
                <w:kern w:val="2"/>
                <w:sz w:val="21"/>
                <w:szCs w:val="21"/>
                <w:highlight w:val="none"/>
                <w:lang w:val="en-US" w:eastAsia="zh-CN" w:bidi="ar-SA"/>
              </w:rPr>
              <w:t>供应商有效的公路工程施工总承包叁级及以上资质或市政公用工程施工总承包叁级及以上资质或水利水电工程施工总承包叁级及以上资质证书复印件；</w:t>
            </w:r>
            <w:r>
              <w:rPr>
                <w:rFonts w:hint="eastAsia" w:ascii="宋体" w:hAnsi="宋体" w:eastAsia="宋体" w:cs="宋体"/>
                <w:color w:val="auto"/>
                <w:szCs w:val="21"/>
                <w:highlight w:val="none"/>
                <w:lang w:val="en-US" w:eastAsia="zh-CN"/>
              </w:rPr>
              <w:t>（必须提供及加盖供应商电子公章，否则磋商响应无效）</w:t>
            </w:r>
          </w:p>
          <w:p w14:paraId="3415FD25">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b w:val="0"/>
                <w:bCs w:val="0"/>
                <w:i w:val="0"/>
                <w:caps w:val="0"/>
                <w:color w:val="auto"/>
                <w:spacing w:val="0"/>
                <w:w w:val="100"/>
                <w:kern w:val="2"/>
                <w:sz w:val="21"/>
                <w:szCs w:val="21"/>
                <w:highlight w:val="none"/>
                <w:lang w:val="en-US" w:eastAsia="zh-CN" w:bidi="ar-SA"/>
              </w:rPr>
            </w:pPr>
            <w:r>
              <w:rPr>
                <w:rFonts w:hint="eastAsia" w:ascii="宋体" w:hAnsi="宋体" w:cs="宋体"/>
                <w:b w:val="0"/>
                <w:bCs w:val="0"/>
                <w:i w:val="0"/>
                <w:caps w:val="0"/>
                <w:color w:val="auto"/>
                <w:spacing w:val="0"/>
                <w:w w:val="100"/>
                <w:kern w:val="2"/>
                <w:sz w:val="21"/>
                <w:szCs w:val="21"/>
                <w:highlight w:val="none"/>
                <w:lang w:val="en-US" w:eastAsia="zh-CN" w:bidi="ar-SA"/>
              </w:rPr>
              <w:t>（6）供应商有效的</w:t>
            </w:r>
            <w:r>
              <w:rPr>
                <w:rFonts w:hint="eastAsia" w:ascii="宋体" w:hAnsi="宋体" w:eastAsia="宋体" w:cs="宋体"/>
                <w:b w:val="0"/>
                <w:bCs w:val="0"/>
                <w:i w:val="0"/>
                <w:caps w:val="0"/>
                <w:color w:val="auto"/>
                <w:spacing w:val="0"/>
                <w:w w:val="100"/>
                <w:kern w:val="2"/>
                <w:sz w:val="21"/>
                <w:szCs w:val="21"/>
                <w:highlight w:val="none"/>
                <w:lang w:val="en-US" w:eastAsia="zh-CN" w:bidi="ar-SA"/>
              </w:rPr>
              <w:t>安全生产许可证副本复印件</w:t>
            </w:r>
            <w:r>
              <w:rPr>
                <w:rFonts w:hint="eastAsia" w:ascii="宋体" w:hAnsi="宋体" w:cs="宋体"/>
                <w:b w:val="0"/>
                <w:bCs w:val="0"/>
                <w:i w:val="0"/>
                <w:caps w:val="0"/>
                <w:color w:val="auto"/>
                <w:spacing w:val="0"/>
                <w:w w:val="100"/>
                <w:kern w:val="2"/>
                <w:sz w:val="21"/>
                <w:szCs w:val="21"/>
                <w:highlight w:val="none"/>
                <w:lang w:val="en-US" w:eastAsia="zh-CN" w:bidi="ar-SA"/>
              </w:rPr>
              <w:t>；</w:t>
            </w:r>
            <w:r>
              <w:rPr>
                <w:rFonts w:hint="eastAsia" w:ascii="宋体" w:hAnsi="宋体" w:eastAsia="宋体" w:cs="宋体"/>
                <w:color w:val="auto"/>
                <w:szCs w:val="21"/>
                <w:highlight w:val="none"/>
                <w:lang w:val="en-US" w:eastAsia="zh-CN"/>
              </w:rPr>
              <w:t>（必须提供及加盖供应商电子公章，否则磋商响应无效）</w:t>
            </w:r>
          </w:p>
          <w:p w14:paraId="251BCD7F">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i w:val="0"/>
                <w:iCs w:val="0"/>
                <w:caps w:val="0"/>
                <w:color w:val="auto"/>
                <w:spacing w:val="0"/>
                <w:sz w:val="21"/>
                <w:szCs w:val="21"/>
                <w:highlight w:val="none"/>
                <w:lang w:eastAsia="zh-CN"/>
              </w:rPr>
            </w:pPr>
            <w:r>
              <w:rPr>
                <w:rFonts w:hint="eastAsia" w:ascii="宋体" w:hAnsi="宋体" w:cs="宋体"/>
                <w:i w:val="0"/>
                <w:iCs w:val="0"/>
                <w:caps w:val="0"/>
                <w:color w:val="auto"/>
                <w:spacing w:val="0"/>
                <w:sz w:val="21"/>
                <w:szCs w:val="21"/>
                <w:highlight w:val="none"/>
                <w:lang w:eastAsia="zh-CN"/>
              </w:rPr>
              <w:t>（</w:t>
            </w:r>
            <w:r>
              <w:rPr>
                <w:rFonts w:hint="eastAsia" w:ascii="宋体" w:hAnsi="宋体" w:cs="宋体"/>
                <w:i w:val="0"/>
                <w:iCs w:val="0"/>
                <w:caps w:val="0"/>
                <w:color w:val="auto"/>
                <w:spacing w:val="0"/>
                <w:sz w:val="21"/>
                <w:szCs w:val="21"/>
                <w:highlight w:val="none"/>
                <w:lang w:val="en-US" w:eastAsia="zh-CN"/>
              </w:rPr>
              <w:t>7</w:t>
            </w:r>
            <w:r>
              <w:rPr>
                <w:rFonts w:hint="eastAsia" w:ascii="宋体" w:hAnsi="宋体" w:cs="宋体"/>
                <w:i w:val="0"/>
                <w:iCs w:val="0"/>
                <w:caps w:val="0"/>
                <w:color w:val="auto"/>
                <w:spacing w:val="0"/>
                <w:sz w:val="21"/>
                <w:szCs w:val="21"/>
                <w:highlight w:val="none"/>
                <w:lang w:eastAsia="zh-CN"/>
              </w:rPr>
              <w:t>）供应商拟派项目经理须具备市政或水利或公路工程专业贰级（含）以上注册建造师执业资格、具备有效的安全生产考核合格证书（B类）</w:t>
            </w:r>
            <w:r>
              <w:rPr>
                <w:rFonts w:hint="eastAsia" w:ascii="宋体" w:hAnsi="宋体" w:cs="宋体"/>
                <w:i w:val="0"/>
                <w:iCs w:val="0"/>
                <w:caps w:val="0"/>
                <w:color w:val="auto"/>
                <w:spacing w:val="0"/>
                <w:sz w:val="21"/>
                <w:szCs w:val="21"/>
                <w:highlight w:val="none"/>
                <w:lang w:val="en-US" w:eastAsia="zh-CN"/>
              </w:rPr>
              <w:t>复印件</w:t>
            </w:r>
            <w:r>
              <w:rPr>
                <w:rFonts w:hint="eastAsia" w:ascii="宋体" w:hAnsi="宋体" w:cs="宋体"/>
                <w:i w:val="0"/>
                <w:iCs w:val="0"/>
                <w:caps w:val="0"/>
                <w:color w:val="auto"/>
                <w:spacing w:val="0"/>
                <w:sz w:val="21"/>
                <w:szCs w:val="21"/>
                <w:highlight w:val="none"/>
                <w:lang w:eastAsia="zh-CN"/>
              </w:rPr>
              <w:t>、无在建工程</w:t>
            </w:r>
            <w:r>
              <w:rPr>
                <w:rFonts w:hint="eastAsia" w:ascii="宋体" w:hAnsi="宋体" w:cs="宋体"/>
                <w:i w:val="0"/>
                <w:iCs w:val="0"/>
                <w:caps w:val="0"/>
                <w:color w:val="auto"/>
                <w:spacing w:val="0"/>
                <w:sz w:val="21"/>
                <w:szCs w:val="21"/>
                <w:highlight w:val="none"/>
                <w:lang w:val="en-US" w:eastAsia="zh-CN"/>
              </w:rPr>
              <w:t>承诺书</w:t>
            </w:r>
            <w:r>
              <w:rPr>
                <w:rFonts w:hint="eastAsia" w:ascii="宋体" w:hAnsi="宋体" w:cs="宋体"/>
                <w:i w:val="0"/>
                <w:iCs w:val="0"/>
                <w:caps w:val="0"/>
                <w:color w:val="auto"/>
                <w:spacing w:val="0"/>
                <w:sz w:val="21"/>
                <w:szCs w:val="21"/>
                <w:highlight w:val="none"/>
                <w:lang w:eastAsia="zh-CN"/>
              </w:rPr>
              <w:t>；</w:t>
            </w:r>
          </w:p>
          <w:p w14:paraId="7EC5BAB0">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i w:val="0"/>
                <w:iCs w:val="0"/>
                <w:caps w:val="0"/>
                <w:color w:val="auto"/>
                <w:spacing w:val="0"/>
                <w:sz w:val="21"/>
                <w:szCs w:val="21"/>
                <w:highlight w:val="none"/>
                <w:lang w:val="en-US" w:eastAsia="zh-CN"/>
              </w:rPr>
            </w:pPr>
            <w:r>
              <w:rPr>
                <w:rFonts w:hint="eastAsia" w:ascii="宋体" w:hAnsi="宋体" w:cs="宋体"/>
                <w:i w:val="0"/>
                <w:iCs w:val="0"/>
                <w:caps w:val="0"/>
                <w:color w:val="auto"/>
                <w:spacing w:val="0"/>
                <w:sz w:val="21"/>
                <w:szCs w:val="21"/>
                <w:highlight w:val="none"/>
                <w:lang w:eastAsia="zh-CN"/>
              </w:rPr>
              <w:t>（</w:t>
            </w:r>
            <w:r>
              <w:rPr>
                <w:rFonts w:hint="eastAsia" w:ascii="宋体" w:hAnsi="宋体" w:cs="宋体"/>
                <w:i w:val="0"/>
                <w:iCs w:val="0"/>
                <w:caps w:val="0"/>
                <w:color w:val="auto"/>
                <w:spacing w:val="0"/>
                <w:sz w:val="21"/>
                <w:szCs w:val="21"/>
                <w:highlight w:val="none"/>
                <w:lang w:val="en-US" w:eastAsia="zh-CN"/>
              </w:rPr>
              <w:t>8</w:t>
            </w:r>
            <w:r>
              <w:rPr>
                <w:rFonts w:hint="eastAsia" w:ascii="宋体" w:hAnsi="宋体" w:cs="宋体"/>
                <w:i w:val="0"/>
                <w:iCs w:val="0"/>
                <w:caps w:val="0"/>
                <w:color w:val="auto"/>
                <w:spacing w:val="0"/>
                <w:sz w:val="21"/>
                <w:szCs w:val="21"/>
                <w:highlight w:val="none"/>
                <w:lang w:eastAsia="zh-CN"/>
              </w:rPr>
              <w:t>）专职安全员安全生产考核合格证书（C类）的复印</w:t>
            </w:r>
            <w:r>
              <w:rPr>
                <w:rFonts w:hint="eastAsia" w:ascii="宋体" w:hAnsi="宋体" w:cs="宋体"/>
                <w:i w:val="0"/>
                <w:iCs w:val="0"/>
                <w:caps w:val="0"/>
                <w:color w:val="auto"/>
                <w:spacing w:val="0"/>
                <w:sz w:val="21"/>
                <w:szCs w:val="21"/>
                <w:highlight w:val="none"/>
                <w:lang w:val="en-US" w:eastAsia="zh-CN"/>
              </w:rPr>
              <w:t>件；</w:t>
            </w:r>
            <w:r>
              <w:rPr>
                <w:rFonts w:hint="eastAsia" w:ascii="宋体" w:hAnsi="宋体" w:eastAsia="宋体" w:cs="宋体"/>
                <w:color w:val="auto"/>
                <w:szCs w:val="21"/>
                <w:highlight w:val="none"/>
                <w:lang w:val="en-US" w:eastAsia="zh-CN"/>
              </w:rPr>
              <w:t>（必须提供及加盖供应商电子公章，否则磋商响应无效）</w:t>
            </w:r>
          </w:p>
          <w:p w14:paraId="6495CB9B">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kern w:val="2"/>
                <w:sz w:val="21"/>
                <w:szCs w:val="21"/>
                <w:highlight w:val="none"/>
                <w:lang w:val="en-US" w:eastAsia="zh-CN" w:bidi="ar-SA"/>
              </w:rPr>
              <w:t>（</w:t>
            </w:r>
            <w:r>
              <w:rPr>
                <w:rFonts w:hint="eastAsia" w:ascii="宋体" w:hAnsi="宋体" w:cs="宋体"/>
                <w:b w:val="0"/>
                <w:i w:val="0"/>
                <w:caps w:val="0"/>
                <w:color w:val="auto"/>
                <w:spacing w:val="0"/>
                <w:w w:val="100"/>
                <w:kern w:val="2"/>
                <w:sz w:val="21"/>
                <w:szCs w:val="21"/>
                <w:highlight w:val="none"/>
                <w:lang w:val="en-US" w:eastAsia="zh-CN" w:bidi="ar-SA"/>
              </w:rPr>
              <w:t>9）技术负责人职称证、四大员（施工员、安全员、质检员、材料员）岗位证</w:t>
            </w:r>
            <w:r>
              <w:rPr>
                <w:rFonts w:hint="eastAsia" w:ascii="宋体" w:hAnsi="宋体" w:eastAsia="宋体" w:cs="宋体"/>
                <w:b w:val="0"/>
                <w:i w:val="0"/>
                <w:caps w:val="0"/>
                <w:color w:val="auto"/>
                <w:spacing w:val="0"/>
                <w:w w:val="100"/>
                <w:kern w:val="2"/>
                <w:sz w:val="21"/>
                <w:szCs w:val="21"/>
                <w:highlight w:val="none"/>
                <w:lang w:val="en-US" w:eastAsia="zh-CN" w:bidi="ar-SA"/>
              </w:rPr>
              <w:t>及</w:t>
            </w:r>
            <w:r>
              <w:rPr>
                <w:rFonts w:hint="eastAsia" w:ascii="宋体" w:hAnsi="宋体" w:cs="宋体"/>
                <w:b w:val="0"/>
                <w:i w:val="0"/>
                <w:caps w:val="0"/>
                <w:color w:val="auto"/>
                <w:spacing w:val="0"/>
                <w:w w:val="100"/>
                <w:kern w:val="2"/>
                <w:sz w:val="21"/>
                <w:szCs w:val="21"/>
                <w:highlight w:val="none"/>
                <w:lang w:val="en-US" w:eastAsia="zh-CN" w:bidi="ar-SA"/>
              </w:rPr>
              <w:t>响应截止时间前6个月任意一个月的</w:t>
            </w:r>
            <w:r>
              <w:rPr>
                <w:rFonts w:hint="eastAsia" w:ascii="宋体" w:hAnsi="宋体" w:eastAsia="宋体" w:cs="宋体"/>
                <w:b w:val="0"/>
                <w:i w:val="0"/>
                <w:caps w:val="0"/>
                <w:color w:val="auto"/>
                <w:spacing w:val="0"/>
                <w:w w:val="100"/>
                <w:kern w:val="2"/>
                <w:sz w:val="21"/>
                <w:szCs w:val="21"/>
                <w:highlight w:val="none"/>
                <w:lang w:val="en-US" w:eastAsia="zh-CN" w:bidi="ar-SA"/>
              </w:rPr>
              <w:t>以单位名义缴纳的社保证明</w:t>
            </w:r>
            <w:r>
              <w:rPr>
                <w:rFonts w:hint="eastAsia" w:ascii="宋体" w:hAnsi="宋体" w:cs="宋体"/>
                <w:b w:val="0"/>
                <w:i w:val="0"/>
                <w:caps w:val="0"/>
                <w:color w:val="auto"/>
                <w:spacing w:val="0"/>
                <w:w w:val="100"/>
                <w:kern w:val="2"/>
                <w:sz w:val="21"/>
                <w:szCs w:val="21"/>
                <w:highlight w:val="none"/>
                <w:lang w:val="en-US" w:eastAsia="zh-CN" w:bidi="ar-SA"/>
              </w:rPr>
              <w:t>复印件；</w:t>
            </w:r>
            <w:r>
              <w:rPr>
                <w:rFonts w:hint="eastAsia" w:ascii="宋体" w:hAnsi="宋体" w:eastAsia="宋体" w:cs="宋体"/>
                <w:color w:val="auto"/>
                <w:szCs w:val="21"/>
                <w:highlight w:val="none"/>
                <w:lang w:val="en-US" w:eastAsia="zh-CN"/>
              </w:rPr>
              <w:t>（必须提供及加盖供应商电子公章，否则磋商响应无效）</w:t>
            </w:r>
          </w:p>
          <w:p w14:paraId="2C0BB194">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Style w:val="169"/>
                <w:rFonts w:hint="eastAsia" w:ascii="宋体" w:hAnsi="宋体" w:eastAsia="宋体" w:cs="宋体"/>
                <w:b w:val="0"/>
                <w:i w:val="0"/>
                <w:caps w:val="0"/>
                <w:color w:val="auto"/>
                <w:spacing w:val="0"/>
                <w:w w:val="100"/>
                <w:kern w:val="2"/>
                <w:sz w:val="21"/>
                <w:szCs w:val="21"/>
                <w:highlight w:val="none"/>
                <w:lang w:val="en-US" w:eastAsia="zh-CN" w:bidi="ar-SA"/>
              </w:rPr>
            </w:pPr>
            <w:r>
              <w:rPr>
                <w:rStyle w:val="169"/>
                <w:rFonts w:hint="eastAsia" w:ascii="宋体" w:hAnsi="宋体" w:cs="宋体"/>
                <w:b w:val="0"/>
                <w:i w:val="0"/>
                <w:caps w:val="0"/>
                <w:color w:val="auto"/>
                <w:spacing w:val="0"/>
                <w:w w:val="100"/>
                <w:kern w:val="2"/>
                <w:sz w:val="21"/>
                <w:szCs w:val="21"/>
                <w:highlight w:val="none"/>
                <w:lang w:val="en-US" w:eastAsia="zh-CN" w:bidi="ar-SA"/>
              </w:rPr>
              <w:t>（10）政府采购供应商资格信用承诺函</w:t>
            </w:r>
            <w:r>
              <w:rPr>
                <w:rStyle w:val="169"/>
                <w:rFonts w:hint="eastAsia" w:ascii="宋体" w:hAnsi="宋体" w:eastAsia="宋体" w:cs="宋体"/>
                <w:b w:val="0"/>
                <w:i w:val="0"/>
                <w:caps w:val="0"/>
                <w:color w:val="auto"/>
                <w:spacing w:val="0"/>
                <w:w w:val="100"/>
                <w:kern w:val="2"/>
                <w:sz w:val="21"/>
                <w:szCs w:val="21"/>
                <w:highlight w:val="none"/>
                <w:lang w:val="en-US" w:eastAsia="zh-CN" w:bidi="ar-SA"/>
              </w:rPr>
              <w:t>。（格式后附，必须提供及加盖供应商电子公章，否则磋商响应无效）</w:t>
            </w:r>
          </w:p>
          <w:p w14:paraId="5098BFAC">
            <w:pPr>
              <w:pStyle w:val="128"/>
              <w:keepNext w:val="0"/>
              <w:keepLines w:val="0"/>
              <w:pageBreakBefore w:val="0"/>
              <w:widowControl w:val="0"/>
              <w:numPr>
                <w:ilvl w:val="0"/>
                <w:numId w:val="0"/>
              </w:numPr>
              <w:tabs>
                <w:tab w:val="left" w:pos="733"/>
              </w:tabs>
              <w:kinsoku/>
              <w:wordWrap/>
              <w:overflowPunct/>
              <w:topLinePunct w:val="0"/>
              <w:autoSpaceDE/>
              <w:autoSpaceDN/>
              <w:bidi w:val="0"/>
              <w:snapToGrid/>
              <w:spacing w:before="45" w:line="400" w:lineRule="exact"/>
              <w:ind w:right="240" w:rightChars="0"/>
              <w:jc w:val="left"/>
              <w:rPr>
                <w:rFonts w:hint="eastAsia" w:ascii="宋体" w:hAnsi="宋体" w:eastAsia="宋体" w:cs="宋体"/>
                <w:color w:val="auto"/>
                <w:szCs w:val="21"/>
                <w:highlight w:val="none"/>
                <w:lang w:val="en-US"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以上标明“必须提供”的材料属于复印件的扫描件的，必须加盖供应商电子公章，否则响应文件按无效响应处理。</w:t>
            </w:r>
          </w:p>
        </w:tc>
      </w:tr>
      <w:tr w14:paraId="5E44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68F3F9C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35C89DC0">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12.1.2</w:t>
            </w:r>
          </w:p>
        </w:tc>
        <w:tc>
          <w:tcPr>
            <w:tcW w:w="8813" w:type="dxa"/>
            <w:vAlign w:val="center"/>
          </w:tcPr>
          <w:p w14:paraId="29974000">
            <w:pPr>
              <w:pStyle w:val="128"/>
              <w:keepNext w:val="0"/>
              <w:keepLines w:val="0"/>
              <w:pageBreakBefore w:val="0"/>
              <w:widowControl w:val="0"/>
              <w:numPr>
                <w:ilvl w:val="0"/>
                <w:numId w:val="0"/>
              </w:numPr>
              <w:tabs>
                <w:tab w:val="left" w:pos="733"/>
              </w:tabs>
              <w:kinsoku/>
              <w:wordWrap/>
              <w:overflowPunct/>
              <w:topLinePunct w:val="0"/>
              <w:autoSpaceDE/>
              <w:autoSpaceDN/>
              <w:bidi w:val="0"/>
              <w:snapToGrid/>
              <w:spacing w:before="45" w:line="400" w:lineRule="exact"/>
              <w:ind w:right="240" w:rightChars="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商务技术文件</w:t>
            </w:r>
          </w:p>
          <w:p w14:paraId="62C6538C">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highlight w:val="none"/>
              </w:rPr>
              <w:t>农民工工资保障金的交纳与使用承诺书；</w:t>
            </w:r>
            <w:r>
              <w:rPr>
                <w:rFonts w:hint="eastAsia" w:ascii="宋体" w:hAnsi="宋体" w:eastAsia="宋体" w:cs="宋体"/>
                <w:color w:val="auto"/>
                <w:szCs w:val="21"/>
                <w:highlight w:val="none"/>
                <w:lang w:val="en-US" w:eastAsia="zh-CN"/>
              </w:rPr>
              <w:t>（必须提供及加盖供应商电子公章，否则磋商响应无效）</w:t>
            </w:r>
          </w:p>
          <w:p w14:paraId="03A35C97">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highlight w:val="none"/>
              </w:rPr>
              <w:t>建设工程项目管理承诺书；</w:t>
            </w:r>
            <w:r>
              <w:rPr>
                <w:rFonts w:hint="eastAsia" w:ascii="宋体" w:hAnsi="宋体" w:eastAsia="宋体" w:cs="宋体"/>
                <w:color w:val="auto"/>
                <w:szCs w:val="21"/>
                <w:highlight w:val="none"/>
                <w:lang w:val="en-US" w:eastAsia="zh-CN"/>
              </w:rPr>
              <w:t>（必须提供及加盖供应商电子公章，否则磋商响应无效）</w:t>
            </w:r>
          </w:p>
          <w:p w14:paraId="3190529B">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）施工组织设计</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（必须提供及加盖供应商电子公章，否则磋商响应无效）</w:t>
            </w:r>
          </w:p>
          <w:p w14:paraId="3EF834A9">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）项目管理机构；</w:t>
            </w:r>
            <w:r>
              <w:rPr>
                <w:rFonts w:hint="eastAsia" w:ascii="宋体" w:hAnsi="宋体" w:eastAsia="宋体" w:cs="宋体"/>
                <w:color w:val="auto"/>
                <w:szCs w:val="21"/>
                <w:highlight w:val="none"/>
                <w:lang w:val="en-US" w:eastAsia="zh-CN"/>
              </w:rPr>
              <w:t>（必须提供及加盖供应商电子公章，否则磋商响应无效）</w:t>
            </w:r>
          </w:p>
          <w:p w14:paraId="6CC83D4F">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）企业业绩</w:t>
            </w:r>
            <w:r>
              <w:rPr>
                <w:rFonts w:hint="eastAsia" w:ascii="宋体" w:hAnsi="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如有请</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，格式见附件</w:t>
            </w:r>
            <w:r>
              <w:rPr>
                <w:rFonts w:hint="eastAsia" w:ascii="宋体" w:hAnsi="宋体" w:eastAsia="宋体" w:cs="宋体"/>
                <w:color w:val="auto"/>
                <w:highlight w:val="none"/>
              </w:rPr>
              <w:t>）</w:t>
            </w:r>
          </w:p>
          <w:p w14:paraId="4384AB6D">
            <w:pPr>
              <w:keepNext w:val="0"/>
              <w:keepLines w:val="0"/>
              <w:pageBreakBefore w:val="0"/>
              <w:widowControl w:val="0"/>
              <w:numPr>
                <w:ilvl w:val="0"/>
                <w:numId w:val="0"/>
              </w:numPr>
              <w:shd w:val="clear"/>
              <w:kinsoku/>
              <w:wordWrap/>
              <w:overflowPunct/>
              <w:topLinePunct w:val="0"/>
              <w:autoSpaceDE/>
              <w:autoSpaceDN/>
              <w:bidi w:val="0"/>
              <w:snapToGrid/>
              <w:spacing w:line="400" w:lineRule="exact"/>
              <w:ind w:left="0" w:leftChars="0" w:firstLine="0" w:firstLineChars="0"/>
              <w:jc w:val="left"/>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供应商认为需要提供的其他有关资料</w:t>
            </w:r>
            <w:r>
              <w:rPr>
                <w:rFonts w:hint="eastAsia" w:ascii="宋体" w:hAnsi="宋体" w:cs="宋体"/>
                <w:b w:val="0"/>
                <w:bCs w:val="0"/>
                <w:color w:val="auto"/>
                <w:kern w:val="2"/>
                <w:sz w:val="21"/>
                <w:szCs w:val="21"/>
                <w:highlight w:val="none"/>
                <w:lang w:val="en-US" w:eastAsia="zh-CN" w:bidi="ar-SA"/>
              </w:rPr>
              <w:t>。（如有请提供，格式见附件）</w:t>
            </w:r>
          </w:p>
        </w:tc>
      </w:tr>
      <w:tr w14:paraId="66AC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430F14B6">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4A79C46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12.1.3</w:t>
            </w:r>
          </w:p>
        </w:tc>
        <w:tc>
          <w:tcPr>
            <w:tcW w:w="8813" w:type="dxa"/>
            <w:vAlign w:val="center"/>
          </w:tcPr>
          <w:p w14:paraId="06127ADD">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报价文件</w:t>
            </w:r>
          </w:p>
          <w:p w14:paraId="7AFD6CFC">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（1）磋商</w:t>
            </w:r>
            <w:r>
              <w:rPr>
                <w:rFonts w:hint="eastAsia" w:ascii="宋体" w:hAnsi="宋体" w:eastAsia="宋体" w:cs="宋体"/>
                <w:b w:val="0"/>
                <w:bCs w:val="0"/>
                <w:color w:val="auto"/>
                <w:spacing w:val="2"/>
                <w:highlight w:val="none"/>
                <w:lang w:eastAsia="zh-CN"/>
              </w:rPr>
              <w:t>函</w:t>
            </w:r>
            <w:r>
              <w:rPr>
                <w:rFonts w:hint="eastAsia" w:ascii="宋体" w:hAnsi="宋体" w:eastAsia="宋体" w:cs="宋体"/>
                <w:b w:val="0"/>
                <w:bCs w:val="0"/>
                <w:color w:val="auto"/>
                <w:spacing w:val="2"/>
                <w:highlight w:val="none"/>
              </w:rPr>
              <w:t>；（格式后附，</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p w14:paraId="4417723E">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（2）磋商</w:t>
            </w:r>
            <w:r>
              <w:rPr>
                <w:rFonts w:hint="eastAsia" w:ascii="宋体" w:hAnsi="宋体" w:eastAsia="宋体" w:cs="宋体"/>
                <w:b w:val="0"/>
                <w:bCs w:val="0"/>
                <w:color w:val="auto"/>
                <w:spacing w:val="2"/>
                <w:highlight w:val="none"/>
                <w:lang w:eastAsia="zh-CN"/>
              </w:rPr>
              <w:t>函附</w:t>
            </w:r>
            <w:r>
              <w:rPr>
                <w:rFonts w:hint="eastAsia" w:ascii="宋体" w:hAnsi="宋体" w:eastAsia="宋体" w:cs="宋体"/>
                <w:b w:val="0"/>
                <w:bCs w:val="0"/>
                <w:color w:val="auto"/>
                <w:spacing w:val="2"/>
                <w:highlight w:val="none"/>
              </w:rPr>
              <w:t>表；（格式后附，</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p w14:paraId="24064BF1">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3</w:t>
            </w:r>
            <w:r>
              <w:rPr>
                <w:rFonts w:hint="eastAsia" w:ascii="宋体" w:hAnsi="宋体" w:eastAsia="宋体" w:cs="宋体"/>
                <w:b w:val="0"/>
                <w:bCs w:val="0"/>
                <w:color w:val="auto"/>
                <w:spacing w:val="2"/>
                <w:highlight w:val="none"/>
              </w:rPr>
              <w:t>）磋商报价表；（格式后附，</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p w14:paraId="7C0F1781">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lang w:eastAsia="zh-CN"/>
              </w:rPr>
            </w:pP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4</w:t>
            </w:r>
            <w:r>
              <w:rPr>
                <w:rFonts w:hint="eastAsia" w:ascii="宋体" w:hAnsi="宋体" w:eastAsia="宋体" w:cs="宋体"/>
                <w:b w:val="0"/>
                <w:bCs w:val="0"/>
                <w:color w:val="auto"/>
                <w:spacing w:val="2"/>
                <w:highlight w:val="none"/>
              </w:rPr>
              <w:t>）已标价的工程量清单报价有关材料</w:t>
            </w:r>
            <w:r>
              <w:rPr>
                <w:rFonts w:hint="eastAsia" w:ascii="宋体" w:hAnsi="宋体" w:cs="宋体"/>
                <w:b w:val="0"/>
                <w:bCs w:val="0"/>
                <w:color w:val="auto"/>
                <w:spacing w:val="2"/>
                <w:highlight w:val="none"/>
                <w:lang w:eastAsia="zh-CN"/>
              </w:rPr>
              <w:t>。</w:t>
            </w: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tc>
      </w:tr>
      <w:tr w14:paraId="1EE4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52" w:type="dxa"/>
            <w:vAlign w:val="center"/>
          </w:tcPr>
          <w:p w14:paraId="6A5F3AF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p>
        </w:tc>
        <w:tc>
          <w:tcPr>
            <w:tcW w:w="1093" w:type="dxa"/>
            <w:vAlign w:val="center"/>
          </w:tcPr>
          <w:p w14:paraId="5D50BADF">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p>
        </w:tc>
        <w:tc>
          <w:tcPr>
            <w:tcW w:w="8813" w:type="dxa"/>
            <w:vAlign w:val="center"/>
          </w:tcPr>
          <w:p w14:paraId="78E332F3">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14:paraId="26C2C855">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（1）响应文件中所须加盖公章部分均采用CA签章。若竞争性磋商采购文件中有专门标注的某关联点，并要求供应商在电子投标系统中作出磋商响应的，如供应商未对关联点进行响应或者在响应文件</w:t>
            </w:r>
            <w:r>
              <w:rPr>
                <w:rFonts w:hint="eastAsia" w:ascii="宋体" w:hAnsi="宋体" w:cs="宋体"/>
                <w:b/>
                <w:color w:val="auto"/>
                <w:szCs w:val="21"/>
                <w:highlight w:val="none"/>
                <w:lang w:eastAsia="zh-CN"/>
              </w:rPr>
              <w:t>其他内容</w:t>
            </w:r>
            <w:r>
              <w:rPr>
                <w:rFonts w:hint="eastAsia" w:ascii="宋体" w:hAnsi="宋体" w:eastAsia="宋体" w:cs="宋体"/>
                <w:b/>
                <w:color w:val="auto"/>
                <w:szCs w:val="21"/>
                <w:highlight w:val="none"/>
              </w:rPr>
              <w:t>进行描述，造成电子评审不能查询的责任由供应商自行承担。</w:t>
            </w:r>
          </w:p>
          <w:p w14:paraId="638DA8C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（2）竞争性磋商采购文件要求</w:t>
            </w:r>
            <w:r>
              <w:rPr>
                <w:rFonts w:hint="eastAsia" w:ascii="宋体" w:hAnsi="宋体" w:cs="宋体"/>
                <w:b/>
                <w:color w:val="auto"/>
                <w:szCs w:val="21"/>
                <w:highlight w:val="none"/>
                <w:lang w:eastAsia="zh-CN"/>
              </w:rPr>
              <w:t>提供的</w:t>
            </w:r>
            <w:r>
              <w:rPr>
                <w:rFonts w:hint="eastAsia" w:ascii="宋体" w:hAnsi="宋体" w:eastAsia="宋体" w:cs="宋体"/>
                <w:b/>
                <w:color w:val="auto"/>
                <w:szCs w:val="21"/>
                <w:highlight w:val="none"/>
              </w:rPr>
              <w:t>各种复印件，须加盖磋商供应商CA签章，否则其磋商无效。</w:t>
            </w:r>
          </w:p>
          <w:p w14:paraId="32353CA6">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（3）竞争性磋商采购文件要求“必须提供”的证明等材料，磋商供应商必须全部提供，缺一不可，否则磋商无效。</w:t>
            </w:r>
          </w:p>
          <w:p w14:paraId="49F64573">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（4）竞争性磋商采购文件要求法定代表人（负责人）或委托代理人签字的部分必须签字然后扫描或者拍照做成pdf格式上传，无签字的视为磋商无效。</w:t>
            </w:r>
          </w:p>
          <w:p w14:paraId="1799C7E4">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lang w:val="en-US" w:eastAsia="zh-CN"/>
              </w:rPr>
            </w:pPr>
            <w:r>
              <w:rPr>
                <w:rFonts w:hint="eastAsia" w:ascii="宋体" w:hAnsi="宋体" w:eastAsia="宋体" w:cs="宋体"/>
                <w:b/>
                <w:color w:val="auto"/>
                <w:highlight w:val="none"/>
                <w:lang w:val="en-US" w:eastAsia="zh-CN"/>
              </w:rPr>
              <w:t>（5）以上材料未附格式的，由供应商自行拟定。</w:t>
            </w:r>
          </w:p>
        </w:tc>
      </w:tr>
      <w:tr w14:paraId="394C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6D1317B6">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13</w:t>
            </w:r>
          </w:p>
        </w:tc>
        <w:tc>
          <w:tcPr>
            <w:tcW w:w="1093" w:type="dxa"/>
            <w:vAlign w:val="center"/>
          </w:tcPr>
          <w:p w14:paraId="5BD7172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13</w:t>
            </w:r>
            <w:r>
              <w:rPr>
                <w:rFonts w:hint="eastAsia" w:ascii="宋体" w:hAnsi="宋体" w:eastAsia="宋体" w:cs="宋体"/>
                <w:color w:val="auto"/>
                <w:spacing w:val="2"/>
                <w:highlight w:val="none"/>
              </w:rPr>
              <w:t>.1</w:t>
            </w:r>
          </w:p>
        </w:tc>
        <w:tc>
          <w:tcPr>
            <w:tcW w:w="8813" w:type="dxa"/>
            <w:vAlign w:val="center"/>
          </w:tcPr>
          <w:p w14:paraId="2E0E5E16">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竞标有效期为：</w:t>
            </w:r>
            <w:r>
              <w:rPr>
                <w:rFonts w:hint="eastAsia" w:ascii="宋体" w:hAnsi="宋体" w:eastAsia="宋体" w:cs="宋体"/>
                <w:b w:val="0"/>
                <w:bCs w:val="0"/>
                <w:color w:val="auto"/>
                <w:spacing w:val="2"/>
                <w:highlight w:val="none"/>
              </w:rPr>
              <w:t>90日历天</w:t>
            </w:r>
          </w:p>
        </w:tc>
      </w:tr>
      <w:tr w14:paraId="676C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516E283">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14</w:t>
            </w:r>
          </w:p>
        </w:tc>
        <w:tc>
          <w:tcPr>
            <w:tcW w:w="1093" w:type="dxa"/>
            <w:vAlign w:val="center"/>
          </w:tcPr>
          <w:p w14:paraId="77DDB0F1">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rPr>
              <w:t>4</w:t>
            </w:r>
          </w:p>
        </w:tc>
        <w:tc>
          <w:tcPr>
            <w:tcW w:w="8813" w:type="dxa"/>
            <w:vAlign w:val="center"/>
          </w:tcPr>
          <w:p w14:paraId="523A8F84">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color w:val="auto"/>
                <w:spacing w:val="2"/>
                <w:highlight w:val="none"/>
                <w:u w:val="single"/>
              </w:rPr>
            </w:pPr>
            <w:r>
              <w:rPr>
                <w:rFonts w:hint="eastAsia" w:ascii="宋体" w:hAnsi="宋体" w:eastAsia="宋体" w:cs="宋体"/>
                <w:color w:val="auto"/>
                <w:highlight w:val="none"/>
              </w:rPr>
              <w:t>磋商保证金：</w:t>
            </w:r>
            <w:r>
              <w:rPr>
                <w:rFonts w:hint="eastAsia" w:ascii="宋体" w:hAnsi="宋体" w:cs="宋体"/>
                <w:color w:val="auto"/>
                <w:sz w:val="21"/>
                <w:szCs w:val="21"/>
                <w:highlight w:val="none"/>
                <w:lang w:val="en-US" w:eastAsia="zh-CN"/>
              </w:rPr>
              <w:t>无要求</w:t>
            </w:r>
          </w:p>
        </w:tc>
      </w:tr>
      <w:tr w14:paraId="6A9F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30D01A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17</w:t>
            </w:r>
          </w:p>
        </w:tc>
        <w:tc>
          <w:tcPr>
            <w:tcW w:w="1093" w:type="dxa"/>
            <w:vAlign w:val="center"/>
          </w:tcPr>
          <w:p w14:paraId="4FC8DFF2">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17.1</w:t>
            </w:r>
          </w:p>
        </w:tc>
        <w:tc>
          <w:tcPr>
            <w:tcW w:w="8813" w:type="dxa"/>
            <w:vAlign w:val="center"/>
          </w:tcPr>
          <w:p w14:paraId="78F1181C">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spacing w:val="2"/>
                <w:highlight w:val="none"/>
              </w:rPr>
            </w:pPr>
            <w:r>
              <w:rPr>
                <w:rFonts w:hint="eastAsia" w:ascii="宋体" w:hAnsi="宋体" w:eastAsia="宋体" w:cs="宋体"/>
                <w:color w:val="auto"/>
                <w:szCs w:val="21"/>
                <w:highlight w:val="none"/>
              </w:rPr>
              <w:t>竞争性磋商响应文件的份数：电子响应文件一份。</w:t>
            </w:r>
          </w:p>
        </w:tc>
      </w:tr>
      <w:tr w14:paraId="0C5A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552BADF">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6</w:t>
            </w:r>
          </w:p>
        </w:tc>
        <w:tc>
          <w:tcPr>
            <w:tcW w:w="1093" w:type="dxa"/>
            <w:vAlign w:val="center"/>
          </w:tcPr>
          <w:p w14:paraId="36BD74B1">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6</w:t>
            </w:r>
          </w:p>
        </w:tc>
        <w:tc>
          <w:tcPr>
            <w:tcW w:w="8813" w:type="dxa"/>
            <w:vAlign w:val="center"/>
          </w:tcPr>
          <w:p w14:paraId="7811D9A0">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bCs/>
                <w:color w:val="auto"/>
                <w:spacing w:val="2"/>
                <w:highlight w:val="none"/>
              </w:rPr>
              <w:t>磋商时间：</w:t>
            </w:r>
            <w:r>
              <w:rPr>
                <w:rFonts w:hint="eastAsia" w:ascii="宋体" w:hAnsi="宋体" w:eastAsia="宋体" w:cs="宋体"/>
                <w:b w:val="0"/>
                <w:bCs w:val="0"/>
                <w:color w:val="auto"/>
                <w:spacing w:val="2"/>
                <w:highlight w:val="none"/>
              </w:rPr>
              <w:t>截标后</w:t>
            </w:r>
          </w:p>
          <w:p w14:paraId="3DAB3BD3">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磋商地点：</w:t>
            </w:r>
            <w:r>
              <w:rPr>
                <w:rFonts w:hint="eastAsia" w:ascii="宋体" w:hAnsi="宋体" w:eastAsia="宋体" w:cs="宋体"/>
                <w:b w:val="0"/>
                <w:bCs w:val="0"/>
                <w:color w:val="auto"/>
                <w:spacing w:val="2"/>
                <w:highlight w:val="none"/>
              </w:rPr>
              <w:t>通过广西政府采购云平台实行在线投标响应。</w:t>
            </w:r>
          </w:p>
        </w:tc>
      </w:tr>
      <w:tr w14:paraId="271B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08E97C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8</w:t>
            </w:r>
          </w:p>
        </w:tc>
        <w:tc>
          <w:tcPr>
            <w:tcW w:w="1093" w:type="dxa"/>
            <w:vAlign w:val="center"/>
          </w:tcPr>
          <w:p w14:paraId="447D8E8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highlight w:val="none"/>
                <w:lang w:val="en-US" w:eastAsia="zh-CN"/>
              </w:rPr>
              <w:t>8</w:t>
            </w:r>
          </w:p>
        </w:tc>
        <w:tc>
          <w:tcPr>
            <w:tcW w:w="8813" w:type="dxa"/>
            <w:vAlign w:val="center"/>
          </w:tcPr>
          <w:p w14:paraId="67DF8A24">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磋商前准备：</w:t>
            </w:r>
          </w:p>
          <w:p w14:paraId="54A390B0">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1、本项目实行网上磋商，采用电子磋商响应文件。若供应商参与磋商，自行承担磋商一切费用。</w:t>
            </w:r>
          </w:p>
          <w:p w14:paraId="5876D5E8">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2、各供应商应在截标前应确保成为</w:t>
            </w:r>
            <w:r>
              <w:rPr>
                <w:rFonts w:hint="eastAsia" w:ascii="宋体" w:hAnsi="宋体" w:cs="宋体"/>
                <w:b w:val="0"/>
                <w:bCs w:val="0"/>
                <w:color w:val="auto"/>
                <w:spacing w:val="2"/>
                <w:highlight w:val="none"/>
                <w:lang w:eastAsia="zh-CN"/>
              </w:rPr>
              <w:t>广西政府采购云平台</w:t>
            </w:r>
            <w:r>
              <w:rPr>
                <w:rFonts w:hint="eastAsia" w:ascii="宋体" w:hAnsi="宋体" w:eastAsia="宋体" w:cs="宋体"/>
                <w:b w:val="0"/>
                <w:bCs w:val="0"/>
                <w:color w:val="auto"/>
                <w:spacing w:val="2"/>
                <w:highlight w:val="none"/>
              </w:rPr>
              <w:t>正式注册入库供应商，并完成CA数字证书申领。因未注册入库、未办理CA数字证书等原因造成无法磋商或磋商失败等后果由供应商自行承担。</w:t>
            </w:r>
          </w:p>
          <w:p w14:paraId="1E408C42">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3、供应商将广西政府采购云平台客户端下载、安装完成后，可通过账号密码或CA登录客户端进行响应文件制作。客户端请至网站下载专区查看，如有问题可拨打政采云客户服务热线</w:t>
            </w:r>
            <w:r>
              <w:rPr>
                <w:rFonts w:hint="eastAsia" w:ascii="宋体" w:hAnsi="宋体" w:cs="宋体"/>
                <w:b w:val="0"/>
                <w:bCs w:val="0"/>
                <w:color w:val="auto"/>
                <w:spacing w:val="2"/>
                <w:highlight w:val="none"/>
                <w:lang w:eastAsia="zh-CN"/>
              </w:rPr>
              <w:t>95763</w:t>
            </w:r>
            <w:r>
              <w:rPr>
                <w:rFonts w:hint="eastAsia" w:ascii="宋体" w:hAnsi="宋体" w:eastAsia="宋体" w:cs="宋体"/>
                <w:b w:val="0"/>
                <w:bCs w:val="0"/>
                <w:color w:val="auto"/>
                <w:spacing w:val="2"/>
                <w:highlight w:val="none"/>
              </w:rPr>
              <w:t>进行咨询。</w:t>
            </w:r>
          </w:p>
          <w:p w14:paraId="421B0812">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磋商响应文件解密时间：</w:t>
            </w:r>
          </w:p>
          <w:p w14:paraId="0B67CB29">
            <w:pPr>
              <w:pStyle w:val="26"/>
              <w:keepNext w:val="0"/>
              <w:keepLines w:val="0"/>
              <w:pageBreakBefore w:val="0"/>
              <w:widowControl w:val="0"/>
              <w:shd w:val="clear"/>
              <w:kinsoku/>
              <w:wordWrap/>
              <w:overflowPunct/>
              <w:topLinePunct w:val="0"/>
              <w:autoSpaceDE/>
              <w:autoSpaceDN/>
              <w:bidi w:val="0"/>
              <w:snapToGrid/>
              <w:spacing w:line="400" w:lineRule="exact"/>
              <w:ind w:firstLine="428" w:firstLineChars="200"/>
              <w:jc w:val="left"/>
              <w:rPr>
                <w:rFonts w:hint="eastAsia" w:ascii="宋体" w:hAnsi="宋体" w:eastAsia="宋体" w:cs="宋体"/>
                <w:b/>
                <w:bCs/>
                <w:color w:val="auto"/>
                <w:spacing w:val="2"/>
                <w:highlight w:val="none"/>
              </w:rPr>
            </w:pPr>
            <w:r>
              <w:rPr>
                <w:rFonts w:hint="eastAsia" w:ascii="宋体" w:hAnsi="宋体" w:eastAsia="宋体" w:cs="宋体"/>
                <w:b w:val="0"/>
                <w:bCs w:val="0"/>
                <w:color w:val="auto"/>
                <w:spacing w:val="2"/>
                <w:kern w:val="2"/>
                <w:sz w:val="21"/>
                <w:szCs w:val="21"/>
                <w:highlight w:val="none"/>
                <w:lang w:val="en-US" w:eastAsia="zh-CN" w:bidi="ar-SA"/>
              </w:rPr>
              <w:t>截标时间后30分钟内磋商供应商可以登录</w:t>
            </w:r>
            <w:r>
              <w:rPr>
                <w:rFonts w:hint="eastAsia" w:hAnsi="宋体" w:cs="宋体"/>
                <w:b w:val="0"/>
                <w:bCs w:val="0"/>
                <w:color w:val="auto"/>
                <w:spacing w:val="2"/>
                <w:kern w:val="2"/>
                <w:sz w:val="21"/>
                <w:szCs w:val="21"/>
                <w:highlight w:val="none"/>
                <w:lang w:val="en-US" w:eastAsia="zh-CN" w:bidi="ar-SA"/>
              </w:rPr>
              <w:t>广西政府采购云平台</w:t>
            </w:r>
            <w:r>
              <w:rPr>
                <w:rFonts w:hint="eastAsia" w:ascii="宋体" w:hAnsi="宋体" w:eastAsia="宋体" w:cs="宋体"/>
                <w:b w:val="0"/>
                <w:bCs w:val="0"/>
                <w:color w:val="auto"/>
                <w:spacing w:val="2"/>
                <w:kern w:val="2"/>
                <w:sz w:val="21"/>
                <w:szCs w:val="21"/>
                <w:highlight w:val="none"/>
                <w:lang w:val="en-US" w:eastAsia="zh-CN" w:bidi="ar-SA"/>
              </w:rPr>
              <w:t>，用“项目采购</w:t>
            </w:r>
            <w:r>
              <w:rPr>
                <w:rFonts w:hint="eastAsia" w:hAnsi="宋体" w:cs="宋体"/>
                <w:b w:val="0"/>
                <w:bCs w:val="0"/>
                <w:color w:val="auto"/>
                <w:spacing w:val="2"/>
                <w:kern w:val="2"/>
                <w:sz w:val="21"/>
                <w:szCs w:val="21"/>
                <w:highlight w:val="none"/>
                <w:lang w:val="en-US" w:eastAsia="zh-CN" w:bidi="ar-SA"/>
              </w:rPr>
              <w:t>－</w:t>
            </w:r>
            <w:r>
              <w:rPr>
                <w:rFonts w:hint="eastAsia" w:ascii="宋体" w:hAnsi="宋体" w:eastAsia="宋体" w:cs="宋体"/>
                <w:b w:val="0"/>
                <w:bCs w:val="0"/>
                <w:color w:val="auto"/>
                <w:spacing w:val="2"/>
                <w:kern w:val="2"/>
                <w:sz w:val="21"/>
                <w:szCs w:val="21"/>
                <w:highlight w:val="none"/>
                <w:lang w:val="en-US" w:eastAsia="zh-CN" w:bidi="ar-SA"/>
              </w:rPr>
              <w:t>开标评标”功能进行解密磋商响应文件。若磋商供应商在规定时间内无法解密或解密失败，可以以电子备份磋商响应文件作为依据，若电子备份磋商响应</w:t>
            </w:r>
            <w:r>
              <w:rPr>
                <w:rFonts w:hint="eastAsia" w:hAnsi="宋体" w:cs="宋体"/>
                <w:b w:val="0"/>
                <w:bCs w:val="0"/>
                <w:color w:val="auto"/>
                <w:spacing w:val="2"/>
                <w:kern w:val="2"/>
                <w:sz w:val="21"/>
                <w:szCs w:val="21"/>
                <w:highlight w:val="none"/>
                <w:lang w:val="en-US" w:eastAsia="zh-CN" w:bidi="ar-SA"/>
              </w:rPr>
              <w:t>文件</w:t>
            </w:r>
            <w:r>
              <w:rPr>
                <w:rFonts w:hint="eastAsia" w:ascii="宋体" w:hAnsi="宋体" w:eastAsia="宋体" w:cs="宋体"/>
                <w:b w:val="0"/>
                <w:bCs w:val="0"/>
                <w:color w:val="auto"/>
                <w:spacing w:val="2"/>
                <w:kern w:val="2"/>
                <w:sz w:val="21"/>
                <w:szCs w:val="21"/>
                <w:highlight w:val="none"/>
                <w:lang w:val="en-US" w:eastAsia="zh-CN" w:bidi="ar-SA"/>
              </w:rPr>
              <w:t>与</w:t>
            </w:r>
            <w:r>
              <w:rPr>
                <w:rFonts w:hint="eastAsia" w:hAnsi="宋体" w:cs="宋体"/>
                <w:b w:val="0"/>
                <w:bCs w:val="0"/>
                <w:color w:val="auto"/>
                <w:spacing w:val="2"/>
                <w:kern w:val="2"/>
                <w:sz w:val="21"/>
                <w:szCs w:val="21"/>
                <w:highlight w:val="none"/>
                <w:lang w:val="en-US" w:eastAsia="zh-CN" w:bidi="ar-SA"/>
              </w:rPr>
              <w:t>广西政府采购云平台</w:t>
            </w:r>
            <w:r>
              <w:rPr>
                <w:rFonts w:hint="eastAsia" w:ascii="宋体" w:hAnsi="宋体" w:eastAsia="宋体" w:cs="宋体"/>
                <w:b w:val="0"/>
                <w:bCs w:val="0"/>
                <w:color w:val="auto"/>
                <w:spacing w:val="2"/>
                <w:kern w:val="2"/>
                <w:sz w:val="21"/>
                <w:szCs w:val="21"/>
                <w:highlight w:val="none"/>
                <w:lang w:val="en-US" w:eastAsia="zh-CN" w:bidi="ar-SA"/>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096A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52E4ED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18</w:t>
            </w:r>
          </w:p>
        </w:tc>
        <w:tc>
          <w:tcPr>
            <w:tcW w:w="1093" w:type="dxa"/>
            <w:vAlign w:val="center"/>
          </w:tcPr>
          <w:p w14:paraId="4013A19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z w:val="21"/>
                <w:szCs w:val="21"/>
                <w:highlight w:val="none"/>
                <w:lang w:val="en-US" w:eastAsia="zh-CN"/>
              </w:rPr>
              <w:t>18.13</w:t>
            </w:r>
            <w:r>
              <w:rPr>
                <w:rFonts w:hint="eastAsia" w:ascii="宋体" w:hAnsi="宋体" w:eastAsia="宋体" w:cs="宋体"/>
                <w:color w:val="auto"/>
                <w:sz w:val="21"/>
                <w:szCs w:val="21"/>
                <w:highlight w:val="none"/>
              </w:rPr>
              <w:t>.1</w:t>
            </w:r>
          </w:p>
        </w:tc>
        <w:tc>
          <w:tcPr>
            <w:tcW w:w="8813" w:type="dxa"/>
            <w:vAlign w:val="center"/>
          </w:tcPr>
          <w:p w14:paraId="1EEFBA55">
            <w:pPr>
              <w:keepNext w:val="0"/>
              <w:keepLines w:val="0"/>
              <w:pageBreakBefore w:val="0"/>
              <w:widowControl w:val="0"/>
              <w:shd w:val="clear"/>
              <w:tabs>
                <w:tab w:val="left" w:pos="210"/>
              </w:tabs>
              <w:kinsoku/>
              <w:wordWrap/>
              <w:overflowPunct/>
              <w:topLinePunct w:val="0"/>
              <w:autoSpaceDE/>
              <w:autoSpaceDN/>
              <w:bidi w:val="0"/>
              <w:snapToGrid/>
              <w:spacing w:line="400" w:lineRule="exact"/>
              <w:ind w:left="4869" w:leftChars="0" w:hanging="4869" w:hangingChars="2319"/>
              <w:jc w:val="left"/>
              <w:rPr>
                <w:rFonts w:hint="eastAsia" w:ascii="宋体" w:hAnsi="宋体" w:eastAsia="宋体" w:cs="宋体"/>
                <w:b/>
                <w:bCs/>
                <w:color w:val="auto"/>
                <w:spacing w:val="2"/>
                <w:highlight w:val="none"/>
              </w:rPr>
            </w:pPr>
            <w:r>
              <w:rPr>
                <w:rFonts w:hint="eastAsia" w:ascii="宋体" w:hAnsi="宋体" w:eastAsia="宋体" w:cs="宋体"/>
                <w:color w:val="auto"/>
                <w:highlight w:val="none"/>
              </w:rPr>
              <w:t>评标办法：综合评分法</w:t>
            </w:r>
          </w:p>
        </w:tc>
      </w:tr>
      <w:tr w14:paraId="1B66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CB5C92B">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highlight w:val="none"/>
                <w:lang w:val="en-US" w:eastAsia="zh-CN"/>
              </w:rPr>
              <w:t>19、20</w:t>
            </w:r>
          </w:p>
        </w:tc>
        <w:tc>
          <w:tcPr>
            <w:tcW w:w="1093" w:type="dxa"/>
            <w:vAlign w:val="center"/>
          </w:tcPr>
          <w:p w14:paraId="1FAD48E6">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19.3</w:t>
            </w: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8813" w:type="dxa"/>
            <w:vAlign w:val="center"/>
          </w:tcPr>
          <w:p w14:paraId="50B7882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需要补充的其他内容：</w:t>
            </w:r>
          </w:p>
          <w:p w14:paraId="3EB014DA">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（1）招标代理自评审结束之日起2个工作日内将评审报告送交采购人；</w:t>
            </w:r>
          </w:p>
          <w:p w14:paraId="380B246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（2）采购人收到代理机构提交的评审报告后，2个工作日内确定成交供应商；</w:t>
            </w:r>
          </w:p>
          <w:p w14:paraId="5D682BC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（3）合同签订期：自成交通知书发出之日起25日历天日内与采购人签订政府采购合同；</w:t>
            </w:r>
          </w:p>
          <w:p w14:paraId="32145928">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b w:val="0"/>
                <w:bCs w:val="0"/>
                <w:color w:val="auto"/>
                <w:spacing w:val="2"/>
                <w:kern w:val="2"/>
                <w:sz w:val="21"/>
                <w:szCs w:val="21"/>
                <w:highlight w:val="none"/>
                <w:lang w:val="en-US" w:eastAsia="zh-CN" w:bidi="ar-SA"/>
              </w:rPr>
              <w:t>（4）采购人和成交供应商签订合同之日起2个工作日内将政府采购合同在相关网站上发布。</w:t>
            </w:r>
          </w:p>
        </w:tc>
      </w:tr>
      <w:tr w14:paraId="75EA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E8097E7">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highlight w:val="none"/>
                <w:lang w:val="en-US" w:eastAsia="zh-CN"/>
              </w:rPr>
              <w:t>20</w:t>
            </w:r>
          </w:p>
        </w:tc>
        <w:tc>
          <w:tcPr>
            <w:tcW w:w="1093" w:type="dxa"/>
            <w:vAlign w:val="center"/>
          </w:tcPr>
          <w:p w14:paraId="60C651B1">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20.2</w:t>
            </w:r>
          </w:p>
        </w:tc>
        <w:tc>
          <w:tcPr>
            <w:tcW w:w="8813" w:type="dxa"/>
            <w:vAlign w:val="center"/>
          </w:tcPr>
          <w:p w14:paraId="0123B4D5">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履约保证金：承包人在签订施工合同前一周内缴纳工程履约保证金到发包人指定账户，履约保证金缴纳比例为合同总价款的2%。工程竣工验收合格后履约保证金自动转换为工程质保金，待工程完工交付使用满1年后，由承包人提出退还申请，经三方复验无工程质量问题的予以退还，经复验工程存在质量问题的按规定进行相应处置。</w:t>
            </w:r>
          </w:p>
          <w:p w14:paraId="31C01B2B">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履约保证支付方式：以电汇、转帐、网上银行支付、支票、汇票、本票、银行保函等非现金形式缴纳。</w:t>
            </w:r>
          </w:p>
        </w:tc>
      </w:tr>
      <w:tr w14:paraId="766C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8E92F2D">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093" w:type="dxa"/>
            <w:vAlign w:val="center"/>
          </w:tcPr>
          <w:p w14:paraId="28341E44">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6.1</w:t>
            </w:r>
          </w:p>
        </w:tc>
        <w:tc>
          <w:tcPr>
            <w:tcW w:w="8813" w:type="dxa"/>
            <w:vAlign w:val="center"/>
          </w:tcPr>
          <w:p w14:paraId="2823A18A">
            <w:pPr>
              <w:pStyle w:val="21"/>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现场勘查：无。</w:t>
            </w:r>
          </w:p>
        </w:tc>
      </w:tr>
      <w:tr w14:paraId="535F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03373A7">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9</w:t>
            </w:r>
          </w:p>
        </w:tc>
        <w:tc>
          <w:tcPr>
            <w:tcW w:w="1093" w:type="dxa"/>
            <w:vAlign w:val="center"/>
          </w:tcPr>
          <w:p w14:paraId="62C922D4">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4</w:t>
            </w:r>
          </w:p>
        </w:tc>
        <w:tc>
          <w:tcPr>
            <w:tcW w:w="8813" w:type="dxa"/>
            <w:vAlign w:val="center"/>
          </w:tcPr>
          <w:p w14:paraId="3E66F08C">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highlight w:val="none"/>
              </w:rPr>
              <w:t>监督部门及电</w:t>
            </w:r>
            <w:r>
              <w:rPr>
                <w:rFonts w:hint="eastAsia" w:ascii="宋体" w:hAnsi="宋体" w:eastAsia="宋体" w:cs="宋体"/>
                <w:b w:val="0"/>
                <w:bCs w:val="0"/>
                <w:color w:val="auto"/>
                <w:highlight w:val="none"/>
              </w:rPr>
              <w:t>话</w:t>
            </w:r>
            <w:r>
              <w:rPr>
                <w:rFonts w:hint="eastAsia" w:ascii="宋体" w:hAnsi="宋体" w:eastAsia="宋体" w:cs="宋体"/>
                <w:b w:val="0"/>
                <w:bCs w:val="0"/>
                <w:color w:val="auto"/>
                <w:szCs w:val="21"/>
                <w:highlight w:val="none"/>
              </w:rPr>
              <w:t>：柳城县政府采购管理中心    电话：0772-7616836 </w:t>
            </w:r>
          </w:p>
        </w:tc>
      </w:tr>
      <w:tr w14:paraId="25CD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192EE8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38</w:t>
            </w:r>
          </w:p>
        </w:tc>
        <w:tc>
          <w:tcPr>
            <w:tcW w:w="1093" w:type="dxa"/>
            <w:vAlign w:val="center"/>
          </w:tcPr>
          <w:p w14:paraId="0760FF3C">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38</w:t>
            </w:r>
          </w:p>
        </w:tc>
        <w:tc>
          <w:tcPr>
            <w:tcW w:w="8813" w:type="dxa"/>
            <w:vAlign w:val="center"/>
          </w:tcPr>
          <w:p w14:paraId="59DC6958">
            <w:pPr>
              <w:pStyle w:val="21"/>
              <w:keepNext w:val="0"/>
              <w:keepLines w:val="0"/>
              <w:pageBreakBefore w:val="0"/>
              <w:widowControl w:val="0"/>
              <w:kinsoku/>
              <w:wordWrap/>
              <w:overflowPunct/>
              <w:topLinePunct w:val="0"/>
              <w:bidi w:val="0"/>
              <w:snapToGrid/>
              <w:spacing w:line="400" w:lineRule="exact"/>
              <w:ind w:firstLine="428" w:firstLineChars="200"/>
              <w:jc w:val="both"/>
              <w:rPr>
                <w:rFonts w:hint="eastAsia" w:ascii="宋体" w:hAnsi="宋体" w:eastAsia="宋体" w:cs="宋体"/>
                <w:color w:val="auto"/>
                <w:highlight w:val="none"/>
                <w:lang w:val="en-US" w:eastAsia="zh-CN"/>
              </w:rPr>
            </w:pPr>
            <w:r>
              <w:rPr>
                <w:rFonts w:hint="eastAsia" w:ascii="宋体" w:hAnsi="宋体" w:eastAsia="宋体" w:cs="宋体"/>
                <w:b w:val="0"/>
                <w:bCs w:val="0"/>
                <w:color w:val="auto"/>
                <w:spacing w:val="2"/>
                <w:kern w:val="2"/>
                <w:sz w:val="21"/>
                <w:szCs w:val="21"/>
                <w:highlight w:val="none"/>
                <w:lang w:val="en-US" w:eastAsia="zh-CN" w:bidi="ar-SA"/>
              </w:rPr>
              <w:t>代理服务费参照原国家发展计划委员会计价格[2002]1980号《招标代理服务费管理暂行办法》收费标准、发改办价格[2003]857号、发改价格｛2011}534号文按</w:t>
            </w:r>
            <w:r>
              <w:rPr>
                <w:rFonts w:hint="eastAsia" w:ascii="宋体" w:hAnsi="宋体" w:eastAsia="宋体" w:cs="宋体"/>
                <w:b w:val="0"/>
                <w:bCs w:val="0"/>
                <w:color w:val="auto"/>
                <w:spacing w:val="2"/>
                <w:kern w:val="2"/>
                <w:sz w:val="21"/>
                <w:szCs w:val="21"/>
                <w:highlight w:val="none"/>
                <w:u w:val="single"/>
                <w:lang w:val="en-US" w:eastAsia="zh-CN" w:bidi="ar-SA"/>
              </w:rPr>
              <w:t>工程类</w:t>
            </w:r>
            <w:r>
              <w:rPr>
                <w:rFonts w:hint="eastAsia" w:ascii="宋体" w:hAnsi="宋体" w:eastAsia="宋体" w:cs="宋体"/>
                <w:b w:val="0"/>
                <w:bCs w:val="0"/>
                <w:color w:val="auto"/>
                <w:spacing w:val="2"/>
                <w:kern w:val="2"/>
                <w:sz w:val="21"/>
                <w:szCs w:val="21"/>
                <w:highlight w:val="none"/>
                <w:lang w:val="en-US" w:eastAsia="zh-CN" w:bidi="ar-SA"/>
              </w:rPr>
              <w:t>收费标准向成交供应商收取。领取成交通知书前，成交供应商应向采购代理机构一次付清代理服务费。</w:t>
            </w:r>
          </w:p>
        </w:tc>
      </w:tr>
      <w:tr w14:paraId="3BF2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52" w:type="dxa"/>
            <w:vAlign w:val="center"/>
          </w:tcPr>
          <w:p w14:paraId="42468007">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7</w:t>
            </w:r>
          </w:p>
        </w:tc>
        <w:tc>
          <w:tcPr>
            <w:tcW w:w="1093" w:type="dxa"/>
            <w:vAlign w:val="center"/>
          </w:tcPr>
          <w:p w14:paraId="4840855D">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12.4.1</w:t>
            </w:r>
          </w:p>
        </w:tc>
        <w:tc>
          <w:tcPr>
            <w:tcW w:w="8813" w:type="dxa"/>
            <w:vAlign w:val="center"/>
          </w:tcPr>
          <w:p w14:paraId="154B5A67">
            <w:pPr>
              <w:pStyle w:val="164"/>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工程款支付</w:t>
            </w:r>
            <w:r>
              <w:rPr>
                <w:rFonts w:hint="eastAsia" w:ascii="宋体" w:hAnsi="宋体" w:cs="宋体"/>
                <w:color w:val="auto"/>
                <w:highlight w:val="none"/>
                <w:lang w:val="en-US" w:eastAsia="zh-CN"/>
              </w:rPr>
              <w:t>：</w:t>
            </w:r>
          </w:p>
          <w:p w14:paraId="49915DC9">
            <w:pPr>
              <w:pStyle w:val="164"/>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1、按照《柳城县人民政府办公室关于印发柳城县财政衔接推进乡村振兴补助资金管理办法的通知》（柳城政办(2021) 66号）规定，按照施工进度支付工程款：1.施工合同签订后支付30%的工程预付款；2.按照建设实际完成的工程量拨付工程款；3.工程尾款支付：以审计机构出具的审计结算价支付余款或扣减。注：(结算时按实际完成工程量计算，超建设的工程量按中标单价结算，超建设的工程量结算时不能超出政府批复总金额。）</w:t>
            </w:r>
          </w:p>
          <w:p w14:paraId="11AAD0E8">
            <w:pPr>
              <w:pStyle w:val="164"/>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2、每次请款均由承包人提出用款计划，经发包人、项目监理部门及分管负责人审核签字后，最后拨款。</w:t>
            </w:r>
          </w:p>
          <w:p w14:paraId="60490616">
            <w:pPr>
              <w:pStyle w:val="164"/>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3、承包人必须及时报账，做到请一次款报一次账。请最后一笔款时，必须先报账，后请款。对不按要求报账的，在提出请款时，发包人有权不给予签字拨款。</w:t>
            </w:r>
          </w:p>
          <w:p w14:paraId="60EBA372">
            <w:pPr>
              <w:pStyle w:val="164"/>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4、若承包人未能按本合同规定完成工程量，则要扣除未完成工程量的资金；但超过的工程量不再追加资金，承包人自行负责。</w:t>
            </w:r>
          </w:p>
        </w:tc>
      </w:tr>
    </w:tbl>
    <w:p w14:paraId="304B505A">
      <w:pPr>
        <w:shd w:val="clear"/>
        <w:jc w:val="center"/>
        <w:rPr>
          <w:rFonts w:hint="eastAsia" w:ascii="宋体" w:hAnsi="宋体" w:eastAsia="宋体" w:cs="宋体"/>
          <w:b/>
          <w:bCs/>
          <w:color w:val="auto"/>
          <w:sz w:val="36"/>
          <w:szCs w:val="36"/>
          <w:highlight w:val="none"/>
        </w:rPr>
      </w:pPr>
    </w:p>
    <w:p w14:paraId="1E756DDE">
      <w:pPr>
        <w:shd w:val="clear"/>
        <w:jc w:val="center"/>
        <w:rPr>
          <w:rFonts w:hint="eastAsia" w:ascii="宋体" w:hAnsi="宋体" w:eastAsia="宋体" w:cs="宋体"/>
          <w:b/>
          <w:bCs/>
          <w:color w:val="auto"/>
          <w:sz w:val="36"/>
          <w:szCs w:val="36"/>
          <w:highlight w:val="none"/>
        </w:rPr>
      </w:pPr>
    </w:p>
    <w:p w14:paraId="466CB3AA">
      <w:pPr>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磋商须知</w:t>
      </w:r>
    </w:p>
    <w:p w14:paraId="31D5F9C4">
      <w:pPr>
        <w:pageBreakBefore w:val="0"/>
        <w:widowControl w:val="0"/>
        <w:shd w:val="clear"/>
        <w:kinsoku/>
        <w:wordWrap/>
        <w:overflowPunct/>
        <w:topLinePunct w:val="0"/>
        <w:autoSpaceDE/>
        <w:autoSpaceDN/>
        <w:bidi w:val="0"/>
        <w:spacing w:line="400" w:lineRule="exact"/>
        <w:ind w:firstLine="211" w:firstLineChars="98"/>
        <w:jc w:val="center"/>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一、总则</w:t>
      </w:r>
    </w:p>
    <w:p w14:paraId="37F36CD0">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spacing w:val="2"/>
          <w:highlight w:val="none"/>
          <w:lang w:val="en-US" w:eastAsia="zh-CN"/>
        </w:rPr>
      </w:pPr>
    </w:p>
    <w:p w14:paraId="5CC6BBDB">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14:paraId="1D73849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1.1本项目采购人、采购代理机构、供应商、磋商小组的相关行为均受《中华人民共和国政府采购法》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《政府采购竞争性磋商采购方式管理暂行办法》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《财政部关于政府采购竞争性磋商采购方式管理暂行办法有关问题的补充通知》及本项目本级和上级财政部门政府采购有关规定的约束和保护。</w:t>
      </w:r>
    </w:p>
    <w:p w14:paraId="5A7387A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pacing w:val="-6"/>
          <w:sz w:val="21"/>
          <w:szCs w:val="21"/>
          <w:highlight w:val="none"/>
        </w:rPr>
        <w:t>本竞争性磋商文件（以下简称磋商文件）适用于本项目的所有采购程序和环节（</w:t>
      </w:r>
      <w:r>
        <w:rPr>
          <w:rFonts w:hint="eastAsia" w:ascii="宋体" w:hAnsi="宋体" w:cs="宋体"/>
          <w:color w:val="auto"/>
          <w:spacing w:val="-6"/>
          <w:sz w:val="21"/>
          <w:szCs w:val="21"/>
          <w:highlight w:val="none"/>
          <w:lang w:eastAsia="zh-CN"/>
        </w:rPr>
        <w:t>法律法规</w:t>
      </w:r>
      <w:r>
        <w:rPr>
          <w:rFonts w:hint="eastAsia" w:ascii="宋体" w:hAnsi="宋体" w:eastAsia="宋体" w:cs="宋体"/>
          <w:color w:val="auto"/>
          <w:spacing w:val="-6"/>
          <w:sz w:val="21"/>
          <w:szCs w:val="21"/>
          <w:highlight w:val="none"/>
        </w:rPr>
        <w:t>另有规定的，从其规定）。</w:t>
      </w:r>
    </w:p>
    <w:p w14:paraId="15AC29FB">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2.定义</w:t>
      </w:r>
    </w:p>
    <w:p w14:paraId="0F7EF5F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2.1“采购人”是指依法进行政府采购的国家机关、事业单位、团体组织。</w:t>
      </w:r>
    </w:p>
    <w:p w14:paraId="72876C5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2.2“采购代理机构”是指政府采购集中采购机构和集中采购机构以外的采购代理机构。</w:t>
      </w:r>
    </w:p>
    <w:p w14:paraId="24F3D78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2.3“供应商”是指向采购人提供货物、工程或者服务的法人、其他组织或者自然人。</w:t>
      </w:r>
    </w:p>
    <w:p w14:paraId="5002BF4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2.4“服务”是指除货物和工程以外的其他政府采购对象。</w:t>
      </w:r>
    </w:p>
    <w:p w14:paraId="6C9915A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2.5“竞标”是指供应商按照本项目竞争性磋商公告或者邀请函规定的方式获取磋商文件、提交响应文件并希望获得标的的行为。</w:t>
      </w:r>
    </w:p>
    <w:p w14:paraId="1BBFCFF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2.6“响应文件”</w:t>
      </w:r>
      <w:r>
        <w:rPr>
          <w:rFonts w:hint="eastAsia" w:ascii="宋体" w:hAnsi="宋体" w:eastAsia="宋体" w:cs="宋体"/>
          <w:color w:val="auto"/>
          <w:spacing w:val="-6"/>
          <w:sz w:val="21"/>
          <w:szCs w:val="21"/>
          <w:highlight w:val="none"/>
        </w:rPr>
        <w:t>是指：供应商根据本磋商文件要求，编制包含资格证明、报价商务技术等所有内容的文件。</w:t>
      </w:r>
    </w:p>
    <w:p w14:paraId="0E61FB3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2.7“实质性要求”是指磋商文件中已经指明不满足则响应文件按无效响应处理的条款，或者不能负偏离的条款，或者采购需求中带“▲”的条款。</w:t>
      </w:r>
    </w:p>
    <w:p w14:paraId="5E145BBE">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2.8“正偏离”，是指响应文件对磋商文件“采购需求”中有关条款作出的响应优于条款要求并有利于采购人的情形。</w:t>
      </w:r>
    </w:p>
    <w:p w14:paraId="7657D86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2.9“负偏离”，是指响应文件对磋商文件“采购需求”中有关条款作出的响应不满足条款要求，导致采购人要求不能得到满足的情形。</w:t>
      </w:r>
    </w:p>
    <w:p w14:paraId="4E7DA8E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2.10“允许负偏离的条款”是指采购需求中的不属于“实质性要求”的条款。</w:t>
      </w:r>
    </w:p>
    <w:p w14:paraId="7A54EDD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2.11“书面形式”是指合同书、信件和数据电文（包括电报、电传、传真、电子数据交换和电子邮件）等可以有形地表现所载内容的形式。</w:t>
      </w:r>
    </w:p>
    <w:p w14:paraId="79BD321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2.12“首次报价”是指供应商提交的首次响应文件中的报价。</w:t>
      </w:r>
    </w:p>
    <w:p w14:paraId="2B986C6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2.13“评审报价”是指供应商提交的最后报价并经修正（如有）和政策功能价格扣除（如有）后的价格。</w:t>
      </w:r>
    </w:p>
    <w:p w14:paraId="76D33130">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3.供应商的资格条件</w:t>
      </w:r>
    </w:p>
    <w:p w14:paraId="01CB336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供应商的资格条件详见“供应商须知前附表”。</w:t>
      </w:r>
    </w:p>
    <w:p w14:paraId="5878CBA9">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4.磋商费用</w:t>
      </w:r>
    </w:p>
    <w:p w14:paraId="6045725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供应商应承担参与本次采购活动有关的所有费用，包括但不限于勘查现场、编制和提交响应文件、参加磋商与应答、签订合同等，不论竞标结果如何，均应自行承担。</w:t>
      </w:r>
    </w:p>
    <w:p w14:paraId="3507609D">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5.联合体竞标</w:t>
      </w:r>
    </w:p>
    <w:p w14:paraId="296DE71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5.1本项目是否接受联合体竞标，详见“供应商须知前附表”。</w:t>
      </w:r>
    </w:p>
    <w:p w14:paraId="249922B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5.2如接受联合体竞标，联合体竞标要求详见“供应商须知前附表”。</w:t>
      </w:r>
    </w:p>
    <w:p w14:paraId="305937C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政府采购促进中小企业发展管理办法</w:t>
      </w:r>
      <w:r>
        <w:rPr>
          <w:rFonts w:hint="eastAsia" w:ascii="宋体" w:hAnsi="宋体" w:eastAsia="宋体" w:cs="宋体"/>
          <w:bCs/>
          <w:color w:val="auto"/>
          <w:sz w:val="21"/>
          <w:szCs w:val="21"/>
          <w:highlight w:val="none"/>
        </w:rPr>
        <w:t>》（财库[2020]46号）第九条规定，接受大中型企业与小微企业组成联合体的采购项目，对于联合协议约定小微企业的合同份额占到合同总金额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5EBBDC89">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6.转包与分包             </w:t>
      </w:r>
    </w:p>
    <w:p w14:paraId="27E619D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6.1本项目是否允许分包详见“供应商须知前附表”，本项目不允许违法分包。</w:t>
      </w:r>
    </w:p>
    <w:p w14:paraId="36749B4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政府采购促进中小企业发展管理办法</w:t>
      </w:r>
      <w:r>
        <w:rPr>
          <w:rFonts w:hint="eastAsia" w:ascii="宋体" w:hAnsi="宋体" w:eastAsia="宋体" w:cs="宋体"/>
          <w:bCs/>
          <w:color w:val="auto"/>
          <w:sz w:val="21"/>
          <w:szCs w:val="21"/>
          <w:highlight w:val="none"/>
        </w:rPr>
        <w:t>》（财库[2020]46号）第九条规定，允许大中型企业向一家或者多家小微企业分包的采购项目，对于分包意向协议约定小微企业的合同份额占到合同总金额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0F220AF7">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bookmarkStart w:id="3" w:name="_Toc254970532"/>
      <w:bookmarkStart w:id="4" w:name="_Toc254970673"/>
      <w:r>
        <w:rPr>
          <w:rFonts w:hint="eastAsia" w:ascii="宋体" w:hAnsi="宋体" w:eastAsia="宋体" w:cs="宋体"/>
          <w:b/>
          <w:bCs/>
          <w:color w:val="auto"/>
          <w:sz w:val="21"/>
          <w:szCs w:val="21"/>
          <w:highlight w:val="none"/>
        </w:rPr>
        <w:t>7.特别说明</w:t>
      </w:r>
      <w:bookmarkEnd w:id="3"/>
      <w:bookmarkEnd w:id="4"/>
    </w:p>
    <w:p w14:paraId="50B8565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bookmarkStart w:id="5" w:name="_8.1提供相同品牌产品且通过资格审查、符合性审查的不同投标人参加同一合"/>
      <w:bookmarkEnd w:id="5"/>
      <w:r>
        <w:rPr>
          <w:rFonts w:hint="eastAsia" w:ascii="宋体" w:hAnsi="宋体" w:eastAsia="宋体" w:cs="宋体"/>
          <w:color w:val="auto"/>
          <w:sz w:val="21"/>
          <w:szCs w:val="21"/>
          <w:highlight w:val="none"/>
        </w:rPr>
        <w:t>7.1</w:t>
      </w:r>
      <w:bookmarkStart w:id="6" w:name="_Hlk65832145"/>
      <w:r>
        <w:rPr>
          <w:rFonts w:hint="eastAsia" w:ascii="宋体" w:hAnsi="宋体" w:eastAsia="宋体" w:cs="宋体"/>
          <w:color w:val="auto"/>
          <w:sz w:val="21"/>
          <w:szCs w:val="21"/>
          <w:highlight w:val="none"/>
        </w:rPr>
        <w:t>如果本磋商文件要求提供供应商或制造商的资格、信誉、荣誉、业绩与企业认证等材料的，资格、信誉、荣誉、业绩与企业认证等必须为供应商或者制造商所拥有或自身获得。</w:t>
      </w:r>
    </w:p>
    <w:bookmarkEnd w:id="6"/>
    <w:p w14:paraId="7BEA8E5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7.2供应商应仔细阅读磋商文件的所有内容，按照磋商文件的要求提交响应文件，并对所提供的全部资料的真实性承担法律责任。</w:t>
      </w:r>
    </w:p>
    <w:p w14:paraId="28FD608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7FC92A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7.4在政府采购活动中，采购人员及相关人员与供应商有下列利害关系之一的，应当回避：</w:t>
      </w:r>
    </w:p>
    <w:p w14:paraId="360A887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（1）参加采购活动前3年内与供应商存在劳动关系；</w:t>
      </w:r>
    </w:p>
    <w:p w14:paraId="759D5C4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（2）参加采购活动前3年内担任供应商的董事、监事；</w:t>
      </w:r>
    </w:p>
    <w:p w14:paraId="37CD4D8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（3）参加采购活动前3年内是供应商的控股股东或者实际控制人；</w:t>
      </w:r>
    </w:p>
    <w:p w14:paraId="5E58BAB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（4）与供应商的法定代表人或者负责人有夫妻、直系血亲、三代以内旁系血亲或者近姻亲关系；</w:t>
      </w:r>
    </w:p>
    <w:p w14:paraId="594D8E4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（5）与供应商有其他可</w:t>
      </w:r>
      <w:r>
        <w:rPr>
          <w:rFonts w:hint="eastAsia" w:ascii="宋体" w:hAnsi="宋体" w:eastAsia="宋体" w:cs="宋体"/>
          <w:color w:val="auto"/>
          <w:szCs w:val="21"/>
          <w:highlight w:val="none"/>
        </w:rPr>
        <w:t>能影响政府采购活动公平、公正进行的关系。</w:t>
      </w:r>
    </w:p>
    <w:p w14:paraId="6E6C4B1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012FFAE">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57BC64E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）不同投标人的投标文件由同一单位或者个人编制；或不同投标人报名的IP地址一致的;</w:t>
      </w:r>
    </w:p>
    <w:p w14:paraId="0BABEDD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）不同投标人委托同一单位或者个人办理投标事宜;</w:t>
      </w:r>
    </w:p>
    <w:p w14:paraId="10603AF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）不同的投标人的投标文件载明的项目管理员为同一个人;</w:t>
      </w:r>
    </w:p>
    <w:p w14:paraId="5B69A82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）不同投标人的投标文件异常一致或投标报价呈规律性差异;</w:t>
      </w:r>
    </w:p>
    <w:p w14:paraId="46AC0F8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）不同投标人的投标文件相互混装;</w:t>
      </w:r>
    </w:p>
    <w:p w14:paraId="651C3AF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）不同投标人的投标保证金从同一单位或者个人账户转出。</w:t>
      </w:r>
    </w:p>
    <w:p w14:paraId="5A864B8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F55A96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50A0776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14B7061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47136805">
      <w:pPr>
        <w:pageBreakBefore w:val="0"/>
        <w:widowControl w:val="0"/>
        <w:kinsoku/>
        <w:wordWrap/>
        <w:overflowPunct/>
        <w:topLinePunct w:val="0"/>
        <w:autoSpaceDE/>
        <w:autoSpaceDN/>
        <w:bidi w:val="0"/>
        <w:spacing w:line="400" w:lineRule="exact"/>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（4）属于同一集团、协会、商会等组织成员的供应商按照该组织要求协同参加政府采购活动；</w:t>
      </w:r>
    </w:p>
    <w:p w14:paraId="0C2F223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CB1F12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3D1B2A3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3268CD91">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二、竞争性磋商采购文件（简称</w:t>
      </w:r>
      <w:r>
        <w:rPr>
          <w:rFonts w:hint="eastAsia" w:ascii="宋体" w:hAnsi="宋体" w:eastAsia="宋体" w:cs="宋体"/>
          <w:b/>
          <w:bCs/>
          <w:color w:val="auto"/>
          <w:spacing w:val="2"/>
          <w:highlight w:val="none"/>
          <w:lang w:val="en-US" w:eastAsia="zh-CN"/>
        </w:rPr>
        <w:t>磋商</w:t>
      </w:r>
      <w:r>
        <w:rPr>
          <w:rFonts w:hint="eastAsia" w:ascii="宋体" w:hAnsi="宋体" w:eastAsia="宋体" w:cs="宋体"/>
          <w:b/>
          <w:bCs/>
          <w:color w:val="auto"/>
          <w:spacing w:val="2"/>
          <w:highlight w:val="none"/>
        </w:rPr>
        <w:t>文件）</w:t>
      </w:r>
    </w:p>
    <w:p w14:paraId="3A4E449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val="en-US" w:eastAsia="zh-CN"/>
        </w:rPr>
        <w:t>8</w:t>
      </w:r>
      <w:r>
        <w:rPr>
          <w:rFonts w:hint="eastAsia" w:ascii="宋体" w:hAnsi="宋体" w:eastAsia="宋体" w:cs="宋体"/>
          <w:b/>
          <w:bCs/>
          <w:color w:val="auto"/>
          <w:spacing w:val="2"/>
          <w:highlight w:val="none"/>
        </w:rPr>
        <w:t>．竞争性磋商采购文件的组成</w:t>
      </w:r>
    </w:p>
    <w:p w14:paraId="34095F17">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eastAsia="zh-CN"/>
        </w:rPr>
        <w:t>第一章</w:t>
      </w:r>
      <w:r>
        <w:rPr>
          <w:rFonts w:hint="eastAsia" w:ascii="宋体" w:hAnsi="宋体" w:eastAsia="宋体" w:cs="宋体"/>
          <w:color w:val="auto"/>
          <w:spacing w:val="2"/>
          <w:highlight w:val="none"/>
          <w:lang w:val="en-US" w:eastAsia="zh-CN"/>
        </w:rPr>
        <w:t xml:space="preserve"> </w:t>
      </w:r>
      <w:r>
        <w:rPr>
          <w:rFonts w:hint="eastAsia" w:ascii="宋体" w:hAnsi="宋体" w:eastAsia="宋体" w:cs="宋体"/>
          <w:color w:val="auto"/>
          <w:spacing w:val="2"/>
          <w:highlight w:val="none"/>
        </w:rPr>
        <w:t>竞争性磋商公告</w:t>
      </w:r>
    </w:p>
    <w:p w14:paraId="2D41A30D">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eastAsia="zh-CN"/>
        </w:rPr>
        <w:t>第二章</w:t>
      </w:r>
      <w:r>
        <w:rPr>
          <w:rFonts w:hint="eastAsia" w:ascii="宋体" w:hAnsi="宋体" w:eastAsia="宋体" w:cs="宋体"/>
          <w:color w:val="auto"/>
          <w:spacing w:val="2"/>
          <w:highlight w:val="none"/>
          <w:lang w:val="en-US" w:eastAsia="zh-CN"/>
        </w:rPr>
        <w:t xml:space="preserve"> </w:t>
      </w:r>
      <w:r>
        <w:rPr>
          <w:rFonts w:hint="eastAsia" w:ascii="宋体" w:hAnsi="宋体" w:eastAsia="宋体" w:cs="宋体"/>
          <w:color w:val="auto"/>
          <w:spacing w:val="2"/>
          <w:highlight w:val="none"/>
        </w:rPr>
        <w:t>磋商须知前附表及磋商须知</w:t>
      </w:r>
    </w:p>
    <w:p w14:paraId="290FAB93">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 xml:space="preserve">第三章 </w:t>
      </w:r>
      <w:r>
        <w:rPr>
          <w:rFonts w:hint="eastAsia" w:ascii="宋体" w:hAnsi="宋体" w:eastAsia="宋体" w:cs="宋体"/>
          <w:color w:val="auto"/>
          <w:highlight w:val="none"/>
        </w:rPr>
        <w:t>技术规范</w:t>
      </w:r>
    </w:p>
    <w:p w14:paraId="10154163">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 xml:space="preserve">第四章 </w:t>
      </w:r>
      <w:r>
        <w:rPr>
          <w:rFonts w:hint="eastAsia" w:ascii="宋体" w:hAnsi="宋体" w:eastAsia="宋体" w:cs="宋体"/>
          <w:color w:val="auto"/>
          <w:spacing w:val="2"/>
          <w:highlight w:val="none"/>
          <w:lang w:val="en-US" w:eastAsia="zh-CN"/>
        </w:rPr>
        <w:t>评审程序、评审方法和评审标准</w:t>
      </w:r>
    </w:p>
    <w:p w14:paraId="36172D7B">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rPr>
        <w:t xml:space="preserve">第五章 </w:t>
      </w:r>
      <w:r>
        <w:rPr>
          <w:rFonts w:hint="eastAsia" w:ascii="宋体" w:hAnsi="宋体" w:eastAsia="宋体" w:cs="宋体"/>
          <w:color w:val="auto"/>
          <w:spacing w:val="2"/>
          <w:highlight w:val="none"/>
          <w:lang w:eastAsia="zh-CN"/>
        </w:rPr>
        <w:t>响应文件格式</w:t>
      </w:r>
    </w:p>
    <w:p w14:paraId="5BBEFDCD">
      <w:pPr>
        <w:keepNext w:val="0"/>
        <w:keepLines w:val="0"/>
        <w:pageBreakBefore w:val="0"/>
        <w:widowControl w:val="0"/>
        <w:shd w:val="clear"/>
        <w:kinsoku/>
        <w:wordWrap/>
        <w:overflowPunct/>
        <w:topLinePunct w:val="0"/>
        <w:autoSpaceDE/>
        <w:autoSpaceDN/>
        <w:bidi w:val="0"/>
        <w:adjustRightInd/>
        <w:snapToGrid/>
        <w:spacing w:line="400" w:lineRule="exact"/>
        <w:ind w:firstLine="419" w:firstLineChars="196"/>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 xml:space="preserve">第六章 </w:t>
      </w:r>
      <w:r>
        <w:rPr>
          <w:rFonts w:hint="eastAsia" w:ascii="宋体" w:hAnsi="宋体" w:eastAsia="宋体" w:cs="宋体"/>
          <w:color w:val="auto"/>
          <w:spacing w:val="2"/>
          <w:highlight w:val="none"/>
          <w:lang w:eastAsia="zh-CN"/>
        </w:rPr>
        <w:t>二次报价格式</w:t>
      </w:r>
      <w:r>
        <w:rPr>
          <w:rFonts w:hint="eastAsia" w:ascii="宋体" w:hAnsi="宋体" w:eastAsia="宋体" w:cs="宋体"/>
          <w:color w:val="auto"/>
          <w:spacing w:val="2"/>
          <w:highlight w:val="none"/>
        </w:rPr>
        <w:t xml:space="preserve"> </w:t>
      </w:r>
    </w:p>
    <w:p w14:paraId="765E791C">
      <w:pPr>
        <w:keepNext w:val="0"/>
        <w:keepLines w:val="0"/>
        <w:pageBreakBefore w:val="0"/>
        <w:widowControl w:val="0"/>
        <w:shd w:val="clear"/>
        <w:kinsoku/>
        <w:wordWrap/>
        <w:overflowPunct/>
        <w:topLinePunct w:val="0"/>
        <w:autoSpaceDE/>
        <w:autoSpaceDN/>
        <w:bidi w:val="0"/>
        <w:adjustRightInd/>
        <w:snapToGrid/>
        <w:spacing w:line="400" w:lineRule="exact"/>
        <w:ind w:firstLine="419" w:firstLineChars="196"/>
        <w:textAlignment w:val="auto"/>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rPr>
        <w:t>第</w:t>
      </w:r>
      <w:r>
        <w:rPr>
          <w:rFonts w:hint="eastAsia" w:ascii="宋体" w:hAnsi="宋体" w:eastAsia="宋体" w:cs="宋体"/>
          <w:color w:val="auto"/>
          <w:spacing w:val="2"/>
          <w:highlight w:val="none"/>
          <w:lang w:eastAsia="zh-CN"/>
        </w:rPr>
        <w:t>七</w:t>
      </w:r>
      <w:r>
        <w:rPr>
          <w:rFonts w:hint="eastAsia" w:ascii="宋体" w:hAnsi="宋体" w:eastAsia="宋体" w:cs="宋体"/>
          <w:color w:val="auto"/>
          <w:spacing w:val="2"/>
          <w:highlight w:val="none"/>
        </w:rPr>
        <w:t xml:space="preserve">章 </w:t>
      </w:r>
      <w:r>
        <w:rPr>
          <w:rFonts w:hint="eastAsia" w:ascii="宋体" w:hAnsi="宋体" w:eastAsia="宋体" w:cs="宋体"/>
          <w:color w:val="auto"/>
          <w:spacing w:val="2"/>
          <w:highlight w:val="none"/>
          <w:lang w:eastAsia="zh-CN"/>
        </w:rPr>
        <w:t>合同书格式</w:t>
      </w:r>
    </w:p>
    <w:p w14:paraId="3C6CDC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9.供应商的询问</w:t>
      </w:r>
    </w:p>
    <w:p w14:paraId="69F8A5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应在提交首次响应文件截止之日前，以书面形式向采购人、采购代理机构提出。</w:t>
      </w:r>
    </w:p>
    <w:p w14:paraId="64DFE54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zCs w:val="21"/>
          <w:highlight w:val="none"/>
        </w:rPr>
        <w:t>10.竞争性磋商采购文件的澄清和修改</w:t>
      </w:r>
    </w:p>
    <w:p w14:paraId="4A9A29B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10.1</w:t>
      </w:r>
      <w:r>
        <w:rPr>
          <w:rFonts w:hint="eastAsia" w:ascii="宋体" w:hAnsi="宋体" w:eastAsia="宋体" w:cs="宋体"/>
          <w:color w:val="auto"/>
          <w:szCs w:val="21"/>
          <w:highlight w:val="none"/>
        </w:rPr>
        <w:t>已获取磋商文件的潜在供应商，若有问题需要澄清，应于应标截止时间前，以书面形式向采购代理机构提出，采购代理机构与采购人研究后，对认为有必要回答的问题，按照本章10.3的内容处理。</w:t>
      </w:r>
    </w:p>
    <w:p w14:paraId="5B80BDCB">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74230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3371426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7DECDF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采购人和采购代理机构可以视采购具体情况，变更提交首次响应文件截止时间和竞谈时间，将变更时间在“采购文件公告”中“</w:t>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、其他补充事宜3.网上查询地址”规定的政府采购信息发布媒体上发布更正公告。</w:t>
      </w:r>
    </w:p>
    <w:p w14:paraId="1E93D344">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b/>
          <w:color w:val="auto"/>
          <w:kern w:val="0"/>
          <w:sz w:val="21"/>
          <w:szCs w:val="22"/>
          <w:highlight w:val="none"/>
        </w:rPr>
      </w:pPr>
      <w:r>
        <w:rPr>
          <w:rFonts w:hint="eastAsia" w:ascii="宋体" w:hAnsi="宋体" w:eastAsia="宋体" w:cs="宋体"/>
          <w:color w:val="auto"/>
          <w:kern w:val="0"/>
          <w:sz w:val="21"/>
          <w:szCs w:val="22"/>
          <w:highlight w:val="none"/>
        </w:rPr>
        <w:t>▲</w:t>
      </w:r>
      <w:r>
        <w:rPr>
          <w:rFonts w:hint="eastAsia" w:ascii="宋体" w:hAnsi="宋体" w:eastAsia="宋体" w:cs="宋体"/>
          <w:b/>
          <w:color w:val="auto"/>
          <w:kern w:val="0"/>
          <w:sz w:val="21"/>
          <w:szCs w:val="22"/>
          <w:highlight w:val="none"/>
        </w:rPr>
        <w:t>响应文件未按磋商文件的澄清、修改的内容编制，又不符合实质性要求的，其响应文件作无效处理。</w:t>
      </w:r>
    </w:p>
    <w:p w14:paraId="05DD40E9">
      <w:pPr>
        <w:pageBreakBefore w:val="0"/>
        <w:widowControl w:val="0"/>
        <w:shd w:val="clear"/>
        <w:kinsoku/>
        <w:wordWrap/>
        <w:overflowPunct/>
        <w:topLinePunct w:val="0"/>
        <w:autoSpaceDE/>
        <w:autoSpaceDN/>
        <w:bidi w:val="0"/>
        <w:spacing w:line="400" w:lineRule="exact"/>
        <w:ind w:firstLine="419" w:firstLineChars="195"/>
        <w:jc w:val="center"/>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eastAsia="zh-CN"/>
        </w:rPr>
        <w:t>三</w:t>
      </w:r>
      <w:r>
        <w:rPr>
          <w:rFonts w:hint="eastAsia" w:ascii="宋体" w:hAnsi="宋体" w:eastAsia="宋体" w:cs="宋体"/>
          <w:b/>
          <w:bCs/>
          <w:color w:val="auto"/>
          <w:spacing w:val="2"/>
          <w:highlight w:val="none"/>
        </w:rPr>
        <w:t>、响应文件的编制</w:t>
      </w:r>
    </w:p>
    <w:p w14:paraId="58186E04">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11．竞争性磋商响应文件编制基本要求</w:t>
      </w:r>
    </w:p>
    <w:p w14:paraId="7D963C26">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.1 本项目实行电子投标，供应商应准备电子磋商响应文件。  </w:t>
      </w:r>
    </w:p>
    <w:p w14:paraId="32F5B0DE">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.1.1电子响应文件按</w:t>
      </w:r>
      <w:r>
        <w:rPr>
          <w:rFonts w:hint="eastAsia" w:ascii="宋体" w:hAnsi="宋体" w:cs="宋体"/>
          <w:color w:val="auto"/>
          <w:spacing w:val="2"/>
          <w:highlight w:val="none"/>
          <w:lang w:eastAsia="zh-CN"/>
        </w:rPr>
        <w:t>广西政府采购云平台</w:t>
      </w:r>
      <w:r>
        <w:rPr>
          <w:rFonts w:hint="eastAsia" w:ascii="宋体" w:hAnsi="宋体" w:eastAsia="宋体" w:cs="宋体"/>
          <w:color w:val="auto"/>
          <w:spacing w:val="2"/>
          <w:highlight w:val="none"/>
        </w:rPr>
        <w:t>要求及本竞争性磋商文件要求制作、加密并递交。具体操作流程可参考《政府采购项目电子交易管理操作指南</w:t>
      </w:r>
      <w:r>
        <w:rPr>
          <w:rFonts w:hint="eastAsia" w:ascii="宋体" w:hAnsi="宋体" w:cs="宋体"/>
          <w:color w:val="auto"/>
          <w:spacing w:val="2"/>
          <w:highlight w:val="none"/>
          <w:lang w:eastAsia="zh-CN"/>
        </w:rPr>
        <w:t>－</w:t>
      </w:r>
      <w:r>
        <w:rPr>
          <w:rFonts w:hint="eastAsia" w:ascii="宋体" w:hAnsi="宋体" w:eastAsia="宋体" w:cs="宋体"/>
          <w:color w:val="auto"/>
          <w:spacing w:val="2"/>
          <w:highlight w:val="none"/>
        </w:rPr>
        <w:t>供应商》，指南可在“http://www.ccgp-guangxi.gov.cn/PurchaseAdvisory/ImportantNotice/2866753.html”下载。</w:t>
      </w:r>
    </w:p>
    <w:p w14:paraId="7321CB3C">
      <w:pPr>
        <w:pageBreakBefore w:val="0"/>
        <w:widowControl w:val="0"/>
        <w:shd w:val="clear"/>
        <w:kinsoku/>
        <w:wordWrap/>
        <w:overflowPunct/>
        <w:topLinePunct w:val="0"/>
        <w:autoSpaceDE/>
        <w:autoSpaceDN/>
        <w:bidi w:val="0"/>
        <w:spacing w:line="400" w:lineRule="exact"/>
        <w:ind w:firstLine="411" w:firstLineChars="195"/>
        <w:rPr>
          <w:rFonts w:hint="eastAsia" w:ascii="宋体" w:hAnsi="宋体" w:eastAsia="宋体" w:cs="宋体"/>
          <w:b/>
          <w:bCs/>
          <w:color w:val="auto"/>
          <w:spacing w:val="0"/>
          <w:highlight w:val="none"/>
        </w:rPr>
      </w:pPr>
      <w:r>
        <w:rPr>
          <w:rFonts w:hint="eastAsia" w:ascii="宋体" w:hAnsi="宋体" w:eastAsia="宋体" w:cs="宋体"/>
          <w:b/>
          <w:bCs/>
          <w:color w:val="auto"/>
          <w:spacing w:val="0"/>
          <w:highlight w:val="none"/>
        </w:rPr>
        <w:t>▲</w:t>
      </w:r>
      <w:r>
        <w:rPr>
          <w:rFonts w:hint="eastAsia" w:ascii="宋体" w:hAnsi="宋体" w:eastAsia="宋体" w:cs="宋体"/>
          <w:b/>
          <w:bCs/>
          <w:color w:val="auto"/>
          <w:spacing w:val="0"/>
          <w:sz w:val="21"/>
          <w:highlight w:val="none"/>
          <w:lang w:val="en-US" w:eastAsia="zh-CN"/>
        </w:rPr>
        <w:t>11</w:t>
      </w:r>
      <w:r>
        <w:rPr>
          <w:rFonts w:hint="eastAsia" w:ascii="宋体" w:hAnsi="宋体" w:eastAsia="宋体" w:cs="宋体"/>
          <w:b/>
          <w:bCs/>
          <w:color w:val="auto"/>
          <w:spacing w:val="0"/>
          <w:sz w:val="21"/>
          <w:highlight w:val="none"/>
        </w:rPr>
        <w:t>.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s="宋体"/>
          <w:b/>
          <w:bCs/>
          <w:color w:val="auto"/>
          <w:spacing w:val="0"/>
          <w:sz w:val="21"/>
          <w:highlight w:val="none"/>
          <w:lang w:eastAsia="zh-CN"/>
        </w:rPr>
        <w:t>广西政府采购云平台</w:t>
      </w:r>
      <w:r>
        <w:rPr>
          <w:rFonts w:hint="eastAsia" w:ascii="宋体" w:hAnsi="宋体" w:eastAsia="宋体" w:cs="宋体"/>
          <w:b/>
          <w:bCs/>
          <w:color w:val="auto"/>
          <w:spacing w:val="0"/>
          <w:sz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254591E9">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.2 </w:t>
      </w:r>
      <w:r>
        <w:rPr>
          <w:rFonts w:hint="eastAsia" w:ascii="宋体" w:hAnsi="宋体" w:eastAsia="宋体" w:cs="宋体"/>
          <w:color w:val="auto"/>
          <w:szCs w:val="21"/>
          <w:highlight w:val="none"/>
        </w:rPr>
        <w:t>供应商应当按照竞争性磋商采购文件的要求编制响应文件，并对其提交的响应文件的真实性、合法性承担法律责任。响应文件应当对竞争性磋商采购文件作出实质性响应</w:t>
      </w:r>
      <w:r>
        <w:rPr>
          <w:rFonts w:hint="eastAsia" w:ascii="宋体" w:hAnsi="宋体" w:eastAsia="宋体" w:cs="宋体"/>
          <w:color w:val="auto"/>
          <w:spacing w:val="2"/>
          <w:highlight w:val="none"/>
        </w:rPr>
        <w:t xml:space="preserve">。  </w:t>
      </w:r>
    </w:p>
    <w:p w14:paraId="5C6EBB85">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3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655A1534">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.4 磋商供应商应认真阅读、并充分理解本文件的全部内容（包括所有的澄清、更改、补充、答疑等内容），承诺并履行本文件中各项条款规定及要求 。  </w:t>
      </w:r>
    </w:p>
    <w:p w14:paraId="35872D46">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.5竞争性磋商响应文件必须按本文件的全部内容，包括所有的澄清、更改、补充、答疑等内容及附件进行编制。</w:t>
      </w:r>
    </w:p>
    <w:p w14:paraId="367592A4">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.6 如因磋商供应商只填写和提供了本文件要求的部分内容和附件，而给磋商小组评审造成困难，其可能导致的结果和责任由磋商供应商自行承担。 </w:t>
      </w:r>
    </w:p>
    <w:p w14:paraId="2F75BD7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lang w:val="en-US" w:eastAsia="zh-CN"/>
        </w:rPr>
      </w:pPr>
      <w:r>
        <w:rPr>
          <w:rFonts w:hint="eastAsia" w:ascii="宋体" w:hAnsi="宋体" w:eastAsia="宋体" w:cs="宋体"/>
          <w:b/>
          <w:bCs/>
          <w:color w:val="auto"/>
          <w:spacing w:val="2"/>
          <w:highlight w:val="none"/>
        </w:rPr>
        <w:t>12．</w:t>
      </w:r>
      <w:r>
        <w:rPr>
          <w:rFonts w:hint="eastAsia" w:ascii="宋体" w:hAnsi="宋体" w:eastAsia="宋体" w:cs="宋体"/>
          <w:b/>
          <w:bCs/>
          <w:color w:val="auto"/>
          <w:spacing w:val="2"/>
          <w:highlight w:val="none"/>
          <w:lang w:eastAsia="zh-CN"/>
        </w:rPr>
        <w:t>竞争性磋商</w:t>
      </w:r>
      <w:r>
        <w:rPr>
          <w:rFonts w:hint="eastAsia" w:ascii="宋体" w:hAnsi="宋体" w:eastAsia="宋体" w:cs="宋体"/>
          <w:b/>
          <w:bCs/>
          <w:color w:val="auto"/>
          <w:spacing w:val="2"/>
          <w:highlight w:val="none"/>
        </w:rPr>
        <w:t>响应文件的组成</w:t>
      </w:r>
    </w:p>
    <w:p w14:paraId="6E80CEF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12.1</w:t>
      </w:r>
      <w:r>
        <w:rPr>
          <w:rFonts w:hint="eastAsia" w:ascii="宋体" w:hAnsi="宋体" w:eastAsia="宋体" w:cs="宋体"/>
          <w:b w:val="0"/>
          <w:bCs w:val="0"/>
          <w:color w:val="auto"/>
          <w:szCs w:val="21"/>
          <w:highlight w:val="none"/>
        </w:rPr>
        <w:t>响应文件由资格证明文件、商务和技术文件、报价文件三部分组成</w:t>
      </w:r>
      <w:r>
        <w:rPr>
          <w:rFonts w:hint="eastAsia" w:ascii="宋体" w:hAnsi="宋体" w:eastAsia="宋体" w:cs="宋体"/>
          <w:b w:val="0"/>
          <w:bCs w:val="0"/>
          <w:color w:val="auto"/>
          <w:szCs w:val="21"/>
          <w:highlight w:val="none"/>
          <w:lang w:eastAsia="zh-CN"/>
        </w:rPr>
        <w:t>：</w:t>
      </w:r>
    </w:p>
    <w:p w14:paraId="48FACBB2">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32735B84">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技术文件：详见须知前附表</w:t>
      </w:r>
    </w:p>
    <w:p w14:paraId="392A85B6">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0D47D58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13.计量单位</w:t>
      </w:r>
    </w:p>
    <w:p w14:paraId="5E00EB7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竞争性磋商采购文件已有明确规定的，使用竞争性磋商采购文件规定的计量单位；竞争性磋商采购文件没有规定的，应采用中华人民共和国法定计量单位，货币种类为人民币，否则视同未响应。</w:t>
      </w:r>
    </w:p>
    <w:p w14:paraId="23194A64">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14.竞标的风险</w:t>
      </w:r>
    </w:p>
    <w:p w14:paraId="47A4D55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供应商没有按照竞争性磋商采购文件要求提供全部资料，或者供应商没有对竞争性磋商采购文件在各方面作出实质性响应可能导致其响应无效，是供应商应当考虑的风险。</w:t>
      </w:r>
    </w:p>
    <w:p w14:paraId="03DE3191">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w:t>
      </w:r>
      <w:r>
        <w:rPr>
          <w:rFonts w:hint="eastAsia" w:ascii="宋体" w:hAnsi="宋体" w:eastAsia="宋体" w:cs="宋体"/>
          <w:b/>
          <w:bCs/>
          <w:color w:val="auto"/>
          <w:highlight w:val="none"/>
        </w:rPr>
        <w:t xml:space="preserve"> </w:t>
      </w:r>
      <w:r>
        <w:rPr>
          <w:rFonts w:hint="eastAsia" w:ascii="宋体" w:hAnsi="宋体" w:eastAsia="宋体" w:cs="宋体"/>
          <w:b/>
          <w:bCs/>
          <w:color w:val="auto"/>
          <w:szCs w:val="21"/>
          <w:highlight w:val="none"/>
        </w:rPr>
        <w:t>磋商报价说明</w:t>
      </w:r>
    </w:p>
    <w:p w14:paraId="71D06F16">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15.1磋商价格</w:t>
      </w:r>
    </w:p>
    <w:p w14:paraId="20265689">
      <w:pPr>
        <w:pageBreakBefore w:val="0"/>
        <w:widowControl w:val="0"/>
        <w:tabs>
          <w:tab w:val="left" w:pos="2492"/>
        </w:tabs>
        <w:kinsoku/>
        <w:wordWrap/>
        <w:overflowPunct/>
        <w:topLinePunct w:val="0"/>
        <w:autoSpaceDE/>
        <w:autoSpaceDN/>
        <w:bidi w:val="0"/>
        <w:spacing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本工程的报价方式为工程量清单报价，合同承包方式为：单价包干。</w:t>
      </w:r>
    </w:p>
    <w:p w14:paraId="524B9299">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7C9C0D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15.1.2 本工程量清单应与竞争性磋商文件中的供应商须知、通用合同条款、专用合同条款、技术规范及图纸等一起阅读和理解。</w:t>
      </w:r>
    </w:p>
    <w:p w14:paraId="23107EAF">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14:paraId="0AD6AB3F">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15.1.4 工程量清单中所列工程量的变动，丝毫不会降低或影响合同条款的效力，也不免除承包人按规定的标准进行施工和修复缺陷的责任。</w:t>
      </w:r>
    </w:p>
    <w:p w14:paraId="62B37B03">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15.1.5图纸中所列的工程数量表及数量汇总表仅是提供资料，不是工程量清单的外延。当图纸与工程量清单所列数量不一致时，以工程量清单所列数量作为报价的依据。</w:t>
      </w:r>
    </w:p>
    <w:p w14:paraId="27C6E10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15.1.6工程量清单另册发放。 </w:t>
      </w:r>
    </w:p>
    <w:p w14:paraId="3F4D835A">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15.1.7 工程量清单中的每一子目须填入单价或价格，且只允许有一个报价。</w:t>
      </w:r>
    </w:p>
    <w:p w14:paraId="6E1A16C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15.1.8除非合同另有规定，工程量清单中有标价的单价和总额均已包括了为实施和完成合同工程所需的劳务、材料、机械、质检（自检）、安装、缺陷修复、管理、保险、税费、利润等费用，以及合同明示或暗示的所有责任、义务和一般风险。</w:t>
      </w:r>
    </w:p>
    <w:p w14:paraId="29E4912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15.1.9 工程量清单中供应商没有填入单价或价格的子目，其费用视为</w:t>
      </w:r>
      <w:r>
        <w:rPr>
          <w:rFonts w:hint="eastAsia" w:ascii="宋体" w:hAnsi="宋体" w:cs="宋体"/>
          <w:color w:val="auto"/>
          <w:szCs w:val="21"/>
          <w:highlight w:val="none"/>
          <w:lang w:eastAsia="zh-CN"/>
        </w:rPr>
        <w:t>已</w:t>
      </w:r>
      <w:r>
        <w:rPr>
          <w:rFonts w:hint="eastAsia" w:ascii="宋体" w:hAnsi="宋体" w:eastAsia="宋体" w:cs="宋体"/>
          <w:color w:val="auto"/>
          <w:szCs w:val="21"/>
          <w:highlight w:val="none"/>
        </w:rPr>
        <w:t>分摊在工程量清单中其他相关子目的单价或价格之中。承包人必须按监理人指令完成工程量清单中未填入单价或价格的子目，但不能得到结算与支付。</w:t>
      </w:r>
    </w:p>
    <w:p w14:paraId="3505D72D">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15.1.10 符合合同条款规定的全部费用应认为已被计入有标价的工程量清单所列各子目之中，未列子目不予计量的工作，其费用应视为已分摊在本合同工程的有关子目的单价或总额价之中。</w:t>
      </w:r>
    </w:p>
    <w:p w14:paraId="644994D2">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15.1.11承包人用于本合同工程的各类装备的提供、运输、维护、拆卸、拼装等支付的费用，已包括在工程量清单的单价与总额价之中。</w:t>
      </w:r>
    </w:p>
    <w:p w14:paraId="1C21D909">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15.1.12 工程量清单中各项金额均以人民币（元）结算。</w:t>
      </w:r>
    </w:p>
    <w:p w14:paraId="781CFCE4">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15.1.13 暂列金额（不含计日工总额）的数量及拟用子目的说明：</w:t>
      </w:r>
      <w:r>
        <w:rPr>
          <w:rFonts w:hint="eastAsia" w:ascii="宋体" w:hAnsi="宋体" w:eastAsia="宋体" w:cs="宋体"/>
          <w:color w:val="auto"/>
          <w:szCs w:val="21"/>
          <w:highlight w:val="none"/>
          <w:u w:val="single"/>
        </w:rPr>
        <w:t xml:space="preserve">  详见工程量清单</w:t>
      </w:r>
      <w:r>
        <w:rPr>
          <w:rFonts w:hint="eastAsia" w:ascii="宋体" w:hAnsi="宋体" w:eastAsia="宋体" w:cs="宋体"/>
          <w:color w:val="auto"/>
          <w:szCs w:val="21"/>
          <w:highlight w:val="none"/>
        </w:rPr>
        <w:t xml:space="preserve">  。</w:t>
      </w:r>
    </w:p>
    <w:p w14:paraId="6D311DA5">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15.1.14 暂估价的数量及拟用子目的说明：</w:t>
      </w:r>
      <w:r>
        <w:rPr>
          <w:rFonts w:hint="eastAsia" w:ascii="宋体" w:hAnsi="宋体" w:eastAsia="宋体" w:cs="宋体"/>
          <w:color w:val="auto"/>
          <w:szCs w:val="21"/>
          <w:highlight w:val="none"/>
          <w:u w:val="single"/>
        </w:rPr>
        <w:t xml:space="preserve">  详见工程量清单</w:t>
      </w:r>
      <w:r>
        <w:rPr>
          <w:rFonts w:hint="eastAsia" w:ascii="宋体" w:hAnsi="宋体" w:eastAsia="宋体" w:cs="宋体"/>
          <w:color w:val="auto"/>
          <w:szCs w:val="21"/>
          <w:highlight w:val="none"/>
        </w:rPr>
        <w:t xml:space="preserve">  。</w:t>
      </w:r>
    </w:p>
    <w:p w14:paraId="112C13D5">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15.1.15磋商供应商的磋商报价须按竞争性磋商采购文件及澄清答疑中所确认的工程量清单进行报价。磋商供应商对自己所填写的项目编码、计量单位、工程数量负责。评审中，如报价文件项目编码、计量单位、工程数量与采购人提供的无法一致，该清单项目作废，该清单项目的费用视为包含在其他清单项目中；该清单项目作废，如作废的清单项 目达到3项以上（含本数）或作废的清单项目造价累计超过单位工程磋商报价的2%（含本数），视为不响应竞争性磋商采购文件实质性内容，作无效磋商处理。 </w:t>
      </w:r>
    </w:p>
    <w:p w14:paraId="0F4F2F33">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15.2</w:t>
      </w:r>
      <w:r>
        <w:rPr>
          <w:rFonts w:hint="eastAsia" w:ascii="宋体" w:hAnsi="宋体" w:eastAsia="宋体" w:cs="宋体"/>
          <w:color w:val="auto"/>
          <w:szCs w:val="21"/>
          <w:highlight w:val="none"/>
        </w:rPr>
        <w:t>磋商价格计算依据：</w:t>
      </w:r>
    </w:p>
    <w:p w14:paraId="2C7554D9">
      <w:pPr>
        <w:keepNext w:val="0"/>
        <w:keepLines w:val="0"/>
        <w:pageBreakBefore w:val="0"/>
        <w:widowControl w:val="0"/>
        <w:tabs>
          <w:tab w:val="left" w:pos="2492"/>
        </w:tabs>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15.3本项目有二次报价，如二次报价总价有变动，请提供二次报价已标价工程量清单（不得以总价下浮的方式做报价，否则作无效磋商处理）作为应答文件的组成部分并加盖单位公章。磋商供应商须提前做好相关准备</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已盖章的工程量清单扫描件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并</w:t>
      </w:r>
      <w:r>
        <w:rPr>
          <w:rFonts w:hint="eastAsia" w:ascii="宋体" w:hAnsi="宋体" w:eastAsia="宋体" w:cs="宋体"/>
          <w:b/>
          <w:color w:val="auto"/>
          <w:szCs w:val="21"/>
          <w:highlight w:val="none"/>
          <w:lang w:val="en-US" w:eastAsia="zh-CN"/>
        </w:rPr>
        <w:t>根据二次报价指令在规定的时间内</w:t>
      </w:r>
      <w:r>
        <w:rPr>
          <w:rFonts w:hint="eastAsia" w:ascii="宋体" w:hAnsi="宋体" w:eastAsia="宋体" w:cs="宋体"/>
          <w:b/>
          <w:color w:val="auto"/>
          <w:szCs w:val="21"/>
          <w:highlight w:val="none"/>
        </w:rPr>
        <w:t>递交报价文件，报价高于采购预算控制价的竞争性磋商响应文件将被拒绝。如磋商供应商在二次报价时，总报价不</w:t>
      </w:r>
      <w:r>
        <w:rPr>
          <w:rFonts w:hint="eastAsia" w:ascii="宋体" w:hAnsi="宋体" w:cs="宋体"/>
          <w:b/>
          <w:color w:val="auto"/>
          <w:szCs w:val="21"/>
          <w:highlight w:val="none"/>
          <w:lang w:eastAsia="zh-CN"/>
        </w:rPr>
        <w:t>作</w:t>
      </w:r>
      <w:r>
        <w:rPr>
          <w:rFonts w:hint="eastAsia" w:ascii="宋体" w:hAnsi="宋体" w:eastAsia="宋体" w:cs="宋体"/>
          <w:b/>
          <w:color w:val="auto"/>
          <w:szCs w:val="21"/>
          <w:highlight w:val="none"/>
        </w:rPr>
        <w:t>改变，则无需再次提供二次报价已标价工程量清单。</w:t>
      </w:r>
    </w:p>
    <w:p w14:paraId="6CACB0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15.4竞标报价（包含首次报价、最后报价）超过规定的采购预算金额或者最高限价的（如本项目公布了最高限价），其响应文件将作无效处理。</w:t>
      </w:r>
      <w:bookmarkStart w:id="7" w:name="_Hlk42592874"/>
    </w:p>
    <w:bookmarkEnd w:id="7"/>
    <w:p w14:paraId="3F58C5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16.竞标有效期</w:t>
      </w:r>
    </w:p>
    <w:p w14:paraId="77BB64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B266B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2D3C3E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BCCC0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17.磋商保证金：无</w:t>
      </w:r>
    </w:p>
    <w:p w14:paraId="45B256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18.响应文件编制的要求</w:t>
      </w:r>
    </w:p>
    <w:p w14:paraId="6E7531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688603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w:t>
      </w:r>
    </w:p>
    <w:p w14:paraId="73CE45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8"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8"/>
      <w:r>
        <w:rPr>
          <w:rFonts w:hint="eastAsia" w:ascii="宋体" w:hAnsi="宋体" w:eastAsia="宋体" w:cs="宋体"/>
          <w:color w:val="auto"/>
          <w:szCs w:val="21"/>
          <w:highlight w:val="none"/>
        </w:rPr>
        <w:t>，否则其响应文件按无效响应处理。骑缝盖公章不视为在规定位置盖章。</w:t>
      </w:r>
    </w:p>
    <w:p w14:paraId="0BAAF74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407F7F3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BBAB7C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val="en-US" w:eastAsia="zh-CN"/>
        </w:rPr>
        <w:t>6</w:t>
      </w:r>
      <w:r>
        <w:rPr>
          <w:rFonts w:hint="eastAsia" w:ascii="宋体" w:hAnsi="宋体" w:eastAsia="宋体" w:cs="宋体"/>
          <w:b/>
          <w:color w:val="auto"/>
          <w:szCs w:val="21"/>
          <w:highlight w:val="none"/>
        </w:rPr>
        <w:t>▲特别说明：（1）响应文件中所须加盖公章部分均采用CA签章。若竞争性磋商采购文件中有专门标注的某关联点，并要求供应商在电子投标系统中作出磋商响应的，如供应商未对关联点进行响应或者在响应文件</w:t>
      </w:r>
      <w:r>
        <w:rPr>
          <w:rFonts w:hint="eastAsia" w:ascii="宋体" w:hAnsi="宋体" w:cs="宋体"/>
          <w:b/>
          <w:color w:val="auto"/>
          <w:szCs w:val="21"/>
          <w:highlight w:val="none"/>
          <w:lang w:eastAsia="zh-CN"/>
        </w:rPr>
        <w:t>其他内容</w:t>
      </w:r>
      <w:r>
        <w:rPr>
          <w:rFonts w:hint="eastAsia" w:ascii="宋体" w:hAnsi="宋体" w:eastAsia="宋体" w:cs="宋体"/>
          <w:b/>
          <w:color w:val="auto"/>
          <w:szCs w:val="21"/>
          <w:highlight w:val="none"/>
        </w:rPr>
        <w:t>进行描述，造成电子评审不能查询的责任由供应商自行承担。</w:t>
      </w:r>
    </w:p>
    <w:p w14:paraId="7246333F">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（2）竞争性磋商采购文件要求</w:t>
      </w:r>
      <w:r>
        <w:rPr>
          <w:rFonts w:hint="eastAsia" w:ascii="宋体" w:hAnsi="宋体" w:cs="宋体"/>
          <w:b/>
          <w:color w:val="auto"/>
          <w:szCs w:val="21"/>
          <w:highlight w:val="none"/>
          <w:lang w:eastAsia="zh-CN"/>
        </w:rPr>
        <w:t>提供的</w:t>
      </w:r>
      <w:r>
        <w:rPr>
          <w:rFonts w:hint="eastAsia" w:ascii="宋体" w:hAnsi="宋体" w:eastAsia="宋体" w:cs="宋体"/>
          <w:b/>
          <w:color w:val="auto"/>
          <w:szCs w:val="21"/>
          <w:highlight w:val="none"/>
        </w:rPr>
        <w:t>各种复印件，须加盖磋商供应商CA签章，否则其磋商无效。</w:t>
      </w:r>
    </w:p>
    <w:p w14:paraId="2B3971F1">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（3）竞争性磋商采购文件要求“必须提供”的证明等材料，磋商供应商必须全部提供，缺一不可，否则磋商无效。</w:t>
      </w:r>
    </w:p>
    <w:p w14:paraId="1597DCBC">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（4）竞争性磋商采购文件要求法定代表人（负责人）或委托代理人签字的部分必须签字然后扫描或者拍照做成pdf格式上传，无签字的视为磋商无效。</w:t>
      </w:r>
    </w:p>
    <w:p w14:paraId="7521BCC6">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（5）电子磋商响应文件中须加盖供应商公章部分均采用 CA 签章，并根据</w:t>
      </w:r>
      <w:r>
        <w:rPr>
          <w:rFonts w:hint="eastAsia" w:ascii="宋体" w:hAnsi="宋体" w:eastAsia="宋体" w:cs="宋体"/>
          <w:b/>
          <w:color w:val="auto"/>
          <w:szCs w:val="20"/>
          <w:highlight w:val="none"/>
          <w:lang w:eastAsia="zh-CN"/>
        </w:rPr>
        <w:t>“</w:t>
      </w:r>
      <w:r>
        <w:rPr>
          <w:rFonts w:hint="eastAsia" w:ascii="宋体" w:hAnsi="宋体" w:eastAsia="宋体" w:cs="宋体"/>
          <w:b/>
          <w:color w:val="auto"/>
          <w:szCs w:val="20"/>
          <w:highlight w:val="none"/>
        </w:rPr>
        <w:t>政府采购项目电子交易管理操作指南-供应商</w:t>
      </w:r>
      <w:r>
        <w:rPr>
          <w:rFonts w:hint="eastAsia" w:ascii="宋体" w:hAnsi="宋体" w:eastAsia="宋体" w:cs="宋体"/>
          <w:b/>
          <w:color w:val="auto"/>
          <w:szCs w:val="20"/>
          <w:highlight w:val="none"/>
          <w:lang w:eastAsia="zh-CN"/>
        </w:rPr>
        <w:t>”</w:t>
      </w:r>
      <w:r>
        <w:rPr>
          <w:rFonts w:hint="eastAsia" w:ascii="宋体" w:hAnsi="宋体" w:eastAsia="宋体" w:cs="宋体"/>
          <w:b/>
          <w:color w:val="auto"/>
          <w:szCs w:val="20"/>
          <w:highlight w:val="none"/>
        </w:rPr>
        <w:t>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w:t>
      </w:r>
      <w:r>
        <w:rPr>
          <w:rFonts w:hint="eastAsia" w:ascii="宋体" w:hAnsi="宋体" w:eastAsia="宋体" w:cs="宋体"/>
          <w:b/>
          <w:color w:val="auto"/>
          <w:szCs w:val="20"/>
          <w:highlight w:val="none"/>
          <w:lang w:bidi="ar"/>
        </w:rPr>
        <w:t>竞争性磋商</w:t>
      </w:r>
      <w:r>
        <w:rPr>
          <w:rFonts w:hint="eastAsia" w:ascii="宋体" w:hAnsi="宋体" w:eastAsia="宋体" w:cs="宋体"/>
          <w:b/>
          <w:color w:val="auto"/>
          <w:szCs w:val="20"/>
          <w:highlight w:val="none"/>
        </w:rPr>
        <w:t>文件规定的部位查找不到相关内容的，由供应商自行承担。</w:t>
      </w:r>
    </w:p>
    <w:p w14:paraId="7BF8ED73">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（6） CA 签章上目前没有法人（负责人）或授权代表签字信息，供应商在磋商响应文件中</w:t>
      </w:r>
      <w:r>
        <w:rPr>
          <w:rFonts w:hint="eastAsia" w:ascii="宋体" w:hAnsi="宋体" w:cs="宋体"/>
          <w:b/>
          <w:color w:val="auto"/>
          <w:szCs w:val="20"/>
          <w:highlight w:val="none"/>
          <w:lang w:eastAsia="zh-CN"/>
        </w:rPr>
        <w:t>涉及</w:t>
      </w:r>
      <w:r>
        <w:rPr>
          <w:rFonts w:hint="eastAsia" w:ascii="宋体" w:hAnsi="宋体" w:eastAsia="宋体" w:cs="宋体"/>
          <w:b/>
          <w:color w:val="auto"/>
          <w:szCs w:val="20"/>
          <w:highlight w:val="none"/>
        </w:rPr>
        <w:t>签字的位置线下签好字然后扫描或者拍照做成PDF的格式即可。</w:t>
      </w:r>
    </w:p>
    <w:p w14:paraId="73491256">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（7）磋商响应文件不得涂改，若有修改错漏处，须法定代表人（负责人）或授权委托人签字。磋商响应文件因字迹潦草或表达不清所引起的后果由供应商负责。</w:t>
      </w:r>
    </w:p>
    <w:p w14:paraId="711D09FA">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19.响应文件的密封和标记</w:t>
      </w:r>
    </w:p>
    <w:p w14:paraId="1BE0428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19.1供应商进行电子交易应安装客户端软件—“广西政府采购云平台客户端”，并按照磋商文件和电子交易平台的要求编制并加密响应文件。供应商未按规定加密的响应文件，电子交易平台将拒收并提示。</w:t>
      </w:r>
    </w:p>
    <w:p w14:paraId="723DBB5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19.2使用“广西政府采购云平台客户端”需要提前申领CA数字证书，申领流程见该项目采购公告附件。</w:t>
      </w:r>
    </w:p>
    <w:p w14:paraId="6E36EC86">
      <w:pPr>
        <w:pageBreakBefore w:val="0"/>
        <w:widowControl w:val="0"/>
        <w:kinsoku/>
        <w:wordWrap/>
        <w:overflowPunct/>
        <w:topLinePunct w:val="0"/>
        <w:autoSpaceDE/>
        <w:autoSpaceDN/>
        <w:bidi w:val="0"/>
        <w:spacing w:line="400" w:lineRule="exact"/>
        <w:ind w:firstLine="396" w:firstLineChars="200"/>
        <w:rPr>
          <w:rFonts w:hint="eastAsia" w:ascii="宋体" w:hAnsi="宋体" w:eastAsia="宋体" w:cs="宋体"/>
          <w:color w:val="auto"/>
          <w:spacing w:val="-6"/>
          <w:kern w:val="0"/>
          <w:sz w:val="21"/>
          <w:szCs w:val="21"/>
          <w:highlight w:val="none"/>
          <w:lang w:val="zh-CN"/>
        </w:rPr>
      </w:pPr>
      <w:r>
        <w:rPr>
          <w:rFonts w:hint="eastAsia" w:ascii="宋体" w:hAnsi="宋体" w:eastAsia="宋体" w:cs="宋体"/>
          <w:color w:val="auto"/>
          <w:spacing w:val="-6"/>
          <w:kern w:val="0"/>
          <w:sz w:val="21"/>
          <w:szCs w:val="21"/>
          <w:highlight w:val="none"/>
          <w:lang w:val="zh-CN"/>
        </w:rPr>
        <w:t>19.3为确保网上操作合法、有效和安全，供应商应当在响应文件提交截止时间前完成在“</w:t>
      </w:r>
      <w:r>
        <w:rPr>
          <w:rFonts w:hint="eastAsia" w:ascii="宋体" w:hAnsi="宋体" w:cs="宋体"/>
          <w:color w:val="auto"/>
          <w:spacing w:val="-6"/>
          <w:kern w:val="0"/>
          <w:sz w:val="21"/>
          <w:szCs w:val="21"/>
          <w:highlight w:val="none"/>
          <w:lang w:val="zh-CN"/>
        </w:rPr>
        <w:t>广西政府采购云平台</w:t>
      </w:r>
      <w:r>
        <w:rPr>
          <w:rFonts w:hint="eastAsia" w:ascii="宋体" w:hAnsi="宋体" w:eastAsia="宋体" w:cs="宋体"/>
          <w:color w:val="auto"/>
          <w:spacing w:val="-6"/>
          <w:kern w:val="0"/>
          <w:sz w:val="21"/>
          <w:szCs w:val="21"/>
          <w:highlight w:val="none"/>
          <w:lang w:val="zh-CN"/>
        </w:rPr>
        <w:t>”的身份认证，确保在电子交易过程中能够对相关数据电文进行加密和使用电子签名。</w:t>
      </w:r>
    </w:p>
    <w:p w14:paraId="5717C5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20</w:t>
      </w:r>
      <w:r>
        <w:rPr>
          <w:rFonts w:hint="eastAsia" w:ascii="宋体" w:hAnsi="宋体" w:eastAsia="宋体" w:cs="宋体"/>
          <w:b/>
          <w:bCs/>
          <w:color w:val="auto"/>
          <w:szCs w:val="21"/>
          <w:highlight w:val="none"/>
        </w:rPr>
        <w:t>. 竞争性磋商响应文件的递交</w:t>
      </w:r>
    </w:p>
    <w:p w14:paraId="01BFC9D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rPr>
        <w:t>.1供应商必须在“供应商须知前附表”规定的时间和地点提交响应文件。</w:t>
      </w:r>
    </w:p>
    <w:p w14:paraId="5D4902D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.2 在响应文件提交截止时间以后，不能补充、修改响应文件。</w:t>
      </w:r>
    </w:p>
    <w:p w14:paraId="67F24D0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.3 在提交“最后报价”后，供应商不能退出谈判。</w:t>
      </w:r>
    </w:p>
    <w:p w14:paraId="5D801E7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078A97F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.5 采购机构不可视情况延长提交响应文件的截止时间。</w:t>
      </w:r>
    </w:p>
    <w:p w14:paraId="5A7E74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21.首次响应文件的补充、修改与撤回</w:t>
      </w:r>
    </w:p>
    <w:p w14:paraId="68E89BD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FEBFA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val="en-US" w:eastAsia="zh-CN"/>
        </w:rPr>
      </w:pPr>
      <w:bookmarkStart w:id="9" w:name="_Hlk45702405"/>
      <w:r>
        <w:rPr>
          <w:rFonts w:hint="eastAsia" w:ascii="宋体" w:hAnsi="宋体" w:eastAsia="宋体" w:cs="宋体"/>
          <w:b/>
          <w:bCs/>
          <w:color w:val="auto"/>
          <w:szCs w:val="21"/>
          <w:highlight w:val="none"/>
          <w:lang w:val="en-US" w:eastAsia="zh-CN"/>
        </w:rPr>
        <w:t>22. 首次响应文件的退回</w:t>
      </w:r>
    </w:p>
    <w:p w14:paraId="40232EF9">
      <w:pPr>
        <w:pageBreakBefore w:val="0"/>
        <w:widowControl w:val="0"/>
        <w:kinsoku/>
        <w:wordWrap/>
        <w:overflowPunct/>
        <w:topLinePunct w:val="0"/>
        <w:autoSpaceDE/>
        <w:autoSpaceDN/>
        <w:bidi w:val="0"/>
        <w:spacing w:line="400" w:lineRule="exact"/>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5070F9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23. 截止时间后的撤回</w:t>
      </w:r>
    </w:p>
    <w:p w14:paraId="091A2BC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供应商在首次响应文件提交截止时间后可向采购人、采购代理机构书面申请撤回电子响应文件。</w:t>
      </w:r>
      <w:bookmarkEnd w:id="9"/>
    </w:p>
    <w:p w14:paraId="4AC7C28C">
      <w:pPr>
        <w:pStyle w:val="26"/>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评审和磋商</w:t>
      </w:r>
    </w:p>
    <w:p w14:paraId="40311918">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p>
    <w:p w14:paraId="01C0C5C7">
      <w:pPr>
        <w:pStyle w:val="26"/>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bCs/>
          <w:caps w:val="0"/>
          <w:color w:val="auto"/>
          <w:spacing w:val="0"/>
          <w:sz w:val="21"/>
          <w:highlight w:val="none"/>
        </w:rPr>
      </w:pPr>
      <w:r>
        <w:rPr>
          <w:rFonts w:hint="eastAsia" w:ascii="宋体" w:hAnsi="宋体" w:eastAsia="宋体" w:cs="宋体"/>
          <w:b/>
          <w:bCs/>
          <w:caps w:val="0"/>
          <w:color w:val="auto"/>
          <w:spacing w:val="0"/>
          <w:sz w:val="21"/>
          <w:highlight w:val="none"/>
          <w:lang w:val="en-US" w:eastAsia="zh-CN"/>
        </w:rPr>
        <w:t>24.</w:t>
      </w:r>
      <w:r>
        <w:rPr>
          <w:rFonts w:hint="eastAsia" w:ascii="宋体" w:hAnsi="宋体" w:eastAsia="宋体" w:cs="宋体"/>
          <w:b/>
          <w:bCs/>
          <w:caps w:val="0"/>
          <w:color w:val="auto"/>
          <w:spacing w:val="0"/>
          <w:sz w:val="21"/>
          <w:highlight w:val="none"/>
        </w:rPr>
        <w:t>磋商小组</w:t>
      </w:r>
      <w:r>
        <w:rPr>
          <w:rFonts w:hint="eastAsia" w:ascii="宋体" w:hAnsi="宋体" w:eastAsia="宋体" w:cs="宋体"/>
          <w:b/>
          <w:bCs/>
          <w:caps w:val="0"/>
          <w:color w:val="auto"/>
          <w:spacing w:val="0"/>
          <w:sz w:val="21"/>
          <w:highlight w:val="none"/>
          <w:lang w:eastAsia="zh-CN"/>
        </w:rPr>
        <w:t>的</w:t>
      </w:r>
      <w:r>
        <w:rPr>
          <w:rFonts w:hint="eastAsia" w:ascii="宋体" w:hAnsi="宋体" w:eastAsia="宋体" w:cs="宋体"/>
          <w:b/>
          <w:bCs/>
          <w:caps w:val="0"/>
          <w:color w:val="auto"/>
          <w:spacing w:val="0"/>
          <w:sz w:val="21"/>
          <w:highlight w:val="none"/>
        </w:rPr>
        <w:t>组建</w:t>
      </w:r>
    </w:p>
    <w:p w14:paraId="5558A6C2">
      <w:pPr>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aps w:val="0"/>
          <w:color w:val="auto"/>
          <w:spacing w:val="0"/>
          <w:sz w:val="21"/>
          <w:highlight w:val="none"/>
          <w:lang w:val="en-US" w:eastAsia="zh-CN"/>
        </w:rPr>
      </w:pPr>
      <w:r>
        <w:rPr>
          <w:rFonts w:hint="eastAsia" w:ascii="宋体" w:hAnsi="宋体" w:eastAsia="宋体" w:cs="宋体"/>
          <w:caps w:val="0"/>
          <w:color w:val="auto"/>
          <w:spacing w:val="0"/>
          <w:sz w:val="21"/>
          <w:highlight w:val="none"/>
          <w:lang w:val="en-US" w:eastAsia="zh-CN"/>
        </w:rPr>
        <w:t>24.1</w:t>
      </w:r>
      <w:r>
        <w:rPr>
          <w:rFonts w:hint="eastAsia" w:ascii="宋体" w:hAnsi="宋体" w:eastAsia="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w:t>
      </w:r>
      <w:r>
        <w:rPr>
          <w:rFonts w:hint="eastAsia" w:ascii="宋体" w:hAnsi="宋体" w:eastAsia="宋体" w:cs="宋体"/>
          <w:caps w:val="0"/>
          <w:color w:val="auto"/>
          <w:spacing w:val="0"/>
          <w:sz w:val="21"/>
          <w:highlight w:val="none"/>
          <w:lang w:val="en-US" w:eastAsia="zh-CN"/>
        </w:rPr>
        <w:t>的，磋商小组由5人以上单数组成。</w:t>
      </w:r>
    </w:p>
    <w:p w14:paraId="4800AA3D">
      <w:pPr>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aps w:val="0"/>
          <w:color w:val="auto"/>
          <w:spacing w:val="0"/>
          <w:sz w:val="21"/>
          <w:highlight w:val="none"/>
          <w:lang w:val="en-US" w:eastAsia="zh-CN"/>
        </w:rPr>
      </w:pPr>
      <w:r>
        <w:rPr>
          <w:rFonts w:hint="eastAsia" w:ascii="宋体" w:hAnsi="宋体" w:eastAsia="宋体" w:cs="宋体"/>
          <w:caps w:val="0"/>
          <w:color w:val="auto"/>
          <w:spacing w:val="0"/>
          <w:sz w:val="21"/>
          <w:highlight w:val="none"/>
          <w:lang w:val="en-US" w:eastAsia="zh-CN"/>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5A0813C">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25.</w:t>
      </w:r>
      <w:r>
        <w:rPr>
          <w:rFonts w:hint="eastAsia" w:ascii="宋体" w:hAnsi="宋体" w:eastAsia="宋体" w:cs="宋体"/>
          <w:b/>
          <w:bCs/>
          <w:color w:val="auto"/>
          <w:highlight w:val="none"/>
        </w:rPr>
        <w:t>首次响应文件的开启</w:t>
      </w:r>
    </w:p>
    <w:p w14:paraId="312D429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.1首次响应文件由磋商小组或者采购代理机构在“供应商须知前附表”规定的时间开启。</w:t>
      </w:r>
    </w:p>
    <w:p w14:paraId="722881B7">
      <w:pPr>
        <w:pStyle w:val="26"/>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 xml:space="preserve">.2 </w:t>
      </w:r>
      <w:r>
        <w:rPr>
          <w:rFonts w:hint="eastAsia" w:ascii="宋体" w:hAnsi="宋体" w:eastAsia="宋体" w:cs="宋体"/>
          <w:bCs/>
          <w:color w:val="auto"/>
          <w:sz w:val="21"/>
          <w:highlight w:val="none"/>
        </w:rPr>
        <w:t>响应文件解密</w:t>
      </w:r>
    </w:p>
    <w:p w14:paraId="6D3FD385">
      <w:pPr>
        <w:pStyle w:val="26"/>
        <w:pageBreakBefore w:val="0"/>
        <w:widowControl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采购代理机构将在“供应商须知前附表”规定的时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highlight w:val="none"/>
        </w:rPr>
        <w:t>须携带加密时所用的CA锁按平台提示和采购文件的规定登录到“政采云”平台电子开标大厅签到并在发起解密指令之时起30分钟内完成对电子响应文件在线解密</w:t>
      </w:r>
      <w:r>
        <w:rPr>
          <w:rFonts w:hint="eastAsia" w:ascii="宋体" w:hAnsi="宋体" w:eastAsia="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 w:val="21"/>
          <w:highlight w:val="none"/>
        </w:rPr>
        <w:t>视为响应文件无效。</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val="en-US" w:eastAsia="zh-CN"/>
        </w:rPr>
        <w:t>26.3</w:t>
      </w:r>
      <w:r>
        <w:rPr>
          <w:rFonts w:hint="eastAsia" w:ascii="宋体" w:hAnsi="宋体" w:eastAsia="宋体" w:cs="宋体"/>
          <w:color w:val="auto"/>
          <w:sz w:val="21"/>
          <w:highlight w:val="none"/>
        </w:rPr>
        <w:t>电子交易活动的</w:t>
      </w:r>
      <w:r>
        <w:rPr>
          <w:rFonts w:hint="eastAsia" w:ascii="宋体" w:hAnsi="宋体" w:eastAsia="宋体" w:cs="宋体"/>
          <w:color w:val="auto"/>
          <w:sz w:val="21"/>
          <w:highlight w:val="none"/>
          <w:lang w:eastAsia="zh-CN"/>
        </w:rPr>
        <w:t>中止</w:t>
      </w:r>
      <w:r>
        <w:rPr>
          <w:rFonts w:hint="eastAsia" w:ascii="宋体" w:hAnsi="宋体" w:eastAsia="宋体" w:cs="宋体"/>
          <w:color w:val="auto"/>
          <w:sz w:val="21"/>
          <w:highlight w:val="none"/>
        </w:rPr>
        <w:t>。）</w:t>
      </w:r>
    </w:p>
    <w:p w14:paraId="6AEF5099">
      <w:pPr>
        <w:pStyle w:val="26"/>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w:t>
      </w:r>
      <w:r>
        <w:rPr>
          <w:rFonts w:hint="eastAsia" w:ascii="宋体" w:hAnsi="宋体" w:eastAsia="宋体" w:cs="宋体"/>
          <w:bCs/>
          <w:color w:val="auto"/>
          <w:sz w:val="21"/>
          <w:szCs w:val="21"/>
          <w:highlight w:val="none"/>
        </w:rPr>
        <w:t>供应商成功解密响应文件，但未在“政采云”电子开标大厅参加谈判的，视同认可谈判过程和结果，</w:t>
      </w:r>
      <w:r>
        <w:rPr>
          <w:rFonts w:hint="eastAsia" w:ascii="宋体" w:hAnsi="宋体" w:eastAsia="宋体" w:cs="宋体"/>
          <w:color w:val="auto"/>
          <w:sz w:val="21"/>
          <w:szCs w:val="21"/>
          <w:highlight w:val="none"/>
        </w:rPr>
        <w:t>由此产生的后果由供应商自行负责。 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的供应商不足3家的，不得</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w:t>
      </w:r>
    </w:p>
    <w:p w14:paraId="06CB3324">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26.评审程序、评审方法和评审标准</w:t>
      </w:r>
    </w:p>
    <w:p w14:paraId="1CD4BBC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1FE7429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4C4FB2D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0F499D0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B94D6F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DC69F7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1143AF9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029BA48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0C728F2E">
      <w:pPr>
        <w:pageBreakBefore w:val="0"/>
        <w:widowControl w:val="0"/>
        <w:kinsoku/>
        <w:wordWrap/>
        <w:overflowPunct/>
        <w:topLinePunct w:val="0"/>
        <w:autoSpaceDE/>
        <w:autoSpaceDN/>
        <w:bidi w:val="0"/>
        <w:spacing w:line="400" w:lineRule="exact"/>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r>
        <w:rPr>
          <w:rFonts w:hint="eastAsia" w:ascii="宋体" w:hAnsi="宋体" w:cs="宋体"/>
          <w:color w:val="auto"/>
          <w:highlight w:val="none"/>
          <w:lang w:eastAsia="zh-CN"/>
        </w:rPr>
        <w:t>做出</w:t>
      </w:r>
      <w:r>
        <w:rPr>
          <w:rFonts w:hint="eastAsia" w:ascii="宋体" w:hAnsi="宋体" w:eastAsia="宋体" w:cs="宋体"/>
          <w:color w:val="auto"/>
          <w:highlight w:val="none"/>
        </w:rPr>
        <w:t>妥善保密处理，并报财政部门备案。</w:t>
      </w:r>
      <w:bookmarkStart w:id="10" w:name="_Toc20286"/>
      <w:bookmarkStart w:id="11" w:name="_Toc80886934"/>
    </w:p>
    <w:p w14:paraId="59B9B677">
      <w:pPr>
        <w:pStyle w:val="26"/>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五、成交及合同</w:t>
      </w:r>
      <w:bookmarkEnd w:id="10"/>
      <w:bookmarkEnd w:id="11"/>
    </w:p>
    <w:p w14:paraId="768E262D">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.确定成交供应商及结果公告</w:t>
      </w:r>
    </w:p>
    <w:p w14:paraId="3815173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83183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14:paraId="6F23219E">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1A0F86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也可以</w:t>
      </w:r>
      <w:r>
        <w:rPr>
          <w:rFonts w:hint="eastAsia" w:ascii="宋体" w:hAnsi="宋体" w:cs="宋体"/>
          <w:bCs/>
          <w:color w:val="auto"/>
          <w:szCs w:val="21"/>
          <w:highlight w:val="none"/>
          <w:lang w:eastAsia="zh-CN"/>
        </w:rPr>
        <w:t>重新</w:t>
      </w:r>
      <w:r>
        <w:rPr>
          <w:rFonts w:hint="eastAsia" w:ascii="宋体" w:hAnsi="宋体" w:eastAsia="宋体" w:cs="宋体"/>
          <w:bCs/>
          <w:color w:val="auto"/>
          <w:szCs w:val="21"/>
          <w:highlight w:val="none"/>
        </w:rPr>
        <w:t>开展采购活动。</w:t>
      </w:r>
    </w:p>
    <w:p w14:paraId="62E5CB78">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.履约保证金：</w:t>
      </w:r>
      <w:r>
        <w:rPr>
          <w:rFonts w:hint="eastAsia" w:ascii="宋体" w:hAnsi="宋体" w:cs="宋体"/>
          <w:b/>
          <w:bCs/>
          <w:color w:val="auto"/>
          <w:szCs w:val="21"/>
          <w:highlight w:val="none"/>
          <w:lang w:val="en-US" w:eastAsia="zh-CN"/>
        </w:rPr>
        <w:t>按前附表要求</w:t>
      </w:r>
      <w:r>
        <w:rPr>
          <w:rFonts w:hint="eastAsia" w:ascii="宋体" w:hAnsi="宋体" w:eastAsia="宋体" w:cs="宋体"/>
          <w:b/>
          <w:bCs/>
          <w:color w:val="auto"/>
          <w:szCs w:val="21"/>
          <w:highlight w:val="none"/>
        </w:rPr>
        <w:t>。</w:t>
      </w:r>
    </w:p>
    <w:p w14:paraId="206F2E8A">
      <w:pPr>
        <w:pageBreakBefore w:val="0"/>
        <w:widowControl w:val="0"/>
        <w:kinsoku/>
        <w:wordWrap/>
        <w:overflowPunct/>
        <w:topLinePunct w:val="0"/>
        <w:autoSpaceDE/>
        <w:autoSpaceDN/>
        <w:bidi w:val="0"/>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.签订合同</w:t>
      </w:r>
    </w:p>
    <w:p w14:paraId="3FB8BF57">
      <w:pPr>
        <w:pageBreakBefore w:val="0"/>
        <w:widowControl w:val="0"/>
        <w:kinsoku/>
        <w:wordWrap/>
        <w:overflowPunct/>
        <w:topLinePunct w:val="0"/>
        <w:autoSpaceDE/>
        <w:autoSpaceDN/>
        <w:bidi w:val="0"/>
        <w:spacing w:line="40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.1 签订合同时间：自成交通知书发出之日起</w:t>
      </w:r>
      <w:r>
        <w:rPr>
          <w:rFonts w:hint="eastAsia" w:ascii="宋体" w:hAnsi="宋体" w:eastAsia="宋体" w:cs="宋体"/>
          <w:color w:val="auto"/>
          <w:szCs w:val="21"/>
          <w:highlight w:val="none"/>
          <w:lang w:val="en-US" w:eastAsia="zh-CN"/>
        </w:rPr>
        <w:t>25日历天</w:t>
      </w:r>
      <w:r>
        <w:rPr>
          <w:rFonts w:hint="eastAsia" w:ascii="宋体" w:hAnsi="宋体" w:eastAsia="宋体" w:cs="宋体"/>
          <w:color w:val="auto"/>
          <w:szCs w:val="21"/>
          <w:highlight w:val="none"/>
        </w:rPr>
        <w:t>日内与采购人签订政府采购合同。</w:t>
      </w:r>
    </w:p>
    <w:p w14:paraId="2B725B43">
      <w:pPr>
        <w:pageBreakBefore w:val="0"/>
        <w:widowControl w:val="0"/>
        <w:kinsoku/>
        <w:wordWrap/>
        <w:overflowPunct/>
        <w:topLinePunct w:val="0"/>
        <w:autoSpaceDE/>
        <w:autoSpaceDN/>
        <w:bidi w:val="0"/>
        <w:spacing w:line="40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6EFB081F">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30</w:t>
      </w:r>
      <w:r>
        <w:rPr>
          <w:rFonts w:hint="eastAsia" w:ascii="宋体" w:hAnsi="宋体" w:eastAsia="宋体" w:cs="宋体"/>
          <w:b/>
          <w:bCs/>
          <w:color w:val="auto"/>
          <w:szCs w:val="21"/>
          <w:highlight w:val="none"/>
        </w:rPr>
        <w:t>.政府采购合同公告</w:t>
      </w:r>
    </w:p>
    <w:p w14:paraId="580742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根据《中华人民共和国政府采购法实施条例》第五十条规定，</w:t>
      </w: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15D52E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 询问、质疑和投诉</w:t>
      </w:r>
    </w:p>
    <w:p w14:paraId="79CF5C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2A0B1F5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71164E6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539821A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D2BDAD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18794A3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3B5D3C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B4EB65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2DE0788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54C4A1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AED911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F09F30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58841F1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41AE46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06253D6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61B6B3D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270FD1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0709AD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45E8504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3F4D16C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.7接收质疑函方式：书面形式或邮寄。</w:t>
      </w:r>
    </w:p>
    <w:p w14:paraId="2E8EE834">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32.</w:t>
      </w:r>
      <w:r>
        <w:rPr>
          <w:rFonts w:hint="eastAsia" w:ascii="宋体" w:hAnsi="宋体" w:eastAsia="宋体" w:cs="宋体"/>
          <w:b/>
          <w:bCs/>
          <w:color w:val="auto"/>
          <w:highlight w:val="none"/>
        </w:rPr>
        <w:t>评标结果公示</w:t>
      </w:r>
    </w:p>
    <w:p w14:paraId="6998A4B6">
      <w:pPr>
        <w:pageBreakBefore w:val="0"/>
        <w:widowControl w:val="0"/>
        <w:shd w:val="clear"/>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.1在评标结束的</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个工作日内，</w:t>
      </w:r>
      <w:r>
        <w:rPr>
          <w:rFonts w:hint="eastAsia" w:ascii="宋体" w:hAnsi="宋体" w:eastAsia="宋体" w:cs="宋体"/>
          <w:color w:val="auto"/>
          <w:spacing w:val="2"/>
          <w:highlight w:val="none"/>
        </w:rPr>
        <w:t>在http://www.ccgp.gov.cn（中国政府采购网）、http://www.gxzfcg.gov.cn（广西壮族自治区政府采购网）</w:t>
      </w:r>
      <w:r>
        <w:rPr>
          <w:rFonts w:hint="eastAsia" w:ascii="宋体" w:hAnsi="宋体" w:eastAsia="宋体" w:cs="宋体"/>
          <w:color w:val="auto"/>
          <w:spacing w:val="2"/>
          <w:highlight w:val="none"/>
          <w:lang w:eastAsia="zh-CN"/>
        </w:rPr>
        <w:t>、http://zfcg.lzscz.liuzhou.gov.cn/</w:t>
      </w:r>
      <w:r>
        <w:rPr>
          <w:rFonts w:hint="eastAsia" w:ascii="宋体" w:hAnsi="宋体" w:cs="宋体"/>
          <w:color w:val="auto"/>
          <w:spacing w:val="2"/>
          <w:highlight w:val="none"/>
          <w:lang w:eastAsia="zh-CN"/>
        </w:rPr>
        <w:t>广西柳州政府采购网</w:t>
      </w:r>
      <w:r>
        <w:rPr>
          <w:rFonts w:hint="eastAsia" w:ascii="宋体" w:hAnsi="宋体" w:eastAsia="宋体" w:cs="宋体"/>
          <w:color w:val="auto"/>
          <w:spacing w:val="2"/>
          <w:highlight w:val="none"/>
          <w:lang w:eastAsia="zh-CN"/>
        </w:rPr>
        <w:t>公示</w:t>
      </w:r>
      <w:r>
        <w:rPr>
          <w:rFonts w:hint="eastAsia" w:ascii="宋体" w:hAnsi="宋体" w:eastAsia="宋体" w:cs="宋体"/>
          <w:color w:val="auto"/>
          <w:spacing w:val="2"/>
          <w:highlight w:val="none"/>
        </w:rPr>
        <w:t>评标结果。</w:t>
      </w:r>
    </w:p>
    <w:p w14:paraId="31D715EF">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33.</w:t>
      </w:r>
      <w:r>
        <w:rPr>
          <w:rFonts w:hint="eastAsia" w:ascii="宋体" w:hAnsi="宋体" w:eastAsia="宋体" w:cs="宋体"/>
          <w:b/>
          <w:bCs/>
          <w:color w:val="auto"/>
          <w:highlight w:val="none"/>
        </w:rPr>
        <w:t>成交通知书</w:t>
      </w:r>
    </w:p>
    <w:p w14:paraId="664DF476">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.1</w:t>
      </w:r>
      <w:r>
        <w:rPr>
          <w:rFonts w:hint="eastAsia" w:ascii="宋体" w:hAnsi="宋体" w:eastAsia="宋体" w:cs="宋体"/>
          <w:color w:val="auto"/>
          <w:szCs w:val="21"/>
          <w:highlight w:val="none"/>
        </w:rPr>
        <w:t>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w:t>
      </w:r>
      <w:r>
        <w:rPr>
          <w:rFonts w:hint="eastAsia" w:ascii="宋体" w:hAnsi="宋体" w:cs="宋体"/>
          <w:color w:val="auto"/>
          <w:kern w:val="0"/>
          <w:szCs w:val="21"/>
          <w:highlight w:val="none"/>
          <w:lang w:eastAsia="zh-CN"/>
        </w:rPr>
        <w:t>2020年或2021年</w:t>
      </w:r>
      <w:r>
        <w:rPr>
          <w:rFonts w:hint="eastAsia" w:ascii="宋体" w:hAnsi="宋体" w:eastAsia="宋体" w:cs="宋体"/>
          <w:color w:val="auto"/>
          <w:kern w:val="0"/>
          <w:szCs w:val="21"/>
          <w:highlight w:val="none"/>
        </w:rPr>
        <w:t>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7个工作</w:t>
      </w:r>
      <w:r>
        <w:rPr>
          <w:rFonts w:hint="eastAsia" w:ascii="宋体" w:hAnsi="宋体" w:eastAsia="宋体" w:cs="宋体"/>
          <w:color w:val="auto"/>
          <w:szCs w:val="21"/>
          <w:highlight w:val="none"/>
        </w:rPr>
        <w:t>日。</w:t>
      </w:r>
      <w:r>
        <w:rPr>
          <w:rFonts w:hint="eastAsia" w:ascii="宋体" w:hAnsi="宋体" w:eastAsia="宋体" w:cs="宋体"/>
          <w:color w:val="auto"/>
          <w:highlight w:val="none"/>
        </w:rPr>
        <w:t>公示</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个工作日后如无质疑可以向成交人发成交通知书。在该通知书（以下合同条件中称“成交通知书”）中给出采购人对成交的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按本合同施</w:t>
      </w:r>
      <w:r>
        <w:rPr>
          <w:rFonts w:hint="eastAsia" w:ascii="宋体" w:hAnsi="宋体" w:eastAsia="宋体" w:cs="宋体"/>
          <w:color w:val="auto"/>
          <w:szCs w:val="21"/>
          <w:highlight w:val="none"/>
        </w:rPr>
        <w:t>工、竣工和保修工程的成交标价（以下合同条件中称为“合同价格”），以及工期、质量和有关合同签订的日期、地点。</w:t>
      </w:r>
    </w:p>
    <w:p w14:paraId="29307BB9">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05BEDE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6F61D69">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A5E2351">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33.5成交通知书为合同的组成部分。</w:t>
      </w:r>
    </w:p>
    <w:p w14:paraId="20D08CE5">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33.6采购代理机构应及时将未成交的结果通知其他供应商。</w:t>
      </w:r>
    </w:p>
    <w:p w14:paraId="3030A6C8">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34.</w:t>
      </w:r>
      <w:r>
        <w:rPr>
          <w:rFonts w:hint="eastAsia" w:ascii="宋体" w:hAnsi="宋体" w:eastAsia="宋体" w:cs="宋体"/>
          <w:b/>
          <w:bCs/>
          <w:color w:val="auto"/>
          <w:highlight w:val="none"/>
        </w:rPr>
        <w:t>合同</w:t>
      </w:r>
      <w:r>
        <w:rPr>
          <w:rFonts w:hint="eastAsia" w:ascii="宋体" w:hAnsi="宋体" w:eastAsia="宋体" w:cs="宋体"/>
          <w:b/>
          <w:bCs/>
          <w:color w:val="auto"/>
          <w:highlight w:val="none"/>
          <w:lang w:eastAsia="zh-CN"/>
        </w:rPr>
        <w:t>的</w:t>
      </w:r>
      <w:r>
        <w:rPr>
          <w:rFonts w:hint="eastAsia" w:ascii="宋体" w:hAnsi="宋体" w:eastAsia="宋体" w:cs="宋体"/>
          <w:b/>
          <w:bCs/>
          <w:color w:val="auto"/>
          <w:highlight w:val="none"/>
        </w:rPr>
        <w:t>授予标准</w:t>
      </w:r>
    </w:p>
    <w:p w14:paraId="42BB92C5">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34.1合同将授予被确定为实质上响应招标文件要求，具备履行合同能力，综合评分排名第一的供应商。</w:t>
      </w:r>
    </w:p>
    <w:p w14:paraId="5BFBA42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35.</w:t>
      </w:r>
      <w:r>
        <w:rPr>
          <w:rFonts w:hint="eastAsia" w:ascii="宋体" w:hAnsi="宋体" w:eastAsia="宋体" w:cs="宋体"/>
          <w:b/>
          <w:bCs/>
          <w:color w:val="auto"/>
          <w:highlight w:val="none"/>
        </w:rPr>
        <w:t>合同的签署</w:t>
      </w:r>
    </w:p>
    <w:p w14:paraId="5F67BB7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35.1对中标、成交结果公告无异议的项目在中标、成交通知书发出之日起25日历天内和中标、成交供应商签订采购合同，倡导各采购人尽量压缩合同签订时间。</w:t>
      </w:r>
    </w:p>
    <w:p w14:paraId="4B1BDDD5">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35.2采购人与成交供应商应当在成交通知书规定的时间内，按照磋商文件确定的合同文本以及采购标的、服务技术、采购金额、采购数量、技术和服务要求等事项签订政府采购合同。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Cs w:val="21"/>
          <w:highlight w:val="none"/>
          <w:lang w:val="zh-CN" w:eastAsia="zh-CN"/>
        </w:rPr>
        <w:t>如成交供应商为联合体的，由联合体成员各方法定代表人或其授权代表与采购人代表签订合同。</w:t>
      </w:r>
    </w:p>
    <w:p w14:paraId="474CACC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35.3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D16E004">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35.4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D6E6C47">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35.5如签订合同并生效后，供应商无故拒绝或延期履行义务，除按照合同条款处理外，列入不良行为记录，并给予通报。</w:t>
      </w:r>
    </w:p>
    <w:p w14:paraId="416C8CDF">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35.6采购合同由采购人与成交供应商根据磋商文件、响应文件等内容通过政府采购电子交易平台在线签订，自动备案，根据《中华人民共和国政府采购法实施条例》第五十条规定，采购人应当自采购合同签订之日起2个工作日内，将采购合同在竞争性磋商采购公告发布的媒体上公告，但采购合同中涉及国家秘密、商业秘密的内容除外。在线签订须携带使用的有效 CA 证书加盖单位电子公章。</w:t>
      </w:r>
    </w:p>
    <w:p w14:paraId="2D9E8B5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36.</w:t>
      </w:r>
      <w:r>
        <w:rPr>
          <w:rFonts w:hint="eastAsia" w:ascii="宋体" w:hAnsi="宋体" w:eastAsia="宋体" w:cs="宋体"/>
          <w:b/>
          <w:bCs/>
          <w:color w:val="auto"/>
          <w:highlight w:val="none"/>
        </w:rPr>
        <w:t>履约保证金</w:t>
      </w:r>
    </w:p>
    <w:p w14:paraId="667E9D7A">
      <w:pPr>
        <w:keepNext w:val="0"/>
        <w:keepLines w:val="0"/>
        <w:pageBreakBefore w:val="0"/>
        <w:widowControl w:val="0"/>
        <w:tabs>
          <w:tab w:val="left" w:pos="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按前附表要求</w:t>
      </w:r>
      <w:r>
        <w:rPr>
          <w:rFonts w:hint="eastAsia" w:ascii="宋体" w:hAnsi="宋体" w:eastAsia="宋体" w:cs="宋体"/>
          <w:color w:val="auto"/>
          <w:sz w:val="21"/>
          <w:szCs w:val="21"/>
          <w:highlight w:val="none"/>
        </w:rPr>
        <w:t>。</w:t>
      </w:r>
    </w:p>
    <w:p w14:paraId="05E16742">
      <w:pPr>
        <w:pStyle w:val="31"/>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验收</w:t>
      </w:r>
    </w:p>
    <w:p w14:paraId="46C824A1">
      <w:pPr>
        <w:keepNext w:val="0"/>
        <w:keepLines w:val="0"/>
        <w:pageBreakBefore w:val="0"/>
        <w:widowControl w:val="0"/>
        <w:tabs>
          <w:tab w:val="left" w:pos="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37.1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3DBB80">
      <w:pPr>
        <w:pageBreakBefore w:val="0"/>
        <w:widowControl w:val="0"/>
        <w:tabs>
          <w:tab w:val="left" w:pos="0"/>
        </w:tabs>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37.2采购人可以邀请参加本项目的其他供应商或者第三方机构参与验收。参与验收的供应商或者第三方机构</w:t>
      </w:r>
      <w:r>
        <w:rPr>
          <w:rFonts w:hint="eastAsia" w:ascii="宋体" w:hAnsi="宋体" w:eastAsia="宋体" w:cs="宋体"/>
          <w:color w:val="auto"/>
          <w:kern w:val="0"/>
          <w:szCs w:val="21"/>
          <w:highlight w:val="none"/>
        </w:rPr>
        <w:t>的意见作为验收书的参考资料一并存档。</w:t>
      </w:r>
    </w:p>
    <w:p w14:paraId="54DE13DD">
      <w:pPr>
        <w:pageBreakBefore w:val="0"/>
        <w:widowControl w:val="0"/>
        <w:tabs>
          <w:tab w:val="left" w:pos="0"/>
        </w:tabs>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37</w:t>
      </w:r>
      <w:r>
        <w:rPr>
          <w:rFonts w:hint="eastAsia" w:ascii="宋体" w:hAnsi="宋体" w:eastAsia="宋体" w:cs="宋体"/>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96AA9C">
      <w:pPr>
        <w:pageBreakBefore w:val="0"/>
        <w:widowControl w:val="0"/>
        <w:tabs>
          <w:tab w:val="left" w:pos="0"/>
        </w:tabs>
        <w:kinsoku/>
        <w:wordWrap/>
        <w:overflowPunct/>
        <w:topLinePunct w:val="0"/>
        <w:autoSpaceDE/>
        <w:autoSpaceDN/>
        <w:bidi w:val="0"/>
        <w:spacing w:line="40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Cs w:val="21"/>
          <w:highlight w:val="none"/>
          <w:lang w:eastAsia="zh-CN"/>
        </w:rPr>
        <w:t>37</w:t>
      </w:r>
      <w:r>
        <w:rPr>
          <w:rFonts w:hint="eastAsia" w:ascii="宋体" w:hAnsi="宋体" w:eastAsia="宋体" w:cs="宋体"/>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8BEF348">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、其他事项</w:t>
      </w:r>
    </w:p>
    <w:p w14:paraId="7BE0E0A1">
      <w:pPr>
        <w:pStyle w:val="26"/>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z w:val="21"/>
          <w:szCs w:val="21"/>
          <w:highlight w:val="none"/>
          <w:lang w:val="en-US" w:eastAsia="zh-CN"/>
        </w:rPr>
        <w:t>38.代理</w:t>
      </w:r>
      <w:r>
        <w:rPr>
          <w:rFonts w:hint="eastAsia" w:ascii="宋体" w:hAnsi="宋体" w:eastAsia="宋体" w:cs="宋体"/>
          <w:b/>
          <w:color w:val="auto"/>
          <w:spacing w:val="0"/>
          <w:sz w:val="21"/>
          <w:szCs w:val="21"/>
          <w:highlight w:val="none"/>
        </w:rPr>
        <w:t>服务费</w:t>
      </w:r>
    </w:p>
    <w:p w14:paraId="691AD237">
      <w:pPr>
        <w:pStyle w:val="26"/>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代理服务收费标准及缴费账户详见“供应商须知前附表”，供应商为联合体的，可以由联合体中的一方或者多方共同</w:t>
      </w:r>
      <w:r>
        <w:rPr>
          <w:rFonts w:hint="eastAsia" w:hAnsi="宋体" w:cs="宋体"/>
          <w:color w:val="auto"/>
          <w:kern w:val="2"/>
          <w:sz w:val="21"/>
          <w:highlight w:val="none"/>
          <w:lang w:val="en-US" w:eastAsia="zh-CN"/>
        </w:rPr>
        <w:t>缴纳</w:t>
      </w:r>
      <w:r>
        <w:rPr>
          <w:rFonts w:hint="eastAsia" w:ascii="宋体" w:hAnsi="宋体" w:eastAsia="宋体" w:cs="宋体"/>
          <w:color w:val="auto"/>
          <w:kern w:val="2"/>
          <w:sz w:val="21"/>
          <w:highlight w:val="none"/>
          <w:lang w:val="en-US" w:eastAsia="zh-CN"/>
        </w:rPr>
        <w:t>代理服务费。</w:t>
      </w:r>
    </w:p>
    <w:p w14:paraId="6389D0EC">
      <w:pPr>
        <w:pStyle w:val="26"/>
        <w:pageBreakBefore w:val="0"/>
        <w:widowControl w:val="0"/>
        <w:shd w:val="clear"/>
        <w:kinsoku/>
        <w:wordWrap/>
        <w:overflowPunct/>
        <w:topLinePunct w:val="0"/>
        <w:autoSpaceDE/>
        <w:autoSpaceDN/>
        <w:bidi w:val="0"/>
        <w:spacing w:line="400" w:lineRule="exact"/>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39.</w:t>
      </w:r>
      <w:r>
        <w:rPr>
          <w:rFonts w:hint="eastAsia" w:ascii="宋体" w:hAnsi="宋体" w:eastAsia="宋体" w:cs="宋体"/>
          <w:b/>
          <w:color w:val="auto"/>
          <w:spacing w:val="0"/>
          <w:sz w:val="21"/>
          <w:szCs w:val="21"/>
          <w:highlight w:val="none"/>
        </w:rPr>
        <w:t>需要补充的其他内容</w:t>
      </w:r>
    </w:p>
    <w:p w14:paraId="18C54981">
      <w:pPr>
        <w:pStyle w:val="26"/>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en-US" w:eastAsia="zh-CN"/>
        </w:rPr>
        <w:t>39</w:t>
      </w:r>
      <w:r>
        <w:rPr>
          <w:rFonts w:hint="eastAsia" w:ascii="宋体" w:hAnsi="宋体" w:eastAsia="宋体" w:cs="宋体"/>
          <w:color w:val="auto"/>
          <w:kern w:val="2"/>
          <w:sz w:val="21"/>
          <w:highlight w:val="none"/>
        </w:rPr>
        <w:t>.1本竞争性磋商采购文件是根据《中华人民共和国政府采购法》</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《中华人民共和国政府采购法实施条例》</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《政府采购竞争性磋商采购方式管理暂行办法》</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《财政部关于政府采购竞争性磋商采购方式管理暂行办法有关问题的补充通知》及本项目本级和上级财政部门政府采购有关规定，解释权属本采购代理机构。</w:t>
      </w:r>
    </w:p>
    <w:p w14:paraId="1EDD2E3B">
      <w:pPr>
        <w:pStyle w:val="26"/>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spacing w:val="0"/>
          <w:sz w:val="21"/>
          <w:szCs w:val="21"/>
          <w:highlight w:val="none"/>
          <w:lang w:val="en-US" w:eastAsia="zh-CN"/>
        </w:rPr>
        <w:t>39.2</w:t>
      </w:r>
      <w:r>
        <w:rPr>
          <w:rFonts w:hint="eastAsia" w:ascii="宋体" w:hAnsi="宋体" w:eastAsia="宋体" w:cs="宋体"/>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w:t>
      </w:r>
      <w:r>
        <w:rPr>
          <w:rFonts w:hint="eastAsia" w:hAnsi="宋体" w:cs="宋体"/>
          <w:color w:val="auto"/>
          <w:sz w:val="21"/>
          <w:highlight w:val="none"/>
          <w:lang w:eastAsia="zh-CN"/>
        </w:rPr>
        <w:t>法</w:t>
      </w:r>
      <w:r>
        <w:rPr>
          <w:rFonts w:hint="eastAsia" w:ascii="宋体" w:hAnsi="宋体" w:eastAsia="宋体" w:cs="宋体"/>
          <w:color w:val="auto"/>
          <w:sz w:val="21"/>
          <w:highlight w:val="none"/>
        </w:rPr>
        <w:t>》订立劳动合同的从业人员，不对其中涉及的货物的制造商和工程承建商作出要求的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14:paraId="0EA44C67">
      <w:pPr>
        <w:pStyle w:val="26"/>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14:paraId="462F4B0F">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14:paraId="3A62E7B1">
      <w:pPr>
        <w:rPr>
          <w:rFonts w:hint="eastAsia" w:ascii="宋体" w:hAnsi="宋体" w:eastAsia="宋体" w:cs="宋体"/>
          <w:color w:val="auto"/>
          <w:kern w:val="2"/>
          <w:sz w:val="21"/>
          <w:highlight w:val="none"/>
        </w:rPr>
      </w:pPr>
    </w:p>
    <w:p w14:paraId="19848A8C">
      <w:pPr>
        <w:pStyle w:val="21"/>
        <w:rPr>
          <w:rFonts w:hint="eastAsia" w:ascii="宋体" w:hAnsi="宋体" w:eastAsia="宋体" w:cs="宋体"/>
          <w:color w:val="auto"/>
          <w:kern w:val="2"/>
          <w:sz w:val="21"/>
          <w:highlight w:val="none"/>
        </w:rPr>
      </w:pPr>
    </w:p>
    <w:p w14:paraId="7C074ABE">
      <w:pPr>
        <w:rPr>
          <w:rFonts w:hint="eastAsia" w:ascii="宋体" w:hAnsi="宋体" w:eastAsia="宋体" w:cs="宋体"/>
          <w:color w:val="auto"/>
          <w:kern w:val="2"/>
          <w:sz w:val="21"/>
          <w:highlight w:val="none"/>
        </w:rPr>
      </w:pPr>
    </w:p>
    <w:p w14:paraId="526B7B59">
      <w:pPr>
        <w:pStyle w:val="21"/>
        <w:rPr>
          <w:rFonts w:hint="eastAsia" w:ascii="宋体" w:hAnsi="宋体" w:eastAsia="宋体" w:cs="宋体"/>
          <w:color w:val="auto"/>
          <w:kern w:val="2"/>
          <w:sz w:val="21"/>
          <w:highlight w:val="none"/>
        </w:rPr>
      </w:pPr>
    </w:p>
    <w:p w14:paraId="221EB76E">
      <w:pPr>
        <w:rPr>
          <w:rFonts w:hint="eastAsia" w:ascii="宋体" w:hAnsi="宋体" w:eastAsia="宋体" w:cs="宋体"/>
          <w:color w:val="auto"/>
          <w:kern w:val="2"/>
          <w:sz w:val="21"/>
          <w:highlight w:val="none"/>
        </w:rPr>
      </w:pPr>
    </w:p>
    <w:p w14:paraId="712156AF">
      <w:pPr>
        <w:pStyle w:val="21"/>
        <w:rPr>
          <w:rFonts w:hint="eastAsia" w:ascii="宋体" w:hAnsi="宋体" w:eastAsia="宋体" w:cs="宋体"/>
          <w:color w:val="auto"/>
          <w:kern w:val="2"/>
          <w:sz w:val="21"/>
          <w:highlight w:val="none"/>
        </w:rPr>
      </w:pPr>
    </w:p>
    <w:p w14:paraId="331FECF6">
      <w:pPr>
        <w:snapToGrid/>
        <w:spacing w:before="0" w:beforeAutospacing="0" w:after="0" w:afterAutospacing="0" w:line="560" w:lineRule="exact"/>
        <w:ind w:firstLine="525" w:firstLineChars="250"/>
        <w:jc w:val="both"/>
        <w:textAlignment w:val="baseline"/>
        <w:rPr>
          <w:rStyle w:val="169"/>
          <w:rFonts w:hint="eastAsia" w:ascii="宋体" w:hAnsi="宋体" w:eastAsia="宋体" w:cs="宋体"/>
          <w:b w:val="0"/>
          <w:i w:val="0"/>
          <w:caps w:val="0"/>
          <w:color w:val="auto"/>
          <w:spacing w:val="0"/>
          <w:w w:val="100"/>
          <w:kern w:val="2"/>
          <w:sz w:val="21"/>
          <w:szCs w:val="24"/>
          <w:highlight w:val="none"/>
          <w:lang w:val="en-US" w:eastAsia="zh-CN" w:bidi="ar-SA"/>
        </w:rPr>
        <w:sectPr>
          <w:footerReference r:id="rId7" w:type="default"/>
          <w:pgSz w:w="11906" w:h="16838"/>
          <w:pgMar w:top="1134" w:right="1134" w:bottom="1134" w:left="1134" w:header="720" w:footer="720" w:gutter="0"/>
          <w:lnNumType w:countBy="0"/>
          <w:pgNumType w:fmt="decimal"/>
          <w:cols w:space="720" w:num="1"/>
          <w:vAlign w:val="top"/>
          <w:docGrid w:type="lines" w:linePitch="331" w:charSpace="0"/>
        </w:sectPr>
      </w:pPr>
    </w:p>
    <w:p w14:paraId="3A515F53">
      <w:pPr>
        <w:pStyle w:val="31"/>
        <w:rPr>
          <w:rFonts w:hint="eastAsia" w:ascii="宋体" w:hAnsi="宋体" w:eastAsia="宋体" w:cs="宋体"/>
          <w:color w:val="auto"/>
          <w:kern w:val="2"/>
          <w:sz w:val="21"/>
          <w:highlight w:val="none"/>
        </w:rPr>
      </w:pPr>
    </w:p>
    <w:p w14:paraId="5A00F7CE">
      <w:pPr>
        <w:pStyle w:val="31"/>
        <w:rPr>
          <w:rFonts w:hint="eastAsia" w:ascii="宋体" w:hAnsi="宋体" w:eastAsia="宋体" w:cs="宋体"/>
          <w:color w:val="auto"/>
          <w:kern w:val="2"/>
          <w:sz w:val="21"/>
          <w:highlight w:val="none"/>
          <w:lang w:val="en-US" w:eastAsia="zh-CN"/>
        </w:rPr>
      </w:pPr>
    </w:p>
    <w:p w14:paraId="41EECE12">
      <w:pPr>
        <w:pStyle w:val="3"/>
        <w:numPr>
          <w:ilvl w:val="0"/>
          <w:numId w:val="6"/>
        </w:numPr>
        <w:jc w:val="center"/>
        <w:outlineLvl w:val="0"/>
        <w:rPr>
          <w:rFonts w:hint="eastAsia" w:ascii="宋体" w:hAnsi="宋体" w:eastAsia="宋体" w:cs="宋体"/>
          <w:b/>
          <w:bCs/>
          <w:color w:val="auto"/>
          <w:kern w:val="0"/>
          <w:sz w:val="44"/>
          <w:szCs w:val="44"/>
          <w:highlight w:val="none"/>
          <w:lang w:val="en-US" w:eastAsia="zh-CN" w:bidi="ar-SA"/>
        </w:rPr>
      </w:pPr>
      <w:bookmarkStart w:id="12" w:name="_Toc3177"/>
      <w:bookmarkStart w:id="13" w:name="_Toc13906"/>
      <w:r>
        <w:rPr>
          <w:rFonts w:hint="eastAsia" w:ascii="宋体" w:hAnsi="宋体" w:eastAsia="宋体" w:cs="宋体"/>
          <w:b/>
          <w:bCs/>
          <w:color w:val="auto"/>
          <w:kern w:val="0"/>
          <w:sz w:val="44"/>
          <w:szCs w:val="44"/>
          <w:highlight w:val="none"/>
          <w:lang w:val="en-US" w:eastAsia="zh-CN" w:bidi="ar-SA"/>
        </w:rPr>
        <w:t xml:space="preserve">  技术规范</w:t>
      </w:r>
      <w:bookmarkEnd w:id="12"/>
    </w:p>
    <w:p w14:paraId="51432D00">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一、工程建设地点的现场条件：</w:t>
      </w:r>
    </w:p>
    <w:p w14:paraId="6F4BF92C">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（一）现场自然条件</w:t>
      </w:r>
    </w:p>
    <w:p w14:paraId="75500323">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满足施工要求。</w:t>
      </w:r>
    </w:p>
    <w:p w14:paraId="4A608EDA">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（二）现场施工条件</w:t>
      </w:r>
    </w:p>
    <w:p w14:paraId="56D9586C">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符合施工要求。</w:t>
      </w:r>
    </w:p>
    <w:p w14:paraId="6D94FD59">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二、施工要求</w:t>
      </w:r>
    </w:p>
    <w:p w14:paraId="44A7932A">
      <w:pPr>
        <w:spacing w:line="42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本工程应该认真按照设计施工图纸的要求进行施工，同时也要严格现行标准和技术规范。具体技术参数按工程图纸说明。</w:t>
      </w:r>
    </w:p>
    <w:p w14:paraId="221C0F2C">
      <w:pPr>
        <w:pStyle w:val="26"/>
        <w:shd w:val="clear"/>
        <w:spacing w:line="360" w:lineRule="auto"/>
        <w:jc w:val="center"/>
        <w:rPr>
          <w:rStyle w:val="64"/>
          <w:rFonts w:hint="eastAsia" w:ascii="宋体" w:hAnsi="宋体" w:eastAsia="宋体" w:cs="宋体"/>
          <w:color w:val="auto"/>
          <w:sz w:val="36"/>
          <w:szCs w:val="36"/>
          <w:highlight w:val="none"/>
        </w:rPr>
      </w:pPr>
    </w:p>
    <w:p w14:paraId="627D278A">
      <w:pPr>
        <w:pStyle w:val="26"/>
        <w:shd w:val="clear"/>
        <w:spacing w:line="360" w:lineRule="auto"/>
        <w:jc w:val="center"/>
        <w:rPr>
          <w:rStyle w:val="64"/>
          <w:rFonts w:hint="eastAsia" w:ascii="宋体" w:hAnsi="宋体" w:eastAsia="宋体" w:cs="宋体"/>
          <w:color w:val="auto"/>
          <w:sz w:val="36"/>
          <w:szCs w:val="36"/>
          <w:highlight w:val="none"/>
        </w:rPr>
      </w:pPr>
    </w:p>
    <w:p w14:paraId="183A93BE">
      <w:pPr>
        <w:pStyle w:val="26"/>
        <w:shd w:val="clear"/>
        <w:spacing w:line="360" w:lineRule="auto"/>
        <w:jc w:val="center"/>
        <w:rPr>
          <w:rStyle w:val="64"/>
          <w:rFonts w:hint="eastAsia" w:ascii="宋体" w:hAnsi="宋体" w:eastAsia="宋体" w:cs="宋体"/>
          <w:color w:val="auto"/>
          <w:sz w:val="36"/>
          <w:szCs w:val="36"/>
          <w:highlight w:val="none"/>
        </w:rPr>
      </w:pPr>
    </w:p>
    <w:p w14:paraId="18AEF7C2">
      <w:pPr>
        <w:pStyle w:val="26"/>
        <w:shd w:val="clear"/>
        <w:spacing w:line="360" w:lineRule="auto"/>
        <w:jc w:val="center"/>
        <w:rPr>
          <w:rStyle w:val="64"/>
          <w:rFonts w:hint="eastAsia" w:ascii="宋体" w:hAnsi="宋体" w:eastAsia="宋体" w:cs="宋体"/>
          <w:color w:val="auto"/>
          <w:sz w:val="36"/>
          <w:szCs w:val="36"/>
          <w:highlight w:val="none"/>
        </w:rPr>
      </w:pPr>
    </w:p>
    <w:p w14:paraId="3431C647">
      <w:pPr>
        <w:pStyle w:val="26"/>
        <w:shd w:val="clear"/>
        <w:spacing w:line="360" w:lineRule="auto"/>
        <w:jc w:val="center"/>
        <w:rPr>
          <w:rStyle w:val="64"/>
          <w:rFonts w:hint="eastAsia" w:ascii="宋体" w:hAnsi="宋体" w:eastAsia="宋体" w:cs="宋体"/>
          <w:color w:val="auto"/>
          <w:sz w:val="36"/>
          <w:szCs w:val="36"/>
          <w:highlight w:val="none"/>
        </w:rPr>
      </w:pPr>
    </w:p>
    <w:p w14:paraId="37DBA782">
      <w:pPr>
        <w:pStyle w:val="26"/>
        <w:shd w:val="clear"/>
        <w:spacing w:line="360" w:lineRule="auto"/>
        <w:jc w:val="center"/>
        <w:rPr>
          <w:rStyle w:val="64"/>
          <w:rFonts w:hint="eastAsia" w:ascii="宋体" w:hAnsi="宋体" w:eastAsia="宋体" w:cs="宋体"/>
          <w:color w:val="auto"/>
          <w:sz w:val="36"/>
          <w:szCs w:val="36"/>
          <w:highlight w:val="none"/>
        </w:rPr>
      </w:pPr>
    </w:p>
    <w:p w14:paraId="0B19DFA6">
      <w:pPr>
        <w:pStyle w:val="26"/>
        <w:shd w:val="clear"/>
        <w:spacing w:line="360" w:lineRule="auto"/>
        <w:jc w:val="center"/>
        <w:rPr>
          <w:rStyle w:val="64"/>
          <w:rFonts w:hint="eastAsia" w:ascii="宋体" w:hAnsi="宋体" w:eastAsia="宋体" w:cs="宋体"/>
          <w:color w:val="auto"/>
          <w:sz w:val="36"/>
          <w:szCs w:val="36"/>
          <w:highlight w:val="none"/>
        </w:rPr>
      </w:pPr>
    </w:p>
    <w:p w14:paraId="460B92C7">
      <w:pPr>
        <w:pStyle w:val="26"/>
        <w:shd w:val="clear"/>
        <w:spacing w:line="360" w:lineRule="auto"/>
        <w:jc w:val="center"/>
        <w:rPr>
          <w:rStyle w:val="64"/>
          <w:rFonts w:hint="eastAsia" w:ascii="宋体" w:hAnsi="宋体" w:eastAsia="宋体" w:cs="宋体"/>
          <w:color w:val="auto"/>
          <w:sz w:val="36"/>
          <w:szCs w:val="36"/>
          <w:highlight w:val="none"/>
        </w:rPr>
      </w:pPr>
    </w:p>
    <w:p w14:paraId="015F89A9">
      <w:pPr>
        <w:rPr>
          <w:rStyle w:val="64"/>
          <w:rFonts w:hint="eastAsia" w:ascii="宋体" w:hAnsi="宋体" w:eastAsia="宋体" w:cs="宋体"/>
          <w:color w:val="auto"/>
          <w:sz w:val="36"/>
          <w:szCs w:val="36"/>
          <w:highlight w:val="none"/>
        </w:rPr>
      </w:pPr>
    </w:p>
    <w:p w14:paraId="176E6109">
      <w:pPr>
        <w:pStyle w:val="21"/>
        <w:rPr>
          <w:rStyle w:val="64"/>
          <w:rFonts w:hint="eastAsia" w:ascii="宋体" w:hAnsi="宋体" w:eastAsia="宋体" w:cs="宋体"/>
          <w:b/>
          <w:bCs/>
          <w:color w:val="auto"/>
          <w:sz w:val="36"/>
          <w:szCs w:val="36"/>
          <w:highlight w:val="none"/>
        </w:rPr>
      </w:pPr>
    </w:p>
    <w:p w14:paraId="237D21D7">
      <w:pPr>
        <w:pStyle w:val="43"/>
        <w:rPr>
          <w:rStyle w:val="64"/>
          <w:rFonts w:hint="eastAsia" w:ascii="宋体" w:hAnsi="宋体" w:eastAsia="宋体" w:cs="宋体"/>
          <w:b/>
          <w:bCs/>
          <w:color w:val="auto"/>
          <w:sz w:val="36"/>
          <w:szCs w:val="36"/>
          <w:highlight w:val="none"/>
        </w:rPr>
      </w:pPr>
    </w:p>
    <w:p w14:paraId="29B3518F">
      <w:pPr>
        <w:pStyle w:val="43"/>
        <w:rPr>
          <w:rStyle w:val="64"/>
          <w:rFonts w:hint="eastAsia" w:ascii="宋体" w:hAnsi="宋体" w:eastAsia="宋体" w:cs="宋体"/>
          <w:b/>
          <w:bCs/>
          <w:color w:val="auto"/>
          <w:sz w:val="36"/>
          <w:szCs w:val="36"/>
          <w:highlight w:val="none"/>
        </w:rPr>
      </w:pPr>
    </w:p>
    <w:p w14:paraId="4FE8A557">
      <w:pPr>
        <w:pStyle w:val="43"/>
        <w:rPr>
          <w:rStyle w:val="64"/>
          <w:rFonts w:hint="eastAsia" w:ascii="宋体" w:hAnsi="宋体" w:eastAsia="宋体" w:cs="宋体"/>
          <w:b/>
          <w:bCs/>
          <w:color w:val="auto"/>
          <w:sz w:val="36"/>
          <w:szCs w:val="36"/>
          <w:highlight w:val="none"/>
        </w:rPr>
      </w:pPr>
    </w:p>
    <w:p w14:paraId="5B2D0D62">
      <w:pPr>
        <w:pStyle w:val="3"/>
        <w:numPr>
          <w:ilvl w:val="0"/>
          <w:numId w:val="6"/>
        </w:numPr>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 xml:space="preserve">  </w:t>
      </w:r>
      <w:bookmarkStart w:id="14" w:name="_Toc3710"/>
      <w:r>
        <w:rPr>
          <w:rFonts w:hint="eastAsia" w:ascii="宋体" w:hAnsi="宋体" w:eastAsia="宋体" w:cs="宋体"/>
          <w:b/>
          <w:bCs/>
          <w:color w:val="auto"/>
          <w:kern w:val="0"/>
          <w:sz w:val="44"/>
          <w:szCs w:val="44"/>
          <w:highlight w:val="none"/>
          <w:lang w:val="en-US" w:eastAsia="zh-CN" w:bidi="ar-SA"/>
        </w:rPr>
        <w:t>评审程序、评审方法和评审标准</w:t>
      </w:r>
      <w:bookmarkEnd w:id="14"/>
    </w:p>
    <w:p w14:paraId="27CA4B75">
      <w:pPr>
        <w:pStyle w:val="3"/>
        <w:jc w:val="center"/>
        <w:rPr>
          <w:rFonts w:hint="eastAsia" w:ascii="宋体" w:hAnsi="宋体" w:eastAsia="宋体" w:cs="宋体"/>
          <w:b w:val="0"/>
          <w:color w:val="auto"/>
          <w:highlight w:val="none"/>
        </w:rPr>
      </w:pPr>
      <w:bookmarkStart w:id="15" w:name="_Toc23320"/>
      <w:bookmarkStart w:id="16" w:name="_Toc80886938"/>
      <w:r>
        <w:rPr>
          <w:rFonts w:hint="eastAsia" w:ascii="宋体" w:hAnsi="宋体" w:eastAsia="宋体" w:cs="宋体"/>
          <w:b w:val="0"/>
          <w:color w:val="auto"/>
          <w:highlight w:val="none"/>
        </w:rPr>
        <w:t>第一节 评审程序和评审方法</w:t>
      </w:r>
      <w:bookmarkEnd w:id="15"/>
      <w:bookmarkEnd w:id="16"/>
    </w:p>
    <w:p w14:paraId="30CD8C48">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1.确认磋商文件</w:t>
      </w:r>
    </w:p>
    <w:p w14:paraId="6243AA8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由磋商小组确认磋商文件。</w:t>
      </w:r>
    </w:p>
    <w:p w14:paraId="1658D5C6">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2.资格审查</w:t>
      </w:r>
    </w:p>
    <w:p w14:paraId="1400DCD1">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2.1响应文件开启后</w:t>
      </w:r>
      <w:r>
        <w:rPr>
          <w:rFonts w:hint="eastAsia" w:ascii="宋体" w:hAnsi="宋体" w:eastAsia="宋体" w:cs="宋体"/>
          <w:color w:val="auto"/>
          <w:szCs w:val="21"/>
          <w:highlight w:val="none"/>
        </w:rPr>
        <w:t>，磋商小组依法对供应商的资格证明文件进行审查。</w:t>
      </w:r>
    </w:p>
    <w:p w14:paraId="2A8DE9A0">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5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5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4D1B1FC5">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C385D0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03E0A9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7BE7FB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B64BFBC">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0FFA964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5AEDB5F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4FE4FCB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bookmarkStart w:id="17"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7"/>
    </w:p>
    <w:p w14:paraId="581B41C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793C5879">
      <w:pPr>
        <w:keepNext w:val="0"/>
        <w:keepLines w:val="0"/>
        <w:pageBreakBefore w:val="0"/>
        <w:numPr>
          <w:ilvl w:val="0"/>
          <w:numId w:val="7"/>
        </w:numPr>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符合性审查</w:t>
      </w:r>
    </w:p>
    <w:p w14:paraId="601C0AE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755F9965">
      <w:pPr>
        <w:pStyle w:val="21"/>
        <w:ind w:firstLine="422" w:firstLineChars="200"/>
        <w:jc w:val="both"/>
        <w:rPr>
          <w:rStyle w:val="169"/>
          <w:rFonts w:hint="eastAsia" w:ascii="宋体" w:hAnsi="宋体" w:eastAsia="宋体" w:cs="宋体"/>
          <w:b/>
          <w:bCs w:val="0"/>
          <w:i w:val="0"/>
          <w:caps w:val="0"/>
          <w:color w:val="auto"/>
          <w:spacing w:val="0"/>
          <w:w w:val="100"/>
          <w:kern w:val="2"/>
          <w:sz w:val="21"/>
          <w:szCs w:val="21"/>
          <w:highlight w:val="none"/>
          <w:lang w:val="en-US" w:eastAsia="zh-CN" w:bidi="ar-SA"/>
        </w:rPr>
      </w:pPr>
      <w:r>
        <w:rPr>
          <w:rStyle w:val="169"/>
          <w:rFonts w:hint="eastAsia" w:ascii="宋体" w:hAnsi="宋体" w:eastAsia="宋体" w:cs="宋体"/>
          <w:b/>
          <w:bCs w:val="0"/>
          <w:i w:val="0"/>
          <w:caps w:val="0"/>
          <w:color w:val="auto"/>
          <w:spacing w:val="0"/>
          <w:w w:val="100"/>
          <w:kern w:val="2"/>
          <w:sz w:val="21"/>
          <w:szCs w:val="21"/>
          <w:highlight w:val="none"/>
          <w:lang w:val="en-US" w:eastAsia="zh-CN" w:bidi="ar-SA"/>
        </w:rPr>
        <w:t>符合性审查的内容为：</w:t>
      </w:r>
    </w:p>
    <w:p w14:paraId="00F7DB4C">
      <w:pPr>
        <w:rPr>
          <w:rFonts w:hint="eastAsia" w:ascii="宋体" w:hAnsi="宋体" w:eastAsia="宋体" w:cs="宋体"/>
          <w:color w:val="auto"/>
          <w:highlight w:val="none"/>
          <w:lang w:val="en-US" w:eastAsia="zh-CN"/>
        </w:rPr>
      </w:pPr>
      <w:r>
        <w:rPr>
          <w:rStyle w:val="169"/>
          <w:rFonts w:hint="eastAsia" w:ascii="宋体" w:hAnsi="宋体" w:eastAsia="宋体" w:cs="宋体"/>
          <w:b w:val="0"/>
          <w:i w:val="0"/>
          <w:caps w:val="0"/>
          <w:color w:val="auto"/>
          <w:spacing w:val="0"/>
          <w:w w:val="100"/>
          <w:kern w:val="2"/>
          <w:sz w:val="21"/>
          <w:szCs w:val="21"/>
          <w:highlight w:val="none"/>
          <w:lang w:val="en-US" w:eastAsia="zh-CN" w:bidi="ar-SA"/>
        </w:rPr>
        <w:t xml:space="preserve">     </w:t>
      </w:r>
    </w:p>
    <w:p w14:paraId="67C61E00">
      <w:pPr>
        <w:pStyle w:val="7"/>
        <w:numPr>
          <w:ilvl w:val="0"/>
          <w:numId w:val="8"/>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磋商人名称与营业执照、资质证书、安全生产许可证一致；</w:t>
      </w:r>
    </w:p>
    <w:p w14:paraId="47F7095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（2）磋商人签字盖章：有法定代表人或其授权代理人签字或盖章或加盖单位章；</w:t>
      </w:r>
    </w:p>
    <w:p w14:paraId="439FD97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（3）磋商文件格式：按照第五章  响应文件格式</w:t>
      </w:r>
    </w:p>
    <w:p w14:paraId="28AACDA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（4）报价唯一：只能有一个有效报价；</w:t>
      </w:r>
    </w:p>
    <w:p w14:paraId="77631F7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（5）工期：符合磋商须知前附表</w:t>
      </w:r>
      <w:r>
        <w:rPr>
          <w:rFonts w:hint="eastAsia" w:ascii="宋体" w:hAnsi="宋体" w:eastAsia="宋体" w:cs="宋体"/>
          <w:color w:val="auto"/>
          <w:szCs w:val="21"/>
          <w:highlight w:val="none"/>
        </w:rPr>
        <w:t>条款号</w:t>
      </w:r>
      <w:r>
        <w:rPr>
          <w:rFonts w:hint="eastAsia" w:ascii="宋体" w:hAnsi="宋体" w:eastAsia="宋体" w:cs="宋体"/>
          <w:color w:val="auto"/>
          <w:szCs w:val="21"/>
          <w:highlight w:val="none"/>
          <w:lang w:val="en-US" w:eastAsia="zh-CN"/>
        </w:rPr>
        <w:t>1；</w:t>
      </w:r>
    </w:p>
    <w:p w14:paraId="7B0FB86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（6）工程质量：符合磋商须知前附表</w:t>
      </w:r>
      <w:r>
        <w:rPr>
          <w:rFonts w:hint="eastAsia" w:ascii="宋体" w:hAnsi="宋体" w:eastAsia="宋体" w:cs="宋体"/>
          <w:color w:val="auto"/>
          <w:szCs w:val="21"/>
          <w:highlight w:val="none"/>
        </w:rPr>
        <w:t>条款号</w:t>
      </w:r>
      <w:r>
        <w:rPr>
          <w:rFonts w:hint="eastAsia" w:ascii="宋体" w:hAnsi="宋体" w:eastAsia="宋体" w:cs="宋体"/>
          <w:color w:val="auto"/>
          <w:szCs w:val="21"/>
          <w:highlight w:val="none"/>
          <w:lang w:val="en-US" w:eastAsia="zh-CN"/>
        </w:rPr>
        <w:t>1；</w:t>
      </w:r>
    </w:p>
    <w:p w14:paraId="4E70C58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（7）投标有效期：符合磋商须知前附表</w:t>
      </w:r>
      <w:r>
        <w:rPr>
          <w:rFonts w:hint="eastAsia" w:ascii="宋体" w:hAnsi="宋体" w:eastAsia="宋体" w:cs="宋体"/>
          <w:color w:val="auto"/>
          <w:szCs w:val="21"/>
          <w:highlight w:val="none"/>
        </w:rPr>
        <w:t>条款号</w:t>
      </w:r>
      <w:r>
        <w:rPr>
          <w:rFonts w:hint="eastAsia" w:ascii="宋体" w:hAnsi="宋体" w:eastAsia="宋体" w:cs="宋体"/>
          <w:color w:val="auto"/>
          <w:szCs w:val="21"/>
          <w:highlight w:val="none"/>
          <w:lang w:val="en-US" w:eastAsia="zh-CN"/>
        </w:rPr>
        <w:t>13.1；</w:t>
      </w:r>
    </w:p>
    <w:p w14:paraId="319C021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（8）投标价格：低于（含等于）招标控制价。</w:t>
      </w:r>
    </w:p>
    <w:p w14:paraId="0AAF589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5CFDA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2F3E4E2B">
      <w:pPr>
        <w:keepNext w:val="0"/>
        <w:keepLines w:val="0"/>
        <w:pageBreakBefore w:val="0"/>
        <w:kinsoku/>
        <w:wordWrap/>
        <w:overflowPunct/>
        <w:topLinePunct w:val="0"/>
        <w:autoSpaceDE/>
        <w:autoSpaceDN/>
        <w:bidi w:val="0"/>
        <w:spacing w:line="400" w:lineRule="exact"/>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5CAD060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6746F1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0387DA3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417F7D2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3CC855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13A4B4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33ED768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6F64669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19C7857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F9160E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899AA6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13FBBE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3A09773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145B8E5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7E4B4E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FB4810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DCEB4F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17314D4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23E0C4D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DBF54C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3209A22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42A1647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6CDAF0D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和磋商文件规定的其他无效情形。</w:t>
      </w:r>
    </w:p>
    <w:p w14:paraId="4B617BF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38A1549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5705D60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1A702D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81AA10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5B68C7D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6C1181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8D8D25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C53792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F6C1230">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4.磋商程序</w:t>
      </w:r>
    </w:p>
    <w:p w14:paraId="648CBC7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961829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44EB88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39DF494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741034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11CE3ABF">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4.6磋商小组应对磋商过程和重要磋商内容进行记录，作为评标报告一部分，磋商小组在记录上签字确认。主要内容包括：</w:t>
      </w:r>
    </w:p>
    <w:p w14:paraId="33B0BD33">
      <w:pPr>
        <w:pStyle w:val="172"/>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0278AD58">
      <w:pPr>
        <w:pStyle w:val="172"/>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w:t>
      </w:r>
      <w:r>
        <w:rPr>
          <w:rFonts w:hint="eastAsia" w:ascii="宋体" w:hAnsi="宋体" w:eastAsia="宋体" w:cs="宋体"/>
          <w:color w:val="auto"/>
          <w:spacing w:val="-6"/>
          <w:kern w:val="2"/>
          <w:sz w:val="21"/>
          <w:szCs w:val="21"/>
          <w:highlight w:val="none"/>
          <w:lang w:eastAsia="zh-CN"/>
        </w:rPr>
        <w:t>供应</w:t>
      </w:r>
      <w:r>
        <w:rPr>
          <w:rFonts w:hint="eastAsia" w:ascii="宋体" w:hAnsi="宋体" w:cs="宋体"/>
          <w:color w:val="auto"/>
          <w:spacing w:val="-6"/>
          <w:kern w:val="2"/>
          <w:sz w:val="21"/>
          <w:szCs w:val="21"/>
          <w:highlight w:val="none"/>
          <w:lang w:eastAsia="zh-CN"/>
        </w:rPr>
        <w:t>商人</w:t>
      </w:r>
      <w:r>
        <w:rPr>
          <w:rFonts w:hint="eastAsia" w:ascii="宋体" w:hAnsi="宋体" w:eastAsia="宋体" w:cs="宋体"/>
          <w:color w:val="auto"/>
          <w:spacing w:val="-6"/>
          <w:kern w:val="2"/>
          <w:sz w:val="21"/>
          <w:szCs w:val="21"/>
          <w:highlight w:val="none"/>
        </w:rPr>
        <w:t>员名单；</w:t>
      </w:r>
    </w:p>
    <w:p w14:paraId="19BEDE2D">
      <w:pPr>
        <w:pStyle w:val="172"/>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6D791FBB">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210DAB7F">
      <w:pPr>
        <w:keepNext w:val="0"/>
        <w:keepLines w:val="0"/>
        <w:pageBreakBefore w:val="0"/>
        <w:tabs>
          <w:tab w:val="left" w:pos="2835"/>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5C3E7FF2">
      <w:pPr>
        <w:keepNext w:val="0"/>
        <w:keepLines w:val="0"/>
        <w:pageBreakBefore w:val="0"/>
        <w:kinsoku/>
        <w:wordWrap/>
        <w:overflowPunct/>
        <w:topLinePunct w:val="0"/>
        <w:autoSpaceDE/>
        <w:autoSpaceDN/>
        <w:bidi w:val="0"/>
        <w:spacing w:line="400" w:lineRule="exact"/>
        <w:ind w:firstLine="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 最后报价</w:t>
      </w:r>
    </w:p>
    <w:p w14:paraId="2C7A7D5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442712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23B742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62A94E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11438E9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161397C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202A5AA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2CE807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5FDC595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124B4D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73E03B3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44D6BB3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6F248EC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3DF7E96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690C124D">
      <w:pPr>
        <w:keepNext w:val="0"/>
        <w:keepLines w:val="0"/>
        <w:pageBreakBefore w:val="0"/>
        <w:widowControl w:val="0"/>
        <w:kinsoku/>
        <w:wordWrap/>
        <w:overflowPunct/>
        <w:topLinePunct w:val="0"/>
        <w:autoSpaceDE/>
        <w:autoSpaceDN/>
        <w:bidi w:val="0"/>
        <w:adjustRightInd/>
        <w:spacing w:line="400" w:lineRule="exact"/>
        <w:ind w:firstLine="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6.比较与评价</w:t>
      </w:r>
    </w:p>
    <w:p w14:paraId="1EA3237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2B13679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6131F92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5039635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0B7C036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69096F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6C40C7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审报告。符合本章第5.3条情形的，可以推荐2家成交候选供应商。评审得分相同的，按照最后报价由低到高的顺序推荐。评审得分且最后报价相同的，按照技术指标优劣顺序推荐。</w:t>
      </w:r>
    </w:p>
    <w:p w14:paraId="034667D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w:t>
      </w:r>
      <w:r>
        <w:rPr>
          <w:rFonts w:hint="eastAsia" w:ascii="宋体" w:hAnsi="宋体" w:eastAsia="宋体" w:cs="宋体"/>
          <w:color w:val="auto"/>
          <w:kern w:val="0"/>
          <w:sz w:val="21"/>
          <w:szCs w:val="21"/>
          <w:highlight w:val="none"/>
        </w:rPr>
        <w:t>面说明其不同意见和理由的，视为同意评审报告。</w:t>
      </w:r>
    </w:p>
    <w:p w14:paraId="5A14C4E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、评分办法</w:t>
      </w:r>
    </w:p>
    <w:p w14:paraId="4344A95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综合评分法评审的具体要求为：</w:t>
      </w:r>
    </w:p>
    <w:p w14:paraId="6CB6DA2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（1）对通过资格审查、符合</w:t>
      </w:r>
      <w:r>
        <w:rPr>
          <w:rFonts w:hint="eastAsia" w:ascii="宋体" w:hAnsi="宋体" w:cs="宋体"/>
          <w:color w:val="auto"/>
          <w:szCs w:val="21"/>
          <w:highlight w:val="none"/>
          <w:lang w:eastAsia="zh-CN"/>
        </w:rPr>
        <w:t>性</w:t>
      </w:r>
      <w:r>
        <w:rPr>
          <w:rFonts w:hint="eastAsia" w:ascii="宋体" w:hAnsi="宋体" w:eastAsia="宋体" w:cs="宋体"/>
          <w:color w:val="auto"/>
          <w:szCs w:val="21"/>
          <w:highlight w:val="none"/>
        </w:rPr>
        <w:t>评审、技术标合格的竞争性</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响应文件，采用综合评分法进行评审</w:t>
      </w:r>
      <w:r>
        <w:rPr>
          <w:rFonts w:hint="eastAsia" w:ascii="宋体" w:hAnsi="宋体" w:eastAsia="宋体" w:cs="宋体"/>
          <w:color w:val="auto"/>
          <w:szCs w:val="21"/>
          <w:highlight w:val="none"/>
          <w:lang w:eastAsia="zh-CN"/>
        </w:rPr>
        <w:t>；</w:t>
      </w:r>
    </w:p>
    <w:p w14:paraId="0BEB82AA">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 xml:space="preserve">本项目为专门面向中小企业采购的项目，不再执行价格评审优惠的扶持政策。 </w:t>
      </w:r>
    </w:p>
    <w:p w14:paraId="2A2853F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）除上述情况外，评审报价＝最后报价。</w:t>
      </w:r>
    </w:p>
    <w:p w14:paraId="63C213F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）详细评审评分标准</w:t>
      </w:r>
    </w:p>
    <w:p w14:paraId="44D49F56">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宋体" w:eastAsia="宋体" w:cs="Times New Roman"/>
          <w:color w:val="auto"/>
          <w:kern w:val="2"/>
          <w:sz w:val="21"/>
          <w:szCs w:val="21"/>
          <w:highlight w:val="none"/>
          <w:lang w:val="en-US" w:eastAsia="zh-CN" w:bidi="ar-SA"/>
        </w:rPr>
      </w:pPr>
      <w:r>
        <w:rPr>
          <w:rFonts w:hint="default" w:ascii="Times New Roman" w:hAnsi="宋体" w:eastAsia="宋体" w:cs="Times New Roman"/>
          <w:color w:val="auto"/>
          <w:kern w:val="2"/>
          <w:sz w:val="21"/>
          <w:szCs w:val="21"/>
          <w:highlight w:val="none"/>
          <w:lang w:val="en-US" w:eastAsia="zh-CN" w:bidi="ar-SA"/>
        </w:rPr>
        <w:t>对进入详细评审的，采用百分制对其最终磋商报价、施工组织设计方案等方面进行综合评分。综合得分最高的为第一成交候选人，得分次高的为第二成交候选人，以此类推。</w:t>
      </w:r>
    </w:p>
    <w:p w14:paraId="1E3C4430">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宋体" w:eastAsia="宋体" w:cs="Times New Roman"/>
          <w:color w:val="auto"/>
          <w:kern w:val="2"/>
          <w:sz w:val="21"/>
          <w:szCs w:val="21"/>
          <w:highlight w:val="none"/>
          <w:lang w:val="en-US" w:eastAsia="zh-CN" w:bidi="ar-SA"/>
        </w:rPr>
      </w:pPr>
      <w:r>
        <w:rPr>
          <w:rFonts w:hint="default" w:ascii="Times New Roman" w:hAnsi="宋体" w:eastAsia="宋体" w:cs="Times New Roman"/>
          <w:color w:val="auto"/>
          <w:kern w:val="2"/>
          <w:sz w:val="21"/>
          <w:szCs w:val="21"/>
          <w:highlight w:val="none"/>
          <w:lang w:val="en-US" w:eastAsia="zh-CN" w:bidi="ar-SA"/>
        </w:rPr>
        <w:t>详细</w:t>
      </w:r>
      <w:r>
        <w:rPr>
          <w:rFonts w:hint="eastAsia" w:ascii="Times New Roman" w:hAnsi="宋体" w:cs="Times New Roman"/>
          <w:color w:val="auto"/>
          <w:kern w:val="2"/>
          <w:sz w:val="21"/>
          <w:szCs w:val="21"/>
          <w:highlight w:val="none"/>
          <w:lang w:val="en-US" w:eastAsia="zh-CN" w:bidi="ar-SA"/>
        </w:rPr>
        <w:t>评审</w:t>
      </w:r>
      <w:r>
        <w:rPr>
          <w:rFonts w:hint="default" w:ascii="Times New Roman" w:hAnsi="宋体" w:eastAsia="宋体" w:cs="Times New Roman"/>
          <w:color w:val="auto"/>
          <w:kern w:val="2"/>
          <w:sz w:val="21"/>
          <w:szCs w:val="21"/>
          <w:highlight w:val="none"/>
          <w:lang w:val="en-US" w:eastAsia="zh-CN" w:bidi="ar-SA"/>
        </w:rPr>
        <w:t>标准</w:t>
      </w:r>
      <w:r>
        <w:rPr>
          <w:rFonts w:hint="eastAsia" w:ascii="Times New Roman" w:hAnsi="宋体" w:eastAsia="宋体" w:cs="Times New Roman"/>
          <w:color w:val="auto"/>
          <w:kern w:val="2"/>
          <w:sz w:val="21"/>
          <w:szCs w:val="21"/>
          <w:highlight w:val="none"/>
          <w:lang w:val="en-US" w:eastAsia="zh-CN" w:bidi="ar-SA"/>
        </w:rPr>
        <w:t>（</w:t>
      </w:r>
      <w:r>
        <w:rPr>
          <w:rFonts w:hint="default" w:ascii="Times New Roman" w:hAnsi="宋体" w:eastAsia="宋体" w:cs="Times New Roman"/>
          <w:color w:val="auto"/>
          <w:kern w:val="2"/>
          <w:sz w:val="21"/>
          <w:szCs w:val="21"/>
          <w:highlight w:val="none"/>
          <w:lang w:val="en-US" w:eastAsia="zh-CN" w:bidi="ar-SA"/>
        </w:rPr>
        <w:t>总分满分100分，投标报价</w:t>
      </w:r>
      <w:r>
        <w:rPr>
          <w:rFonts w:hint="eastAsia" w:ascii="Times New Roman" w:hAnsi="宋体" w:eastAsia="宋体" w:cs="Times New Roman"/>
          <w:color w:val="auto"/>
          <w:kern w:val="2"/>
          <w:sz w:val="21"/>
          <w:szCs w:val="21"/>
          <w:highlight w:val="none"/>
          <w:lang w:val="en-US" w:eastAsia="zh-CN" w:bidi="ar-SA"/>
        </w:rPr>
        <w:t>分</w:t>
      </w:r>
      <w:r>
        <w:rPr>
          <w:rFonts w:hint="eastAsia" w:ascii="Times New Roman" w:hAnsi="宋体" w:cs="Times New Roman"/>
          <w:color w:val="auto"/>
          <w:kern w:val="2"/>
          <w:sz w:val="21"/>
          <w:szCs w:val="21"/>
          <w:highlight w:val="none"/>
          <w:lang w:val="en-US" w:eastAsia="zh-CN" w:bidi="ar-SA"/>
        </w:rPr>
        <w:t>3</w:t>
      </w:r>
      <w:r>
        <w:rPr>
          <w:rFonts w:hint="eastAsia" w:ascii="Times New Roman" w:hAnsi="宋体" w:eastAsia="宋体" w:cs="Times New Roman"/>
          <w:color w:val="auto"/>
          <w:kern w:val="2"/>
          <w:sz w:val="21"/>
          <w:szCs w:val="21"/>
          <w:highlight w:val="none"/>
          <w:lang w:val="en-US" w:eastAsia="zh-CN" w:bidi="ar-SA"/>
        </w:rPr>
        <w:t>0分</w:t>
      </w:r>
      <w:r>
        <w:rPr>
          <w:rFonts w:hint="default" w:ascii="Times New Roman" w:hAnsi="宋体" w:eastAsia="宋体" w:cs="Times New Roman"/>
          <w:color w:val="auto"/>
          <w:kern w:val="2"/>
          <w:sz w:val="21"/>
          <w:szCs w:val="21"/>
          <w:highlight w:val="none"/>
          <w:lang w:val="en-US" w:eastAsia="zh-CN" w:bidi="ar-SA"/>
        </w:rPr>
        <w:t>，技术</w:t>
      </w:r>
      <w:r>
        <w:rPr>
          <w:rFonts w:hint="eastAsia" w:ascii="Times New Roman" w:hAnsi="宋体" w:eastAsia="宋体" w:cs="Times New Roman"/>
          <w:color w:val="auto"/>
          <w:kern w:val="2"/>
          <w:sz w:val="21"/>
          <w:szCs w:val="21"/>
          <w:highlight w:val="none"/>
          <w:lang w:val="en-US" w:eastAsia="zh-CN" w:bidi="ar-SA"/>
        </w:rPr>
        <w:t>文件</w:t>
      </w:r>
      <w:r>
        <w:rPr>
          <w:rFonts w:hint="default" w:ascii="Times New Roman" w:hAnsi="宋体" w:eastAsia="宋体" w:cs="Times New Roman"/>
          <w:color w:val="auto"/>
          <w:kern w:val="2"/>
          <w:sz w:val="21"/>
          <w:szCs w:val="21"/>
          <w:highlight w:val="none"/>
          <w:lang w:val="en-US" w:eastAsia="zh-CN" w:bidi="ar-SA"/>
        </w:rPr>
        <w:t>评分</w:t>
      </w:r>
      <w:r>
        <w:rPr>
          <w:rFonts w:hint="eastAsia" w:ascii="Times New Roman" w:hAnsi="宋体" w:cs="Times New Roman"/>
          <w:color w:val="auto"/>
          <w:kern w:val="2"/>
          <w:sz w:val="21"/>
          <w:szCs w:val="21"/>
          <w:highlight w:val="none"/>
          <w:lang w:val="en-US" w:eastAsia="zh-CN" w:bidi="ar-SA"/>
        </w:rPr>
        <w:t>7</w:t>
      </w:r>
      <w:r>
        <w:rPr>
          <w:rFonts w:hint="eastAsia" w:ascii="Times New Roman" w:hAnsi="宋体" w:eastAsia="宋体" w:cs="Times New Roman"/>
          <w:color w:val="auto"/>
          <w:kern w:val="2"/>
          <w:sz w:val="21"/>
          <w:szCs w:val="21"/>
          <w:highlight w:val="none"/>
          <w:lang w:val="en-US" w:eastAsia="zh-CN" w:bidi="ar-SA"/>
        </w:rPr>
        <w:t>0分</w:t>
      </w:r>
      <w:r>
        <w:rPr>
          <w:rFonts w:hint="default" w:ascii="Times New Roman" w:hAnsi="宋体" w:eastAsia="宋体" w:cs="Times New Roman"/>
          <w:color w:val="auto"/>
          <w:kern w:val="2"/>
          <w:sz w:val="21"/>
          <w:szCs w:val="21"/>
          <w:highlight w:val="none"/>
          <w:lang w:val="en-US" w:eastAsia="zh-CN" w:bidi="ar-SA"/>
        </w:rPr>
        <w:t>，按四舍五入取至百分位两位小数</w:t>
      </w:r>
      <w:r>
        <w:rPr>
          <w:rFonts w:hint="eastAsia" w:ascii="Times New Roman" w:hAnsi="宋体" w:cs="Times New Roman"/>
          <w:color w:val="auto"/>
          <w:kern w:val="2"/>
          <w:sz w:val="21"/>
          <w:szCs w:val="21"/>
          <w:highlight w:val="none"/>
          <w:lang w:val="en-US" w:eastAsia="zh-CN" w:bidi="ar-SA"/>
        </w:rPr>
        <w:t>；未提供对应方案的按0分计</w:t>
      </w:r>
      <w:r>
        <w:rPr>
          <w:rFonts w:hint="eastAsia" w:ascii="Times New Roman" w:hAnsi="宋体" w:eastAsia="宋体" w:cs="Times New Roman"/>
          <w:color w:val="auto"/>
          <w:kern w:val="2"/>
          <w:sz w:val="21"/>
          <w:szCs w:val="21"/>
          <w:highlight w:val="none"/>
          <w:lang w:val="en-US" w:eastAsia="zh-CN" w:bidi="ar-SA"/>
        </w:rPr>
        <w:t>）</w:t>
      </w:r>
    </w:p>
    <w:tbl>
      <w:tblPr>
        <w:tblStyle w:val="4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56"/>
        <w:gridCol w:w="7239"/>
      </w:tblGrid>
      <w:tr w14:paraId="598D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1264" w:type="dxa"/>
            <w:noWrap w:val="0"/>
            <w:vAlign w:val="center"/>
          </w:tcPr>
          <w:p w14:paraId="40B1C266">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b/>
                <w:bCs/>
                <w:color w:val="auto"/>
                <w:spacing w:val="-4"/>
                <w:szCs w:val="21"/>
                <w:highlight w:val="none"/>
              </w:rPr>
            </w:pPr>
            <w:r>
              <w:rPr>
                <w:rFonts w:hint="default" w:ascii="Arial" w:hAnsi="Arial" w:eastAsia="宋体" w:cs="Arial"/>
                <w:b/>
                <w:bCs/>
                <w:color w:val="auto"/>
                <w:spacing w:val="-4"/>
                <w:szCs w:val="21"/>
                <w:highlight w:val="none"/>
              </w:rPr>
              <w:t>评审内容</w:t>
            </w:r>
          </w:p>
        </w:tc>
        <w:tc>
          <w:tcPr>
            <w:tcW w:w="1156" w:type="dxa"/>
            <w:noWrap w:val="0"/>
            <w:vAlign w:val="center"/>
          </w:tcPr>
          <w:p w14:paraId="0CDA2CF2">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b/>
                <w:bCs/>
                <w:color w:val="auto"/>
                <w:spacing w:val="-4"/>
                <w:szCs w:val="21"/>
                <w:highlight w:val="none"/>
              </w:rPr>
            </w:pPr>
            <w:r>
              <w:rPr>
                <w:rFonts w:hint="default" w:ascii="Arial" w:hAnsi="Arial" w:eastAsia="宋体" w:cs="Arial"/>
                <w:b/>
                <w:bCs/>
                <w:color w:val="auto"/>
                <w:spacing w:val="-4"/>
                <w:szCs w:val="21"/>
                <w:highlight w:val="none"/>
              </w:rPr>
              <w:t>分值</w:t>
            </w:r>
          </w:p>
        </w:tc>
        <w:tc>
          <w:tcPr>
            <w:tcW w:w="7239" w:type="dxa"/>
            <w:noWrap w:val="0"/>
            <w:vAlign w:val="center"/>
          </w:tcPr>
          <w:p w14:paraId="7BE15EE6">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b/>
                <w:bCs/>
                <w:color w:val="auto"/>
                <w:spacing w:val="-4"/>
                <w:szCs w:val="21"/>
                <w:highlight w:val="none"/>
              </w:rPr>
            </w:pPr>
            <w:r>
              <w:rPr>
                <w:rFonts w:hint="default" w:ascii="Arial" w:hAnsi="Arial" w:eastAsia="宋体" w:cs="Arial"/>
                <w:b/>
                <w:bCs/>
                <w:color w:val="auto"/>
                <w:spacing w:val="-4"/>
                <w:szCs w:val="21"/>
                <w:highlight w:val="none"/>
              </w:rPr>
              <w:t>评审标准</w:t>
            </w:r>
          </w:p>
        </w:tc>
      </w:tr>
      <w:tr w14:paraId="141C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noWrap w:val="0"/>
            <w:vAlign w:val="center"/>
          </w:tcPr>
          <w:p w14:paraId="1D706938">
            <w:pPr>
              <w:keepNext w:val="0"/>
              <w:keepLines w:val="0"/>
              <w:pageBreakBefore w:val="0"/>
              <w:widowControl w:val="0"/>
              <w:shd w:val="clear"/>
              <w:kinsoku/>
              <w:wordWrap/>
              <w:overflowPunct/>
              <w:topLinePunct w:val="0"/>
              <w:autoSpaceDE/>
              <w:autoSpaceDN/>
              <w:bidi w:val="0"/>
              <w:adjustRightInd w:val="0"/>
              <w:snapToGrid w:val="0"/>
              <w:spacing w:line="300" w:lineRule="exact"/>
              <w:jc w:val="both"/>
              <w:textAlignment w:val="auto"/>
              <w:rPr>
                <w:rFonts w:hint="default" w:ascii="Arial" w:hAnsi="Arial" w:eastAsia="宋体" w:cs="Arial"/>
                <w:color w:val="auto"/>
                <w:spacing w:val="-4"/>
                <w:szCs w:val="21"/>
                <w:highlight w:val="none"/>
              </w:rPr>
            </w:pPr>
            <w:r>
              <w:rPr>
                <w:rFonts w:hint="default" w:ascii="Arial" w:hAnsi="Arial" w:eastAsia="宋体" w:cs="Arial"/>
                <w:color w:val="auto"/>
                <w:spacing w:val="-4"/>
                <w:szCs w:val="21"/>
                <w:highlight w:val="none"/>
              </w:rPr>
              <w:t>投标报价分（该项满分</w:t>
            </w:r>
            <w:r>
              <w:rPr>
                <w:rFonts w:hint="eastAsia" w:ascii="Arial" w:hAnsi="Arial" w:cs="Arial"/>
                <w:color w:val="auto"/>
                <w:spacing w:val="-4"/>
                <w:szCs w:val="21"/>
                <w:highlight w:val="none"/>
                <w:lang w:val="en-US" w:eastAsia="zh-CN"/>
              </w:rPr>
              <w:t>3</w:t>
            </w:r>
            <w:r>
              <w:rPr>
                <w:rFonts w:hint="eastAsia" w:ascii="Arial" w:hAnsi="Arial" w:eastAsia="宋体" w:cs="Arial"/>
                <w:color w:val="auto"/>
                <w:spacing w:val="-4"/>
                <w:szCs w:val="21"/>
                <w:highlight w:val="none"/>
                <w:lang w:val="en-US" w:eastAsia="zh-CN"/>
              </w:rPr>
              <w:t>0</w:t>
            </w:r>
            <w:r>
              <w:rPr>
                <w:rFonts w:hint="default" w:ascii="Arial" w:hAnsi="Arial" w:eastAsia="宋体" w:cs="Arial"/>
                <w:color w:val="auto"/>
                <w:spacing w:val="-4"/>
                <w:szCs w:val="21"/>
                <w:highlight w:val="none"/>
              </w:rPr>
              <w:t>分）</w:t>
            </w:r>
          </w:p>
        </w:tc>
        <w:tc>
          <w:tcPr>
            <w:tcW w:w="1156" w:type="dxa"/>
            <w:noWrap w:val="0"/>
            <w:vAlign w:val="center"/>
          </w:tcPr>
          <w:p w14:paraId="2F72522F">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Arial" w:hAnsi="Arial" w:cs="Arial"/>
                <w:color w:val="auto"/>
                <w:spacing w:val="-4"/>
                <w:szCs w:val="21"/>
                <w:highlight w:val="none"/>
                <w:lang w:val="en-US" w:eastAsia="zh-CN"/>
              </w:rPr>
              <w:t>3</w:t>
            </w:r>
            <w:r>
              <w:rPr>
                <w:rFonts w:hint="eastAsia" w:ascii="Arial" w:hAnsi="Arial" w:eastAsia="宋体" w:cs="Arial"/>
                <w:color w:val="auto"/>
                <w:spacing w:val="-4"/>
                <w:szCs w:val="21"/>
                <w:highlight w:val="none"/>
                <w:lang w:val="en-US" w:eastAsia="zh-CN"/>
              </w:rPr>
              <w:t>0</w:t>
            </w:r>
            <w:r>
              <w:rPr>
                <w:rFonts w:hint="default" w:ascii="Arial" w:hAnsi="Arial" w:eastAsia="宋体" w:cs="Arial"/>
                <w:color w:val="auto"/>
                <w:spacing w:val="-4"/>
                <w:szCs w:val="21"/>
                <w:highlight w:val="none"/>
              </w:rPr>
              <w:t>分</w:t>
            </w:r>
          </w:p>
        </w:tc>
        <w:tc>
          <w:tcPr>
            <w:tcW w:w="7239" w:type="dxa"/>
            <w:noWrap w:val="0"/>
            <w:vAlign w:val="center"/>
          </w:tcPr>
          <w:p w14:paraId="794736A9">
            <w:pPr>
              <w:spacing w:line="360" w:lineRule="auto"/>
              <w:rPr>
                <w:rFonts w:hint="eastAsia" w:ascii="Times New Roman" w:hAnsi="宋体" w:eastAsia="宋体" w:cs="Times New Roman"/>
                <w:color w:val="auto"/>
                <w:szCs w:val="21"/>
                <w:highlight w:val="none"/>
                <w:lang w:eastAsia="zh-CN"/>
              </w:rPr>
            </w:pPr>
            <w:r>
              <w:rPr>
                <w:rFonts w:hint="default" w:ascii="Times New Roman" w:hAnsi="宋体" w:eastAsia="宋体" w:cs="Times New Roman"/>
                <w:color w:val="auto"/>
                <w:szCs w:val="21"/>
                <w:highlight w:val="none"/>
              </w:rPr>
              <w:t>1、本工程的有效投标报价的范围：有效投标报价≤招标控制价。（本招标项目以招标控制价为最高限价，当某</w:t>
            </w:r>
            <w:r>
              <w:rPr>
                <w:rFonts w:hint="eastAsia" w:ascii="Times New Roman" w:hAnsi="宋体" w:eastAsia="宋体" w:cs="Times New Roman"/>
                <w:color w:val="auto"/>
                <w:szCs w:val="21"/>
                <w:highlight w:val="none"/>
                <w:lang w:eastAsia="zh-CN"/>
              </w:rPr>
              <w:t>供应商</w:t>
            </w:r>
            <w:r>
              <w:rPr>
                <w:rFonts w:hint="default" w:ascii="Times New Roman" w:hAnsi="宋体" w:eastAsia="宋体" w:cs="Times New Roman"/>
                <w:color w:val="auto"/>
                <w:szCs w:val="21"/>
                <w:highlight w:val="none"/>
              </w:rPr>
              <w:t>报价超出招标控制价的，</w:t>
            </w:r>
            <w:r>
              <w:rPr>
                <w:rFonts w:hint="eastAsia" w:ascii="Times New Roman" w:hAnsi="宋体" w:eastAsia="宋体" w:cs="Times New Roman"/>
                <w:color w:val="auto"/>
                <w:szCs w:val="21"/>
                <w:highlight w:val="none"/>
                <w:lang w:val="en-US" w:eastAsia="zh-CN"/>
              </w:rPr>
              <w:t>磋商小组</w:t>
            </w:r>
            <w:r>
              <w:rPr>
                <w:rFonts w:hint="default" w:ascii="Times New Roman" w:hAnsi="宋体" w:eastAsia="宋体" w:cs="Times New Roman"/>
                <w:color w:val="auto"/>
                <w:szCs w:val="21"/>
                <w:highlight w:val="none"/>
              </w:rPr>
              <w:t>不予以评审，当全部投标报价均超出招标控制价，</w:t>
            </w:r>
            <w:r>
              <w:rPr>
                <w:rFonts w:hint="eastAsia" w:ascii="Times New Roman" w:hAnsi="宋体" w:eastAsia="宋体" w:cs="Times New Roman"/>
                <w:color w:val="auto"/>
                <w:szCs w:val="21"/>
                <w:highlight w:val="none"/>
                <w:lang w:val="en-US" w:eastAsia="zh-CN"/>
              </w:rPr>
              <w:t>磋商小组</w:t>
            </w:r>
            <w:r>
              <w:rPr>
                <w:rFonts w:hint="default" w:ascii="Times New Roman" w:hAnsi="宋体" w:eastAsia="宋体" w:cs="Times New Roman"/>
                <w:color w:val="auto"/>
                <w:szCs w:val="21"/>
                <w:highlight w:val="none"/>
              </w:rPr>
              <w:t>可以否决所有投标，依法重新招标。</w:t>
            </w:r>
            <w:r>
              <w:rPr>
                <w:rFonts w:hint="eastAsia" w:ascii="Times New Roman" w:hAnsi="宋体" w:eastAsia="宋体" w:cs="Times New Roman"/>
                <w:color w:val="auto"/>
                <w:szCs w:val="21"/>
                <w:highlight w:val="none"/>
                <w:lang w:eastAsia="zh-CN"/>
              </w:rPr>
              <w:t>）</w:t>
            </w:r>
          </w:p>
          <w:p w14:paraId="7AE585BE">
            <w:pPr>
              <w:spacing w:line="360" w:lineRule="auto"/>
              <w:rPr>
                <w:rFonts w:hint="default" w:ascii="Times New Roman" w:hAnsi="宋体" w:eastAsia="宋体" w:cs="Times New Roman"/>
                <w:color w:val="auto"/>
                <w:szCs w:val="21"/>
                <w:highlight w:val="none"/>
              </w:rPr>
            </w:pPr>
            <w:r>
              <w:rPr>
                <w:rFonts w:hint="default" w:ascii="Times New Roman" w:hAnsi="宋体" w:eastAsia="宋体" w:cs="Times New Roman"/>
                <w:color w:val="auto"/>
                <w:szCs w:val="21"/>
                <w:highlight w:val="none"/>
              </w:rPr>
              <w:t>2、投标报价不在有效报价范围内的，其</w:t>
            </w:r>
            <w:r>
              <w:rPr>
                <w:rFonts w:hint="eastAsia" w:ascii="Times New Roman" w:hAnsi="宋体" w:eastAsia="宋体" w:cs="Times New Roman"/>
                <w:color w:val="auto"/>
                <w:szCs w:val="21"/>
                <w:highlight w:val="none"/>
                <w:lang w:val="en-US" w:eastAsia="zh-CN"/>
              </w:rPr>
              <w:t>响应</w:t>
            </w:r>
            <w:r>
              <w:rPr>
                <w:rFonts w:hint="default" w:ascii="Times New Roman" w:hAnsi="宋体" w:eastAsia="宋体" w:cs="Times New Roman"/>
                <w:color w:val="auto"/>
                <w:szCs w:val="21"/>
                <w:highlight w:val="none"/>
              </w:rPr>
              <w:t>件作无效投标处理。如所有的投标报价均不在有效报价范围内，则宣布本次招标失败。</w:t>
            </w:r>
          </w:p>
          <w:p w14:paraId="43122036">
            <w:pPr>
              <w:spacing w:line="360" w:lineRule="auto"/>
              <w:rPr>
                <w:rFonts w:hint="default" w:ascii="Times New Roman" w:hAnsi="宋体" w:eastAsia="宋体" w:cs="Times New Roman"/>
                <w:color w:val="auto"/>
                <w:szCs w:val="21"/>
                <w:highlight w:val="none"/>
              </w:rPr>
            </w:pPr>
            <w:r>
              <w:rPr>
                <w:rFonts w:hint="default" w:ascii="Times New Roman" w:hAnsi="宋体" w:eastAsia="宋体" w:cs="Times New Roman"/>
                <w:color w:val="auto"/>
                <w:szCs w:val="21"/>
                <w:highlight w:val="none"/>
              </w:rPr>
              <w:t>3、价格分采用低价优先法计算，即满足磋商文件要求且最后报价最低的供应商的价格为评标基准价，其价格分为满分。</w:t>
            </w:r>
          </w:p>
          <w:p w14:paraId="4B2988BB">
            <w:pPr>
              <w:spacing w:line="360" w:lineRule="auto"/>
              <w:rPr>
                <w:rFonts w:hint="default"/>
                <w:color w:val="auto"/>
                <w:highlight w:val="none"/>
              </w:rPr>
            </w:pPr>
            <w:r>
              <w:rPr>
                <w:rFonts w:hint="eastAsia" w:hAnsi="宋体" w:cs="Times New Roman"/>
                <w:color w:val="auto"/>
                <w:szCs w:val="21"/>
                <w:highlight w:val="none"/>
                <w:lang w:val="en-US" w:eastAsia="zh-CN"/>
              </w:rPr>
              <w:t>4</w:t>
            </w:r>
            <w:r>
              <w:rPr>
                <w:rFonts w:hint="default" w:ascii="Times New Roman" w:hAnsi="宋体" w:eastAsia="宋体" w:cs="Times New Roman"/>
                <w:color w:val="auto"/>
                <w:szCs w:val="21"/>
                <w:highlight w:val="none"/>
              </w:rPr>
              <w:t>、</w:t>
            </w:r>
            <w:r>
              <w:rPr>
                <w:rFonts w:hint="default" w:ascii="Times New Roman" w:hAnsi="宋体" w:eastAsia="宋体" w:cs="Times New Roman"/>
                <w:color w:val="auto"/>
                <w:szCs w:val="21"/>
                <w:highlight w:val="none"/>
                <w:lang w:val="en-US" w:eastAsia="zh-CN"/>
              </w:rPr>
              <w:t>价格分计算公式：</w:t>
            </w:r>
            <w:r>
              <w:rPr>
                <w:rFonts w:hint="default" w:ascii="Times New Roman" w:hAnsi="宋体" w:eastAsia="宋体" w:cs="Times New Roman"/>
                <w:color w:val="auto"/>
                <w:szCs w:val="21"/>
                <w:highlight w:val="none"/>
              </w:rPr>
              <w:t>报价得分=（基准价/最后报价）×</w:t>
            </w:r>
            <w:r>
              <w:rPr>
                <w:rFonts w:hint="eastAsia" w:hAnsi="宋体" w:cs="Times New Roman"/>
                <w:color w:val="auto"/>
                <w:szCs w:val="21"/>
                <w:highlight w:val="none"/>
                <w:lang w:val="en-US" w:eastAsia="zh-CN"/>
              </w:rPr>
              <w:t>3</w:t>
            </w:r>
            <w:r>
              <w:rPr>
                <w:rFonts w:hint="default" w:ascii="Times New Roman" w:hAnsi="宋体" w:eastAsia="宋体" w:cs="Times New Roman"/>
                <w:color w:val="auto"/>
                <w:szCs w:val="21"/>
                <w:highlight w:val="none"/>
              </w:rPr>
              <w:t>0分。</w:t>
            </w:r>
          </w:p>
        </w:tc>
      </w:tr>
      <w:tr w14:paraId="5759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264" w:type="dxa"/>
            <w:vMerge w:val="restart"/>
            <w:noWrap w:val="0"/>
            <w:vAlign w:val="center"/>
          </w:tcPr>
          <w:p w14:paraId="4ED8D883">
            <w:pPr>
              <w:keepNext w:val="0"/>
              <w:keepLines w:val="0"/>
              <w:pageBreakBefore w:val="0"/>
              <w:widowControl w:val="0"/>
              <w:shd w:val="clear"/>
              <w:kinsoku/>
              <w:wordWrap/>
              <w:overflowPunct/>
              <w:topLinePunct w:val="0"/>
              <w:autoSpaceDE/>
              <w:autoSpaceDN/>
              <w:bidi w:val="0"/>
              <w:adjustRightInd w:val="0"/>
              <w:snapToGrid w:val="0"/>
              <w:spacing w:line="300" w:lineRule="exact"/>
              <w:jc w:val="both"/>
              <w:textAlignment w:val="auto"/>
              <w:rPr>
                <w:rFonts w:hint="default" w:ascii="Arial" w:hAnsi="Arial" w:eastAsia="宋体" w:cs="Arial"/>
                <w:color w:val="auto"/>
                <w:spacing w:val="-4"/>
                <w:szCs w:val="21"/>
                <w:highlight w:val="none"/>
              </w:rPr>
            </w:pPr>
            <w:r>
              <w:rPr>
                <w:rFonts w:hint="default" w:ascii="Arial" w:hAnsi="Arial" w:eastAsia="宋体" w:cs="Arial"/>
                <w:color w:val="auto"/>
                <w:spacing w:val="-4"/>
                <w:szCs w:val="21"/>
                <w:highlight w:val="none"/>
              </w:rPr>
              <w:t>技术标评分（该项满分</w:t>
            </w:r>
            <w:r>
              <w:rPr>
                <w:rFonts w:hint="eastAsia" w:ascii="Arial" w:hAnsi="Arial" w:cs="Arial"/>
                <w:color w:val="auto"/>
                <w:spacing w:val="-4"/>
                <w:szCs w:val="21"/>
                <w:highlight w:val="none"/>
                <w:lang w:val="en-US" w:eastAsia="zh-CN"/>
              </w:rPr>
              <w:t>7</w:t>
            </w:r>
            <w:r>
              <w:rPr>
                <w:rFonts w:hint="default" w:ascii="Arial" w:hAnsi="Arial" w:eastAsia="宋体" w:cs="Arial"/>
                <w:color w:val="auto"/>
                <w:spacing w:val="-4"/>
                <w:szCs w:val="21"/>
                <w:highlight w:val="none"/>
              </w:rPr>
              <w:t>0分）</w:t>
            </w:r>
          </w:p>
        </w:tc>
        <w:tc>
          <w:tcPr>
            <w:tcW w:w="1156" w:type="dxa"/>
            <w:noWrap w:val="0"/>
            <w:vAlign w:val="center"/>
          </w:tcPr>
          <w:p w14:paraId="5F3CE7D4">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eastAsia" w:ascii="Arial" w:hAnsi="Arial" w:eastAsia="宋体" w:cs="Arial"/>
                <w:color w:val="auto"/>
                <w:spacing w:val="-4"/>
                <w:szCs w:val="21"/>
                <w:highlight w:val="none"/>
                <w:lang w:eastAsia="zh-CN"/>
              </w:rPr>
            </w:pPr>
            <w:r>
              <w:rPr>
                <w:rFonts w:hint="eastAsia" w:ascii="宋体" w:hAnsi="宋体" w:eastAsia="宋体" w:cs="宋体"/>
                <w:color w:val="auto"/>
                <w:spacing w:val="8"/>
                <w:sz w:val="21"/>
                <w:szCs w:val="21"/>
                <w:highlight w:val="none"/>
              </w:rPr>
              <w:t>主要施工方</w:t>
            </w:r>
            <w:r>
              <w:rPr>
                <w:rFonts w:hint="eastAsia" w:ascii="宋体" w:hAnsi="宋体" w:eastAsia="宋体" w:cs="宋体"/>
                <w:color w:val="auto"/>
                <w:spacing w:val="7"/>
                <w:sz w:val="21"/>
                <w:szCs w:val="21"/>
                <w:highlight w:val="none"/>
              </w:rPr>
              <w:t>法</w:t>
            </w:r>
            <w:r>
              <w:rPr>
                <w:rFonts w:hint="eastAsia" w:ascii="宋体" w:hAnsi="宋体" w:eastAsia="宋体" w:cs="宋体"/>
                <w:color w:val="auto"/>
                <w:spacing w:val="21"/>
                <w:sz w:val="21"/>
                <w:szCs w:val="21"/>
                <w:highlight w:val="none"/>
              </w:rPr>
              <w:t>(满分</w:t>
            </w:r>
            <w:r>
              <w:rPr>
                <w:rFonts w:hint="eastAsia" w:ascii="宋体" w:hAnsi="宋体" w:cs="宋体"/>
                <w:color w:val="auto"/>
                <w:spacing w:val="21"/>
                <w:sz w:val="21"/>
                <w:szCs w:val="21"/>
                <w:highlight w:val="none"/>
                <w:lang w:val="en-US" w:eastAsia="zh-CN"/>
              </w:rPr>
              <w:t>10</w:t>
            </w:r>
            <w:r>
              <w:rPr>
                <w:rFonts w:hint="eastAsia" w:ascii="宋体" w:hAnsi="宋体" w:eastAsia="宋体" w:cs="宋体"/>
                <w:color w:val="auto"/>
                <w:spacing w:val="21"/>
                <w:sz w:val="21"/>
                <w:szCs w:val="21"/>
                <w:highlight w:val="none"/>
              </w:rPr>
              <w:t>分</w:t>
            </w:r>
            <w:r>
              <w:rPr>
                <w:rFonts w:hint="eastAsia" w:ascii="宋体" w:hAnsi="宋体" w:cs="宋体"/>
                <w:color w:val="auto"/>
                <w:spacing w:val="21"/>
                <w:sz w:val="21"/>
                <w:szCs w:val="21"/>
                <w:highlight w:val="none"/>
                <w:lang w:eastAsia="zh-CN"/>
              </w:rPr>
              <w:t>）</w:t>
            </w:r>
          </w:p>
        </w:tc>
        <w:tc>
          <w:tcPr>
            <w:tcW w:w="7239" w:type="dxa"/>
            <w:noWrap w:val="0"/>
            <w:vAlign w:val="center"/>
          </w:tcPr>
          <w:p w14:paraId="14690291">
            <w:pPr>
              <w:spacing w:line="360" w:lineRule="auto"/>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四档</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10</w:t>
            </w:r>
            <w:r>
              <w:rPr>
                <w:rFonts w:hint="eastAsia" w:ascii="Times New Roman" w:hAnsi="宋体" w:eastAsia="宋体" w:cs="Times New Roman"/>
                <w:color w:val="auto"/>
                <w:szCs w:val="21"/>
                <w:highlight w:val="none"/>
              </w:rPr>
              <w:t>分</w:t>
            </w:r>
            <w:r>
              <w:rPr>
                <w:rFonts w:hint="eastAsia" w:hAnsi="宋体" w:cs="Times New Roman"/>
                <w:color w:val="auto"/>
                <w:szCs w:val="21"/>
                <w:highlight w:val="none"/>
                <w:lang w:eastAsia="zh-CN"/>
              </w:rPr>
              <w:t>）</w:t>
            </w:r>
            <w:r>
              <w:rPr>
                <w:rFonts w:hint="eastAsia" w:ascii="Times New Roman" w:hAnsi="宋体" w:eastAsia="宋体" w:cs="Times New Roman"/>
                <w:color w:val="auto"/>
                <w:szCs w:val="21"/>
                <w:highlight w:val="none"/>
              </w:rPr>
              <w:t>各主要分部施工方法符合项目实际，有详尽的施工技术方案，工艺先进、方法科学合理、可行，能指导具体施工并确保安全。</w:t>
            </w:r>
          </w:p>
          <w:p w14:paraId="35487DD7">
            <w:pPr>
              <w:spacing w:line="360" w:lineRule="auto"/>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三档</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7</w:t>
            </w:r>
            <w:r>
              <w:rPr>
                <w:rFonts w:hint="eastAsia" w:ascii="Times New Roman" w:hAnsi="宋体" w:eastAsia="宋体" w:cs="Times New Roman"/>
                <w:color w:val="auto"/>
                <w:szCs w:val="21"/>
                <w:highlight w:val="none"/>
              </w:rPr>
              <w:t>分</w:t>
            </w:r>
            <w:r>
              <w:rPr>
                <w:rFonts w:hint="eastAsia" w:hAnsi="宋体" w:cs="Times New Roman"/>
                <w:color w:val="auto"/>
                <w:szCs w:val="21"/>
                <w:highlight w:val="none"/>
                <w:lang w:eastAsia="zh-CN"/>
              </w:rPr>
              <w:t>）</w:t>
            </w:r>
            <w:r>
              <w:rPr>
                <w:rFonts w:hint="eastAsia" w:ascii="Times New Roman" w:hAnsi="宋体" w:eastAsia="宋体" w:cs="Times New Roman"/>
                <w:color w:val="auto"/>
                <w:szCs w:val="21"/>
                <w:highlight w:val="none"/>
              </w:rPr>
              <w:t>各主要分部施工方法符合项目实际，有详尽的施工技术方案，工艺一般、方法可行，能指导具体施工并确保安全。</w:t>
            </w:r>
          </w:p>
          <w:p w14:paraId="4884C199">
            <w:pPr>
              <w:spacing w:line="360" w:lineRule="auto"/>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二档</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5</w:t>
            </w:r>
            <w:r>
              <w:rPr>
                <w:rFonts w:hint="eastAsia" w:ascii="Times New Roman" w:hAnsi="宋体" w:eastAsia="宋体" w:cs="Times New Roman"/>
                <w:color w:val="auto"/>
                <w:szCs w:val="21"/>
                <w:highlight w:val="none"/>
              </w:rPr>
              <w:t>分</w:t>
            </w:r>
            <w:r>
              <w:rPr>
                <w:rFonts w:hint="eastAsia" w:hAnsi="宋体" w:cs="Times New Roman"/>
                <w:color w:val="auto"/>
                <w:szCs w:val="21"/>
                <w:highlight w:val="none"/>
                <w:lang w:eastAsia="zh-CN"/>
              </w:rPr>
              <w:t>）</w:t>
            </w:r>
            <w:r>
              <w:rPr>
                <w:rFonts w:hint="eastAsia" w:ascii="Times New Roman" w:hAnsi="宋体" w:eastAsia="宋体" w:cs="Times New Roman"/>
                <w:color w:val="auto"/>
                <w:szCs w:val="21"/>
                <w:highlight w:val="none"/>
              </w:rPr>
              <w:t>各主要分部施工方法符合项目实际，有施工技术方案，工艺一般、方法可行，能指导施工并确保安全。</w:t>
            </w:r>
          </w:p>
          <w:p w14:paraId="7339308B">
            <w:pPr>
              <w:spacing w:line="360" w:lineRule="auto"/>
              <w:rPr>
                <w:rFonts w:hint="eastAsia" w:ascii="Times New Roman" w:hAnsi="宋体" w:eastAsia="宋体" w:cs="Times New Roman"/>
                <w:color w:val="auto"/>
                <w:szCs w:val="21"/>
                <w:highlight w:val="none"/>
                <w:lang w:eastAsia="zh-CN"/>
              </w:rPr>
            </w:pPr>
            <w:r>
              <w:rPr>
                <w:rFonts w:hint="eastAsia" w:ascii="Times New Roman" w:hAnsi="宋体" w:eastAsia="宋体" w:cs="Times New Roman"/>
                <w:color w:val="auto"/>
                <w:szCs w:val="21"/>
                <w:highlight w:val="none"/>
              </w:rPr>
              <w:t>一档</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2</w:t>
            </w:r>
            <w:r>
              <w:rPr>
                <w:rFonts w:hint="eastAsia" w:ascii="Times New Roman" w:hAnsi="宋体" w:eastAsia="宋体" w:cs="Times New Roman"/>
                <w:color w:val="auto"/>
                <w:szCs w:val="21"/>
                <w:highlight w:val="none"/>
              </w:rPr>
              <w:t>分</w:t>
            </w:r>
            <w:r>
              <w:rPr>
                <w:rFonts w:hint="eastAsia" w:hAnsi="宋体" w:cs="Times New Roman"/>
                <w:color w:val="auto"/>
                <w:szCs w:val="21"/>
                <w:highlight w:val="none"/>
                <w:lang w:eastAsia="zh-CN"/>
              </w:rPr>
              <w:t>）</w:t>
            </w:r>
            <w:r>
              <w:rPr>
                <w:rFonts w:hint="eastAsia" w:ascii="Times New Roman" w:hAnsi="宋体" w:eastAsia="宋体" w:cs="Times New Roman"/>
                <w:color w:val="auto"/>
                <w:szCs w:val="21"/>
                <w:highlight w:val="none"/>
              </w:rPr>
              <w:t>各主要分部施工方法不符合项目实际，有施工技术方案，工艺一般，不能指导具体施工并确保安全。</w:t>
            </w:r>
          </w:p>
        </w:tc>
      </w:tr>
      <w:tr w14:paraId="1BFF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1264" w:type="dxa"/>
            <w:vMerge w:val="continue"/>
            <w:noWrap w:val="0"/>
            <w:vAlign w:val="center"/>
          </w:tcPr>
          <w:p w14:paraId="4D551217">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3DDE0629">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拟</w:t>
            </w:r>
            <w:r>
              <w:rPr>
                <w:rFonts w:hint="eastAsia" w:ascii="宋体" w:hAnsi="宋体" w:eastAsia="宋体" w:cs="宋体"/>
                <w:color w:val="auto"/>
                <w:spacing w:val="8"/>
                <w:sz w:val="21"/>
                <w:szCs w:val="21"/>
                <w:highlight w:val="none"/>
              </w:rPr>
              <w:t>投入的主要物</w:t>
            </w:r>
            <w:r>
              <w:rPr>
                <w:rFonts w:hint="eastAsia" w:ascii="宋体" w:hAnsi="宋体" w:eastAsia="宋体" w:cs="宋体"/>
                <w:color w:val="auto"/>
                <w:spacing w:val="7"/>
                <w:sz w:val="21"/>
                <w:szCs w:val="21"/>
                <w:highlight w:val="none"/>
              </w:rPr>
              <w:t>资计划</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满分</w:t>
            </w:r>
            <w:r>
              <w:rPr>
                <w:rFonts w:hint="eastAsia" w:ascii="宋体" w:hAnsi="宋体" w:cs="宋体"/>
                <w:color w:val="auto"/>
                <w:spacing w:val="4"/>
                <w:sz w:val="21"/>
                <w:szCs w:val="21"/>
                <w:highlight w:val="none"/>
                <w:lang w:val="en-US" w:eastAsia="zh-CN"/>
              </w:rPr>
              <w:t>8</w:t>
            </w:r>
            <w:r>
              <w:rPr>
                <w:rFonts w:hint="eastAsia" w:ascii="宋体" w:hAnsi="宋体" w:eastAsia="宋体" w:cs="宋体"/>
                <w:color w:val="auto"/>
                <w:spacing w:val="4"/>
                <w:sz w:val="21"/>
                <w:szCs w:val="21"/>
                <w:highlight w:val="none"/>
              </w:rPr>
              <w:t>分)</w:t>
            </w:r>
          </w:p>
        </w:tc>
        <w:tc>
          <w:tcPr>
            <w:tcW w:w="7239" w:type="dxa"/>
            <w:noWrap w:val="0"/>
            <w:vAlign w:val="center"/>
          </w:tcPr>
          <w:p w14:paraId="6FAB305A">
            <w:pPr>
              <w:spacing w:line="360" w:lineRule="auto"/>
              <w:ind w:left="116"/>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四档(</w:t>
            </w:r>
            <w:r>
              <w:rPr>
                <w:rFonts w:hint="eastAsia" w:ascii="宋体" w:hAnsi="宋体" w:cs="宋体"/>
                <w:color w:val="auto"/>
                <w:spacing w:val="10"/>
                <w:sz w:val="21"/>
                <w:szCs w:val="21"/>
                <w:highlight w:val="none"/>
                <w:lang w:val="en-US" w:eastAsia="zh-CN"/>
              </w:rPr>
              <w:t>8</w:t>
            </w:r>
            <w:r>
              <w:rPr>
                <w:rFonts w:hint="eastAsia" w:ascii="宋体" w:hAnsi="宋体" w:eastAsia="宋体" w:cs="宋体"/>
                <w:color w:val="auto"/>
                <w:spacing w:val="10"/>
                <w:sz w:val="21"/>
                <w:szCs w:val="21"/>
                <w:highlight w:val="none"/>
              </w:rPr>
              <w:t>分)投入的施工机械、设备、机具有详细的组织计划且计划周密，设备数量、选型配置、进场时间安排合理，满足施工需要。</w:t>
            </w:r>
          </w:p>
          <w:p w14:paraId="3AA39628">
            <w:pPr>
              <w:spacing w:line="360" w:lineRule="auto"/>
              <w:ind w:left="116"/>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三档(</w:t>
            </w:r>
            <w:r>
              <w:rPr>
                <w:rFonts w:hint="eastAsia" w:ascii="宋体" w:hAnsi="宋体" w:eastAsia="宋体" w:cs="宋体"/>
                <w:color w:val="auto"/>
                <w:spacing w:val="10"/>
                <w:sz w:val="21"/>
                <w:szCs w:val="21"/>
                <w:highlight w:val="none"/>
                <w:lang w:val="en-US" w:eastAsia="zh-CN"/>
              </w:rPr>
              <w:t>6</w:t>
            </w:r>
            <w:r>
              <w:rPr>
                <w:rFonts w:hint="eastAsia" w:ascii="宋体" w:hAnsi="宋体" w:eastAsia="宋体" w:cs="宋体"/>
                <w:color w:val="auto"/>
                <w:spacing w:val="10"/>
                <w:sz w:val="21"/>
                <w:szCs w:val="21"/>
                <w:highlight w:val="none"/>
              </w:rPr>
              <w:t>分)投入的施工机械、设备、机具有详细的组织计划但计划一般，设备数量、选型配置、进场时间安排合理，满足施工需要。</w:t>
            </w:r>
          </w:p>
          <w:p w14:paraId="3B8B2801">
            <w:pPr>
              <w:spacing w:line="360" w:lineRule="auto"/>
              <w:ind w:left="116"/>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二档(</w:t>
            </w:r>
            <w:r>
              <w:rPr>
                <w:rFonts w:hint="eastAsia" w:ascii="宋体" w:hAnsi="宋体" w:eastAsia="宋体" w:cs="宋体"/>
                <w:color w:val="auto"/>
                <w:spacing w:val="10"/>
                <w:sz w:val="21"/>
                <w:szCs w:val="21"/>
                <w:highlight w:val="none"/>
                <w:lang w:val="en-US" w:eastAsia="zh-CN"/>
              </w:rPr>
              <w:t>4</w:t>
            </w:r>
            <w:r>
              <w:rPr>
                <w:rFonts w:hint="eastAsia" w:ascii="宋体" w:hAnsi="宋体" w:eastAsia="宋体" w:cs="宋体"/>
                <w:color w:val="auto"/>
                <w:spacing w:val="10"/>
                <w:sz w:val="21"/>
                <w:szCs w:val="21"/>
                <w:highlight w:val="none"/>
              </w:rPr>
              <w:t>分)投入的施工机械、设备、机具有组织计划但计划一般，设备数量、选型配置、进场时间安排合理，基本满足施工需要。</w:t>
            </w:r>
          </w:p>
          <w:p w14:paraId="6DB37301">
            <w:pPr>
              <w:spacing w:line="360" w:lineRule="auto"/>
              <w:ind w:left="116"/>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一档(</w:t>
            </w: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rPr>
              <w:t>分)投入的施工机械、设备、机具无组织计划，设备数</w:t>
            </w:r>
          </w:p>
          <w:p w14:paraId="23B84086">
            <w:pPr>
              <w:spacing w:line="360" w:lineRule="auto"/>
              <w:ind w:left="119" w:right="195" w:hanging="3"/>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0"/>
                <w:sz w:val="21"/>
                <w:szCs w:val="21"/>
                <w:highlight w:val="none"/>
              </w:rPr>
              <w:t>量、选型配置、进场时间安排不合理，不满足施工需要。</w:t>
            </w:r>
          </w:p>
        </w:tc>
      </w:tr>
      <w:tr w14:paraId="2E98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264" w:type="dxa"/>
            <w:vMerge w:val="continue"/>
            <w:noWrap w:val="0"/>
            <w:vAlign w:val="center"/>
          </w:tcPr>
          <w:p w14:paraId="3F3D60EB">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1EEC9D8C">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拟</w:t>
            </w:r>
            <w:r>
              <w:rPr>
                <w:rFonts w:hint="eastAsia" w:ascii="宋体" w:hAnsi="宋体" w:eastAsia="宋体" w:cs="宋体"/>
                <w:color w:val="auto"/>
                <w:spacing w:val="8"/>
                <w:sz w:val="21"/>
                <w:szCs w:val="21"/>
                <w:highlight w:val="none"/>
              </w:rPr>
              <w:t>投入的主要</w:t>
            </w:r>
            <w:r>
              <w:rPr>
                <w:rFonts w:hint="eastAsia" w:ascii="宋体" w:hAnsi="宋体" w:eastAsia="宋体" w:cs="宋体"/>
                <w:color w:val="auto"/>
                <w:spacing w:val="10"/>
                <w:sz w:val="21"/>
                <w:szCs w:val="21"/>
                <w:highlight w:val="none"/>
              </w:rPr>
              <w:t>施</w:t>
            </w:r>
            <w:r>
              <w:rPr>
                <w:rFonts w:hint="eastAsia" w:ascii="宋体" w:hAnsi="宋体" w:eastAsia="宋体" w:cs="宋体"/>
                <w:color w:val="auto"/>
                <w:spacing w:val="8"/>
                <w:sz w:val="21"/>
                <w:szCs w:val="21"/>
                <w:highlight w:val="none"/>
              </w:rPr>
              <w:t>工机械、设</w:t>
            </w:r>
            <w:r>
              <w:rPr>
                <w:rFonts w:hint="eastAsia" w:ascii="宋体" w:hAnsi="宋体" w:eastAsia="宋体" w:cs="宋体"/>
                <w:color w:val="auto"/>
                <w:spacing w:val="7"/>
                <w:sz w:val="21"/>
                <w:szCs w:val="21"/>
                <w:highlight w:val="none"/>
              </w:rPr>
              <w:t>备计划</w:t>
            </w:r>
            <w:r>
              <w:rPr>
                <w:rFonts w:hint="eastAsia" w:ascii="宋体" w:hAnsi="宋体" w:eastAsia="宋体" w:cs="宋体"/>
                <w:color w:val="auto"/>
                <w:spacing w:val="21"/>
                <w:sz w:val="21"/>
                <w:szCs w:val="21"/>
                <w:highlight w:val="none"/>
              </w:rPr>
              <w:t>(满分</w:t>
            </w:r>
            <w:r>
              <w:rPr>
                <w:rFonts w:hint="eastAsia" w:ascii="宋体" w:hAnsi="宋体" w:cs="宋体"/>
                <w:color w:val="auto"/>
                <w:spacing w:val="21"/>
                <w:sz w:val="21"/>
                <w:szCs w:val="21"/>
                <w:highlight w:val="none"/>
                <w:lang w:val="en-US" w:eastAsia="zh-CN"/>
              </w:rPr>
              <w:t>8</w:t>
            </w:r>
            <w:r>
              <w:rPr>
                <w:rFonts w:hint="eastAsia" w:ascii="宋体" w:hAnsi="宋体" w:eastAsia="宋体" w:cs="宋体"/>
                <w:color w:val="auto"/>
                <w:spacing w:val="21"/>
                <w:sz w:val="21"/>
                <w:szCs w:val="21"/>
                <w:highlight w:val="none"/>
              </w:rPr>
              <w:t>分</w:t>
            </w:r>
            <w:r>
              <w:rPr>
                <w:rFonts w:hint="eastAsia" w:ascii="宋体" w:hAnsi="宋体" w:eastAsia="宋体" w:cs="宋体"/>
                <w:color w:val="auto"/>
                <w:spacing w:val="20"/>
                <w:sz w:val="21"/>
                <w:szCs w:val="21"/>
                <w:highlight w:val="none"/>
              </w:rPr>
              <w:t>)</w:t>
            </w:r>
          </w:p>
        </w:tc>
        <w:tc>
          <w:tcPr>
            <w:tcW w:w="7239" w:type="dxa"/>
            <w:noWrap w:val="0"/>
            <w:vAlign w:val="center"/>
          </w:tcPr>
          <w:p w14:paraId="3DB59CC4">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四档(</w:t>
            </w:r>
            <w:r>
              <w:rPr>
                <w:rFonts w:hint="eastAsia" w:ascii="宋体" w:hAnsi="宋体" w:cs="宋体"/>
                <w:color w:val="auto"/>
                <w:spacing w:val="8"/>
                <w:sz w:val="21"/>
                <w:szCs w:val="21"/>
                <w:highlight w:val="none"/>
                <w:lang w:val="en-US" w:eastAsia="zh-CN"/>
              </w:rPr>
              <w:t>8</w:t>
            </w:r>
            <w:r>
              <w:rPr>
                <w:rFonts w:hint="eastAsia" w:ascii="宋体" w:hAnsi="宋体" w:eastAsia="宋体" w:cs="宋体"/>
                <w:color w:val="auto"/>
                <w:spacing w:val="8"/>
                <w:sz w:val="21"/>
                <w:szCs w:val="21"/>
                <w:highlight w:val="none"/>
              </w:rPr>
              <w:t>分)投入的施工机械、设备、机具有详细的组织计划且计划周密，设备数量、选型配置、进场时间安排合理，满足施工需要。</w:t>
            </w:r>
          </w:p>
          <w:p w14:paraId="28CD16E7">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三档(</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rPr>
              <w:t>分)投入的施工机械、设备、机具有详细的组织计划但计划一般，设备数量、选型配置、进场时间安排合理，满足施工需要。</w:t>
            </w:r>
          </w:p>
          <w:p w14:paraId="16B10D0B">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二档(</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分)投入的施工机械、设备、机具有组织计划但计划一般，设备数量、选型配置、进场时间安排合理，基本满足施工需要。</w:t>
            </w:r>
          </w:p>
          <w:p w14:paraId="1C7DDE09">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一档(</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分)投入的施工机械、设备、机具无组织计划，设备数量、选型配置、进场时间安排不合理，不满足施工需要。</w:t>
            </w:r>
          </w:p>
        </w:tc>
      </w:tr>
      <w:tr w14:paraId="3F8B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264" w:type="dxa"/>
            <w:vMerge w:val="continue"/>
            <w:noWrap w:val="0"/>
            <w:vAlign w:val="center"/>
          </w:tcPr>
          <w:p w14:paraId="706B77F0">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6A8CED5E">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劳</w:t>
            </w:r>
            <w:r>
              <w:rPr>
                <w:rFonts w:hint="eastAsia" w:ascii="宋体" w:hAnsi="宋体" w:eastAsia="宋体" w:cs="宋体"/>
                <w:color w:val="auto"/>
                <w:spacing w:val="7"/>
                <w:sz w:val="21"/>
                <w:szCs w:val="21"/>
                <w:highlight w:val="none"/>
              </w:rPr>
              <w:t>动力安排计划</w:t>
            </w:r>
            <w:r>
              <w:rPr>
                <w:rFonts w:hint="eastAsia" w:ascii="宋体" w:hAnsi="宋体" w:eastAsia="宋体" w:cs="宋体"/>
                <w:color w:val="auto"/>
                <w:spacing w:val="6"/>
                <w:sz w:val="21"/>
                <w:szCs w:val="21"/>
                <w:highlight w:val="none"/>
              </w:rPr>
              <w:t>(满分</w:t>
            </w:r>
            <w:r>
              <w:rPr>
                <w:rFonts w:hint="eastAsia" w:ascii="宋体" w:hAnsi="宋体" w:cs="宋体"/>
                <w:color w:val="auto"/>
                <w:spacing w:val="6"/>
                <w:sz w:val="21"/>
                <w:szCs w:val="21"/>
                <w:highlight w:val="none"/>
                <w:lang w:val="en-US" w:eastAsia="zh-CN"/>
              </w:rPr>
              <w:t>8</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w:t>
            </w:r>
          </w:p>
        </w:tc>
        <w:tc>
          <w:tcPr>
            <w:tcW w:w="7239" w:type="dxa"/>
            <w:noWrap w:val="0"/>
            <w:vAlign w:val="center"/>
          </w:tcPr>
          <w:p w14:paraId="4DEC747A">
            <w:pPr>
              <w:spacing w:before="129" w:line="360" w:lineRule="auto"/>
              <w:ind w:left="115" w:right="195" w:firstLine="17"/>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cs="宋体"/>
                <w:color w:val="auto"/>
                <w:spacing w:val="8"/>
                <w:sz w:val="21"/>
                <w:szCs w:val="21"/>
                <w:highlight w:val="none"/>
                <w:lang w:val="en-US" w:eastAsia="zh-CN"/>
              </w:rPr>
              <w:t>8</w:t>
            </w:r>
            <w:r>
              <w:rPr>
                <w:rFonts w:hint="eastAsia" w:ascii="宋体" w:hAnsi="宋体" w:eastAsia="宋体" w:cs="宋体"/>
                <w:color w:val="auto"/>
                <w:spacing w:val="8"/>
                <w:sz w:val="21"/>
                <w:szCs w:val="21"/>
                <w:highlight w:val="none"/>
              </w:rPr>
              <w:t>分)各主要施工工序有详细周密的劳动力安排计划，有</w:t>
            </w:r>
            <w:r>
              <w:rPr>
                <w:rFonts w:hint="eastAsia" w:ascii="宋体" w:hAnsi="宋体" w:eastAsia="宋体" w:cs="宋体"/>
                <w:color w:val="auto"/>
                <w:spacing w:val="13"/>
                <w:sz w:val="21"/>
                <w:szCs w:val="21"/>
                <w:highlight w:val="none"/>
              </w:rPr>
              <w:t>各</w:t>
            </w:r>
            <w:r>
              <w:rPr>
                <w:rFonts w:hint="eastAsia" w:ascii="宋体" w:hAnsi="宋体" w:eastAsia="宋体" w:cs="宋体"/>
                <w:color w:val="auto"/>
                <w:spacing w:val="9"/>
                <w:sz w:val="21"/>
                <w:szCs w:val="21"/>
                <w:highlight w:val="none"/>
              </w:rPr>
              <w:t>工种劳动力安排计划，劳动力投入合理，满足施工需要。</w:t>
            </w:r>
          </w:p>
          <w:p w14:paraId="6D211A4A">
            <w:pPr>
              <w:spacing w:line="360" w:lineRule="auto"/>
              <w:ind w:left="116" w:right="195" w:hanging="3"/>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三档(</w:t>
            </w:r>
            <w:r>
              <w:rPr>
                <w:rFonts w:hint="eastAsia" w:ascii="宋体" w:hAnsi="宋体" w:eastAsia="宋体" w:cs="宋体"/>
                <w:color w:val="auto"/>
                <w:spacing w:val="9"/>
                <w:sz w:val="21"/>
                <w:szCs w:val="21"/>
                <w:highlight w:val="none"/>
                <w:lang w:val="en-US" w:eastAsia="zh-CN"/>
              </w:rPr>
              <w:t>6</w:t>
            </w:r>
            <w:r>
              <w:rPr>
                <w:rFonts w:hint="eastAsia" w:ascii="宋体" w:hAnsi="宋体" w:eastAsia="宋体" w:cs="宋体"/>
                <w:color w:val="auto"/>
                <w:spacing w:val="9"/>
                <w:sz w:val="21"/>
                <w:szCs w:val="21"/>
                <w:highlight w:val="none"/>
              </w:rPr>
              <w:t>分)各主要施工工序有劳动力安排计划，有各工种劳</w:t>
            </w:r>
            <w:r>
              <w:rPr>
                <w:rFonts w:hint="eastAsia" w:ascii="宋体" w:hAnsi="宋体" w:eastAsia="宋体" w:cs="宋体"/>
                <w:color w:val="auto"/>
                <w:spacing w:val="5"/>
                <w:sz w:val="21"/>
                <w:szCs w:val="21"/>
                <w:highlight w:val="none"/>
              </w:rPr>
              <w:t>动</w:t>
            </w:r>
            <w:r>
              <w:rPr>
                <w:rFonts w:hint="eastAsia" w:ascii="宋体" w:hAnsi="宋体" w:eastAsia="宋体" w:cs="宋体"/>
                <w:color w:val="auto"/>
                <w:spacing w:val="9"/>
                <w:sz w:val="21"/>
                <w:szCs w:val="21"/>
                <w:highlight w:val="none"/>
              </w:rPr>
              <w:t>力安排计划，劳动力投入合理，满足施工需要</w:t>
            </w:r>
            <w:r>
              <w:rPr>
                <w:rFonts w:hint="eastAsia" w:ascii="宋体" w:hAnsi="宋体" w:eastAsia="宋体" w:cs="宋体"/>
                <w:color w:val="auto"/>
                <w:spacing w:val="6"/>
                <w:sz w:val="21"/>
                <w:szCs w:val="21"/>
                <w:highlight w:val="none"/>
              </w:rPr>
              <w:t>。</w:t>
            </w:r>
          </w:p>
          <w:p w14:paraId="3B1F2464">
            <w:pPr>
              <w:spacing w:line="360" w:lineRule="auto"/>
              <w:ind w:left="113" w:right="195" w:firstLine="2"/>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分)各主要施工工序只有劳动力安排计划，无各工种劳</w:t>
            </w:r>
            <w:r>
              <w:rPr>
                <w:rFonts w:hint="eastAsia" w:ascii="宋体" w:hAnsi="宋体" w:eastAsia="宋体" w:cs="宋体"/>
                <w:color w:val="auto"/>
                <w:spacing w:val="12"/>
                <w:sz w:val="21"/>
                <w:szCs w:val="21"/>
                <w:highlight w:val="none"/>
              </w:rPr>
              <w:t>动</w:t>
            </w:r>
            <w:r>
              <w:rPr>
                <w:rFonts w:hint="eastAsia" w:ascii="宋体" w:hAnsi="宋体" w:eastAsia="宋体" w:cs="宋体"/>
                <w:color w:val="auto"/>
                <w:spacing w:val="9"/>
                <w:sz w:val="21"/>
                <w:szCs w:val="21"/>
                <w:highlight w:val="none"/>
              </w:rPr>
              <w:t>力安排计划，劳动力投入合理，基本满足施工需要。</w:t>
            </w:r>
          </w:p>
          <w:p w14:paraId="7123B90D">
            <w:pPr>
              <w:spacing w:line="360" w:lineRule="auto"/>
              <w:ind w:left="113" w:right="195" w:firstLine="2"/>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8"/>
                <w:sz w:val="21"/>
                <w:szCs w:val="21"/>
                <w:highlight w:val="none"/>
              </w:rPr>
              <w:t>一档(</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分)各主要施工工序无劳动力安排计划，劳动力投入不合理，不满足施工需要。</w:t>
            </w:r>
          </w:p>
        </w:tc>
      </w:tr>
      <w:tr w14:paraId="5374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264" w:type="dxa"/>
            <w:vMerge w:val="continue"/>
            <w:noWrap w:val="0"/>
            <w:vAlign w:val="center"/>
          </w:tcPr>
          <w:p w14:paraId="3A5DA7A2">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3BA59B3C">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确</w:t>
            </w:r>
            <w:r>
              <w:rPr>
                <w:rFonts w:hint="eastAsia" w:ascii="宋体" w:hAnsi="宋体" w:eastAsia="宋体" w:cs="宋体"/>
                <w:color w:val="auto"/>
                <w:spacing w:val="8"/>
                <w:sz w:val="21"/>
                <w:szCs w:val="21"/>
                <w:highlight w:val="none"/>
              </w:rPr>
              <w:t>保工程质量</w:t>
            </w:r>
            <w:r>
              <w:rPr>
                <w:rFonts w:hint="eastAsia" w:ascii="宋体" w:hAnsi="宋体" w:eastAsia="宋体" w:cs="宋体"/>
                <w:color w:val="auto"/>
                <w:spacing w:val="10"/>
                <w:sz w:val="21"/>
                <w:szCs w:val="21"/>
                <w:highlight w:val="none"/>
              </w:rPr>
              <w:t>的</w:t>
            </w:r>
            <w:r>
              <w:rPr>
                <w:rFonts w:hint="eastAsia" w:ascii="宋体" w:hAnsi="宋体" w:eastAsia="宋体" w:cs="宋体"/>
                <w:color w:val="auto"/>
                <w:spacing w:val="8"/>
                <w:sz w:val="21"/>
                <w:szCs w:val="21"/>
                <w:highlight w:val="none"/>
              </w:rPr>
              <w:t>技术组织措</w:t>
            </w:r>
            <w:r>
              <w:rPr>
                <w:rFonts w:hint="eastAsia" w:ascii="宋体" w:hAnsi="宋体" w:eastAsia="宋体" w:cs="宋体"/>
                <w:color w:val="auto"/>
                <w:spacing w:val="7"/>
                <w:sz w:val="21"/>
                <w:szCs w:val="21"/>
                <w:highlight w:val="none"/>
              </w:rPr>
              <w:t>施</w:t>
            </w:r>
            <w:r>
              <w:rPr>
                <w:rFonts w:hint="eastAsia" w:ascii="宋体" w:hAnsi="宋体" w:eastAsia="宋体" w:cs="宋体"/>
                <w:color w:val="auto"/>
                <w:spacing w:val="6"/>
                <w:sz w:val="21"/>
                <w:szCs w:val="21"/>
                <w:highlight w:val="none"/>
              </w:rPr>
              <w:t>(满分</w:t>
            </w:r>
            <w:r>
              <w:rPr>
                <w:rFonts w:hint="eastAsia" w:ascii="宋体" w:hAnsi="宋体" w:cs="宋体"/>
                <w:color w:val="auto"/>
                <w:spacing w:val="6"/>
                <w:sz w:val="21"/>
                <w:szCs w:val="21"/>
                <w:highlight w:val="none"/>
                <w:lang w:val="en-US" w:eastAsia="zh-CN"/>
              </w:rPr>
              <w:t>10</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w:t>
            </w:r>
          </w:p>
        </w:tc>
        <w:tc>
          <w:tcPr>
            <w:tcW w:w="7239" w:type="dxa"/>
            <w:noWrap w:val="0"/>
            <w:vAlign w:val="center"/>
          </w:tcPr>
          <w:p w14:paraId="5F1244A3">
            <w:pPr>
              <w:spacing w:before="127" w:line="360" w:lineRule="auto"/>
              <w:ind w:left="115" w:right="195" w:firstLine="17"/>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cs="宋体"/>
                <w:color w:val="auto"/>
                <w:spacing w:val="8"/>
                <w:sz w:val="21"/>
                <w:szCs w:val="21"/>
                <w:highlight w:val="none"/>
                <w:lang w:val="en-US" w:eastAsia="zh-CN"/>
              </w:rPr>
              <w:t>10</w:t>
            </w:r>
            <w:r>
              <w:rPr>
                <w:rFonts w:hint="eastAsia" w:ascii="宋体" w:hAnsi="宋体" w:eastAsia="宋体" w:cs="宋体"/>
                <w:color w:val="auto"/>
                <w:spacing w:val="8"/>
                <w:sz w:val="21"/>
                <w:szCs w:val="21"/>
                <w:highlight w:val="none"/>
              </w:rPr>
              <w:t>分)有专门的质量技术管理班子和制度，且人员配备合</w:t>
            </w:r>
            <w:r>
              <w:rPr>
                <w:rFonts w:hint="eastAsia" w:ascii="宋体" w:hAnsi="宋体" w:eastAsia="宋体" w:cs="宋体"/>
                <w:color w:val="auto"/>
                <w:spacing w:val="10"/>
                <w:sz w:val="21"/>
                <w:szCs w:val="21"/>
                <w:highlight w:val="none"/>
              </w:rPr>
              <w:t>理，制</w:t>
            </w:r>
            <w:r>
              <w:rPr>
                <w:rFonts w:hint="eastAsia" w:ascii="宋体" w:hAnsi="宋体" w:eastAsia="宋体" w:cs="宋体"/>
                <w:color w:val="auto"/>
                <w:spacing w:val="8"/>
                <w:sz w:val="21"/>
                <w:szCs w:val="21"/>
                <w:highlight w:val="none"/>
              </w:rPr>
              <w:t>度</w:t>
            </w:r>
            <w:r>
              <w:rPr>
                <w:rFonts w:hint="eastAsia" w:ascii="宋体" w:hAnsi="宋体" w:eastAsia="宋体" w:cs="宋体"/>
                <w:color w:val="auto"/>
                <w:spacing w:val="5"/>
                <w:sz w:val="21"/>
                <w:szCs w:val="21"/>
                <w:highlight w:val="none"/>
              </w:rPr>
              <w:t>健全。主要工序有质量技术保证措施和手段，自控体</w:t>
            </w:r>
            <w:r>
              <w:rPr>
                <w:rFonts w:hint="eastAsia" w:ascii="宋体" w:hAnsi="宋体" w:eastAsia="宋体" w:cs="宋体"/>
                <w:color w:val="auto"/>
                <w:spacing w:val="11"/>
                <w:sz w:val="21"/>
                <w:szCs w:val="21"/>
                <w:highlight w:val="none"/>
              </w:rPr>
              <w:t>系</w:t>
            </w:r>
            <w:r>
              <w:rPr>
                <w:rFonts w:hint="eastAsia" w:ascii="宋体" w:hAnsi="宋体" w:eastAsia="宋体" w:cs="宋体"/>
                <w:color w:val="auto"/>
                <w:spacing w:val="9"/>
                <w:sz w:val="21"/>
                <w:szCs w:val="21"/>
                <w:highlight w:val="none"/>
              </w:rPr>
              <w:t>完整，能有效保证技术质量，达到承诺的质量标准。</w:t>
            </w:r>
          </w:p>
          <w:p w14:paraId="218FB42E">
            <w:pPr>
              <w:spacing w:line="360" w:lineRule="auto"/>
              <w:ind w:left="112" w:right="195"/>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三档(</w:t>
            </w:r>
            <w:r>
              <w:rPr>
                <w:rFonts w:hint="eastAsia" w:ascii="宋体" w:hAnsi="宋体"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rPr>
              <w:t>分)有质量技术管理班子和制度，且人员配备合理，</w:t>
            </w:r>
            <w:r>
              <w:rPr>
                <w:rFonts w:hint="eastAsia" w:ascii="宋体" w:hAnsi="宋体" w:eastAsia="宋体" w:cs="宋体"/>
                <w:color w:val="auto"/>
                <w:spacing w:val="5"/>
                <w:sz w:val="21"/>
                <w:szCs w:val="21"/>
                <w:highlight w:val="none"/>
              </w:rPr>
              <w:t>制</w:t>
            </w:r>
            <w:r>
              <w:rPr>
                <w:rFonts w:hint="eastAsia" w:ascii="宋体" w:hAnsi="宋体" w:eastAsia="宋体" w:cs="宋体"/>
                <w:color w:val="auto"/>
                <w:spacing w:val="10"/>
                <w:sz w:val="21"/>
                <w:szCs w:val="21"/>
                <w:highlight w:val="none"/>
              </w:rPr>
              <w:t>度健全</w:t>
            </w:r>
            <w:r>
              <w:rPr>
                <w:rFonts w:hint="eastAsia" w:ascii="宋体" w:hAnsi="宋体" w:eastAsia="宋体" w:cs="宋体"/>
                <w:color w:val="auto"/>
                <w:spacing w:val="5"/>
                <w:sz w:val="21"/>
                <w:szCs w:val="21"/>
                <w:highlight w:val="none"/>
              </w:rPr>
              <w:t>。主要工序有质量技术保证措施和手段，自控体系完</w:t>
            </w:r>
            <w:r>
              <w:rPr>
                <w:rFonts w:hint="eastAsia" w:ascii="宋体" w:hAnsi="宋体" w:eastAsia="宋体" w:cs="宋体"/>
                <w:color w:val="auto"/>
                <w:spacing w:val="10"/>
                <w:sz w:val="21"/>
                <w:szCs w:val="21"/>
                <w:highlight w:val="none"/>
              </w:rPr>
              <w:t>整</w:t>
            </w:r>
            <w:r>
              <w:rPr>
                <w:rFonts w:hint="eastAsia" w:ascii="宋体" w:hAnsi="宋体" w:eastAsia="宋体" w:cs="宋体"/>
                <w:color w:val="auto"/>
                <w:spacing w:val="9"/>
                <w:sz w:val="21"/>
                <w:szCs w:val="21"/>
                <w:highlight w:val="none"/>
              </w:rPr>
              <w:t>，能有效保证技术质量，达到承诺的质量标准。</w:t>
            </w:r>
          </w:p>
          <w:p w14:paraId="26AEDE1E">
            <w:pPr>
              <w:spacing w:before="129" w:line="360" w:lineRule="auto"/>
              <w:ind w:left="113" w:right="195" w:firstLine="3"/>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分)有质量技术管理班子和制度。主要工序有质量技术</w:t>
            </w:r>
            <w:r>
              <w:rPr>
                <w:rFonts w:hint="eastAsia" w:ascii="宋体" w:hAnsi="宋体" w:eastAsia="宋体" w:cs="宋体"/>
                <w:color w:val="auto"/>
                <w:spacing w:val="10"/>
                <w:sz w:val="21"/>
                <w:szCs w:val="21"/>
                <w:highlight w:val="none"/>
              </w:rPr>
              <w:t>保证措施</w:t>
            </w:r>
            <w:r>
              <w:rPr>
                <w:rFonts w:hint="eastAsia" w:ascii="宋体" w:hAnsi="宋体" w:eastAsia="宋体" w:cs="宋体"/>
                <w:color w:val="auto"/>
                <w:spacing w:val="5"/>
                <w:sz w:val="21"/>
                <w:szCs w:val="21"/>
                <w:highlight w:val="none"/>
              </w:rPr>
              <w:t>和手段，自控体系一般，基本能保证技术质量，达到</w:t>
            </w:r>
            <w:r>
              <w:rPr>
                <w:rFonts w:hint="eastAsia" w:ascii="宋体" w:hAnsi="宋体" w:eastAsia="宋体" w:cs="宋体"/>
                <w:color w:val="auto"/>
                <w:spacing w:val="11"/>
                <w:sz w:val="21"/>
                <w:szCs w:val="21"/>
                <w:highlight w:val="none"/>
              </w:rPr>
              <w:t>承</w:t>
            </w:r>
            <w:r>
              <w:rPr>
                <w:rFonts w:hint="eastAsia" w:ascii="宋体" w:hAnsi="宋体" w:eastAsia="宋体" w:cs="宋体"/>
                <w:color w:val="auto"/>
                <w:spacing w:val="7"/>
                <w:sz w:val="21"/>
                <w:szCs w:val="21"/>
                <w:highlight w:val="none"/>
              </w:rPr>
              <w:t>诺的质量标准。</w:t>
            </w:r>
          </w:p>
          <w:p w14:paraId="3E79BAE4">
            <w:pPr>
              <w:spacing w:before="129" w:line="360" w:lineRule="auto"/>
              <w:ind w:left="113" w:right="195" w:firstLine="3"/>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position w:val="13"/>
                <w:sz w:val="21"/>
                <w:szCs w:val="21"/>
                <w:highlight w:val="none"/>
              </w:rPr>
              <w:t>一</w:t>
            </w:r>
            <w:r>
              <w:rPr>
                <w:rFonts w:hint="eastAsia" w:ascii="宋体" w:hAnsi="宋体" w:eastAsia="宋体" w:cs="宋体"/>
                <w:color w:val="auto"/>
                <w:spacing w:val="8"/>
                <w:position w:val="13"/>
                <w:sz w:val="21"/>
                <w:szCs w:val="21"/>
                <w:highlight w:val="none"/>
              </w:rPr>
              <w:t>档(</w:t>
            </w:r>
            <w:r>
              <w:rPr>
                <w:rFonts w:hint="eastAsia" w:ascii="宋体" w:hAnsi="宋体" w:cs="宋体"/>
                <w:color w:val="auto"/>
                <w:spacing w:val="8"/>
                <w:position w:val="13"/>
                <w:sz w:val="21"/>
                <w:szCs w:val="21"/>
                <w:highlight w:val="none"/>
                <w:lang w:val="en-US" w:eastAsia="zh-CN"/>
              </w:rPr>
              <w:t>2</w:t>
            </w:r>
            <w:r>
              <w:rPr>
                <w:rFonts w:hint="eastAsia" w:ascii="宋体" w:hAnsi="宋体" w:eastAsia="宋体" w:cs="宋体"/>
                <w:color w:val="auto"/>
                <w:spacing w:val="8"/>
                <w:position w:val="13"/>
                <w:sz w:val="21"/>
                <w:szCs w:val="21"/>
                <w:highlight w:val="none"/>
              </w:rPr>
              <w:t>分)有质量技术管理班子和制度。主要工序无质量技术保证措施和手段，自控体系一般，不能有效保证技术质量。</w:t>
            </w:r>
          </w:p>
        </w:tc>
      </w:tr>
      <w:tr w14:paraId="634A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264" w:type="dxa"/>
            <w:vMerge w:val="continue"/>
            <w:noWrap w:val="0"/>
            <w:vAlign w:val="center"/>
          </w:tcPr>
          <w:p w14:paraId="43AA9FA9">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7A6FF27E">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确</w:t>
            </w:r>
            <w:r>
              <w:rPr>
                <w:rFonts w:hint="eastAsia" w:ascii="宋体" w:hAnsi="宋体" w:eastAsia="宋体" w:cs="宋体"/>
                <w:color w:val="auto"/>
                <w:spacing w:val="8"/>
                <w:sz w:val="21"/>
                <w:szCs w:val="21"/>
                <w:highlight w:val="none"/>
              </w:rPr>
              <w:t>保安全生产</w:t>
            </w:r>
            <w:r>
              <w:rPr>
                <w:rFonts w:hint="eastAsia" w:ascii="宋体" w:hAnsi="宋体" w:eastAsia="宋体" w:cs="宋体"/>
                <w:color w:val="auto"/>
                <w:spacing w:val="10"/>
                <w:sz w:val="21"/>
                <w:szCs w:val="21"/>
                <w:highlight w:val="none"/>
              </w:rPr>
              <w:t>的</w:t>
            </w:r>
            <w:r>
              <w:rPr>
                <w:rFonts w:hint="eastAsia" w:ascii="宋体" w:hAnsi="宋体" w:eastAsia="宋体" w:cs="宋体"/>
                <w:color w:val="auto"/>
                <w:spacing w:val="8"/>
                <w:sz w:val="21"/>
                <w:szCs w:val="21"/>
                <w:highlight w:val="none"/>
              </w:rPr>
              <w:t>技术组织措</w:t>
            </w:r>
            <w:r>
              <w:rPr>
                <w:rFonts w:hint="eastAsia" w:ascii="宋体" w:hAnsi="宋体" w:eastAsia="宋体" w:cs="宋体"/>
                <w:color w:val="auto"/>
                <w:spacing w:val="7"/>
                <w:sz w:val="21"/>
                <w:szCs w:val="21"/>
                <w:highlight w:val="none"/>
              </w:rPr>
              <w:t>施</w:t>
            </w:r>
            <w:r>
              <w:rPr>
                <w:rFonts w:hint="eastAsia" w:ascii="宋体" w:hAnsi="宋体" w:eastAsia="宋体" w:cs="宋体"/>
                <w:color w:val="auto"/>
                <w:spacing w:val="6"/>
                <w:sz w:val="21"/>
                <w:szCs w:val="21"/>
                <w:highlight w:val="none"/>
              </w:rPr>
              <w:t>(满分</w:t>
            </w:r>
            <w:r>
              <w:rPr>
                <w:rFonts w:hint="eastAsia" w:ascii="宋体" w:hAnsi="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lang w:val="en-US" w:eastAsia="zh-CN"/>
              </w:rPr>
              <w:t>0</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w:t>
            </w:r>
          </w:p>
        </w:tc>
        <w:tc>
          <w:tcPr>
            <w:tcW w:w="7239" w:type="dxa"/>
            <w:noWrap w:val="0"/>
            <w:vAlign w:val="center"/>
          </w:tcPr>
          <w:p w14:paraId="3E17ED0A">
            <w:pPr>
              <w:spacing w:before="124" w:line="360" w:lineRule="auto"/>
              <w:ind w:left="113" w:right="246" w:firstLine="19"/>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四档</w:t>
            </w:r>
            <w:r>
              <w:rPr>
                <w:rFonts w:hint="eastAsia" w:ascii="宋体" w:hAnsi="宋体" w:eastAsia="宋体" w:cs="宋体"/>
                <w:color w:val="auto"/>
                <w:spacing w:val="6"/>
                <w:sz w:val="21"/>
                <w:szCs w:val="21"/>
                <w:highlight w:val="none"/>
              </w:rPr>
              <w:t>(</w:t>
            </w:r>
            <w:r>
              <w:rPr>
                <w:rFonts w:hint="eastAsia" w:ascii="宋体" w:hAnsi="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lang w:val="en-US" w:eastAsia="zh-CN"/>
              </w:rPr>
              <w:t>0</w:t>
            </w:r>
            <w:r>
              <w:rPr>
                <w:rFonts w:hint="eastAsia" w:ascii="宋体" w:hAnsi="宋体" w:eastAsia="宋体" w:cs="宋体"/>
                <w:color w:val="auto"/>
                <w:spacing w:val="6"/>
                <w:sz w:val="21"/>
                <w:szCs w:val="21"/>
                <w:highlight w:val="none"/>
              </w:rPr>
              <w:t>分)有专门的安全管理人员和制度，且人员配备合理，</w:t>
            </w:r>
            <w:r>
              <w:rPr>
                <w:rFonts w:hint="eastAsia" w:ascii="宋体" w:hAnsi="宋体" w:eastAsia="宋体" w:cs="宋体"/>
                <w:color w:val="auto"/>
                <w:spacing w:val="18"/>
                <w:sz w:val="21"/>
                <w:szCs w:val="21"/>
                <w:highlight w:val="none"/>
              </w:rPr>
              <w:t>制</w:t>
            </w:r>
            <w:r>
              <w:rPr>
                <w:rFonts w:hint="eastAsia" w:ascii="宋体" w:hAnsi="宋体" w:eastAsia="宋体" w:cs="宋体"/>
                <w:color w:val="auto"/>
                <w:spacing w:val="17"/>
                <w:sz w:val="21"/>
                <w:szCs w:val="21"/>
                <w:highlight w:val="none"/>
              </w:rPr>
              <w:t>度</w:t>
            </w:r>
            <w:r>
              <w:rPr>
                <w:rFonts w:hint="eastAsia" w:ascii="宋体" w:hAnsi="宋体" w:eastAsia="宋体" w:cs="宋体"/>
                <w:color w:val="auto"/>
                <w:spacing w:val="9"/>
                <w:sz w:val="21"/>
                <w:szCs w:val="21"/>
                <w:highlight w:val="none"/>
              </w:rPr>
              <w:t>健全，各道工序安全技术措施针对性强，符合实际且满足</w:t>
            </w:r>
            <w:r>
              <w:rPr>
                <w:rFonts w:hint="eastAsia" w:ascii="宋体" w:hAnsi="宋体" w:eastAsia="宋体" w:cs="宋体"/>
                <w:color w:val="auto"/>
                <w:spacing w:val="18"/>
                <w:sz w:val="21"/>
                <w:szCs w:val="21"/>
                <w:highlight w:val="none"/>
              </w:rPr>
              <w:t>有</w:t>
            </w:r>
            <w:r>
              <w:rPr>
                <w:rFonts w:hint="eastAsia" w:ascii="宋体" w:hAnsi="宋体" w:eastAsia="宋体" w:cs="宋体"/>
                <w:color w:val="auto"/>
                <w:spacing w:val="17"/>
                <w:sz w:val="21"/>
                <w:szCs w:val="21"/>
                <w:highlight w:val="none"/>
              </w:rPr>
              <w:t>关</w:t>
            </w:r>
            <w:r>
              <w:rPr>
                <w:rFonts w:hint="eastAsia" w:ascii="宋体" w:hAnsi="宋体" w:eastAsia="宋体" w:cs="宋体"/>
                <w:color w:val="auto"/>
                <w:spacing w:val="9"/>
                <w:sz w:val="21"/>
                <w:szCs w:val="21"/>
                <w:highlight w:val="none"/>
              </w:rPr>
              <w:t>安全技术标准要求。现场防火、应急救援、社会治安安全</w:t>
            </w:r>
            <w:r>
              <w:rPr>
                <w:rFonts w:hint="eastAsia" w:ascii="宋体" w:hAnsi="宋体" w:eastAsia="宋体" w:cs="宋体"/>
                <w:color w:val="auto"/>
                <w:spacing w:val="6"/>
                <w:sz w:val="21"/>
                <w:szCs w:val="21"/>
                <w:highlight w:val="none"/>
              </w:rPr>
              <w:t>措施得力</w:t>
            </w:r>
            <w:r>
              <w:rPr>
                <w:rFonts w:hint="eastAsia" w:ascii="宋体" w:hAnsi="宋体" w:eastAsia="宋体" w:cs="宋体"/>
                <w:color w:val="auto"/>
                <w:spacing w:val="5"/>
                <w:sz w:val="21"/>
                <w:szCs w:val="21"/>
                <w:highlight w:val="none"/>
              </w:rPr>
              <w:t>。</w:t>
            </w:r>
          </w:p>
          <w:p w14:paraId="7A4E6AD2">
            <w:pPr>
              <w:spacing w:before="2" w:line="360" w:lineRule="auto"/>
              <w:ind w:left="113" w:right="195"/>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三档(</w:t>
            </w:r>
            <w:r>
              <w:rPr>
                <w:rFonts w:hint="eastAsia" w:ascii="宋体" w:hAnsi="宋体"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rPr>
              <w:t>分)有安全管理人员和制度，且人员配备合理，制度</w:t>
            </w:r>
            <w:r>
              <w:rPr>
                <w:rFonts w:hint="eastAsia" w:ascii="宋体" w:hAnsi="宋体" w:eastAsia="宋体" w:cs="宋体"/>
                <w:color w:val="auto"/>
                <w:spacing w:val="5"/>
                <w:sz w:val="21"/>
                <w:szCs w:val="21"/>
                <w:highlight w:val="none"/>
              </w:rPr>
              <w:t>健</w:t>
            </w:r>
            <w:r>
              <w:rPr>
                <w:rFonts w:hint="eastAsia" w:ascii="宋体" w:hAnsi="宋体" w:eastAsia="宋体" w:cs="宋体"/>
                <w:color w:val="auto"/>
                <w:spacing w:val="18"/>
                <w:sz w:val="21"/>
                <w:szCs w:val="21"/>
                <w:highlight w:val="none"/>
              </w:rPr>
              <w:t>全</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9"/>
                <w:sz w:val="21"/>
                <w:szCs w:val="21"/>
                <w:highlight w:val="none"/>
              </w:rPr>
              <w:t>各道工序安全技术措施有针对性，符合实际且满足有关安</w:t>
            </w:r>
            <w:r>
              <w:rPr>
                <w:rFonts w:hint="eastAsia" w:ascii="宋体" w:hAnsi="宋体" w:eastAsia="宋体" w:cs="宋体"/>
                <w:color w:val="auto"/>
                <w:spacing w:val="18"/>
                <w:sz w:val="21"/>
                <w:szCs w:val="21"/>
                <w:highlight w:val="none"/>
              </w:rPr>
              <w:t>全</w:t>
            </w:r>
            <w:r>
              <w:rPr>
                <w:rFonts w:hint="eastAsia" w:ascii="宋体" w:hAnsi="宋体" w:eastAsia="宋体" w:cs="宋体"/>
                <w:color w:val="auto"/>
                <w:spacing w:val="17"/>
                <w:sz w:val="21"/>
                <w:szCs w:val="21"/>
                <w:highlight w:val="none"/>
              </w:rPr>
              <w:t>技</w:t>
            </w:r>
            <w:r>
              <w:rPr>
                <w:rFonts w:hint="eastAsia" w:ascii="宋体" w:hAnsi="宋体" w:eastAsia="宋体" w:cs="宋体"/>
                <w:color w:val="auto"/>
                <w:spacing w:val="9"/>
                <w:sz w:val="21"/>
                <w:szCs w:val="21"/>
                <w:highlight w:val="none"/>
              </w:rPr>
              <w:t>术标准要求。现场防火、应急救援、社会治安安全措施满</w:t>
            </w:r>
            <w:r>
              <w:rPr>
                <w:rFonts w:hint="eastAsia" w:ascii="宋体" w:hAnsi="宋体" w:eastAsia="宋体" w:cs="宋体"/>
                <w:color w:val="auto"/>
                <w:spacing w:val="7"/>
                <w:sz w:val="21"/>
                <w:szCs w:val="21"/>
                <w:highlight w:val="none"/>
              </w:rPr>
              <w:t>足施工需求</w:t>
            </w:r>
            <w:r>
              <w:rPr>
                <w:rFonts w:hint="eastAsia" w:ascii="宋体" w:hAnsi="宋体" w:eastAsia="宋体" w:cs="宋体"/>
                <w:color w:val="auto"/>
                <w:spacing w:val="5"/>
                <w:sz w:val="21"/>
                <w:szCs w:val="21"/>
                <w:highlight w:val="none"/>
              </w:rPr>
              <w:t>。</w:t>
            </w:r>
          </w:p>
          <w:p w14:paraId="5213B3C4">
            <w:pPr>
              <w:spacing w:line="360" w:lineRule="auto"/>
              <w:ind w:left="113" w:right="195" w:firstLine="3"/>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分)有安全管理人员和制度，人员配备一般，制度健全</w:t>
            </w:r>
            <w:r>
              <w:rPr>
                <w:rFonts w:hint="eastAsia" w:ascii="宋体" w:hAnsi="宋体" w:eastAsia="宋体" w:cs="宋体"/>
                <w:color w:val="auto"/>
                <w:spacing w:val="18"/>
                <w:sz w:val="21"/>
                <w:szCs w:val="21"/>
                <w:highlight w:val="none"/>
              </w:rPr>
              <w:t>一</w:t>
            </w:r>
            <w:r>
              <w:rPr>
                <w:rFonts w:hint="eastAsia" w:ascii="宋体" w:hAnsi="宋体" w:eastAsia="宋体" w:cs="宋体"/>
                <w:color w:val="auto"/>
                <w:spacing w:val="17"/>
                <w:sz w:val="21"/>
                <w:szCs w:val="21"/>
                <w:highlight w:val="none"/>
              </w:rPr>
              <w:t>般</w:t>
            </w:r>
            <w:r>
              <w:rPr>
                <w:rFonts w:hint="eastAsia" w:ascii="宋体" w:hAnsi="宋体" w:eastAsia="宋体" w:cs="宋体"/>
                <w:color w:val="auto"/>
                <w:spacing w:val="9"/>
                <w:sz w:val="21"/>
                <w:szCs w:val="21"/>
                <w:highlight w:val="none"/>
              </w:rPr>
              <w:t>，各道工序安全技术措施针对性一般，基本满足有关安全</w:t>
            </w:r>
            <w:r>
              <w:rPr>
                <w:rFonts w:hint="eastAsia" w:ascii="宋体" w:hAnsi="宋体" w:eastAsia="宋体" w:cs="宋体"/>
                <w:color w:val="auto"/>
                <w:spacing w:val="18"/>
                <w:sz w:val="21"/>
                <w:szCs w:val="21"/>
                <w:highlight w:val="none"/>
              </w:rPr>
              <w:t>技</w:t>
            </w:r>
            <w:r>
              <w:rPr>
                <w:rFonts w:hint="eastAsia" w:ascii="宋体" w:hAnsi="宋体" w:eastAsia="宋体" w:cs="宋体"/>
                <w:color w:val="auto"/>
                <w:spacing w:val="17"/>
                <w:sz w:val="21"/>
                <w:szCs w:val="21"/>
                <w:highlight w:val="none"/>
              </w:rPr>
              <w:t>术</w:t>
            </w:r>
            <w:r>
              <w:rPr>
                <w:rFonts w:hint="eastAsia" w:ascii="宋体" w:hAnsi="宋体" w:eastAsia="宋体" w:cs="宋体"/>
                <w:color w:val="auto"/>
                <w:spacing w:val="9"/>
                <w:sz w:val="21"/>
                <w:szCs w:val="21"/>
                <w:highlight w:val="none"/>
              </w:rPr>
              <w:t>标准要求。现场防火、应急救援、社会治安安全措施基本</w:t>
            </w:r>
            <w:r>
              <w:rPr>
                <w:rFonts w:hint="eastAsia" w:ascii="宋体" w:hAnsi="宋体" w:eastAsia="宋体" w:cs="宋体"/>
                <w:color w:val="auto"/>
                <w:spacing w:val="7"/>
                <w:sz w:val="21"/>
                <w:szCs w:val="21"/>
                <w:highlight w:val="none"/>
              </w:rPr>
              <w:t>满足施工需求。</w:t>
            </w:r>
          </w:p>
          <w:p w14:paraId="131507F7">
            <w:pPr>
              <w:spacing w:line="360" w:lineRule="auto"/>
              <w:ind w:left="113" w:right="195" w:firstLine="3"/>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sz w:val="21"/>
                <w:szCs w:val="21"/>
                <w:highlight w:val="none"/>
              </w:rPr>
              <w:t>一档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分)有安全管理人员和制度，各道工序安全技术措施无</w:t>
            </w:r>
            <w:r>
              <w:rPr>
                <w:rFonts w:hint="eastAsia" w:ascii="宋体" w:hAnsi="宋体" w:eastAsia="宋体" w:cs="宋体"/>
                <w:color w:val="auto"/>
                <w:spacing w:val="15"/>
                <w:sz w:val="21"/>
                <w:szCs w:val="21"/>
                <w:highlight w:val="none"/>
              </w:rPr>
              <w:t>针</w:t>
            </w:r>
            <w:r>
              <w:rPr>
                <w:rFonts w:hint="eastAsia" w:ascii="宋体" w:hAnsi="宋体" w:eastAsia="宋体" w:cs="宋体"/>
                <w:color w:val="auto"/>
                <w:spacing w:val="9"/>
                <w:sz w:val="21"/>
                <w:szCs w:val="21"/>
                <w:highlight w:val="none"/>
              </w:rPr>
              <w:t>对性，满足有关安全技术标准要求。现场防火、应急救援、</w:t>
            </w:r>
            <w:r>
              <w:rPr>
                <w:rFonts w:hint="eastAsia" w:ascii="宋体" w:hAnsi="宋体" w:eastAsia="宋体" w:cs="宋体"/>
                <w:color w:val="auto"/>
                <w:spacing w:val="8"/>
                <w:sz w:val="21"/>
                <w:szCs w:val="21"/>
                <w:highlight w:val="none"/>
              </w:rPr>
              <w:t>社会治安安全措施差</w:t>
            </w:r>
            <w:r>
              <w:rPr>
                <w:rFonts w:hint="eastAsia" w:ascii="宋体" w:hAnsi="宋体" w:eastAsia="宋体" w:cs="宋体"/>
                <w:color w:val="auto"/>
                <w:spacing w:val="7"/>
                <w:sz w:val="21"/>
                <w:szCs w:val="21"/>
                <w:highlight w:val="none"/>
              </w:rPr>
              <w:t>。</w:t>
            </w:r>
          </w:p>
        </w:tc>
      </w:tr>
      <w:tr w14:paraId="3716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264" w:type="dxa"/>
            <w:vMerge w:val="continue"/>
            <w:noWrap w:val="0"/>
            <w:vAlign w:val="center"/>
          </w:tcPr>
          <w:p w14:paraId="54A56AE8">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0B695E49">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8"/>
                <w:sz w:val="21"/>
                <w:szCs w:val="21"/>
                <w:highlight w:val="none"/>
              </w:rPr>
              <w:t>工程施工的</w:t>
            </w:r>
            <w:r>
              <w:rPr>
                <w:rFonts w:hint="eastAsia" w:ascii="宋体" w:hAnsi="宋体" w:eastAsia="宋体" w:cs="宋体"/>
                <w:color w:val="auto"/>
                <w:spacing w:val="7"/>
                <w:sz w:val="21"/>
                <w:szCs w:val="21"/>
                <w:highlight w:val="none"/>
              </w:rPr>
              <w:t>重</w:t>
            </w:r>
            <w:r>
              <w:rPr>
                <w:rFonts w:hint="eastAsia" w:ascii="宋体" w:hAnsi="宋体" w:eastAsia="宋体" w:cs="宋体"/>
                <w:color w:val="auto"/>
                <w:spacing w:val="11"/>
                <w:sz w:val="21"/>
                <w:szCs w:val="21"/>
                <w:highlight w:val="none"/>
              </w:rPr>
              <w:t>点</w:t>
            </w:r>
            <w:r>
              <w:rPr>
                <w:rFonts w:hint="eastAsia" w:ascii="宋体" w:hAnsi="宋体" w:eastAsia="宋体" w:cs="宋体"/>
                <w:color w:val="auto"/>
                <w:spacing w:val="6"/>
                <w:sz w:val="21"/>
                <w:szCs w:val="21"/>
                <w:highlight w:val="none"/>
              </w:rPr>
              <w:t>和难点(满</w:t>
            </w:r>
            <w:r>
              <w:rPr>
                <w:rFonts w:hint="eastAsia" w:ascii="宋体" w:hAnsi="宋体" w:eastAsia="宋体" w:cs="宋体"/>
                <w:color w:val="auto"/>
                <w:spacing w:val="3"/>
                <w:sz w:val="21"/>
                <w:szCs w:val="21"/>
                <w:highlight w:val="none"/>
              </w:rPr>
              <w:t>分</w:t>
            </w:r>
            <w:r>
              <w:rPr>
                <w:rFonts w:hint="eastAsia" w:ascii="宋体" w:hAnsi="宋体" w:eastAsia="宋体" w:cs="宋体"/>
                <w:color w:val="auto"/>
                <w:spacing w:val="3"/>
                <w:sz w:val="21"/>
                <w:szCs w:val="21"/>
                <w:highlight w:val="none"/>
                <w:lang w:val="en-US" w:eastAsia="zh-CN"/>
              </w:rPr>
              <w:t>10</w:t>
            </w:r>
            <w:r>
              <w:rPr>
                <w:rFonts w:hint="eastAsia" w:ascii="宋体" w:hAnsi="宋体" w:eastAsia="宋体" w:cs="宋体"/>
                <w:color w:val="auto"/>
                <w:spacing w:val="3"/>
                <w:sz w:val="21"/>
                <w:szCs w:val="21"/>
                <w:highlight w:val="none"/>
              </w:rPr>
              <w:t>分)</w:t>
            </w:r>
          </w:p>
        </w:tc>
        <w:tc>
          <w:tcPr>
            <w:tcW w:w="7239" w:type="dxa"/>
            <w:noWrap w:val="0"/>
            <w:vAlign w:val="center"/>
          </w:tcPr>
          <w:p w14:paraId="4AAFFE12">
            <w:pPr>
              <w:spacing w:before="128" w:line="360" w:lineRule="auto"/>
              <w:ind w:left="123" w:right="195" w:firstLine="8"/>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eastAsia="宋体" w:cs="宋体"/>
                <w:color w:val="auto"/>
                <w:spacing w:val="8"/>
                <w:sz w:val="21"/>
                <w:szCs w:val="21"/>
                <w:highlight w:val="none"/>
                <w:lang w:val="en-US" w:eastAsia="zh-CN"/>
              </w:rPr>
              <w:t>10</w:t>
            </w:r>
            <w:r>
              <w:rPr>
                <w:rFonts w:hint="eastAsia" w:ascii="宋体" w:hAnsi="宋体" w:eastAsia="宋体" w:cs="宋体"/>
                <w:color w:val="auto"/>
                <w:spacing w:val="8"/>
                <w:sz w:val="21"/>
                <w:szCs w:val="21"/>
                <w:highlight w:val="none"/>
              </w:rPr>
              <w:t>分)针对本工程的特点，详细阐述了本工程的重点和难</w:t>
            </w:r>
            <w:r>
              <w:rPr>
                <w:rFonts w:hint="eastAsia" w:ascii="宋体" w:hAnsi="宋体" w:eastAsia="宋体" w:cs="宋体"/>
                <w:color w:val="auto"/>
                <w:spacing w:val="16"/>
                <w:sz w:val="21"/>
                <w:szCs w:val="21"/>
                <w:highlight w:val="none"/>
              </w:rPr>
              <w:t>点</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解决重点和难点问题的方法合理、可行。</w:t>
            </w:r>
          </w:p>
          <w:p w14:paraId="35588AB6">
            <w:pPr>
              <w:spacing w:line="360" w:lineRule="auto"/>
              <w:ind w:left="112" w:right="246"/>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三</w:t>
            </w:r>
            <w:r>
              <w:rPr>
                <w:rFonts w:hint="eastAsia" w:ascii="宋体" w:hAnsi="宋体" w:eastAsia="宋体" w:cs="宋体"/>
                <w:color w:val="auto"/>
                <w:spacing w:val="7"/>
                <w:sz w:val="21"/>
                <w:szCs w:val="21"/>
                <w:highlight w:val="none"/>
              </w:rPr>
              <w:t>档(</w:t>
            </w:r>
            <w:r>
              <w:rPr>
                <w:rFonts w:hint="eastAsia" w:ascii="宋体" w:hAnsi="宋体" w:cs="宋体"/>
                <w:color w:val="auto"/>
                <w:spacing w:val="7"/>
                <w:sz w:val="21"/>
                <w:szCs w:val="21"/>
                <w:highlight w:val="none"/>
                <w:lang w:val="en-US" w:eastAsia="zh-CN"/>
              </w:rPr>
              <w:t>7</w:t>
            </w:r>
            <w:r>
              <w:rPr>
                <w:rFonts w:hint="eastAsia" w:ascii="宋体" w:hAnsi="宋体" w:eastAsia="宋体" w:cs="宋体"/>
                <w:color w:val="auto"/>
                <w:spacing w:val="7"/>
                <w:sz w:val="21"/>
                <w:szCs w:val="21"/>
                <w:highlight w:val="none"/>
              </w:rPr>
              <w:t>分)针对本工程的特点，阐述了本工程的重点和难点，</w:t>
            </w:r>
            <w:r>
              <w:rPr>
                <w:rFonts w:hint="eastAsia" w:ascii="宋体" w:hAnsi="宋体" w:eastAsia="宋体" w:cs="宋体"/>
                <w:color w:val="auto"/>
                <w:spacing w:val="16"/>
                <w:sz w:val="21"/>
                <w:szCs w:val="21"/>
                <w:highlight w:val="none"/>
              </w:rPr>
              <w:t>解</w:t>
            </w:r>
            <w:r>
              <w:rPr>
                <w:rFonts w:hint="eastAsia" w:ascii="宋体" w:hAnsi="宋体" w:eastAsia="宋体" w:cs="宋体"/>
                <w:color w:val="auto"/>
                <w:spacing w:val="10"/>
                <w:sz w:val="21"/>
                <w:szCs w:val="21"/>
                <w:highlight w:val="none"/>
              </w:rPr>
              <w:t>决</w:t>
            </w:r>
            <w:r>
              <w:rPr>
                <w:rFonts w:hint="eastAsia" w:ascii="宋体" w:hAnsi="宋体" w:eastAsia="宋体" w:cs="宋体"/>
                <w:color w:val="auto"/>
                <w:spacing w:val="8"/>
                <w:sz w:val="21"/>
                <w:szCs w:val="21"/>
                <w:highlight w:val="none"/>
              </w:rPr>
              <w:t>重点和难点问题的方法合理。</w:t>
            </w:r>
          </w:p>
          <w:p w14:paraId="3D45D9D8">
            <w:pPr>
              <w:spacing w:line="360" w:lineRule="auto"/>
              <w:ind w:left="136" w:right="195" w:hanging="20"/>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分)简单阐述了本工程的重点和难点，解决重点和难点问</w:t>
            </w:r>
            <w:r>
              <w:rPr>
                <w:rFonts w:hint="eastAsia" w:ascii="宋体" w:hAnsi="宋体" w:eastAsia="宋体" w:cs="宋体"/>
                <w:color w:val="auto"/>
                <w:spacing w:val="5"/>
                <w:sz w:val="21"/>
                <w:szCs w:val="21"/>
                <w:highlight w:val="none"/>
              </w:rPr>
              <w:t>题</w:t>
            </w:r>
            <w:r>
              <w:rPr>
                <w:rFonts w:hint="eastAsia" w:ascii="宋体" w:hAnsi="宋体" w:eastAsia="宋体" w:cs="宋体"/>
                <w:color w:val="auto"/>
                <w:spacing w:val="4"/>
                <w:sz w:val="21"/>
                <w:szCs w:val="21"/>
                <w:highlight w:val="none"/>
              </w:rPr>
              <w:t>的方法一般。</w:t>
            </w:r>
          </w:p>
          <w:p w14:paraId="39D4D358">
            <w:pPr>
              <w:spacing w:line="360" w:lineRule="auto"/>
              <w:ind w:left="136" w:right="195" w:hanging="20"/>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sz w:val="21"/>
                <w:szCs w:val="21"/>
                <w:highlight w:val="none"/>
              </w:rPr>
              <w:t>一档(</w:t>
            </w:r>
            <w:r>
              <w:rPr>
                <w:rFonts w:hint="eastAsia" w:ascii="宋体" w:hAnsi="宋体" w:eastAsia="宋体" w:cs="宋体"/>
                <w:color w:val="auto"/>
                <w:spacing w:val="16"/>
                <w:sz w:val="21"/>
                <w:szCs w:val="21"/>
                <w:highlight w:val="none"/>
                <w:lang w:val="en-US" w:eastAsia="zh-CN"/>
              </w:rPr>
              <w:t>2</w:t>
            </w:r>
            <w:r>
              <w:rPr>
                <w:rFonts w:hint="eastAsia" w:ascii="宋体" w:hAnsi="宋体" w:eastAsia="宋体" w:cs="宋体"/>
                <w:color w:val="auto"/>
                <w:spacing w:val="16"/>
                <w:sz w:val="21"/>
                <w:szCs w:val="21"/>
                <w:highlight w:val="none"/>
              </w:rPr>
              <w:t>分)未阐述本工程的重点和难点，无解决及保证措施重点和难点问题的方法。</w:t>
            </w:r>
          </w:p>
        </w:tc>
      </w:tr>
      <w:tr w14:paraId="7157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1264" w:type="dxa"/>
            <w:vMerge w:val="continue"/>
            <w:noWrap w:val="0"/>
            <w:vAlign w:val="center"/>
          </w:tcPr>
          <w:p w14:paraId="7D6643AC">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0FE5D9BD">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10"/>
                <w:sz w:val="21"/>
                <w:szCs w:val="21"/>
                <w:highlight w:val="none"/>
              </w:rPr>
              <w:t>施</w:t>
            </w:r>
            <w:r>
              <w:rPr>
                <w:rFonts w:hint="eastAsia" w:ascii="宋体" w:hAnsi="宋体" w:eastAsia="宋体" w:cs="宋体"/>
                <w:color w:val="auto"/>
                <w:spacing w:val="8"/>
                <w:sz w:val="21"/>
                <w:szCs w:val="21"/>
                <w:highlight w:val="none"/>
              </w:rPr>
              <w:t>工总平面布</w:t>
            </w:r>
            <w:r>
              <w:rPr>
                <w:rFonts w:hint="eastAsia" w:ascii="宋体" w:hAnsi="宋体" w:eastAsia="宋体" w:cs="宋体"/>
                <w:color w:val="auto"/>
                <w:spacing w:val="10"/>
                <w:sz w:val="21"/>
                <w:szCs w:val="21"/>
                <w:highlight w:val="none"/>
              </w:rPr>
              <w:t>置</w:t>
            </w:r>
            <w:r>
              <w:rPr>
                <w:rFonts w:hint="eastAsia" w:ascii="宋体" w:hAnsi="宋体" w:eastAsia="宋体" w:cs="宋体"/>
                <w:color w:val="auto"/>
                <w:spacing w:val="6"/>
                <w:sz w:val="21"/>
                <w:szCs w:val="21"/>
                <w:highlight w:val="none"/>
              </w:rPr>
              <w:t>图(满分</w:t>
            </w: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1"/>
                <w:sz w:val="21"/>
                <w:szCs w:val="21"/>
                <w:highlight w:val="none"/>
              </w:rPr>
              <w:t>分)</w:t>
            </w:r>
          </w:p>
        </w:tc>
        <w:tc>
          <w:tcPr>
            <w:tcW w:w="7239" w:type="dxa"/>
            <w:tcBorders>
              <w:bottom w:val="single" w:color="auto" w:sz="4" w:space="0"/>
            </w:tcBorders>
            <w:noWrap w:val="0"/>
            <w:vAlign w:val="center"/>
          </w:tcPr>
          <w:p w14:paraId="2EBC099D">
            <w:pPr>
              <w:spacing w:before="129" w:line="360" w:lineRule="auto"/>
              <w:ind w:left="166" w:right="301" w:hanging="34"/>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rPr>
              <w:t>分)有施工总平面布置图，安排科学合理，符合本项</w:t>
            </w:r>
            <w:r>
              <w:rPr>
                <w:rFonts w:hint="eastAsia" w:ascii="宋体" w:hAnsi="宋体" w:eastAsia="宋体" w:cs="宋体"/>
                <w:color w:val="auto"/>
                <w:spacing w:val="4"/>
                <w:sz w:val="21"/>
                <w:szCs w:val="21"/>
                <w:highlight w:val="none"/>
              </w:rPr>
              <w:t>目施</w:t>
            </w:r>
            <w:r>
              <w:rPr>
                <w:rFonts w:hint="eastAsia" w:ascii="宋体" w:hAnsi="宋体" w:eastAsia="宋体" w:cs="宋体"/>
                <w:color w:val="auto"/>
                <w:spacing w:val="2"/>
                <w:sz w:val="21"/>
                <w:szCs w:val="21"/>
                <w:highlight w:val="none"/>
              </w:rPr>
              <w:t>工实际要求。</w:t>
            </w:r>
          </w:p>
          <w:p w14:paraId="525D2217">
            <w:pPr>
              <w:spacing w:line="360" w:lineRule="auto"/>
              <w:ind w:left="129" w:right="301" w:hanging="16"/>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三档</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分)有施工总平面布置图，安排一般，符合本项目施工</w:t>
            </w:r>
            <w:r>
              <w:rPr>
                <w:rFonts w:hint="eastAsia" w:ascii="宋体" w:hAnsi="宋体" w:eastAsia="宋体" w:cs="宋体"/>
                <w:color w:val="auto"/>
                <w:spacing w:val="6"/>
                <w:sz w:val="21"/>
                <w:szCs w:val="21"/>
                <w:highlight w:val="none"/>
              </w:rPr>
              <w:t>实际要求。</w:t>
            </w:r>
          </w:p>
          <w:p w14:paraId="2426E3CE">
            <w:pPr>
              <w:spacing w:line="360" w:lineRule="auto"/>
              <w:ind w:left="127" w:right="301" w:hanging="11"/>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(2分)有施工总平面布置图，基本符合本项目施工实际</w:t>
            </w:r>
            <w:r>
              <w:rPr>
                <w:rFonts w:hint="eastAsia" w:ascii="宋体" w:hAnsi="宋体" w:eastAsia="宋体" w:cs="宋体"/>
                <w:color w:val="auto"/>
                <w:spacing w:val="3"/>
                <w:sz w:val="21"/>
                <w:szCs w:val="21"/>
                <w:highlight w:val="none"/>
              </w:rPr>
              <w:t>要求</w:t>
            </w:r>
            <w:r>
              <w:rPr>
                <w:rFonts w:hint="eastAsia" w:ascii="宋体" w:hAnsi="宋体" w:eastAsia="宋体" w:cs="宋体"/>
                <w:color w:val="auto"/>
                <w:spacing w:val="2"/>
                <w:sz w:val="21"/>
                <w:szCs w:val="21"/>
                <w:highlight w:val="none"/>
              </w:rPr>
              <w:t>。</w:t>
            </w:r>
          </w:p>
          <w:p w14:paraId="00B82868">
            <w:pPr>
              <w:spacing w:line="360" w:lineRule="auto"/>
              <w:ind w:left="127" w:right="301" w:hanging="11"/>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sz w:val="21"/>
                <w:szCs w:val="21"/>
                <w:highlight w:val="none"/>
              </w:rPr>
              <w:t>一档(1分)有施工总平面布置图，但不符合本项目施工实际要求。</w:t>
            </w:r>
          </w:p>
        </w:tc>
      </w:tr>
    </w:tbl>
    <w:p w14:paraId="5E05AF10">
      <w:pPr>
        <w:pStyle w:val="43"/>
        <w:pageBreakBefore w:val="0"/>
        <w:kinsoku/>
        <w:wordWrap/>
        <w:overflowPunct/>
        <w:topLinePunct w:val="0"/>
        <w:autoSpaceDE/>
        <w:autoSpaceDN/>
        <w:bidi w:val="0"/>
        <w:snapToGrid/>
        <w:spacing w:line="400" w:lineRule="exact"/>
        <w:ind w:left="0" w:leftChars="0" w:firstLine="0" w:firstLineChars="0"/>
        <w:rPr>
          <w:rFonts w:hint="eastAsia" w:ascii="宋体" w:hAnsi="宋体" w:eastAsia="宋体" w:cs="宋体"/>
          <w:color w:val="auto"/>
          <w:highlight w:val="none"/>
        </w:rPr>
      </w:pPr>
    </w:p>
    <w:p w14:paraId="7E1BD406">
      <w:pPr>
        <w:pStyle w:val="3"/>
        <w:pageBreakBefore w:val="0"/>
        <w:kinsoku/>
        <w:wordWrap/>
        <w:overflowPunct/>
        <w:topLinePunct w:val="0"/>
        <w:autoSpaceDE/>
        <w:autoSpaceDN/>
        <w:bidi w:val="0"/>
        <w:snapToGrid/>
        <w:spacing w:line="400" w:lineRule="exact"/>
        <w:jc w:val="center"/>
        <w:rPr>
          <w:rFonts w:hint="eastAsia" w:ascii="宋体" w:hAnsi="宋体" w:eastAsia="宋体" w:cs="宋体"/>
          <w:b w:val="0"/>
          <w:color w:val="auto"/>
          <w:highlight w:val="none"/>
        </w:rPr>
      </w:pPr>
      <w:bookmarkStart w:id="18" w:name="_Toc80886939"/>
      <w:bookmarkStart w:id="19" w:name="_Toc32748"/>
      <w:r>
        <w:rPr>
          <w:rFonts w:hint="eastAsia" w:ascii="宋体" w:hAnsi="宋体" w:eastAsia="宋体" w:cs="宋体"/>
          <w:b w:val="0"/>
          <w:color w:val="auto"/>
          <w:highlight w:val="none"/>
        </w:rPr>
        <w:t>第二节 评</w:t>
      </w:r>
      <w:r>
        <w:rPr>
          <w:rFonts w:hint="eastAsia" w:ascii="宋体" w:hAnsi="宋体" w:eastAsia="宋体" w:cs="宋体"/>
          <w:b w:val="0"/>
          <w:color w:val="auto"/>
          <w:highlight w:val="none"/>
          <w:lang w:val="en-US" w:eastAsia="zh-CN"/>
        </w:rPr>
        <w:t>审</w:t>
      </w:r>
      <w:r>
        <w:rPr>
          <w:rFonts w:hint="eastAsia" w:ascii="宋体" w:hAnsi="宋体" w:eastAsia="宋体" w:cs="宋体"/>
          <w:b w:val="0"/>
          <w:color w:val="auto"/>
          <w:highlight w:val="none"/>
        </w:rPr>
        <w:t>报告</w:t>
      </w:r>
      <w:bookmarkEnd w:id="18"/>
      <w:bookmarkEnd w:id="19"/>
    </w:p>
    <w:p w14:paraId="53AC92C6">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1.成交标准</w:t>
      </w:r>
    </w:p>
    <w:p w14:paraId="481A2302">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由磋商小组根据综合评分情况，按照评审得分由高到低顺序推荐3名以上成交候选供应商</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rPr>
        <w:t>并在线编写电子评审报告</w:t>
      </w:r>
      <w:r>
        <w:rPr>
          <w:rFonts w:hint="eastAsia" w:ascii="宋体" w:hAnsi="宋体" w:eastAsia="宋体" w:cs="宋体"/>
          <w:bCs/>
          <w:color w:val="auto"/>
          <w:sz w:val="21"/>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EC6FB6D">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2.评标争议事项处理</w:t>
      </w:r>
    </w:p>
    <w:p w14:paraId="198B5BB9">
      <w:pPr>
        <w:pStyle w:val="172"/>
        <w:pageBreakBefore w:val="0"/>
        <w:kinsoku/>
        <w:wordWrap/>
        <w:overflowPunct/>
        <w:topLinePunct w:val="0"/>
        <w:autoSpaceDE/>
        <w:autoSpaceDN/>
        <w:bidi w:val="0"/>
        <w:snapToGrid/>
        <w:spacing w:before="0" w:line="400" w:lineRule="exact"/>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95D675B">
      <w:pPr>
        <w:pStyle w:val="3"/>
        <w:pageBreakBefore w:val="0"/>
        <w:kinsoku/>
        <w:wordWrap/>
        <w:overflowPunct/>
        <w:topLinePunct w:val="0"/>
        <w:autoSpaceDE/>
        <w:autoSpaceDN/>
        <w:bidi w:val="0"/>
        <w:snapToGrid/>
        <w:spacing w:line="400" w:lineRule="exact"/>
        <w:jc w:val="center"/>
        <w:rPr>
          <w:rFonts w:hint="eastAsia" w:ascii="宋体" w:hAnsi="宋体" w:eastAsia="宋体" w:cs="宋体"/>
          <w:b w:val="0"/>
          <w:color w:val="auto"/>
          <w:highlight w:val="none"/>
        </w:rPr>
      </w:pPr>
      <w:bookmarkStart w:id="20" w:name="_Toc7829"/>
      <w:bookmarkStart w:id="21" w:name="_Toc80886940"/>
      <w:bookmarkStart w:id="22" w:name="_Toc80205936"/>
      <w:r>
        <w:rPr>
          <w:rFonts w:hint="eastAsia" w:ascii="宋体" w:hAnsi="宋体" w:eastAsia="宋体" w:cs="宋体"/>
          <w:b w:val="0"/>
          <w:color w:val="auto"/>
          <w:highlight w:val="none"/>
        </w:rPr>
        <w:t>第三节 评审过程的保密与录像</w:t>
      </w:r>
      <w:bookmarkEnd w:id="20"/>
      <w:bookmarkEnd w:id="21"/>
      <w:bookmarkEnd w:id="22"/>
    </w:p>
    <w:p w14:paraId="7E7D5A39">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1.保密。</w:t>
      </w:r>
    </w:p>
    <w:p w14:paraId="68947BA7">
      <w:pPr>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B5E4726">
      <w:pPr>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2.录音录像。</w:t>
      </w:r>
    </w:p>
    <w:p w14:paraId="62DDFB2C">
      <w:pPr>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w:t>
      </w:r>
      <w:r>
        <w:rPr>
          <w:rFonts w:hint="eastAsia" w:ascii="宋体" w:hAnsi="宋体" w:eastAsia="宋体" w:cs="宋体"/>
          <w:color w:val="auto"/>
          <w:sz w:val="21"/>
          <w:szCs w:val="21"/>
          <w:highlight w:val="none"/>
        </w:rPr>
        <w:t>对评审工作现场及操作屏幕进行全过程录音录像。</w:t>
      </w:r>
    </w:p>
    <w:p w14:paraId="6EF0DE93">
      <w:pPr>
        <w:pStyle w:val="43"/>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宋体" w:hAnsi="宋体" w:eastAsia="宋体" w:cs="宋体"/>
          <w:b/>
          <w:bCs/>
          <w:color w:val="auto"/>
          <w:kern w:val="0"/>
          <w:sz w:val="44"/>
          <w:szCs w:val="44"/>
          <w:highlight w:val="none"/>
          <w:lang w:val="en-US" w:eastAsia="zh-CN" w:bidi="ar-SA"/>
        </w:rPr>
        <w:sectPr>
          <w:pgSz w:w="11910" w:h="16840"/>
          <w:pgMar w:top="1340" w:right="1500" w:bottom="280" w:left="1680" w:header="720" w:footer="720" w:gutter="0"/>
          <w:pgNumType w:fmt="decimal"/>
          <w:cols w:space="720" w:num="1"/>
        </w:sectPr>
      </w:pPr>
      <w:bookmarkStart w:id="23" w:name="_Toc27061"/>
      <w:bookmarkStart w:id="24" w:name="_Toc44229897"/>
    </w:p>
    <w:p w14:paraId="24D2A08E">
      <w:pPr>
        <w:pStyle w:val="43"/>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第五章  响应文件格式</w:t>
      </w:r>
      <w:bookmarkEnd w:id="23"/>
    </w:p>
    <w:p w14:paraId="76974B76">
      <w:pPr>
        <w:pStyle w:val="3"/>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第一节 封面格式</w:t>
      </w:r>
    </w:p>
    <w:p w14:paraId="41B075F0">
      <w:pPr>
        <w:pStyle w:val="21"/>
        <w:jc w:val="both"/>
        <w:rPr>
          <w:rFonts w:hint="eastAsia" w:ascii="宋体" w:hAnsi="宋体" w:eastAsia="宋体" w:cs="宋体"/>
          <w:color w:val="auto"/>
          <w:highlight w:val="none"/>
        </w:rPr>
      </w:pPr>
    </w:p>
    <w:p w14:paraId="46F9DFEB">
      <w:pPr>
        <w:snapToGrid w:val="0"/>
        <w:spacing w:before="120" w:beforeLines="50" w:after="50"/>
        <w:jc w:val="center"/>
        <w:rPr>
          <w:rFonts w:hint="eastAsia" w:ascii="宋体" w:hAnsi="宋体" w:eastAsia="宋体" w:cs="宋体"/>
          <w:bCs/>
          <w:color w:val="auto"/>
          <w:sz w:val="24"/>
          <w:szCs w:val="20"/>
          <w:highlight w:val="none"/>
        </w:rPr>
      </w:pPr>
    </w:p>
    <w:p w14:paraId="2A8CE928">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55CD3EA2">
      <w:pPr>
        <w:snapToGrid w:val="0"/>
        <w:spacing w:before="120" w:beforeLines="50" w:after="50"/>
        <w:rPr>
          <w:rFonts w:hint="eastAsia" w:ascii="宋体" w:hAnsi="宋体" w:eastAsia="宋体" w:cs="宋体"/>
          <w:bCs/>
          <w:color w:val="auto"/>
          <w:sz w:val="24"/>
          <w:szCs w:val="20"/>
          <w:highlight w:val="none"/>
        </w:rPr>
      </w:pPr>
    </w:p>
    <w:p w14:paraId="3210A57F">
      <w:pPr>
        <w:snapToGrid w:val="0"/>
        <w:spacing w:before="120" w:beforeLines="50" w:after="50"/>
        <w:rPr>
          <w:rFonts w:hint="eastAsia" w:ascii="宋体" w:hAnsi="宋体" w:eastAsia="宋体" w:cs="宋体"/>
          <w:bCs/>
          <w:color w:val="auto"/>
          <w:sz w:val="24"/>
          <w:szCs w:val="20"/>
          <w:highlight w:val="none"/>
        </w:rPr>
      </w:pPr>
    </w:p>
    <w:p w14:paraId="7CC38F2B">
      <w:pPr>
        <w:snapToGrid w:val="0"/>
        <w:spacing w:before="120" w:beforeLines="50" w:after="50"/>
        <w:rPr>
          <w:rFonts w:hint="eastAsia" w:ascii="宋体" w:hAnsi="宋体" w:eastAsia="宋体" w:cs="宋体"/>
          <w:bCs/>
          <w:color w:val="auto"/>
          <w:sz w:val="32"/>
          <w:szCs w:val="32"/>
          <w:highlight w:val="none"/>
        </w:rPr>
      </w:pPr>
    </w:p>
    <w:p w14:paraId="461FB8E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8D1E04">
      <w:pPr>
        <w:snapToGrid w:val="0"/>
        <w:spacing w:before="120" w:beforeLines="50" w:after="50"/>
        <w:ind w:firstLine="480" w:firstLineChars="150"/>
        <w:rPr>
          <w:rFonts w:hint="eastAsia" w:ascii="宋体" w:hAnsi="宋体" w:eastAsia="宋体" w:cs="宋体"/>
          <w:bCs/>
          <w:color w:val="auto"/>
          <w:sz w:val="32"/>
          <w:szCs w:val="32"/>
          <w:highlight w:val="none"/>
        </w:rPr>
      </w:pPr>
    </w:p>
    <w:p w14:paraId="1227400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D605822">
      <w:pPr>
        <w:snapToGrid w:val="0"/>
        <w:spacing w:before="120" w:beforeLines="50" w:after="50"/>
        <w:rPr>
          <w:rFonts w:hint="eastAsia" w:ascii="宋体" w:hAnsi="宋体" w:eastAsia="宋体" w:cs="宋体"/>
          <w:bCs/>
          <w:color w:val="auto"/>
          <w:sz w:val="32"/>
          <w:szCs w:val="32"/>
          <w:highlight w:val="none"/>
        </w:rPr>
      </w:pPr>
    </w:p>
    <w:p w14:paraId="543DFA8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D6F6D8D">
      <w:pPr>
        <w:snapToGrid w:val="0"/>
        <w:spacing w:before="120" w:beforeLines="50" w:after="50"/>
        <w:rPr>
          <w:rFonts w:hint="eastAsia" w:ascii="宋体" w:hAnsi="宋体" w:eastAsia="宋体" w:cs="宋体"/>
          <w:bCs/>
          <w:color w:val="auto"/>
          <w:sz w:val="32"/>
          <w:szCs w:val="32"/>
          <w:highlight w:val="none"/>
        </w:rPr>
      </w:pPr>
    </w:p>
    <w:p w14:paraId="22226EBB">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50CD9743">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7DEE06FF">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4B40AF7C">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1EDD70B7">
      <w:pPr>
        <w:pStyle w:val="3"/>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第二节 资格证明文件格式</w:t>
      </w:r>
    </w:p>
    <w:p w14:paraId="3B37968A">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0AEFD9D">
      <w:pPr>
        <w:snapToGrid w:val="0"/>
        <w:spacing w:before="120" w:beforeLines="50" w:after="50"/>
        <w:rPr>
          <w:rFonts w:hint="eastAsia" w:ascii="宋体" w:hAnsi="宋体" w:eastAsia="宋体" w:cs="宋体"/>
          <w:color w:val="auto"/>
          <w:sz w:val="24"/>
          <w:szCs w:val="20"/>
          <w:highlight w:val="none"/>
        </w:rPr>
      </w:pPr>
    </w:p>
    <w:p w14:paraId="6F768D25">
      <w:pPr>
        <w:snapToGrid w:val="0"/>
        <w:spacing w:before="120" w:beforeLines="50" w:after="50"/>
        <w:rPr>
          <w:rFonts w:hint="eastAsia" w:ascii="宋体" w:hAnsi="宋体" w:eastAsia="宋体" w:cs="宋体"/>
          <w:color w:val="auto"/>
          <w:sz w:val="24"/>
          <w:szCs w:val="20"/>
          <w:highlight w:val="none"/>
        </w:rPr>
      </w:pPr>
    </w:p>
    <w:p w14:paraId="43E206E6">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C1DA783">
      <w:pPr>
        <w:snapToGrid w:val="0"/>
        <w:spacing w:before="120" w:beforeLines="50" w:after="50"/>
        <w:rPr>
          <w:rFonts w:hint="eastAsia" w:ascii="宋体" w:hAnsi="宋体" w:eastAsia="宋体" w:cs="宋体"/>
          <w:bCs/>
          <w:color w:val="auto"/>
          <w:sz w:val="24"/>
          <w:szCs w:val="20"/>
          <w:highlight w:val="none"/>
        </w:rPr>
      </w:pPr>
    </w:p>
    <w:p w14:paraId="290AF455">
      <w:pPr>
        <w:snapToGrid w:val="0"/>
        <w:spacing w:before="120" w:beforeLines="50" w:after="50"/>
        <w:rPr>
          <w:rFonts w:hint="eastAsia" w:ascii="宋体" w:hAnsi="宋体" w:eastAsia="宋体" w:cs="宋体"/>
          <w:bCs/>
          <w:color w:val="auto"/>
          <w:sz w:val="24"/>
          <w:szCs w:val="20"/>
          <w:highlight w:val="none"/>
        </w:rPr>
      </w:pPr>
    </w:p>
    <w:p w14:paraId="78397CB0">
      <w:pPr>
        <w:snapToGrid w:val="0"/>
        <w:spacing w:before="120" w:beforeLines="50" w:after="50"/>
        <w:rPr>
          <w:rFonts w:hint="eastAsia" w:ascii="宋体" w:hAnsi="宋体" w:eastAsia="宋体" w:cs="宋体"/>
          <w:bCs/>
          <w:color w:val="auto"/>
          <w:sz w:val="24"/>
          <w:szCs w:val="20"/>
          <w:highlight w:val="none"/>
        </w:rPr>
      </w:pPr>
    </w:p>
    <w:p w14:paraId="0E0F4708">
      <w:pPr>
        <w:snapToGrid w:val="0"/>
        <w:spacing w:before="120" w:beforeLines="50" w:after="50"/>
        <w:rPr>
          <w:rFonts w:hint="eastAsia" w:ascii="宋体" w:hAnsi="宋体" w:eastAsia="宋体" w:cs="宋体"/>
          <w:bCs/>
          <w:color w:val="auto"/>
          <w:sz w:val="24"/>
          <w:szCs w:val="20"/>
          <w:highlight w:val="none"/>
        </w:rPr>
      </w:pPr>
    </w:p>
    <w:p w14:paraId="473DB806">
      <w:pPr>
        <w:snapToGrid w:val="0"/>
        <w:spacing w:before="120" w:beforeLines="50" w:after="50"/>
        <w:rPr>
          <w:rFonts w:hint="eastAsia" w:ascii="宋体" w:hAnsi="宋体" w:eastAsia="宋体" w:cs="宋体"/>
          <w:bCs/>
          <w:color w:val="auto"/>
          <w:sz w:val="24"/>
          <w:szCs w:val="20"/>
          <w:highlight w:val="none"/>
        </w:rPr>
      </w:pPr>
    </w:p>
    <w:p w14:paraId="6036507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90C824D">
      <w:pPr>
        <w:snapToGrid w:val="0"/>
        <w:spacing w:before="120" w:beforeLines="50" w:after="50"/>
        <w:ind w:firstLine="720" w:firstLineChars="225"/>
        <w:rPr>
          <w:rFonts w:hint="eastAsia" w:ascii="宋体" w:hAnsi="宋体" w:eastAsia="宋体" w:cs="宋体"/>
          <w:bCs/>
          <w:color w:val="auto"/>
          <w:sz w:val="32"/>
          <w:szCs w:val="32"/>
          <w:highlight w:val="none"/>
        </w:rPr>
      </w:pPr>
    </w:p>
    <w:p w14:paraId="7A7A0341">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5411B69">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1DB86E4">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5E97E59">
      <w:pPr>
        <w:pStyle w:val="7"/>
        <w:snapToGrid w:val="0"/>
        <w:spacing w:before="50" w:after="50"/>
        <w:ind w:firstLine="720" w:firstLineChars="225"/>
        <w:rPr>
          <w:rFonts w:hint="eastAsia" w:ascii="宋体" w:hAnsi="宋体" w:eastAsia="宋体" w:cs="宋体"/>
          <w:bCs/>
          <w:color w:val="auto"/>
          <w:sz w:val="32"/>
          <w:szCs w:val="32"/>
          <w:highlight w:val="none"/>
        </w:rPr>
      </w:pPr>
    </w:p>
    <w:p w14:paraId="118C286F">
      <w:pPr>
        <w:pStyle w:val="7"/>
        <w:snapToGrid w:val="0"/>
        <w:spacing w:before="50" w:after="50"/>
        <w:ind w:firstLine="720" w:firstLineChars="225"/>
        <w:rPr>
          <w:rFonts w:hint="eastAsia" w:ascii="宋体" w:hAnsi="宋体" w:eastAsia="宋体" w:cs="宋体"/>
          <w:bCs/>
          <w:color w:val="auto"/>
          <w:sz w:val="32"/>
          <w:szCs w:val="32"/>
          <w:highlight w:val="none"/>
        </w:rPr>
      </w:pPr>
    </w:p>
    <w:p w14:paraId="5A7A92D7">
      <w:pPr>
        <w:pStyle w:val="7"/>
        <w:snapToGrid w:val="0"/>
        <w:spacing w:before="50" w:after="50"/>
        <w:ind w:firstLine="720" w:firstLineChars="225"/>
        <w:rPr>
          <w:rFonts w:hint="eastAsia" w:ascii="宋体" w:hAnsi="宋体" w:eastAsia="宋体" w:cs="宋体"/>
          <w:bCs/>
          <w:color w:val="auto"/>
          <w:sz w:val="32"/>
          <w:szCs w:val="32"/>
          <w:highlight w:val="none"/>
        </w:rPr>
      </w:pPr>
    </w:p>
    <w:p w14:paraId="4B404571">
      <w:pPr>
        <w:pStyle w:val="7"/>
        <w:snapToGrid w:val="0"/>
        <w:spacing w:before="50" w:after="50"/>
        <w:ind w:firstLine="1280" w:firstLineChars="400"/>
        <w:rPr>
          <w:rFonts w:hint="eastAsia" w:ascii="宋体" w:hAnsi="宋体" w:eastAsia="宋体" w:cs="宋体"/>
          <w:bCs/>
          <w:color w:val="auto"/>
          <w:sz w:val="32"/>
          <w:szCs w:val="32"/>
          <w:highlight w:val="none"/>
        </w:rPr>
      </w:pPr>
    </w:p>
    <w:p w14:paraId="7059DD38">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CCCBB1B">
      <w:pPr>
        <w:pStyle w:val="4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highlight w:val="none"/>
        </w:rPr>
        <w:br w:type="page"/>
      </w:r>
    </w:p>
    <w:p w14:paraId="5B627697">
      <w:pPr>
        <w:snapToGrid w:val="0"/>
        <w:spacing w:before="156"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一、资格证明文件格式</w:t>
      </w:r>
    </w:p>
    <w:p w14:paraId="2FE44A67">
      <w:pPr>
        <w:snapToGrid w:val="0"/>
        <w:spacing w:before="156" w:beforeLines="50" w:after="50"/>
        <w:jc w:val="left"/>
        <w:rPr>
          <w:rFonts w:hint="eastAsia" w:ascii="宋体" w:hAnsi="宋体" w:eastAsia="宋体" w:cs="宋体"/>
          <w:b/>
          <w:color w:val="auto"/>
          <w:sz w:val="32"/>
          <w:szCs w:val="32"/>
          <w:highlight w:val="none"/>
        </w:rPr>
      </w:pPr>
    </w:p>
    <w:p w14:paraId="75333048">
      <w:pPr>
        <w:snapToGrid w:val="0"/>
        <w:spacing w:before="156"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资格证明文件目录</w:t>
      </w:r>
    </w:p>
    <w:p w14:paraId="3DE4BA27">
      <w:pPr>
        <w:snapToGrid w:val="0"/>
        <w:spacing w:before="156" w:beforeLines="50" w:after="50" w:line="5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根据竞争性磋商采购文件规定及供应商提供的材料自行编写目录（部分格式后附）</w:t>
      </w:r>
    </w:p>
    <w:p w14:paraId="16BD58E0">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本项目属于专门面向</w:t>
      </w:r>
      <w:r>
        <w:rPr>
          <w:rFonts w:hint="eastAsia" w:ascii="宋体" w:hAnsi="宋体" w:cs="宋体"/>
          <w:color w:val="auto"/>
          <w:sz w:val="21"/>
          <w:szCs w:val="21"/>
          <w:highlight w:val="none"/>
          <w:lang w:val="en-US" w:eastAsia="zh-CN"/>
        </w:rPr>
        <w:t>中小</w:t>
      </w:r>
      <w:r>
        <w:rPr>
          <w:rFonts w:hint="eastAsia" w:ascii="宋体" w:hAnsi="宋体" w:eastAsia="宋体" w:cs="宋体"/>
          <w:color w:val="auto"/>
          <w:sz w:val="21"/>
          <w:szCs w:val="21"/>
          <w:highlight w:val="none"/>
          <w:lang w:eastAsia="zh-CN"/>
        </w:rPr>
        <w:t>企业采购的项目，供应商必须提供以下中小企业证明材料之一：</w:t>
      </w:r>
    </w:p>
    <w:p w14:paraId="465446A1">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①中小企业声明函（</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由中小企业承接的必须提供，格式见第五章）；</w:t>
      </w:r>
    </w:p>
    <w:p w14:paraId="6799601F">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②残疾人福利性单位声明函（服务由残疾人福利性单位承接的必须提供，格式见第五章）；</w:t>
      </w:r>
    </w:p>
    <w:p w14:paraId="69613D75">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color w:val="auto"/>
          <w:sz w:val="21"/>
          <w:szCs w:val="21"/>
          <w:highlight w:val="none"/>
          <w:lang w:eastAsia="zh-CN"/>
        </w:rPr>
        <w:t>③监狱企业由省级以上监狱管理局、戒毒管理局（含新疆生产建设兵团）出具的属于监狱企业的证明文件（服务由于监狱企业承接的必须提供）。</w:t>
      </w:r>
    </w:p>
    <w:p w14:paraId="42ED09E5">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color w:val="auto"/>
          <w:sz w:val="21"/>
          <w:szCs w:val="21"/>
          <w:highlight w:val="none"/>
          <w:lang w:eastAsia="zh-CN"/>
        </w:rPr>
        <w:t>供应商为法人或者其他组织的提供其营业执照等证明文件（如营业执照或者事业单位法人证书或者执业许可证等）；</w:t>
      </w:r>
      <w:r>
        <w:rPr>
          <w:rFonts w:hint="eastAsia" w:ascii="宋体" w:hAnsi="宋体" w:eastAsia="宋体" w:cs="宋体"/>
          <w:color w:val="auto"/>
          <w:szCs w:val="21"/>
          <w:highlight w:val="none"/>
          <w:lang w:val="en-US" w:eastAsia="zh-CN"/>
        </w:rPr>
        <w:t>（必须提供及加盖供应商电子公章，否则磋商响应无效）</w:t>
      </w:r>
    </w:p>
    <w:p w14:paraId="59334E72">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rPr>
        <w:t>法定代表人身份证明书</w:t>
      </w:r>
      <w:r>
        <w:rPr>
          <w:rFonts w:hint="eastAsia" w:ascii="宋体" w:hAnsi="宋体" w:eastAsia="宋体" w:cs="宋体"/>
          <w:b w:val="0"/>
          <w:bCs w:val="0"/>
          <w:color w:val="auto"/>
          <w:highlight w:val="none"/>
          <w:lang w:eastAsia="zh-CN"/>
        </w:rPr>
        <w:t>；</w:t>
      </w:r>
      <w:r>
        <w:rPr>
          <w:rFonts w:hint="eastAsia" w:ascii="宋体" w:hAnsi="宋体" w:eastAsia="宋体" w:cs="宋体"/>
          <w:color w:val="auto"/>
          <w:szCs w:val="21"/>
          <w:highlight w:val="none"/>
          <w:lang w:val="en-US" w:eastAsia="zh-CN"/>
        </w:rPr>
        <w:t>（必须提供及加盖供应商电子公章，否则磋商响应无效）</w:t>
      </w:r>
    </w:p>
    <w:p w14:paraId="3492ED43">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rPr>
        <w:t>授权委托书原件及委托代理人身份证正反面复印件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（委托代理时</w:t>
      </w:r>
      <w:r>
        <w:rPr>
          <w:rFonts w:hint="eastAsia" w:ascii="宋体" w:hAnsi="宋体" w:eastAsia="宋体" w:cs="宋体"/>
          <w:b w:val="0"/>
          <w:bCs w:val="0"/>
          <w:color w:val="auto"/>
          <w:highlight w:val="none"/>
          <w:lang w:eastAsia="zh-CN"/>
        </w:rPr>
        <w:t>必须提供及加盖供应商电子公章，否则磋商响应无效</w:t>
      </w:r>
      <w:r>
        <w:rPr>
          <w:rFonts w:hint="eastAsia" w:ascii="宋体" w:hAnsi="宋体" w:eastAsia="宋体" w:cs="宋体"/>
          <w:b w:val="0"/>
          <w:bCs w:val="0"/>
          <w:color w:val="auto"/>
          <w:highlight w:val="none"/>
        </w:rPr>
        <w:t>）</w:t>
      </w:r>
    </w:p>
    <w:p w14:paraId="744EE954">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2"/>
          <w:sz w:val="21"/>
          <w:szCs w:val="21"/>
          <w:highlight w:val="none"/>
          <w:lang w:val="en-US" w:eastAsia="zh-CN" w:bidi="ar-SA"/>
        </w:rPr>
        <w:t>（5）</w:t>
      </w:r>
      <w:r>
        <w:rPr>
          <w:rFonts w:hint="eastAsia" w:ascii="宋体" w:hAnsi="宋体" w:cs="宋体"/>
          <w:b w:val="0"/>
          <w:bCs w:val="0"/>
          <w:i w:val="0"/>
          <w:caps w:val="0"/>
          <w:color w:val="auto"/>
          <w:spacing w:val="0"/>
          <w:w w:val="100"/>
          <w:kern w:val="2"/>
          <w:sz w:val="21"/>
          <w:szCs w:val="21"/>
          <w:highlight w:val="none"/>
          <w:lang w:val="en-US" w:eastAsia="zh-CN" w:bidi="ar-SA"/>
        </w:rPr>
        <w:t>供应商有效的公路工程施工总承包叁级及以上资质或市政公用工程施工总承包叁级及以上资质或水利水电工程施工总承包叁级及以上资质证书复印件；</w:t>
      </w:r>
      <w:r>
        <w:rPr>
          <w:rFonts w:hint="eastAsia" w:ascii="宋体" w:hAnsi="宋体" w:eastAsia="宋体" w:cs="宋体"/>
          <w:color w:val="auto"/>
          <w:szCs w:val="21"/>
          <w:highlight w:val="none"/>
          <w:lang w:val="en-US" w:eastAsia="zh-CN"/>
        </w:rPr>
        <w:t>（必须提供及加盖供应商电子公章，否则磋商响应无效）</w:t>
      </w:r>
    </w:p>
    <w:p w14:paraId="23C2D7E0">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b w:val="0"/>
          <w:bCs w:val="0"/>
          <w:i w:val="0"/>
          <w:caps w:val="0"/>
          <w:color w:val="auto"/>
          <w:spacing w:val="0"/>
          <w:w w:val="100"/>
          <w:kern w:val="2"/>
          <w:sz w:val="21"/>
          <w:szCs w:val="21"/>
          <w:highlight w:val="none"/>
          <w:lang w:val="en-US" w:eastAsia="zh-CN" w:bidi="ar-SA"/>
        </w:rPr>
      </w:pPr>
      <w:r>
        <w:rPr>
          <w:rFonts w:hint="eastAsia" w:ascii="宋体" w:hAnsi="宋体" w:cs="宋体"/>
          <w:b w:val="0"/>
          <w:bCs w:val="0"/>
          <w:i w:val="0"/>
          <w:caps w:val="0"/>
          <w:color w:val="auto"/>
          <w:spacing w:val="0"/>
          <w:w w:val="100"/>
          <w:kern w:val="2"/>
          <w:sz w:val="21"/>
          <w:szCs w:val="21"/>
          <w:highlight w:val="none"/>
          <w:lang w:val="en-US" w:eastAsia="zh-CN" w:bidi="ar-SA"/>
        </w:rPr>
        <w:t>（6）供应商有效的</w:t>
      </w:r>
      <w:r>
        <w:rPr>
          <w:rFonts w:hint="eastAsia" w:ascii="宋体" w:hAnsi="宋体" w:eastAsia="宋体" w:cs="宋体"/>
          <w:b w:val="0"/>
          <w:bCs w:val="0"/>
          <w:i w:val="0"/>
          <w:caps w:val="0"/>
          <w:color w:val="auto"/>
          <w:spacing w:val="0"/>
          <w:w w:val="100"/>
          <w:kern w:val="2"/>
          <w:sz w:val="21"/>
          <w:szCs w:val="21"/>
          <w:highlight w:val="none"/>
          <w:lang w:val="en-US" w:eastAsia="zh-CN" w:bidi="ar-SA"/>
        </w:rPr>
        <w:t>安全生产许可证副本复印件</w:t>
      </w:r>
      <w:r>
        <w:rPr>
          <w:rFonts w:hint="eastAsia" w:ascii="宋体" w:hAnsi="宋体" w:cs="宋体"/>
          <w:b w:val="0"/>
          <w:bCs w:val="0"/>
          <w:i w:val="0"/>
          <w:caps w:val="0"/>
          <w:color w:val="auto"/>
          <w:spacing w:val="0"/>
          <w:w w:val="100"/>
          <w:kern w:val="2"/>
          <w:sz w:val="21"/>
          <w:szCs w:val="21"/>
          <w:highlight w:val="none"/>
          <w:lang w:val="en-US" w:eastAsia="zh-CN" w:bidi="ar-SA"/>
        </w:rPr>
        <w:t>；</w:t>
      </w:r>
      <w:r>
        <w:rPr>
          <w:rFonts w:hint="eastAsia" w:ascii="宋体" w:hAnsi="宋体" w:eastAsia="宋体" w:cs="宋体"/>
          <w:color w:val="auto"/>
          <w:szCs w:val="21"/>
          <w:highlight w:val="none"/>
          <w:lang w:val="en-US" w:eastAsia="zh-CN"/>
        </w:rPr>
        <w:t>（必须提供及加盖供应商电子公章，否则磋商响应无效）</w:t>
      </w:r>
    </w:p>
    <w:p w14:paraId="26A993C1">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i w:val="0"/>
          <w:iCs w:val="0"/>
          <w:caps w:val="0"/>
          <w:color w:val="auto"/>
          <w:spacing w:val="0"/>
          <w:sz w:val="21"/>
          <w:szCs w:val="21"/>
          <w:highlight w:val="none"/>
          <w:lang w:eastAsia="zh-CN"/>
        </w:rPr>
      </w:pPr>
      <w:r>
        <w:rPr>
          <w:rFonts w:hint="eastAsia" w:ascii="宋体" w:hAnsi="宋体" w:cs="宋体"/>
          <w:i w:val="0"/>
          <w:iCs w:val="0"/>
          <w:caps w:val="0"/>
          <w:color w:val="auto"/>
          <w:spacing w:val="0"/>
          <w:sz w:val="21"/>
          <w:szCs w:val="21"/>
          <w:highlight w:val="none"/>
          <w:lang w:eastAsia="zh-CN"/>
        </w:rPr>
        <w:t>（</w:t>
      </w:r>
      <w:r>
        <w:rPr>
          <w:rFonts w:hint="eastAsia" w:ascii="宋体" w:hAnsi="宋体" w:cs="宋体"/>
          <w:i w:val="0"/>
          <w:iCs w:val="0"/>
          <w:caps w:val="0"/>
          <w:color w:val="auto"/>
          <w:spacing w:val="0"/>
          <w:sz w:val="21"/>
          <w:szCs w:val="21"/>
          <w:highlight w:val="none"/>
          <w:lang w:val="en-US" w:eastAsia="zh-CN"/>
        </w:rPr>
        <w:t>7</w:t>
      </w:r>
      <w:r>
        <w:rPr>
          <w:rFonts w:hint="eastAsia" w:ascii="宋体" w:hAnsi="宋体" w:cs="宋体"/>
          <w:i w:val="0"/>
          <w:iCs w:val="0"/>
          <w:caps w:val="0"/>
          <w:color w:val="auto"/>
          <w:spacing w:val="0"/>
          <w:sz w:val="21"/>
          <w:szCs w:val="21"/>
          <w:highlight w:val="none"/>
          <w:lang w:eastAsia="zh-CN"/>
        </w:rPr>
        <w:t>）供应商拟派项目经理须具备市政或水利或公路工程专业贰级（含）以上注册建造师执业资格、具备有效的安全生产考核合格证书（B类）</w:t>
      </w:r>
      <w:r>
        <w:rPr>
          <w:rFonts w:hint="eastAsia" w:ascii="宋体" w:hAnsi="宋体" w:cs="宋体"/>
          <w:i w:val="0"/>
          <w:iCs w:val="0"/>
          <w:caps w:val="0"/>
          <w:color w:val="auto"/>
          <w:spacing w:val="0"/>
          <w:sz w:val="21"/>
          <w:szCs w:val="21"/>
          <w:highlight w:val="none"/>
          <w:lang w:val="en-US" w:eastAsia="zh-CN"/>
        </w:rPr>
        <w:t>复印件</w:t>
      </w:r>
      <w:r>
        <w:rPr>
          <w:rFonts w:hint="eastAsia" w:ascii="宋体" w:hAnsi="宋体" w:cs="宋体"/>
          <w:i w:val="0"/>
          <w:iCs w:val="0"/>
          <w:caps w:val="0"/>
          <w:color w:val="auto"/>
          <w:spacing w:val="0"/>
          <w:sz w:val="21"/>
          <w:szCs w:val="21"/>
          <w:highlight w:val="none"/>
          <w:lang w:eastAsia="zh-CN"/>
        </w:rPr>
        <w:t>、无在建工程</w:t>
      </w:r>
      <w:r>
        <w:rPr>
          <w:rFonts w:hint="eastAsia" w:ascii="宋体" w:hAnsi="宋体" w:cs="宋体"/>
          <w:i w:val="0"/>
          <w:iCs w:val="0"/>
          <w:caps w:val="0"/>
          <w:color w:val="auto"/>
          <w:spacing w:val="0"/>
          <w:sz w:val="21"/>
          <w:szCs w:val="21"/>
          <w:highlight w:val="none"/>
          <w:lang w:val="en-US" w:eastAsia="zh-CN"/>
        </w:rPr>
        <w:t>承诺书</w:t>
      </w:r>
      <w:r>
        <w:rPr>
          <w:rFonts w:hint="eastAsia" w:ascii="宋体" w:hAnsi="宋体" w:cs="宋体"/>
          <w:i w:val="0"/>
          <w:iCs w:val="0"/>
          <w:caps w:val="0"/>
          <w:color w:val="auto"/>
          <w:spacing w:val="0"/>
          <w:sz w:val="21"/>
          <w:szCs w:val="21"/>
          <w:highlight w:val="none"/>
          <w:lang w:eastAsia="zh-CN"/>
        </w:rPr>
        <w:t>；</w:t>
      </w:r>
    </w:p>
    <w:p w14:paraId="3CF2824E">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i w:val="0"/>
          <w:iCs w:val="0"/>
          <w:caps w:val="0"/>
          <w:color w:val="auto"/>
          <w:spacing w:val="0"/>
          <w:sz w:val="21"/>
          <w:szCs w:val="21"/>
          <w:highlight w:val="none"/>
          <w:lang w:val="en-US" w:eastAsia="zh-CN"/>
        </w:rPr>
      </w:pPr>
      <w:r>
        <w:rPr>
          <w:rFonts w:hint="eastAsia" w:ascii="宋体" w:hAnsi="宋体" w:cs="宋体"/>
          <w:i w:val="0"/>
          <w:iCs w:val="0"/>
          <w:caps w:val="0"/>
          <w:color w:val="auto"/>
          <w:spacing w:val="0"/>
          <w:sz w:val="21"/>
          <w:szCs w:val="21"/>
          <w:highlight w:val="none"/>
          <w:lang w:eastAsia="zh-CN"/>
        </w:rPr>
        <w:t>（</w:t>
      </w:r>
      <w:r>
        <w:rPr>
          <w:rFonts w:hint="eastAsia" w:ascii="宋体" w:hAnsi="宋体" w:cs="宋体"/>
          <w:i w:val="0"/>
          <w:iCs w:val="0"/>
          <w:caps w:val="0"/>
          <w:color w:val="auto"/>
          <w:spacing w:val="0"/>
          <w:sz w:val="21"/>
          <w:szCs w:val="21"/>
          <w:highlight w:val="none"/>
          <w:lang w:val="en-US" w:eastAsia="zh-CN"/>
        </w:rPr>
        <w:t>8</w:t>
      </w:r>
      <w:r>
        <w:rPr>
          <w:rFonts w:hint="eastAsia" w:ascii="宋体" w:hAnsi="宋体" w:cs="宋体"/>
          <w:i w:val="0"/>
          <w:iCs w:val="0"/>
          <w:caps w:val="0"/>
          <w:color w:val="auto"/>
          <w:spacing w:val="0"/>
          <w:sz w:val="21"/>
          <w:szCs w:val="21"/>
          <w:highlight w:val="none"/>
          <w:lang w:eastAsia="zh-CN"/>
        </w:rPr>
        <w:t>）专职安全员安全生产考核合格证书（C类）的复印</w:t>
      </w:r>
      <w:r>
        <w:rPr>
          <w:rFonts w:hint="eastAsia" w:ascii="宋体" w:hAnsi="宋体" w:cs="宋体"/>
          <w:i w:val="0"/>
          <w:iCs w:val="0"/>
          <w:caps w:val="0"/>
          <w:color w:val="auto"/>
          <w:spacing w:val="0"/>
          <w:sz w:val="21"/>
          <w:szCs w:val="21"/>
          <w:highlight w:val="none"/>
          <w:lang w:val="en-US" w:eastAsia="zh-CN"/>
        </w:rPr>
        <w:t>件；</w:t>
      </w:r>
      <w:r>
        <w:rPr>
          <w:rFonts w:hint="eastAsia" w:ascii="宋体" w:hAnsi="宋体" w:eastAsia="宋体" w:cs="宋体"/>
          <w:color w:val="auto"/>
          <w:szCs w:val="21"/>
          <w:highlight w:val="none"/>
          <w:lang w:val="en-US" w:eastAsia="zh-CN"/>
        </w:rPr>
        <w:t>（必须提供及加盖供应商电子公章，否则磋商响应无效）</w:t>
      </w:r>
    </w:p>
    <w:p w14:paraId="134CC50B">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kern w:val="2"/>
          <w:sz w:val="21"/>
          <w:szCs w:val="21"/>
          <w:highlight w:val="none"/>
          <w:lang w:val="en-US" w:eastAsia="zh-CN" w:bidi="ar-SA"/>
        </w:rPr>
        <w:t>（</w:t>
      </w:r>
      <w:r>
        <w:rPr>
          <w:rFonts w:hint="eastAsia" w:ascii="宋体" w:hAnsi="宋体" w:cs="宋体"/>
          <w:b w:val="0"/>
          <w:i w:val="0"/>
          <w:caps w:val="0"/>
          <w:color w:val="auto"/>
          <w:spacing w:val="0"/>
          <w:w w:val="100"/>
          <w:kern w:val="2"/>
          <w:sz w:val="21"/>
          <w:szCs w:val="21"/>
          <w:highlight w:val="none"/>
          <w:lang w:val="en-US" w:eastAsia="zh-CN" w:bidi="ar-SA"/>
        </w:rPr>
        <w:t>9）技术负责人职称证、四大员（施工员、安全员、质检员、材料员）岗位证</w:t>
      </w:r>
      <w:r>
        <w:rPr>
          <w:rFonts w:hint="eastAsia" w:ascii="宋体" w:hAnsi="宋体" w:eastAsia="宋体" w:cs="宋体"/>
          <w:b w:val="0"/>
          <w:i w:val="0"/>
          <w:caps w:val="0"/>
          <w:color w:val="auto"/>
          <w:spacing w:val="0"/>
          <w:w w:val="100"/>
          <w:kern w:val="2"/>
          <w:sz w:val="21"/>
          <w:szCs w:val="21"/>
          <w:highlight w:val="none"/>
          <w:lang w:val="en-US" w:eastAsia="zh-CN" w:bidi="ar-SA"/>
        </w:rPr>
        <w:t>及</w:t>
      </w:r>
      <w:r>
        <w:rPr>
          <w:rFonts w:hint="eastAsia" w:ascii="宋体" w:hAnsi="宋体" w:cs="宋体"/>
          <w:b w:val="0"/>
          <w:i w:val="0"/>
          <w:caps w:val="0"/>
          <w:color w:val="auto"/>
          <w:spacing w:val="0"/>
          <w:w w:val="100"/>
          <w:kern w:val="2"/>
          <w:sz w:val="21"/>
          <w:szCs w:val="21"/>
          <w:highlight w:val="none"/>
          <w:lang w:val="en-US" w:eastAsia="zh-CN" w:bidi="ar-SA"/>
        </w:rPr>
        <w:t>响应截止时间前6个月任意一个月的</w:t>
      </w:r>
      <w:r>
        <w:rPr>
          <w:rFonts w:hint="eastAsia" w:ascii="宋体" w:hAnsi="宋体" w:eastAsia="宋体" w:cs="宋体"/>
          <w:b w:val="0"/>
          <w:i w:val="0"/>
          <w:caps w:val="0"/>
          <w:color w:val="auto"/>
          <w:spacing w:val="0"/>
          <w:w w:val="100"/>
          <w:kern w:val="2"/>
          <w:sz w:val="21"/>
          <w:szCs w:val="21"/>
          <w:highlight w:val="none"/>
          <w:lang w:val="en-US" w:eastAsia="zh-CN" w:bidi="ar-SA"/>
        </w:rPr>
        <w:t>以单位名义缴纳的社保证明</w:t>
      </w:r>
      <w:r>
        <w:rPr>
          <w:rFonts w:hint="eastAsia" w:ascii="宋体" w:hAnsi="宋体" w:cs="宋体"/>
          <w:b w:val="0"/>
          <w:i w:val="0"/>
          <w:caps w:val="0"/>
          <w:color w:val="auto"/>
          <w:spacing w:val="0"/>
          <w:w w:val="100"/>
          <w:kern w:val="2"/>
          <w:sz w:val="21"/>
          <w:szCs w:val="21"/>
          <w:highlight w:val="none"/>
          <w:lang w:val="en-US" w:eastAsia="zh-CN" w:bidi="ar-SA"/>
        </w:rPr>
        <w:t>复印件；</w:t>
      </w:r>
      <w:r>
        <w:rPr>
          <w:rFonts w:hint="eastAsia" w:ascii="宋体" w:hAnsi="宋体" w:eastAsia="宋体" w:cs="宋体"/>
          <w:color w:val="auto"/>
          <w:szCs w:val="21"/>
          <w:highlight w:val="none"/>
          <w:lang w:val="en-US" w:eastAsia="zh-CN"/>
        </w:rPr>
        <w:t>（必须提供及加盖供应商电子公章，否则磋商响应无效）</w:t>
      </w:r>
    </w:p>
    <w:p w14:paraId="690B9553">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Style w:val="169"/>
          <w:rFonts w:hint="eastAsia" w:ascii="宋体" w:hAnsi="宋体" w:eastAsia="宋体" w:cs="宋体"/>
          <w:b w:val="0"/>
          <w:i w:val="0"/>
          <w:caps w:val="0"/>
          <w:color w:val="auto"/>
          <w:spacing w:val="0"/>
          <w:w w:val="100"/>
          <w:kern w:val="2"/>
          <w:sz w:val="21"/>
          <w:szCs w:val="21"/>
          <w:highlight w:val="none"/>
          <w:lang w:val="en-US" w:eastAsia="zh-CN" w:bidi="ar-SA"/>
        </w:rPr>
      </w:pPr>
      <w:r>
        <w:rPr>
          <w:rStyle w:val="169"/>
          <w:rFonts w:hint="eastAsia" w:ascii="宋体" w:hAnsi="宋体" w:cs="宋体"/>
          <w:b w:val="0"/>
          <w:i w:val="0"/>
          <w:caps w:val="0"/>
          <w:color w:val="auto"/>
          <w:spacing w:val="0"/>
          <w:w w:val="100"/>
          <w:kern w:val="2"/>
          <w:sz w:val="21"/>
          <w:szCs w:val="21"/>
          <w:highlight w:val="none"/>
          <w:lang w:val="en-US" w:eastAsia="zh-CN" w:bidi="ar-SA"/>
        </w:rPr>
        <w:t>（10）政府采购供应商资格信用承诺函</w:t>
      </w:r>
      <w:r>
        <w:rPr>
          <w:rStyle w:val="169"/>
          <w:rFonts w:hint="eastAsia" w:ascii="宋体" w:hAnsi="宋体" w:eastAsia="宋体" w:cs="宋体"/>
          <w:b w:val="0"/>
          <w:i w:val="0"/>
          <w:caps w:val="0"/>
          <w:color w:val="auto"/>
          <w:spacing w:val="0"/>
          <w:w w:val="100"/>
          <w:kern w:val="2"/>
          <w:sz w:val="21"/>
          <w:szCs w:val="21"/>
          <w:highlight w:val="none"/>
          <w:lang w:val="en-US" w:eastAsia="zh-CN" w:bidi="ar-SA"/>
        </w:rPr>
        <w:t>。（格式后附，必须提供及加盖供应商电子公章，否则磋商响应无效）</w:t>
      </w:r>
    </w:p>
    <w:p w14:paraId="5596045D">
      <w:pPr>
        <w:spacing w:line="360" w:lineRule="auto"/>
        <w:rPr>
          <w:rFonts w:hint="eastAsia" w:ascii="宋体" w:hAnsi="宋体" w:eastAsia="宋体" w:cs="宋体"/>
          <w:b/>
          <w:bCs/>
          <w:color w:val="auto"/>
          <w:sz w:val="24"/>
          <w:highlight w:val="none"/>
        </w:rPr>
      </w:pPr>
    </w:p>
    <w:p w14:paraId="3C346DC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7D7F8216">
      <w:pPr>
        <w:pStyle w:val="26"/>
        <w:spacing w:line="360" w:lineRule="auto"/>
        <w:ind w:firstLine="40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41FC2AD5">
      <w:pPr>
        <w:numPr>
          <w:ilvl w:val="0"/>
          <w:numId w:val="0"/>
        </w:numPr>
        <w:spacing w:line="400" w:lineRule="exact"/>
        <w:ind w:left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t>一、</w:t>
      </w:r>
      <w:r>
        <w:rPr>
          <w:rFonts w:hint="eastAsia" w:ascii="宋体" w:hAnsi="宋体" w:eastAsia="宋体" w:cs="宋体"/>
          <w:b/>
          <w:bCs/>
          <w:color w:val="auto"/>
          <w:kern w:val="0"/>
          <w:sz w:val="30"/>
          <w:szCs w:val="30"/>
          <w:highlight w:val="none"/>
          <w:lang w:val="en-US" w:eastAsia="zh-CN" w:bidi="ar-SA"/>
        </w:rPr>
        <w:t>中小企业声明函</w:t>
      </w:r>
    </w:p>
    <w:p w14:paraId="0621D54C">
      <w:pPr>
        <w:spacing w:line="300" w:lineRule="auto"/>
        <w:ind w:firstLine="1050" w:firstLineChars="500"/>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中小企业声明函（</w:t>
      </w:r>
      <w:r>
        <w:rPr>
          <w:rFonts w:hint="default" w:ascii="Arial" w:hAnsi="Arial" w:eastAsia="宋体" w:cs="Arial"/>
          <w:color w:val="auto"/>
          <w:sz w:val="21"/>
          <w:szCs w:val="21"/>
          <w:highlight w:val="none"/>
          <w:lang w:val="en-US" w:eastAsia="zh-CN"/>
        </w:rPr>
        <w:t>工程</w:t>
      </w:r>
      <w:r>
        <w:rPr>
          <w:rFonts w:hint="default" w:ascii="Arial" w:hAnsi="Arial" w:eastAsia="宋体" w:cs="Arial"/>
          <w:color w:val="auto"/>
          <w:sz w:val="21"/>
          <w:szCs w:val="21"/>
          <w:highlight w:val="none"/>
        </w:rPr>
        <w:t>）</w:t>
      </w:r>
    </w:p>
    <w:p w14:paraId="4A6367D3">
      <w:pPr>
        <w:keepNext w:val="0"/>
        <w:keepLines w:val="0"/>
        <w:pageBreakBefore w:val="0"/>
        <w:widowControl w:val="0"/>
        <w:kinsoku/>
        <w:wordWrap/>
        <w:overflowPunct/>
        <w:topLinePunct w:val="0"/>
        <w:autoSpaceDE/>
        <w:autoSpaceDN/>
        <w:bidi w:val="0"/>
        <w:adjustRightInd/>
        <w:snapToGrid/>
        <w:spacing w:line="420" w:lineRule="exact"/>
        <w:ind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本公司（联合体）郑重声明，根据《政府采购促进中小企业发展管理办法》（财库﹝2020﹞46 号）的规定，本公司</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（联合体）参加</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（单位名称）的</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u w:val="single"/>
          <w:lang w:val="en-US" w:eastAsia="zh-CN"/>
        </w:rPr>
        <w:t xml:space="preserve">    </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（项目名称）采购活动，工程的施工单位全部为符合政策要求的中小企业（或者：服务全部由符合政策要求的中小企业承接）。相关企业（含联合体中的中小企业、签订分包意向协议的中小企业）的具体情 况如下：</w:t>
      </w:r>
    </w:p>
    <w:p w14:paraId="364CC246">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1.</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（标的名称），属于</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（采购文件中明确的所属行业）行业；承建（承接）企业为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（企业名称），从业人员</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人，营业收入为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万元，资产总额为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万元，属于（中型企业、小型企业、微型企业）；</w:t>
      </w:r>
    </w:p>
    <w:p w14:paraId="1DBE0C92">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2.</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（标的名称），属于</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（采购文件中明确的所属行业）行业；承建（承接）企业为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（企业名称），从业人员</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人，营业收入为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万元，资产总额为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万元，属于（中型企业、小型企业、微型企业）；</w:t>
      </w:r>
    </w:p>
    <w:p w14:paraId="0A98189D">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w:t>
      </w:r>
    </w:p>
    <w:p w14:paraId="1FF82E75">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以上企业，不属于大企业的分支机构，不存在控股股东为大企业的情形，也不存在与大企业的负责人为同一人的情形。</w:t>
      </w:r>
    </w:p>
    <w:p w14:paraId="2BB05CDB">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本企业对上述声明内容的真实性负责。如有虚假，将依法承担相应责任。</w:t>
      </w:r>
    </w:p>
    <w:p w14:paraId="336FCCB3">
      <w:pPr>
        <w:pStyle w:val="26"/>
        <w:ind w:firstLine="3780" w:firstLineChars="1800"/>
        <w:rPr>
          <w:rFonts w:hint="default" w:ascii="Arial" w:hAnsi="Arial" w:eastAsia="宋体" w:cs="Arial"/>
          <w:color w:val="auto"/>
          <w:sz w:val="21"/>
          <w:szCs w:val="21"/>
          <w:highlight w:val="none"/>
        </w:rPr>
      </w:pPr>
    </w:p>
    <w:p w14:paraId="0D8FFC54">
      <w:pPr>
        <w:pStyle w:val="26"/>
        <w:ind w:firstLine="3780" w:firstLineChars="1800"/>
        <w:rPr>
          <w:rFonts w:hint="default" w:ascii="Arial" w:hAnsi="Arial" w:eastAsia="宋体" w:cs="Arial"/>
          <w:color w:val="auto"/>
          <w:sz w:val="21"/>
          <w:szCs w:val="21"/>
          <w:highlight w:val="none"/>
        </w:rPr>
      </w:pPr>
    </w:p>
    <w:p w14:paraId="25BD215C">
      <w:pPr>
        <w:pStyle w:val="26"/>
        <w:ind w:firstLine="3780" w:firstLineChars="1800"/>
        <w:rPr>
          <w:rFonts w:hint="default" w:ascii="Arial" w:hAnsi="Arial" w:eastAsia="宋体" w:cs="Arial"/>
          <w:color w:val="auto"/>
          <w:sz w:val="21"/>
          <w:szCs w:val="21"/>
          <w:highlight w:val="none"/>
        </w:rPr>
      </w:pPr>
    </w:p>
    <w:p w14:paraId="26AE89AF">
      <w:pPr>
        <w:spacing w:before="75" w:line="624" w:lineRule="exact"/>
        <w:ind w:left="3"/>
        <w:rPr>
          <w:rFonts w:hint="default" w:ascii="Arial" w:hAnsi="Arial" w:eastAsia="宋体" w:cs="Arial"/>
          <w:color w:val="auto"/>
          <w:sz w:val="21"/>
          <w:szCs w:val="21"/>
          <w:highlight w:val="none"/>
        </w:rPr>
      </w:pPr>
      <w:r>
        <w:rPr>
          <w:rFonts w:hint="default" w:ascii="Arial" w:hAnsi="Arial" w:eastAsia="宋体" w:cs="Arial"/>
          <w:color w:val="auto"/>
          <w:spacing w:val="10"/>
          <w:position w:val="30"/>
          <w:sz w:val="21"/>
          <w:szCs w:val="21"/>
          <w:highlight w:val="none"/>
          <w:lang w:val="en-US" w:eastAsia="zh-CN"/>
        </w:rPr>
        <w:t>供应商</w:t>
      </w:r>
      <w:r>
        <w:rPr>
          <w:rFonts w:hint="default" w:ascii="Arial" w:hAnsi="Arial" w:eastAsia="宋体" w:cs="Arial"/>
          <w:color w:val="auto"/>
          <w:spacing w:val="7"/>
          <w:position w:val="30"/>
          <w:sz w:val="21"/>
          <w:szCs w:val="21"/>
          <w:highlight w:val="none"/>
        </w:rPr>
        <w:t>名称</w:t>
      </w:r>
      <w:r>
        <w:rPr>
          <w:rFonts w:hint="eastAsia" w:ascii="Arial" w:hAnsi="Arial" w:cs="Arial"/>
          <w:color w:val="auto"/>
          <w:spacing w:val="7"/>
          <w:position w:val="30"/>
          <w:sz w:val="21"/>
          <w:szCs w:val="21"/>
          <w:highlight w:val="none"/>
          <w:lang w:eastAsia="zh-CN"/>
        </w:rPr>
        <w:t>（</w:t>
      </w:r>
      <w:r>
        <w:rPr>
          <w:rFonts w:hint="default" w:ascii="Arial" w:hAnsi="Arial" w:eastAsia="宋体" w:cs="Arial"/>
          <w:color w:val="auto"/>
          <w:spacing w:val="7"/>
          <w:position w:val="30"/>
          <w:sz w:val="21"/>
          <w:szCs w:val="21"/>
          <w:highlight w:val="none"/>
          <w:lang w:val="en-US" w:eastAsia="zh-CN"/>
        </w:rPr>
        <w:t>盖章</w:t>
      </w:r>
      <w:r>
        <w:rPr>
          <w:rFonts w:hint="eastAsia" w:ascii="Arial" w:hAnsi="Arial" w:cs="Arial"/>
          <w:color w:val="auto"/>
          <w:spacing w:val="7"/>
          <w:position w:val="30"/>
          <w:sz w:val="21"/>
          <w:szCs w:val="21"/>
          <w:highlight w:val="none"/>
          <w:lang w:val="en-US" w:eastAsia="zh-CN"/>
        </w:rPr>
        <w:t>）</w:t>
      </w:r>
      <w:r>
        <w:rPr>
          <w:rFonts w:hint="default" w:ascii="Arial" w:hAnsi="Arial" w:eastAsia="宋体" w:cs="Arial"/>
          <w:color w:val="auto"/>
          <w:spacing w:val="7"/>
          <w:position w:val="30"/>
          <w:sz w:val="21"/>
          <w:szCs w:val="21"/>
          <w:highlight w:val="none"/>
        </w:rPr>
        <w:t>：</w:t>
      </w:r>
    </w:p>
    <w:p w14:paraId="7D49B030">
      <w:pPr>
        <w:spacing w:line="228" w:lineRule="auto"/>
        <w:ind w:left="42"/>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 xml:space="preserve">日期：     年 </w:t>
      </w:r>
      <w:r>
        <w:rPr>
          <w:rFonts w:hint="default" w:ascii="Arial" w:hAnsi="Arial" w:eastAsia="宋体" w:cs="Arial"/>
          <w:color w:val="auto"/>
          <w:sz w:val="21"/>
          <w:szCs w:val="21"/>
          <w:highlight w:val="none"/>
        </w:rPr>
        <w:t xml:space="preserve">   月   日</w:t>
      </w:r>
    </w:p>
    <w:p w14:paraId="11E4CCB1">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420"/>
        <w:textAlignment w:val="auto"/>
        <w:rPr>
          <w:rStyle w:val="60"/>
          <w:rFonts w:hint="default" w:ascii="Arial" w:hAnsi="Arial" w:eastAsia="宋体" w:cs="Arial"/>
          <w:i w:val="0"/>
          <w:iCs w:val="0"/>
          <w:caps w:val="0"/>
          <w:color w:val="auto"/>
          <w:spacing w:val="0"/>
          <w:sz w:val="27"/>
          <w:szCs w:val="27"/>
          <w:highlight w:val="none"/>
        </w:rPr>
      </w:pPr>
    </w:p>
    <w:p w14:paraId="79713485">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420"/>
        <w:textAlignment w:val="auto"/>
        <w:rPr>
          <w:rStyle w:val="60"/>
          <w:rFonts w:hint="default" w:ascii="Arial" w:hAnsi="Arial" w:eastAsia="宋体" w:cs="Arial"/>
          <w:i w:val="0"/>
          <w:iCs w:val="0"/>
          <w:caps w:val="0"/>
          <w:color w:val="auto"/>
          <w:spacing w:val="0"/>
          <w:sz w:val="27"/>
          <w:szCs w:val="27"/>
          <w:highlight w:val="none"/>
        </w:rPr>
      </w:pPr>
    </w:p>
    <w:p w14:paraId="4F365901">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注：</w:t>
      </w:r>
      <w:r>
        <w:rPr>
          <w:rFonts w:hint="default" w:ascii="Arial" w:hAnsi="Arial" w:eastAsia="宋体" w:cs="Arial"/>
          <w:b/>
          <w:bCs/>
          <w:color w:val="auto"/>
          <w:spacing w:val="6"/>
          <w:sz w:val="21"/>
          <w:szCs w:val="21"/>
          <w:highlight w:val="none"/>
        </w:rPr>
        <w:t>本项目对应的中小企业划分标准所属行业：建筑业</w:t>
      </w:r>
      <w:r>
        <w:rPr>
          <w:rFonts w:hint="default" w:ascii="Arial" w:hAnsi="Arial" w:eastAsia="宋体" w:cs="Arial"/>
          <w:b/>
          <w:bCs/>
          <w:color w:val="auto"/>
          <w:spacing w:val="6"/>
          <w:sz w:val="21"/>
          <w:szCs w:val="21"/>
          <w:highlight w:val="none"/>
          <w:lang w:eastAsia="zh-CN"/>
        </w:rPr>
        <w:t>。</w:t>
      </w:r>
      <w:r>
        <w:rPr>
          <w:rFonts w:hint="default" w:ascii="Arial" w:hAnsi="Arial" w:eastAsia="宋体" w:cs="Arial"/>
          <w:color w:val="auto"/>
          <w:spacing w:val="6"/>
          <w:sz w:val="21"/>
          <w:szCs w:val="21"/>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7705237">
      <w:pPr>
        <w:pStyle w:val="21"/>
        <w:numPr>
          <w:ilvl w:val="0"/>
          <w:numId w:val="0"/>
        </w:numPr>
        <w:jc w:val="both"/>
        <w:rPr>
          <w:rFonts w:hint="default" w:ascii="Arial" w:hAnsi="Arial" w:eastAsia="宋体" w:cs="Arial"/>
          <w:color w:val="auto"/>
          <w:highlight w:val="none"/>
        </w:rPr>
        <w:sectPr>
          <w:pgSz w:w="11906" w:h="16838"/>
          <w:pgMar w:top="1758" w:right="1304" w:bottom="1021" w:left="1304" w:header="1247" w:footer="851" w:gutter="0"/>
          <w:pgNumType w:fmt="decimal"/>
          <w:cols w:space="720" w:num="1"/>
          <w:docGrid w:type="lines" w:linePitch="312" w:charSpace="0"/>
        </w:sectPr>
      </w:pPr>
    </w:p>
    <w:p w14:paraId="2B57D45E">
      <w:pPr>
        <w:pStyle w:val="26"/>
        <w:adjustRightInd w:val="0"/>
        <w:spacing w:line="390" w:lineRule="exact"/>
        <w:contextualSpacing/>
        <w:rPr>
          <w:rFonts w:hint="default" w:ascii="Arial" w:hAnsi="Arial" w:eastAsia="宋体" w:cs="Arial"/>
          <w:b/>
          <w:bCs/>
          <w:color w:val="auto"/>
          <w:highlight w:val="none"/>
        </w:rPr>
      </w:pPr>
      <w:r>
        <w:rPr>
          <w:rFonts w:hint="default" w:ascii="Arial" w:hAnsi="Arial" w:eastAsia="宋体" w:cs="Arial"/>
          <w:b/>
          <w:bCs/>
          <w:color w:val="auto"/>
          <w:highlight w:val="none"/>
        </w:rPr>
        <w:t>附表</w:t>
      </w:r>
    </w:p>
    <w:p w14:paraId="338E490C">
      <w:pPr>
        <w:widowControl/>
        <w:spacing w:beforeLines="50" w:afterLines="50" w:line="400" w:lineRule="exact"/>
        <w:jc w:val="center"/>
        <w:rPr>
          <w:rFonts w:hint="default" w:ascii="Arial" w:hAnsi="Arial" w:eastAsia="宋体" w:cs="Arial"/>
          <w:b/>
          <w:bCs/>
          <w:color w:val="auto"/>
          <w:kern w:val="0"/>
          <w:sz w:val="30"/>
          <w:szCs w:val="30"/>
          <w:highlight w:val="none"/>
        </w:rPr>
      </w:pPr>
      <w:r>
        <w:rPr>
          <w:rFonts w:hint="default" w:ascii="Arial" w:hAnsi="Arial" w:eastAsia="宋体" w:cs="Arial"/>
          <w:b/>
          <w:bCs/>
          <w:color w:val="auto"/>
          <w:kern w:val="0"/>
          <w:sz w:val="30"/>
          <w:szCs w:val="30"/>
          <w:highlight w:val="none"/>
        </w:rPr>
        <w:t>统计上大中小微型企业划分标准</w:t>
      </w:r>
    </w:p>
    <w:tbl>
      <w:tblPr>
        <w:tblStyle w:val="45"/>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2F35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noWrap w:val="0"/>
            <w:vAlign w:val="center"/>
          </w:tcPr>
          <w:p w14:paraId="1C9CA10D">
            <w:pPr>
              <w:widowControl/>
              <w:spacing w:line="240" w:lineRule="exact"/>
              <w:jc w:val="center"/>
              <w:rPr>
                <w:rFonts w:hint="default" w:ascii="Arial" w:hAnsi="Arial" w:eastAsia="宋体" w:cs="Arial"/>
                <w:b/>
                <w:bCs/>
                <w:color w:val="auto"/>
                <w:kern w:val="0"/>
                <w:sz w:val="18"/>
                <w:szCs w:val="21"/>
                <w:highlight w:val="none"/>
              </w:rPr>
            </w:pPr>
            <w:r>
              <w:rPr>
                <w:rFonts w:hint="default" w:ascii="Arial" w:hAnsi="Arial" w:eastAsia="宋体" w:cs="Arial"/>
                <w:b/>
                <w:bCs/>
                <w:color w:val="auto"/>
                <w:kern w:val="0"/>
                <w:sz w:val="18"/>
                <w:szCs w:val="21"/>
                <w:highlight w:val="none"/>
              </w:rPr>
              <w:t>行业名称</w:t>
            </w:r>
          </w:p>
        </w:tc>
        <w:tc>
          <w:tcPr>
            <w:tcW w:w="1451" w:type="dxa"/>
            <w:shd w:val="clear" w:color="auto" w:fill="8DB3E2"/>
            <w:noWrap w:val="0"/>
            <w:vAlign w:val="center"/>
          </w:tcPr>
          <w:p w14:paraId="56CB1FDE">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指标名称</w:t>
            </w:r>
          </w:p>
        </w:tc>
        <w:tc>
          <w:tcPr>
            <w:tcW w:w="750" w:type="dxa"/>
            <w:shd w:val="clear" w:color="auto" w:fill="8DB3E2"/>
            <w:noWrap w:val="0"/>
            <w:vAlign w:val="center"/>
          </w:tcPr>
          <w:p w14:paraId="5DE5A46E">
            <w:pPr>
              <w:widowControl/>
              <w:jc w:val="center"/>
              <w:rPr>
                <w:rFonts w:hint="default" w:ascii="Arial" w:hAnsi="Arial" w:eastAsia="宋体" w:cs="Arial"/>
                <w:b/>
                <w:bCs/>
                <w:color w:val="auto"/>
                <w:kern w:val="0"/>
                <w:sz w:val="18"/>
                <w:szCs w:val="18"/>
                <w:highlight w:val="none"/>
                <w:lang w:eastAsia="zh-CN"/>
              </w:rPr>
            </w:pPr>
            <w:r>
              <w:rPr>
                <w:rFonts w:hint="default" w:ascii="Arial" w:hAnsi="Arial" w:eastAsia="宋体" w:cs="Arial"/>
                <w:b/>
                <w:bCs/>
                <w:color w:val="auto"/>
                <w:kern w:val="0"/>
                <w:sz w:val="18"/>
                <w:szCs w:val="18"/>
                <w:highlight w:val="none"/>
              </w:rPr>
              <w:t>计量</w:t>
            </w:r>
          </w:p>
          <w:p w14:paraId="591263A4">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单位</w:t>
            </w:r>
          </w:p>
        </w:tc>
        <w:tc>
          <w:tcPr>
            <w:tcW w:w="1191" w:type="dxa"/>
            <w:shd w:val="clear" w:color="auto" w:fill="8DB3E2"/>
            <w:noWrap w:val="0"/>
            <w:vAlign w:val="center"/>
          </w:tcPr>
          <w:p w14:paraId="39980300">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大型</w:t>
            </w:r>
          </w:p>
        </w:tc>
        <w:tc>
          <w:tcPr>
            <w:tcW w:w="1803" w:type="dxa"/>
            <w:shd w:val="clear" w:color="auto" w:fill="8DB3E2"/>
            <w:noWrap w:val="0"/>
            <w:vAlign w:val="center"/>
          </w:tcPr>
          <w:p w14:paraId="4A05D6DB">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中型</w:t>
            </w:r>
          </w:p>
        </w:tc>
        <w:tc>
          <w:tcPr>
            <w:tcW w:w="1511" w:type="dxa"/>
            <w:shd w:val="clear" w:color="auto" w:fill="8DB3E2"/>
            <w:noWrap w:val="0"/>
            <w:vAlign w:val="center"/>
          </w:tcPr>
          <w:p w14:paraId="439D3BE1">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小型</w:t>
            </w:r>
          </w:p>
        </w:tc>
        <w:tc>
          <w:tcPr>
            <w:tcW w:w="1049" w:type="dxa"/>
            <w:shd w:val="clear" w:color="auto" w:fill="8DB3E2"/>
            <w:noWrap w:val="0"/>
            <w:vAlign w:val="center"/>
          </w:tcPr>
          <w:p w14:paraId="54E1C450">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微型</w:t>
            </w:r>
          </w:p>
        </w:tc>
      </w:tr>
      <w:tr w14:paraId="49B3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noWrap w:val="0"/>
            <w:vAlign w:val="center"/>
          </w:tcPr>
          <w:p w14:paraId="435A3CAA">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农、林、牧、渔业</w:t>
            </w:r>
          </w:p>
        </w:tc>
        <w:tc>
          <w:tcPr>
            <w:tcW w:w="1451" w:type="dxa"/>
            <w:noWrap w:val="0"/>
            <w:vAlign w:val="center"/>
          </w:tcPr>
          <w:p w14:paraId="549E0CF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6BC7E9E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75DD12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Y≥20000</w:t>
            </w:r>
          </w:p>
        </w:tc>
        <w:tc>
          <w:tcPr>
            <w:tcW w:w="1803" w:type="dxa"/>
            <w:noWrap w:val="0"/>
            <w:vAlign w:val="center"/>
          </w:tcPr>
          <w:p w14:paraId="34B0E6A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500≤Y＜20000</w:t>
            </w:r>
          </w:p>
        </w:tc>
        <w:tc>
          <w:tcPr>
            <w:tcW w:w="1511" w:type="dxa"/>
            <w:noWrap w:val="0"/>
            <w:vAlign w:val="center"/>
          </w:tcPr>
          <w:p w14:paraId="228F490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50≤Y＜500</w:t>
            </w:r>
          </w:p>
        </w:tc>
        <w:tc>
          <w:tcPr>
            <w:tcW w:w="1049" w:type="dxa"/>
            <w:noWrap w:val="0"/>
            <w:vAlign w:val="center"/>
          </w:tcPr>
          <w:p w14:paraId="288B45F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w:t>
            </w:r>
          </w:p>
        </w:tc>
      </w:tr>
      <w:tr w14:paraId="1438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4A61DA54">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工业 *</w:t>
            </w:r>
          </w:p>
        </w:tc>
        <w:tc>
          <w:tcPr>
            <w:tcW w:w="1451" w:type="dxa"/>
            <w:noWrap w:val="0"/>
            <w:vAlign w:val="center"/>
          </w:tcPr>
          <w:p w14:paraId="49CD1D2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2803D08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4E52F15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27EA2F3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55C863A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20≤X＜300</w:t>
            </w:r>
          </w:p>
        </w:tc>
        <w:tc>
          <w:tcPr>
            <w:tcW w:w="1049" w:type="dxa"/>
            <w:noWrap w:val="0"/>
            <w:vAlign w:val="center"/>
          </w:tcPr>
          <w:p w14:paraId="2C69CD4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71CB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5B662515">
            <w:pPr>
              <w:widowControl/>
              <w:jc w:val="left"/>
              <w:rPr>
                <w:rFonts w:hint="default" w:ascii="Arial" w:hAnsi="Arial" w:eastAsia="宋体" w:cs="Arial"/>
                <w:color w:val="auto"/>
                <w:kern w:val="0"/>
                <w:sz w:val="18"/>
                <w:szCs w:val="18"/>
                <w:highlight w:val="none"/>
              </w:rPr>
            </w:pPr>
          </w:p>
        </w:tc>
        <w:tc>
          <w:tcPr>
            <w:tcW w:w="1451" w:type="dxa"/>
            <w:noWrap w:val="0"/>
            <w:vAlign w:val="center"/>
          </w:tcPr>
          <w:p w14:paraId="2A911B18">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402F651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D54372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Y≥40000</w:t>
            </w:r>
          </w:p>
        </w:tc>
        <w:tc>
          <w:tcPr>
            <w:tcW w:w="1803" w:type="dxa"/>
            <w:noWrap w:val="0"/>
            <w:vAlign w:val="center"/>
          </w:tcPr>
          <w:p w14:paraId="2829DEC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2000≤Y＜40000</w:t>
            </w:r>
          </w:p>
        </w:tc>
        <w:tc>
          <w:tcPr>
            <w:tcW w:w="1511" w:type="dxa"/>
            <w:noWrap w:val="0"/>
            <w:vAlign w:val="center"/>
          </w:tcPr>
          <w:p w14:paraId="603D382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300≤Y＜2000</w:t>
            </w:r>
          </w:p>
        </w:tc>
        <w:tc>
          <w:tcPr>
            <w:tcW w:w="1049" w:type="dxa"/>
            <w:noWrap w:val="0"/>
            <w:vAlign w:val="center"/>
          </w:tcPr>
          <w:p w14:paraId="33AB20B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w:t>
            </w:r>
          </w:p>
        </w:tc>
      </w:tr>
      <w:tr w14:paraId="0804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1FC4841D">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建筑业</w:t>
            </w:r>
          </w:p>
        </w:tc>
        <w:tc>
          <w:tcPr>
            <w:tcW w:w="1451" w:type="dxa"/>
            <w:noWrap w:val="0"/>
            <w:vAlign w:val="center"/>
          </w:tcPr>
          <w:p w14:paraId="3AB4BA2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6CAF2CE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27B4C72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Y≥80000</w:t>
            </w:r>
          </w:p>
        </w:tc>
        <w:tc>
          <w:tcPr>
            <w:tcW w:w="1803" w:type="dxa"/>
            <w:noWrap w:val="0"/>
            <w:vAlign w:val="center"/>
          </w:tcPr>
          <w:p w14:paraId="664AB5E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6000≤Y＜80000</w:t>
            </w:r>
          </w:p>
        </w:tc>
        <w:tc>
          <w:tcPr>
            <w:tcW w:w="1511" w:type="dxa"/>
            <w:noWrap w:val="0"/>
            <w:vAlign w:val="center"/>
          </w:tcPr>
          <w:p w14:paraId="5C15E93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300≤Y＜6000</w:t>
            </w:r>
          </w:p>
        </w:tc>
        <w:tc>
          <w:tcPr>
            <w:tcW w:w="1049" w:type="dxa"/>
            <w:noWrap w:val="0"/>
            <w:vAlign w:val="center"/>
          </w:tcPr>
          <w:p w14:paraId="6C86652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w:t>
            </w:r>
          </w:p>
        </w:tc>
      </w:tr>
      <w:tr w14:paraId="55D2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00355FFE">
            <w:pPr>
              <w:widowControl/>
              <w:jc w:val="left"/>
              <w:rPr>
                <w:rFonts w:hint="default" w:ascii="Arial" w:hAnsi="Arial" w:eastAsia="宋体" w:cs="Arial"/>
                <w:color w:val="auto"/>
                <w:kern w:val="0"/>
                <w:sz w:val="18"/>
                <w:szCs w:val="18"/>
                <w:highlight w:val="none"/>
              </w:rPr>
            </w:pPr>
          </w:p>
        </w:tc>
        <w:tc>
          <w:tcPr>
            <w:tcW w:w="1451" w:type="dxa"/>
            <w:noWrap w:val="0"/>
            <w:vAlign w:val="center"/>
          </w:tcPr>
          <w:p w14:paraId="56BFBDB0">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资产总额</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Z)</w:t>
            </w:r>
          </w:p>
        </w:tc>
        <w:tc>
          <w:tcPr>
            <w:tcW w:w="750" w:type="dxa"/>
            <w:noWrap w:val="0"/>
            <w:vAlign w:val="center"/>
          </w:tcPr>
          <w:p w14:paraId="6113FAA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62583CA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Z≥80000</w:t>
            </w:r>
          </w:p>
        </w:tc>
        <w:tc>
          <w:tcPr>
            <w:tcW w:w="1803" w:type="dxa"/>
            <w:noWrap w:val="0"/>
            <w:vAlign w:val="center"/>
          </w:tcPr>
          <w:p w14:paraId="0C2A918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5000≤Z＜80000</w:t>
            </w:r>
          </w:p>
        </w:tc>
        <w:tc>
          <w:tcPr>
            <w:tcW w:w="1511" w:type="dxa"/>
            <w:noWrap w:val="0"/>
            <w:vAlign w:val="center"/>
          </w:tcPr>
          <w:p w14:paraId="58EEB66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300≤Z＜5000</w:t>
            </w:r>
          </w:p>
        </w:tc>
        <w:tc>
          <w:tcPr>
            <w:tcW w:w="1049" w:type="dxa"/>
            <w:noWrap w:val="0"/>
            <w:vAlign w:val="center"/>
          </w:tcPr>
          <w:p w14:paraId="4500C2F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Z＜300</w:t>
            </w:r>
          </w:p>
        </w:tc>
      </w:tr>
      <w:tr w14:paraId="5EE7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57F3AC08">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批发业</w:t>
            </w:r>
          </w:p>
        </w:tc>
        <w:tc>
          <w:tcPr>
            <w:tcW w:w="1451" w:type="dxa"/>
            <w:noWrap w:val="0"/>
            <w:vAlign w:val="center"/>
          </w:tcPr>
          <w:p w14:paraId="36E400F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04D1F4F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744860D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X≥200</w:t>
            </w:r>
          </w:p>
        </w:tc>
        <w:tc>
          <w:tcPr>
            <w:tcW w:w="1803" w:type="dxa"/>
            <w:noWrap w:val="0"/>
            <w:vAlign w:val="center"/>
          </w:tcPr>
          <w:p w14:paraId="362D6DD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20≤X＜200</w:t>
            </w:r>
          </w:p>
        </w:tc>
        <w:tc>
          <w:tcPr>
            <w:tcW w:w="1511" w:type="dxa"/>
            <w:noWrap w:val="0"/>
            <w:vAlign w:val="center"/>
          </w:tcPr>
          <w:p w14:paraId="7F9A62B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5≤X＜20</w:t>
            </w:r>
          </w:p>
        </w:tc>
        <w:tc>
          <w:tcPr>
            <w:tcW w:w="1049" w:type="dxa"/>
            <w:noWrap w:val="0"/>
            <w:vAlign w:val="center"/>
          </w:tcPr>
          <w:p w14:paraId="1ECF684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X＜5</w:t>
            </w:r>
          </w:p>
        </w:tc>
      </w:tr>
      <w:tr w14:paraId="602D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73F2CA0D">
            <w:pPr>
              <w:widowControl/>
              <w:jc w:val="left"/>
              <w:rPr>
                <w:rFonts w:hint="default" w:ascii="Arial" w:hAnsi="Arial" w:eastAsia="宋体" w:cs="Arial"/>
                <w:color w:val="auto"/>
                <w:kern w:val="0"/>
                <w:sz w:val="18"/>
                <w:szCs w:val="18"/>
                <w:highlight w:val="none"/>
              </w:rPr>
            </w:pPr>
          </w:p>
        </w:tc>
        <w:tc>
          <w:tcPr>
            <w:tcW w:w="1451" w:type="dxa"/>
            <w:noWrap w:val="0"/>
            <w:vAlign w:val="center"/>
          </w:tcPr>
          <w:p w14:paraId="79A3178A">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2F8C49B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58FA12C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Y≥40000</w:t>
            </w:r>
          </w:p>
        </w:tc>
        <w:tc>
          <w:tcPr>
            <w:tcW w:w="1803" w:type="dxa"/>
            <w:noWrap w:val="0"/>
            <w:vAlign w:val="center"/>
          </w:tcPr>
          <w:p w14:paraId="27B26F4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5000≤Y＜40000</w:t>
            </w:r>
          </w:p>
        </w:tc>
        <w:tc>
          <w:tcPr>
            <w:tcW w:w="1511" w:type="dxa"/>
            <w:noWrap w:val="0"/>
            <w:vAlign w:val="center"/>
          </w:tcPr>
          <w:p w14:paraId="48B75336">
            <w:pPr>
              <w:widowControl/>
              <w:ind w:left="-1" w:leftChars="-1" w:hanging="1"/>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1000≤Y＜5000</w:t>
            </w:r>
          </w:p>
        </w:tc>
        <w:tc>
          <w:tcPr>
            <w:tcW w:w="1049" w:type="dxa"/>
            <w:noWrap w:val="0"/>
            <w:vAlign w:val="center"/>
          </w:tcPr>
          <w:p w14:paraId="52B50A6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w:t>
            </w:r>
          </w:p>
        </w:tc>
      </w:tr>
      <w:tr w14:paraId="4FEE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1931C26E">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零售业</w:t>
            </w:r>
          </w:p>
        </w:tc>
        <w:tc>
          <w:tcPr>
            <w:tcW w:w="1451" w:type="dxa"/>
            <w:noWrap w:val="0"/>
            <w:vAlign w:val="center"/>
          </w:tcPr>
          <w:p w14:paraId="119D2ED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00F1CA6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33F46BF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106C005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50≤X＜300</w:t>
            </w:r>
          </w:p>
        </w:tc>
        <w:tc>
          <w:tcPr>
            <w:tcW w:w="1511" w:type="dxa"/>
            <w:noWrap w:val="0"/>
            <w:vAlign w:val="center"/>
          </w:tcPr>
          <w:p w14:paraId="5590D268">
            <w:pPr>
              <w:widowControl/>
              <w:ind w:left="-1" w:leftChars="-1" w:hanging="1"/>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 xml:space="preserve">10≤X＜50 </w:t>
            </w:r>
          </w:p>
        </w:tc>
        <w:tc>
          <w:tcPr>
            <w:tcW w:w="1049" w:type="dxa"/>
            <w:noWrap w:val="0"/>
            <w:vAlign w:val="center"/>
          </w:tcPr>
          <w:p w14:paraId="7117FB8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0266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5864FAB9">
            <w:pPr>
              <w:widowControl/>
              <w:jc w:val="left"/>
              <w:rPr>
                <w:rFonts w:hint="default" w:ascii="Arial" w:hAnsi="Arial" w:eastAsia="宋体" w:cs="Arial"/>
                <w:color w:val="auto"/>
                <w:kern w:val="0"/>
                <w:sz w:val="18"/>
                <w:szCs w:val="18"/>
                <w:highlight w:val="none"/>
              </w:rPr>
            </w:pPr>
          </w:p>
        </w:tc>
        <w:tc>
          <w:tcPr>
            <w:tcW w:w="1451" w:type="dxa"/>
            <w:noWrap w:val="0"/>
            <w:vAlign w:val="center"/>
          </w:tcPr>
          <w:p w14:paraId="671537D6">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54A6504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4410371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Y≥20000</w:t>
            </w:r>
          </w:p>
        </w:tc>
        <w:tc>
          <w:tcPr>
            <w:tcW w:w="1803" w:type="dxa"/>
            <w:noWrap w:val="0"/>
            <w:vAlign w:val="center"/>
          </w:tcPr>
          <w:p w14:paraId="0B0602C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500≤Y＜20000</w:t>
            </w:r>
          </w:p>
        </w:tc>
        <w:tc>
          <w:tcPr>
            <w:tcW w:w="1511" w:type="dxa"/>
            <w:noWrap w:val="0"/>
            <w:vAlign w:val="center"/>
          </w:tcPr>
          <w:p w14:paraId="6BBE8C75">
            <w:pPr>
              <w:widowControl/>
              <w:ind w:left="-1" w:leftChars="-1" w:hanging="1"/>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100≤Y＜500</w:t>
            </w:r>
          </w:p>
        </w:tc>
        <w:tc>
          <w:tcPr>
            <w:tcW w:w="1049" w:type="dxa"/>
            <w:noWrap w:val="0"/>
            <w:vAlign w:val="center"/>
          </w:tcPr>
          <w:p w14:paraId="5426473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20F5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701EB2C1">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交通运输业 *</w:t>
            </w:r>
          </w:p>
        </w:tc>
        <w:tc>
          <w:tcPr>
            <w:tcW w:w="1451" w:type="dxa"/>
            <w:noWrap w:val="0"/>
            <w:vAlign w:val="center"/>
          </w:tcPr>
          <w:p w14:paraId="0F19071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01EE7D2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4764B46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4592DC4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0CDCFCB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20≤X＜300</w:t>
            </w:r>
          </w:p>
        </w:tc>
        <w:tc>
          <w:tcPr>
            <w:tcW w:w="1049" w:type="dxa"/>
            <w:noWrap w:val="0"/>
            <w:vAlign w:val="center"/>
          </w:tcPr>
          <w:p w14:paraId="0F117BA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79CF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60CCA719">
            <w:pPr>
              <w:widowControl/>
              <w:jc w:val="left"/>
              <w:rPr>
                <w:rFonts w:hint="default" w:ascii="Arial" w:hAnsi="Arial" w:eastAsia="宋体" w:cs="Arial"/>
                <w:color w:val="auto"/>
                <w:kern w:val="0"/>
                <w:sz w:val="18"/>
                <w:szCs w:val="18"/>
                <w:highlight w:val="none"/>
              </w:rPr>
            </w:pPr>
          </w:p>
        </w:tc>
        <w:tc>
          <w:tcPr>
            <w:tcW w:w="1451" w:type="dxa"/>
            <w:noWrap w:val="0"/>
            <w:vAlign w:val="center"/>
          </w:tcPr>
          <w:p w14:paraId="78E71BA4">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353A3D2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E23420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Y≥30000</w:t>
            </w:r>
          </w:p>
        </w:tc>
        <w:tc>
          <w:tcPr>
            <w:tcW w:w="1803" w:type="dxa"/>
            <w:noWrap w:val="0"/>
            <w:vAlign w:val="center"/>
          </w:tcPr>
          <w:p w14:paraId="6A09B53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3000≤Y＜30000</w:t>
            </w:r>
          </w:p>
        </w:tc>
        <w:tc>
          <w:tcPr>
            <w:tcW w:w="1511" w:type="dxa"/>
            <w:noWrap w:val="0"/>
            <w:vAlign w:val="center"/>
          </w:tcPr>
          <w:p w14:paraId="6EAEC31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200≤Y＜3000</w:t>
            </w:r>
          </w:p>
        </w:tc>
        <w:tc>
          <w:tcPr>
            <w:tcW w:w="1049" w:type="dxa"/>
            <w:noWrap w:val="0"/>
            <w:vAlign w:val="center"/>
          </w:tcPr>
          <w:p w14:paraId="1DBBB67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w:t>
            </w:r>
          </w:p>
        </w:tc>
      </w:tr>
      <w:tr w14:paraId="7022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760CA82E">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仓储业*</w:t>
            </w:r>
          </w:p>
        </w:tc>
        <w:tc>
          <w:tcPr>
            <w:tcW w:w="1451" w:type="dxa"/>
            <w:noWrap w:val="0"/>
            <w:vAlign w:val="center"/>
          </w:tcPr>
          <w:p w14:paraId="68A8CA5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5C52D4B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1C21538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X≥200</w:t>
            </w:r>
          </w:p>
        </w:tc>
        <w:tc>
          <w:tcPr>
            <w:tcW w:w="1803" w:type="dxa"/>
            <w:noWrap w:val="0"/>
            <w:vAlign w:val="center"/>
          </w:tcPr>
          <w:p w14:paraId="512DCA21">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100≤X＜200</w:t>
            </w:r>
          </w:p>
        </w:tc>
        <w:tc>
          <w:tcPr>
            <w:tcW w:w="1511" w:type="dxa"/>
            <w:noWrap w:val="0"/>
            <w:vAlign w:val="center"/>
          </w:tcPr>
          <w:p w14:paraId="285190E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20≤X＜100</w:t>
            </w:r>
          </w:p>
        </w:tc>
        <w:tc>
          <w:tcPr>
            <w:tcW w:w="1049" w:type="dxa"/>
            <w:noWrap w:val="0"/>
            <w:vAlign w:val="center"/>
          </w:tcPr>
          <w:p w14:paraId="7FED0A1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5C20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36D8BE24">
            <w:pPr>
              <w:widowControl/>
              <w:jc w:val="left"/>
              <w:rPr>
                <w:rFonts w:hint="default" w:ascii="Arial" w:hAnsi="Arial" w:eastAsia="宋体" w:cs="Arial"/>
                <w:color w:val="auto"/>
                <w:kern w:val="0"/>
                <w:sz w:val="18"/>
                <w:szCs w:val="18"/>
                <w:highlight w:val="none"/>
              </w:rPr>
            </w:pPr>
          </w:p>
        </w:tc>
        <w:tc>
          <w:tcPr>
            <w:tcW w:w="1451" w:type="dxa"/>
            <w:noWrap w:val="0"/>
            <w:vAlign w:val="center"/>
          </w:tcPr>
          <w:p w14:paraId="6E623F83">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2E7BF16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27C563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Y≥30000</w:t>
            </w:r>
          </w:p>
        </w:tc>
        <w:tc>
          <w:tcPr>
            <w:tcW w:w="1803" w:type="dxa"/>
            <w:noWrap w:val="0"/>
            <w:vAlign w:val="center"/>
          </w:tcPr>
          <w:p w14:paraId="5B32D5F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1000≤Y＜30000</w:t>
            </w:r>
          </w:p>
        </w:tc>
        <w:tc>
          <w:tcPr>
            <w:tcW w:w="1511" w:type="dxa"/>
            <w:noWrap w:val="0"/>
            <w:vAlign w:val="center"/>
          </w:tcPr>
          <w:p w14:paraId="53B7822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100≤Y＜1000</w:t>
            </w:r>
          </w:p>
        </w:tc>
        <w:tc>
          <w:tcPr>
            <w:tcW w:w="1049" w:type="dxa"/>
            <w:noWrap w:val="0"/>
            <w:vAlign w:val="center"/>
          </w:tcPr>
          <w:p w14:paraId="5B04208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7ECA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14C34CCF">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邮政业</w:t>
            </w:r>
          </w:p>
        </w:tc>
        <w:tc>
          <w:tcPr>
            <w:tcW w:w="1451" w:type="dxa"/>
            <w:noWrap w:val="0"/>
            <w:vAlign w:val="center"/>
          </w:tcPr>
          <w:p w14:paraId="150A4CA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63BD75A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2793875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068CBDF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7C6C4AF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20≤X＜300</w:t>
            </w:r>
          </w:p>
        </w:tc>
        <w:tc>
          <w:tcPr>
            <w:tcW w:w="1049" w:type="dxa"/>
            <w:noWrap w:val="0"/>
            <w:vAlign w:val="center"/>
          </w:tcPr>
          <w:p w14:paraId="1949279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2110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34E767BC">
            <w:pPr>
              <w:widowControl/>
              <w:jc w:val="left"/>
              <w:rPr>
                <w:rFonts w:hint="default" w:ascii="Arial" w:hAnsi="Arial" w:eastAsia="宋体" w:cs="Arial"/>
                <w:color w:val="auto"/>
                <w:kern w:val="0"/>
                <w:sz w:val="18"/>
                <w:szCs w:val="18"/>
                <w:highlight w:val="none"/>
              </w:rPr>
            </w:pPr>
          </w:p>
        </w:tc>
        <w:tc>
          <w:tcPr>
            <w:tcW w:w="1451" w:type="dxa"/>
            <w:noWrap w:val="0"/>
            <w:vAlign w:val="center"/>
          </w:tcPr>
          <w:p w14:paraId="3F3B82D3">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1F4790C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9758BE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Y≥30000</w:t>
            </w:r>
          </w:p>
        </w:tc>
        <w:tc>
          <w:tcPr>
            <w:tcW w:w="1803" w:type="dxa"/>
            <w:noWrap w:val="0"/>
            <w:vAlign w:val="center"/>
          </w:tcPr>
          <w:p w14:paraId="0231F65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2000≤Y＜30000</w:t>
            </w:r>
          </w:p>
        </w:tc>
        <w:tc>
          <w:tcPr>
            <w:tcW w:w="1511" w:type="dxa"/>
            <w:noWrap w:val="0"/>
            <w:vAlign w:val="center"/>
          </w:tcPr>
          <w:p w14:paraId="5D392B7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100≤Y＜2000</w:t>
            </w:r>
          </w:p>
        </w:tc>
        <w:tc>
          <w:tcPr>
            <w:tcW w:w="1049" w:type="dxa"/>
            <w:noWrap w:val="0"/>
            <w:vAlign w:val="center"/>
          </w:tcPr>
          <w:p w14:paraId="242BC72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3BA4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6A678D5F">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住宿业</w:t>
            </w:r>
          </w:p>
        </w:tc>
        <w:tc>
          <w:tcPr>
            <w:tcW w:w="1451" w:type="dxa"/>
            <w:noWrap w:val="0"/>
            <w:vAlign w:val="center"/>
          </w:tcPr>
          <w:p w14:paraId="4076D00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5ABEC53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28455B3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2053F2D2">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511" w:type="dxa"/>
            <w:noWrap w:val="0"/>
            <w:vAlign w:val="center"/>
          </w:tcPr>
          <w:p w14:paraId="6BA2A07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67B4325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746F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7F117A6F">
            <w:pPr>
              <w:widowControl/>
              <w:jc w:val="left"/>
              <w:rPr>
                <w:rFonts w:hint="default" w:ascii="Arial" w:hAnsi="Arial" w:eastAsia="宋体" w:cs="Arial"/>
                <w:color w:val="auto"/>
                <w:kern w:val="0"/>
                <w:sz w:val="18"/>
                <w:szCs w:val="18"/>
                <w:highlight w:val="none"/>
              </w:rPr>
            </w:pPr>
          </w:p>
        </w:tc>
        <w:tc>
          <w:tcPr>
            <w:tcW w:w="1451" w:type="dxa"/>
            <w:noWrap w:val="0"/>
            <w:vAlign w:val="center"/>
          </w:tcPr>
          <w:p w14:paraId="5D294CDA">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17BBA5C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5AF9600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w:t>
            </w:r>
          </w:p>
        </w:tc>
        <w:tc>
          <w:tcPr>
            <w:tcW w:w="1803" w:type="dxa"/>
            <w:noWrap w:val="0"/>
            <w:vAlign w:val="center"/>
          </w:tcPr>
          <w:p w14:paraId="2D43BD1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2000≤Y＜10000</w:t>
            </w:r>
          </w:p>
        </w:tc>
        <w:tc>
          <w:tcPr>
            <w:tcW w:w="1511" w:type="dxa"/>
            <w:noWrap w:val="0"/>
            <w:vAlign w:val="center"/>
          </w:tcPr>
          <w:p w14:paraId="58BC959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100≤Y＜2000</w:t>
            </w:r>
          </w:p>
        </w:tc>
        <w:tc>
          <w:tcPr>
            <w:tcW w:w="1049" w:type="dxa"/>
            <w:noWrap w:val="0"/>
            <w:vAlign w:val="center"/>
          </w:tcPr>
          <w:p w14:paraId="115B74A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0708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5C5C1EFA">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餐饮业</w:t>
            </w:r>
          </w:p>
        </w:tc>
        <w:tc>
          <w:tcPr>
            <w:tcW w:w="1451" w:type="dxa"/>
            <w:noWrap w:val="0"/>
            <w:vAlign w:val="center"/>
          </w:tcPr>
          <w:p w14:paraId="06C3E5F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35F1AA3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6969CC2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7C5BFEDE">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 xml:space="preserve">100≤X＜300 </w:t>
            </w:r>
          </w:p>
        </w:tc>
        <w:tc>
          <w:tcPr>
            <w:tcW w:w="1511" w:type="dxa"/>
            <w:noWrap w:val="0"/>
            <w:vAlign w:val="center"/>
          </w:tcPr>
          <w:p w14:paraId="225F9D6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64ABD97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3E08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3B29A4FB">
            <w:pPr>
              <w:widowControl/>
              <w:jc w:val="left"/>
              <w:rPr>
                <w:rFonts w:hint="default" w:ascii="Arial" w:hAnsi="Arial" w:eastAsia="宋体" w:cs="Arial"/>
                <w:color w:val="auto"/>
                <w:kern w:val="0"/>
                <w:sz w:val="18"/>
                <w:szCs w:val="18"/>
                <w:highlight w:val="none"/>
              </w:rPr>
            </w:pPr>
          </w:p>
        </w:tc>
        <w:tc>
          <w:tcPr>
            <w:tcW w:w="1451" w:type="dxa"/>
            <w:noWrap w:val="0"/>
            <w:vAlign w:val="center"/>
          </w:tcPr>
          <w:p w14:paraId="78A1017C">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189C717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60F7D7D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w:t>
            </w:r>
          </w:p>
        </w:tc>
        <w:tc>
          <w:tcPr>
            <w:tcW w:w="1803" w:type="dxa"/>
            <w:noWrap w:val="0"/>
            <w:vAlign w:val="center"/>
          </w:tcPr>
          <w:p w14:paraId="0A0AB40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2000≤Y＜10000</w:t>
            </w:r>
          </w:p>
        </w:tc>
        <w:tc>
          <w:tcPr>
            <w:tcW w:w="1511" w:type="dxa"/>
            <w:noWrap w:val="0"/>
            <w:vAlign w:val="center"/>
          </w:tcPr>
          <w:p w14:paraId="052C423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100≤Y＜2000</w:t>
            </w:r>
          </w:p>
        </w:tc>
        <w:tc>
          <w:tcPr>
            <w:tcW w:w="1049" w:type="dxa"/>
            <w:noWrap w:val="0"/>
            <w:vAlign w:val="center"/>
          </w:tcPr>
          <w:p w14:paraId="0A2B158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4B57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32554082">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信息传输业 *</w:t>
            </w:r>
          </w:p>
        </w:tc>
        <w:tc>
          <w:tcPr>
            <w:tcW w:w="1451" w:type="dxa"/>
            <w:noWrap w:val="0"/>
            <w:vAlign w:val="center"/>
          </w:tcPr>
          <w:p w14:paraId="1E87BD6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271997A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793CE5C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X≥2000</w:t>
            </w:r>
          </w:p>
        </w:tc>
        <w:tc>
          <w:tcPr>
            <w:tcW w:w="1803" w:type="dxa"/>
            <w:noWrap w:val="0"/>
            <w:vAlign w:val="center"/>
          </w:tcPr>
          <w:p w14:paraId="7C3D6C5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100≤X＜2000</w:t>
            </w:r>
          </w:p>
        </w:tc>
        <w:tc>
          <w:tcPr>
            <w:tcW w:w="1511" w:type="dxa"/>
            <w:noWrap w:val="0"/>
            <w:vAlign w:val="center"/>
          </w:tcPr>
          <w:p w14:paraId="1AD4647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0C080CF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59E1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17B6C6BB">
            <w:pPr>
              <w:widowControl/>
              <w:jc w:val="left"/>
              <w:rPr>
                <w:rFonts w:hint="default" w:ascii="Arial" w:hAnsi="Arial" w:eastAsia="宋体" w:cs="Arial"/>
                <w:color w:val="auto"/>
                <w:kern w:val="0"/>
                <w:sz w:val="18"/>
                <w:szCs w:val="18"/>
                <w:highlight w:val="none"/>
              </w:rPr>
            </w:pPr>
          </w:p>
        </w:tc>
        <w:tc>
          <w:tcPr>
            <w:tcW w:w="1451" w:type="dxa"/>
            <w:noWrap w:val="0"/>
            <w:vAlign w:val="center"/>
          </w:tcPr>
          <w:p w14:paraId="1BE4F5DC">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2AAF492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68D833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Y≥100000</w:t>
            </w:r>
          </w:p>
        </w:tc>
        <w:tc>
          <w:tcPr>
            <w:tcW w:w="1803" w:type="dxa"/>
            <w:noWrap w:val="0"/>
            <w:vAlign w:val="center"/>
          </w:tcPr>
          <w:p w14:paraId="3B0C5DA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1000≤Y＜100000</w:t>
            </w:r>
          </w:p>
        </w:tc>
        <w:tc>
          <w:tcPr>
            <w:tcW w:w="1511" w:type="dxa"/>
            <w:noWrap w:val="0"/>
            <w:vAlign w:val="center"/>
          </w:tcPr>
          <w:p w14:paraId="0543590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100≤Y＜1000</w:t>
            </w:r>
          </w:p>
        </w:tc>
        <w:tc>
          <w:tcPr>
            <w:tcW w:w="1049" w:type="dxa"/>
            <w:noWrap w:val="0"/>
            <w:vAlign w:val="center"/>
          </w:tcPr>
          <w:p w14:paraId="6E4DBEF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4AB3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65590FFA">
            <w:pPr>
              <w:widowControl/>
              <w:spacing w:line="240" w:lineRule="exact"/>
              <w:jc w:val="left"/>
              <w:rPr>
                <w:rFonts w:hint="default" w:ascii="Arial" w:hAnsi="Arial" w:eastAsia="宋体" w:cs="Arial"/>
                <w:color w:val="auto"/>
                <w:spacing w:val="-12"/>
                <w:kern w:val="0"/>
                <w:sz w:val="18"/>
                <w:szCs w:val="18"/>
                <w:highlight w:val="none"/>
              </w:rPr>
            </w:pPr>
            <w:r>
              <w:rPr>
                <w:rFonts w:hint="default" w:ascii="Arial" w:hAnsi="Arial" w:eastAsia="宋体" w:cs="Arial"/>
                <w:color w:val="auto"/>
                <w:spacing w:val="-12"/>
                <w:kern w:val="0"/>
                <w:sz w:val="18"/>
                <w:szCs w:val="18"/>
                <w:highlight w:val="none"/>
              </w:rPr>
              <w:t>软件和信息技术服</w:t>
            </w:r>
            <w:r>
              <w:rPr>
                <w:rFonts w:hint="default" w:ascii="Arial" w:hAnsi="Arial" w:eastAsia="宋体" w:cs="Arial"/>
                <w:color w:val="auto"/>
                <w:kern w:val="0"/>
                <w:sz w:val="18"/>
                <w:szCs w:val="18"/>
                <w:highlight w:val="none"/>
              </w:rPr>
              <w:t>务业</w:t>
            </w:r>
          </w:p>
        </w:tc>
        <w:tc>
          <w:tcPr>
            <w:tcW w:w="1451" w:type="dxa"/>
            <w:noWrap w:val="0"/>
            <w:vAlign w:val="center"/>
          </w:tcPr>
          <w:p w14:paraId="4D5C8AC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611FDC4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61D6AD6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4DBF430E">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 xml:space="preserve">100≤X＜300 </w:t>
            </w:r>
          </w:p>
        </w:tc>
        <w:tc>
          <w:tcPr>
            <w:tcW w:w="1511" w:type="dxa"/>
            <w:noWrap w:val="0"/>
            <w:vAlign w:val="center"/>
          </w:tcPr>
          <w:p w14:paraId="4338AD6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5E84134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42CC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7AD7C1C6">
            <w:pPr>
              <w:widowControl/>
              <w:jc w:val="left"/>
              <w:rPr>
                <w:rFonts w:hint="default" w:ascii="Arial" w:hAnsi="Arial" w:eastAsia="宋体" w:cs="Arial"/>
                <w:color w:val="auto"/>
                <w:spacing w:val="-12"/>
                <w:kern w:val="0"/>
                <w:sz w:val="18"/>
                <w:szCs w:val="18"/>
                <w:highlight w:val="none"/>
              </w:rPr>
            </w:pPr>
          </w:p>
        </w:tc>
        <w:tc>
          <w:tcPr>
            <w:tcW w:w="1451" w:type="dxa"/>
            <w:noWrap w:val="0"/>
            <w:vAlign w:val="center"/>
          </w:tcPr>
          <w:p w14:paraId="626CE9D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70617FA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DA8FC2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w:t>
            </w:r>
          </w:p>
        </w:tc>
        <w:tc>
          <w:tcPr>
            <w:tcW w:w="1803" w:type="dxa"/>
            <w:noWrap w:val="0"/>
            <w:vAlign w:val="center"/>
          </w:tcPr>
          <w:p w14:paraId="7FB9452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1000≤Y＜10000</w:t>
            </w:r>
          </w:p>
        </w:tc>
        <w:tc>
          <w:tcPr>
            <w:tcW w:w="1511" w:type="dxa"/>
            <w:noWrap w:val="0"/>
            <w:vAlign w:val="center"/>
          </w:tcPr>
          <w:p w14:paraId="597992E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50≤Y＜1000</w:t>
            </w:r>
          </w:p>
        </w:tc>
        <w:tc>
          <w:tcPr>
            <w:tcW w:w="1049" w:type="dxa"/>
            <w:noWrap w:val="0"/>
            <w:vAlign w:val="center"/>
          </w:tcPr>
          <w:p w14:paraId="6CE2DD4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w:t>
            </w:r>
          </w:p>
        </w:tc>
      </w:tr>
      <w:tr w14:paraId="4E3A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4C9D8CA1">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房地产开发经营</w:t>
            </w:r>
          </w:p>
        </w:tc>
        <w:tc>
          <w:tcPr>
            <w:tcW w:w="1451" w:type="dxa"/>
            <w:noWrap w:val="0"/>
            <w:vAlign w:val="center"/>
          </w:tcPr>
          <w:p w14:paraId="73C86B1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6717731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6E08692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Y≥200000</w:t>
            </w:r>
          </w:p>
        </w:tc>
        <w:tc>
          <w:tcPr>
            <w:tcW w:w="1803" w:type="dxa"/>
            <w:noWrap w:val="0"/>
            <w:vAlign w:val="center"/>
          </w:tcPr>
          <w:p w14:paraId="7DE9ED3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1000≤Y＜200000</w:t>
            </w:r>
          </w:p>
        </w:tc>
        <w:tc>
          <w:tcPr>
            <w:tcW w:w="1511" w:type="dxa"/>
            <w:noWrap w:val="0"/>
            <w:vAlign w:val="center"/>
          </w:tcPr>
          <w:p w14:paraId="563E8EC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100≤Y＜1000</w:t>
            </w:r>
          </w:p>
        </w:tc>
        <w:tc>
          <w:tcPr>
            <w:tcW w:w="1049" w:type="dxa"/>
            <w:noWrap w:val="0"/>
            <w:vAlign w:val="center"/>
          </w:tcPr>
          <w:p w14:paraId="74499EB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0BFB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72491869">
            <w:pPr>
              <w:widowControl/>
              <w:jc w:val="left"/>
              <w:rPr>
                <w:rFonts w:hint="default" w:ascii="Arial" w:hAnsi="Arial" w:eastAsia="宋体" w:cs="Arial"/>
                <w:color w:val="auto"/>
                <w:kern w:val="0"/>
                <w:sz w:val="18"/>
                <w:szCs w:val="18"/>
                <w:highlight w:val="none"/>
              </w:rPr>
            </w:pPr>
          </w:p>
        </w:tc>
        <w:tc>
          <w:tcPr>
            <w:tcW w:w="1451" w:type="dxa"/>
            <w:noWrap w:val="0"/>
            <w:vAlign w:val="center"/>
          </w:tcPr>
          <w:p w14:paraId="0D397A1B">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资产总额</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Z)</w:t>
            </w:r>
          </w:p>
        </w:tc>
        <w:tc>
          <w:tcPr>
            <w:tcW w:w="750" w:type="dxa"/>
            <w:noWrap w:val="0"/>
            <w:vAlign w:val="center"/>
          </w:tcPr>
          <w:p w14:paraId="47BD603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E457BD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Z≥10000</w:t>
            </w:r>
          </w:p>
        </w:tc>
        <w:tc>
          <w:tcPr>
            <w:tcW w:w="1803" w:type="dxa"/>
            <w:noWrap w:val="0"/>
            <w:vAlign w:val="center"/>
          </w:tcPr>
          <w:p w14:paraId="7C2209C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5000≤Z＜10000</w:t>
            </w:r>
          </w:p>
        </w:tc>
        <w:tc>
          <w:tcPr>
            <w:tcW w:w="1511" w:type="dxa"/>
            <w:noWrap w:val="0"/>
            <w:vAlign w:val="center"/>
          </w:tcPr>
          <w:p w14:paraId="4495312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2000≤Z＜5000</w:t>
            </w:r>
          </w:p>
        </w:tc>
        <w:tc>
          <w:tcPr>
            <w:tcW w:w="1049" w:type="dxa"/>
            <w:noWrap w:val="0"/>
            <w:vAlign w:val="center"/>
          </w:tcPr>
          <w:p w14:paraId="541BBC0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Z＜2000</w:t>
            </w:r>
          </w:p>
        </w:tc>
      </w:tr>
      <w:tr w14:paraId="2317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399C65B9">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物业管理</w:t>
            </w:r>
          </w:p>
        </w:tc>
        <w:tc>
          <w:tcPr>
            <w:tcW w:w="1451" w:type="dxa"/>
            <w:noWrap w:val="0"/>
            <w:vAlign w:val="center"/>
          </w:tcPr>
          <w:p w14:paraId="3AF2EFC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19A6C1D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49FF711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0EE00F8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691ACA0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049" w:type="dxa"/>
            <w:noWrap w:val="0"/>
            <w:vAlign w:val="center"/>
          </w:tcPr>
          <w:p w14:paraId="5F7FC60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w:t>
            </w:r>
          </w:p>
        </w:tc>
      </w:tr>
      <w:tr w14:paraId="28B5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1850BD3F">
            <w:pPr>
              <w:widowControl/>
              <w:jc w:val="left"/>
              <w:rPr>
                <w:rFonts w:hint="default" w:ascii="Arial" w:hAnsi="Arial" w:eastAsia="宋体" w:cs="Arial"/>
                <w:color w:val="auto"/>
                <w:kern w:val="0"/>
                <w:sz w:val="18"/>
                <w:szCs w:val="18"/>
                <w:highlight w:val="none"/>
              </w:rPr>
            </w:pPr>
          </w:p>
        </w:tc>
        <w:tc>
          <w:tcPr>
            <w:tcW w:w="1451" w:type="dxa"/>
            <w:noWrap w:val="0"/>
            <w:vAlign w:val="center"/>
          </w:tcPr>
          <w:p w14:paraId="4D3FC4B5">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7D6DA25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2A20FC8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Y≥5000</w:t>
            </w:r>
          </w:p>
        </w:tc>
        <w:tc>
          <w:tcPr>
            <w:tcW w:w="1803" w:type="dxa"/>
            <w:noWrap w:val="0"/>
            <w:vAlign w:val="center"/>
          </w:tcPr>
          <w:p w14:paraId="7DECB8E5">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1000≤Y＜5000</w:t>
            </w:r>
          </w:p>
        </w:tc>
        <w:tc>
          <w:tcPr>
            <w:tcW w:w="1511" w:type="dxa"/>
            <w:noWrap w:val="0"/>
            <w:vAlign w:val="center"/>
          </w:tcPr>
          <w:p w14:paraId="3447175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500≤Y＜1000</w:t>
            </w:r>
          </w:p>
        </w:tc>
        <w:tc>
          <w:tcPr>
            <w:tcW w:w="1049" w:type="dxa"/>
            <w:noWrap w:val="0"/>
            <w:vAlign w:val="center"/>
          </w:tcPr>
          <w:p w14:paraId="2D65328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Y＜500</w:t>
            </w:r>
          </w:p>
        </w:tc>
      </w:tr>
      <w:tr w14:paraId="469D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44A41B37">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租赁和商务服务业</w:t>
            </w:r>
          </w:p>
        </w:tc>
        <w:tc>
          <w:tcPr>
            <w:tcW w:w="1451" w:type="dxa"/>
            <w:noWrap w:val="0"/>
            <w:vAlign w:val="center"/>
          </w:tcPr>
          <w:p w14:paraId="27A0B39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4430ED4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677C6F0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6D47366C">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511" w:type="dxa"/>
            <w:noWrap w:val="0"/>
            <w:vAlign w:val="center"/>
          </w:tcPr>
          <w:p w14:paraId="214E98C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3F1323C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0746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6267A1B2">
            <w:pPr>
              <w:widowControl/>
              <w:jc w:val="left"/>
              <w:rPr>
                <w:rFonts w:hint="default" w:ascii="Arial" w:hAnsi="Arial" w:eastAsia="宋体" w:cs="Arial"/>
                <w:color w:val="auto"/>
                <w:kern w:val="0"/>
                <w:sz w:val="18"/>
                <w:szCs w:val="18"/>
                <w:highlight w:val="none"/>
              </w:rPr>
            </w:pPr>
          </w:p>
        </w:tc>
        <w:tc>
          <w:tcPr>
            <w:tcW w:w="1451" w:type="dxa"/>
            <w:noWrap w:val="0"/>
            <w:vAlign w:val="center"/>
          </w:tcPr>
          <w:p w14:paraId="7EB134F7">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资产总额</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Z)</w:t>
            </w:r>
          </w:p>
        </w:tc>
        <w:tc>
          <w:tcPr>
            <w:tcW w:w="750" w:type="dxa"/>
            <w:noWrap w:val="0"/>
            <w:vAlign w:val="center"/>
          </w:tcPr>
          <w:p w14:paraId="1F02390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AC0803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Z≥120000</w:t>
            </w:r>
          </w:p>
        </w:tc>
        <w:tc>
          <w:tcPr>
            <w:tcW w:w="1803" w:type="dxa"/>
            <w:noWrap w:val="0"/>
            <w:vAlign w:val="center"/>
          </w:tcPr>
          <w:p w14:paraId="2C42336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8000≤Z＜120000</w:t>
            </w:r>
          </w:p>
        </w:tc>
        <w:tc>
          <w:tcPr>
            <w:tcW w:w="1511" w:type="dxa"/>
            <w:noWrap w:val="0"/>
            <w:vAlign w:val="center"/>
          </w:tcPr>
          <w:p w14:paraId="4D7D4D1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100≤Z＜8000</w:t>
            </w:r>
          </w:p>
        </w:tc>
        <w:tc>
          <w:tcPr>
            <w:tcW w:w="1049" w:type="dxa"/>
            <w:noWrap w:val="0"/>
            <w:vAlign w:val="center"/>
          </w:tcPr>
          <w:p w14:paraId="0997B15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Z＜100</w:t>
            </w:r>
          </w:p>
        </w:tc>
      </w:tr>
      <w:tr w14:paraId="73B3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noWrap w:val="0"/>
            <w:vAlign w:val="center"/>
          </w:tcPr>
          <w:p w14:paraId="1C72857F">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其他未列明行业 *</w:t>
            </w:r>
          </w:p>
        </w:tc>
        <w:tc>
          <w:tcPr>
            <w:tcW w:w="1451" w:type="dxa"/>
            <w:noWrap w:val="0"/>
            <w:vAlign w:val="center"/>
          </w:tcPr>
          <w:p w14:paraId="1512944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4EF237F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5EC4754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1876E9FD">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511" w:type="dxa"/>
            <w:noWrap w:val="0"/>
            <w:vAlign w:val="center"/>
          </w:tcPr>
          <w:p w14:paraId="0830FC3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2C92BFA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bl>
    <w:p w14:paraId="55C35854">
      <w:pPr>
        <w:widowControl/>
        <w:spacing w:line="540" w:lineRule="exact"/>
        <w:rPr>
          <w:rFonts w:hint="default" w:ascii="Arial" w:hAnsi="Arial" w:eastAsia="宋体" w:cs="Arial"/>
          <w:color w:val="auto"/>
          <w:spacing w:val="8"/>
          <w:kern w:val="0"/>
          <w:szCs w:val="21"/>
          <w:highlight w:val="none"/>
        </w:rPr>
      </w:pPr>
      <w:r>
        <w:rPr>
          <w:rFonts w:hint="default" w:ascii="Arial" w:hAnsi="Arial" w:eastAsia="宋体" w:cs="Arial"/>
          <w:color w:val="auto"/>
          <w:spacing w:val="8"/>
          <w:kern w:val="0"/>
          <w:szCs w:val="21"/>
          <w:highlight w:val="none"/>
        </w:rPr>
        <w:t>说明：</w:t>
      </w:r>
    </w:p>
    <w:p w14:paraId="72C65ED2">
      <w:pPr>
        <w:pStyle w:val="26"/>
        <w:adjustRightInd w:val="0"/>
        <w:spacing w:line="380" w:lineRule="exact"/>
        <w:ind w:firstLine="432" w:firstLineChars="200"/>
        <w:contextualSpacing/>
        <w:rPr>
          <w:rFonts w:hint="default" w:ascii="Arial" w:hAnsi="Arial" w:eastAsia="宋体" w:cs="Arial"/>
          <w:color w:val="auto"/>
          <w:spacing w:val="8"/>
          <w:kern w:val="0"/>
          <w:highlight w:val="none"/>
        </w:rPr>
      </w:pPr>
      <w:r>
        <w:rPr>
          <w:rFonts w:hint="default" w:ascii="Arial" w:hAnsi="Arial" w:eastAsia="宋体" w:cs="Arial"/>
          <w:color w:val="auto"/>
          <w:spacing w:val="8"/>
          <w:kern w:val="0"/>
          <w:highlight w:val="none"/>
        </w:rPr>
        <w:t>1.大型、中型和小型企业须同时满足所列指标的下限，否则下划一档；微型企业</w:t>
      </w:r>
      <w:r>
        <w:rPr>
          <w:rFonts w:hint="eastAsia" w:ascii="Arial" w:hAnsi="Arial" w:cs="Arial"/>
          <w:color w:val="auto"/>
          <w:spacing w:val="8"/>
          <w:kern w:val="0"/>
          <w:highlight w:val="none"/>
          <w:lang w:eastAsia="zh-CN"/>
        </w:rPr>
        <w:t>只需</w:t>
      </w:r>
      <w:r>
        <w:rPr>
          <w:rFonts w:hint="default" w:ascii="Arial" w:hAnsi="Arial" w:eastAsia="宋体" w:cs="Arial"/>
          <w:color w:val="auto"/>
          <w:spacing w:val="8"/>
          <w:kern w:val="0"/>
          <w:highlight w:val="none"/>
        </w:rPr>
        <w:t>满足所列指标中的一项即可。</w:t>
      </w:r>
    </w:p>
    <w:p w14:paraId="1A623CE8">
      <w:pPr>
        <w:pStyle w:val="26"/>
        <w:adjustRightInd w:val="0"/>
        <w:spacing w:line="380" w:lineRule="exact"/>
        <w:ind w:firstLine="432" w:firstLineChars="200"/>
        <w:contextualSpacing/>
        <w:rPr>
          <w:rFonts w:hint="default" w:ascii="Arial" w:hAnsi="Arial" w:eastAsia="宋体" w:cs="Arial"/>
          <w:color w:val="auto"/>
          <w:spacing w:val="8"/>
          <w:kern w:val="0"/>
          <w:highlight w:val="none"/>
        </w:rPr>
      </w:pPr>
    </w:p>
    <w:p w14:paraId="2A8A2340">
      <w:pPr>
        <w:pStyle w:val="26"/>
        <w:adjustRightInd w:val="0"/>
        <w:spacing w:line="380" w:lineRule="exact"/>
        <w:ind w:firstLine="432" w:firstLineChars="200"/>
        <w:contextualSpacing/>
        <w:rPr>
          <w:rFonts w:hint="default" w:ascii="Arial" w:hAnsi="Arial" w:eastAsia="宋体" w:cs="Arial"/>
          <w:color w:val="auto"/>
          <w:spacing w:val="8"/>
          <w:kern w:val="0"/>
          <w:highlight w:val="none"/>
        </w:rPr>
      </w:pPr>
      <w:r>
        <w:rPr>
          <w:rFonts w:hint="default" w:ascii="Arial" w:hAnsi="Arial" w:eastAsia="宋体" w:cs="Arial"/>
          <w:color w:val="auto"/>
          <w:spacing w:val="8"/>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Arial" w:hAnsi="Arial" w:cs="Arial"/>
          <w:color w:val="auto"/>
          <w:spacing w:val="8"/>
          <w:kern w:val="0"/>
          <w:highlight w:val="none"/>
          <w:lang w:eastAsia="zh-CN"/>
        </w:rPr>
        <w:t>；</w:t>
      </w:r>
      <w:r>
        <w:rPr>
          <w:rFonts w:hint="default" w:ascii="Arial" w:hAnsi="Arial" w:eastAsia="宋体" w:cs="Arial"/>
          <w:color w:val="auto"/>
          <w:spacing w:val="8"/>
          <w:kern w:val="0"/>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8883B44">
      <w:pPr>
        <w:pStyle w:val="26"/>
        <w:adjustRightInd w:val="0"/>
        <w:spacing w:line="380" w:lineRule="exact"/>
        <w:ind w:firstLine="432" w:firstLineChars="200"/>
        <w:contextualSpacing/>
        <w:rPr>
          <w:rFonts w:hint="default" w:ascii="Arial" w:hAnsi="Arial" w:eastAsia="宋体" w:cs="Arial"/>
          <w:bCs/>
          <w:color w:val="auto"/>
          <w:highlight w:val="none"/>
        </w:rPr>
      </w:pPr>
      <w:r>
        <w:rPr>
          <w:rFonts w:hint="default" w:ascii="Arial" w:hAnsi="Arial" w:eastAsia="宋体" w:cs="Arial"/>
          <w:color w:val="auto"/>
          <w:spacing w:val="8"/>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63C1F6">
      <w:pPr>
        <w:spacing w:line="259" w:lineRule="auto"/>
        <w:rPr>
          <w:rFonts w:hint="default" w:ascii="Arial" w:hAnsi="Arial" w:eastAsia="宋体" w:cs="Arial"/>
          <w:color w:val="auto"/>
          <w:sz w:val="21"/>
          <w:szCs w:val="21"/>
          <w:highlight w:val="none"/>
          <w:lang w:val="en-US" w:eastAsia="zh-CN"/>
        </w:rPr>
      </w:pPr>
    </w:p>
    <w:p w14:paraId="16D17C78">
      <w:pPr>
        <w:spacing w:line="259" w:lineRule="auto"/>
        <w:rPr>
          <w:rFonts w:hint="default" w:ascii="Arial" w:hAnsi="Arial" w:eastAsia="宋体" w:cs="Arial"/>
          <w:color w:val="auto"/>
          <w:sz w:val="21"/>
          <w:szCs w:val="21"/>
          <w:highlight w:val="none"/>
          <w:lang w:val="en-US" w:eastAsia="zh-CN"/>
        </w:rPr>
      </w:pPr>
    </w:p>
    <w:p w14:paraId="2ACC0BEB">
      <w:pPr>
        <w:pStyle w:val="26"/>
        <w:spacing w:line="360" w:lineRule="auto"/>
        <w:ind w:firstLine="602" w:firstLineChars="200"/>
        <w:rPr>
          <w:rFonts w:hint="eastAsia" w:ascii="宋体" w:hAnsi="宋体" w:eastAsia="宋体" w:cs="宋体"/>
          <w:color w:val="auto"/>
          <w:spacing w:val="6"/>
          <w:sz w:val="24"/>
          <w:highlight w:val="none"/>
        </w:rPr>
        <w:sectPr>
          <w:pgSz w:w="11910" w:h="16840"/>
          <w:pgMar w:top="1340" w:right="1500" w:bottom="280" w:left="1680" w:header="720" w:footer="720" w:gutter="0"/>
          <w:pgNumType w:fmt="decimal"/>
          <w:cols w:space="720" w:num="1"/>
        </w:sectPr>
      </w:pPr>
      <w:r>
        <w:rPr>
          <w:rFonts w:hint="default" w:ascii="Arial" w:hAnsi="Arial" w:eastAsia="宋体" w:cs="Arial"/>
          <w:b/>
          <w:bCs/>
          <w:color w:val="auto"/>
          <w:sz w:val="30"/>
          <w:szCs w:val="30"/>
          <w:highlight w:val="none"/>
          <w:lang w:val="en-US" w:eastAsia="zh-CN"/>
        </w:rPr>
        <w:t>本项目</w:t>
      </w:r>
      <w:r>
        <w:rPr>
          <w:rFonts w:hint="default" w:ascii="Arial" w:hAnsi="Arial" w:eastAsia="宋体" w:cs="Arial"/>
          <w:b/>
          <w:bCs/>
          <w:color w:val="auto"/>
          <w:sz w:val="30"/>
          <w:szCs w:val="30"/>
          <w:highlight w:val="none"/>
          <w:lang w:eastAsia="zh-CN"/>
        </w:rPr>
        <w:t>对应的中小企业划分标准所属行业：</w:t>
      </w:r>
      <w:r>
        <w:rPr>
          <w:rFonts w:hint="default" w:ascii="Arial" w:hAnsi="Arial" w:eastAsia="宋体" w:cs="Arial"/>
          <w:b/>
          <w:bCs/>
          <w:color w:val="auto"/>
          <w:sz w:val="30"/>
          <w:szCs w:val="30"/>
          <w:highlight w:val="none"/>
          <w:lang w:val="en-US" w:eastAsia="zh-CN"/>
        </w:rPr>
        <w:t>建筑业</w:t>
      </w:r>
    </w:p>
    <w:p w14:paraId="33F5DE48">
      <w:pPr>
        <w:pStyle w:val="5"/>
        <w:outlineLvl w:val="9"/>
        <w:rPr>
          <w:rFonts w:hint="eastAsia" w:ascii="宋体" w:hAnsi="宋体" w:eastAsia="宋体" w:cs="宋体"/>
          <w:b/>
          <w:color w:val="auto"/>
          <w:sz w:val="44"/>
          <w:szCs w:val="44"/>
          <w:highlight w:val="none"/>
        </w:rPr>
      </w:pPr>
      <w:r>
        <w:rPr>
          <w:rFonts w:hint="eastAsia" w:ascii="宋体" w:hAnsi="宋体" w:eastAsia="宋体" w:cs="宋体"/>
          <w:color w:val="auto"/>
          <w:highlight w:val="none"/>
        </w:rPr>
        <w:t xml:space="preserve">  </w:t>
      </w:r>
      <w:r>
        <w:rPr>
          <w:rFonts w:hint="eastAsia" w:hAnsi="宋体" w:cs="宋体"/>
          <w:b/>
          <w:color w:val="auto"/>
          <w:sz w:val="30"/>
          <w:szCs w:val="30"/>
          <w:highlight w:val="none"/>
          <w:lang w:val="en-US" w:eastAsia="zh-CN"/>
        </w:rPr>
        <w:t>二</w:t>
      </w:r>
      <w:r>
        <w:rPr>
          <w:rFonts w:hint="eastAsia" w:ascii="宋体" w:hAnsi="宋体" w:eastAsia="宋体" w:cs="宋体"/>
          <w:b/>
          <w:color w:val="auto"/>
          <w:sz w:val="30"/>
          <w:szCs w:val="30"/>
          <w:highlight w:val="none"/>
        </w:rPr>
        <w:t>、供应商为法人或者其他组织的提供其营业执照等证明文件（如营业执照或者事业单位法人证书或者执业许可证等）；（必须提供及加盖供应商电子公章，否则磋商响应无效）</w:t>
      </w:r>
    </w:p>
    <w:p w14:paraId="3C6BCCBC">
      <w:pPr>
        <w:rPr>
          <w:rFonts w:hint="eastAsia" w:ascii="宋体" w:hAnsi="宋体" w:eastAsia="宋体" w:cs="宋体"/>
          <w:color w:val="auto"/>
          <w:highlight w:val="none"/>
        </w:rPr>
      </w:pPr>
    </w:p>
    <w:p w14:paraId="427A0218">
      <w:pPr>
        <w:pStyle w:val="21"/>
        <w:rPr>
          <w:rFonts w:hint="eastAsia" w:ascii="宋体" w:hAnsi="宋体" w:eastAsia="宋体" w:cs="宋体"/>
          <w:b w:val="0"/>
          <w:bCs w:val="0"/>
          <w:color w:val="auto"/>
          <w:highlight w:val="none"/>
        </w:rPr>
      </w:pPr>
    </w:p>
    <w:p w14:paraId="4898476E">
      <w:pPr>
        <w:pStyle w:val="43"/>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b/>
          <w:color w:val="auto"/>
          <w:sz w:val="30"/>
          <w:szCs w:val="30"/>
          <w:highlight w:val="none"/>
          <w:lang w:val="en-US" w:eastAsia="zh-CN"/>
        </w:rPr>
        <w:t xml:space="preserve"> 三、法定代表人身份证明书</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必须提供及加盖供应商电子公章，否则磋商响应无效</w:t>
      </w:r>
      <w:r>
        <w:rPr>
          <w:rFonts w:hint="eastAsia" w:ascii="宋体" w:hAnsi="宋体" w:eastAsia="宋体" w:cs="宋体"/>
          <w:b/>
          <w:color w:val="auto"/>
          <w:sz w:val="30"/>
          <w:szCs w:val="30"/>
          <w:highlight w:val="none"/>
          <w:lang w:eastAsia="zh-CN"/>
        </w:rPr>
        <w:t>）</w:t>
      </w:r>
    </w:p>
    <w:p w14:paraId="590D9CF9">
      <w:pPr>
        <w:bidi w:val="0"/>
        <w:rPr>
          <w:rFonts w:hint="eastAsia" w:ascii="宋体" w:hAnsi="宋体" w:eastAsia="宋体" w:cs="宋体"/>
          <w:color w:val="auto"/>
          <w:highlight w:val="none"/>
        </w:rPr>
      </w:pPr>
    </w:p>
    <w:p w14:paraId="1603C7D4">
      <w:pPr>
        <w:pStyle w:val="43"/>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法定代表人身份证明书</w:t>
      </w:r>
    </w:p>
    <w:p w14:paraId="7D808C83">
      <w:pPr>
        <w:shd w:val="clear"/>
        <w:rPr>
          <w:rFonts w:hint="eastAsia" w:ascii="宋体" w:hAnsi="宋体" w:eastAsia="宋体" w:cs="宋体"/>
          <w:b/>
          <w:color w:val="auto"/>
          <w:highlight w:val="none"/>
        </w:rPr>
      </w:pPr>
    </w:p>
    <w:p w14:paraId="1EF9CC77">
      <w:pPr>
        <w:shd w:val="clear"/>
        <w:spacing w:line="360" w:lineRule="auto"/>
        <w:ind w:firstLine="612"/>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556A0A57">
      <w:pPr>
        <w:shd w:val="clear"/>
        <w:spacing w:line="360" w:lineRule="auto"/>
        <w:ind w:firstLine="612"/>
        <w:rPr>
          <w:rFonts w:hint="eastAsia" w:ascii="宋体" w:hAnsi="宋体" w:eastAsia="宋体" w:cs="宋体"/>
          <w:color w:val="auto"/>
          <w:highlight w:val="none"/>
        </w:rPr>
      </w:pPr>
    </w:p>
    <w:p w14:paraId="1DFC0E27">
      <w:pPr>
        <w:shd w:val="clear"/>
        <w:spacing w:line="360" w:lineRule="auto"/>
        <w:ind w:firstLine="610"/>
        <w:rPr>
          <w:rFonts w:hint="eastAsia" w:ascii="宋体" w:hAnsi="宋体" w:eastAsia="宋体" w:cs="宋体"/>
          <w:color w:val="auto"/>
          <w:highlight w:val="none"/>
          <w:u w:val="single"/>
        </w:rPr>
      </w:pPr>
      <w:r>
        <w:rPr>
          <w:rFonts w:hint="eastAsia" w:ascii="宋体" w:hAnsi="宋体" w:eastAsia="宋体" w:cs="宋体"/>
          <w:color w:val="auto"/>
          <w:highlight w:val="none"/>
        </w:rPr>
        <w:t>单位性质：</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0399AD9E">
      <w:pPr>
        <w:shd w:val="clear"/>
        <w:spacing w:line="360" w:lineRule="auto"/>
        <w:ind w:firstLine="610"/>
        <w:rPr>
          <w:rFonts w:hint="eastAsia" w:ascii="宋体" w:hAnsi="宋体" w:eastAsia="宋体" w:cs="宋体"/>
          <w:color w:val="auto"/>
          <w:highlight w:val="none"/>
        </w:rPr>
      </w:pPr>
    </w:p>
    <w:p w14:paraId="391FEEB2">
      <w:pPr>
        <w:shd w:val="clear"/>
        <w:spacing w:line="360" w:lineRule="auto"/>
        <w:ind w:firstLine="610"/>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1A6DF1A7">
      <w:pPr>
        <w:shd w:val="clear"/>
        <w:spacing w:line="360" w:lineRule="auto"/>
        <w:ind w:firstLine="610"/>
        <w:rPr>
          <w:rFonts w:hint="eastAsia" w:ascii="宋体" w:hAnsi="宋体" w:eastAsia="宋体" w:cs="宋体"/>
          <w:color w:val="auto"/>
          <w:highlight w:val="none"/>
        </w:rPr>
      </w:pPr>
    </w:p>
    <w:p w14:paraId="728B5F01">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E9DFB3E">
      <w:pPr>
        <w:shd w:val="clear"/>
        <w:spacing w:line="360" w:lineRule="auto"/>
        <w:ind w:firstLine="610"/>
        <w:rPr>
          <w:rFonts w:hint="eastAsia" w:ascii="宋体" w:hAnsi="宋体" w:eastAsia="宋体" w:cs="宋体"/>
          <w:color w:val="auto"/>
          <w:highlight w:val="none"/>
          <w:u w:val="single"/>
        </w:rPr>
      </w:pPr>
    </w:p>
    <w:p w14:paraId="010CD88E">
      <w:pPr>
        <w:shd w:val="clear"/>
        <w:spacing w:line="360" w:lineRule="auto"/>
        <w:ind w:firstLine="610"/>
        <w:rPr>
          <w:rFonts w:hint="eastAsia" w:ascii="宋体" w:hAnsi="宋体" w:eastAsia="宋体" w:cs="宋体"/>
          <w:color w:val="auto"/>
          <w:highlight w:val="none"/>
        </w:rPr>
      </w:pPr>
    </w:p>
    <w:p w14:paraId="3399A8BB">
      <w:pPr>
        <w:shd w:val="clear"/>
        <w:spacing w:line="360" w:lineRule="auto"/>
        <w:ind w:firstLine="610"/>
        <w:rPr>
          <w:rFonts w:hint="eastAsia" w:ascii="宋体" w:hAnsi="宋体" w:eastAsia="宋体" w:cs="宋体"/>
          <w:color w:val="auto"/>
          <w:highlight w:val="none"/>
          <w:u w:val="singl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B960829">
      <w:pPr>
        <w:shd w:val="clear"/>
        <w:spacing w:line="360" w:lineRule="auto"/>
        <w:rPr>
          <w:rFonts w:hint="eastAsia" w:ascii="宋体" w:hAnsi="宋体" w:eastAsia="宋体" w:cs="宋体"/>
          <w:color w:val="auto"/>
          <w:highlight w:val="none"/>
          <w:lang w:val="en-US" w:eastAsia="zh-CN"/>
        </w:rPr>
      </w:pPr>
    </w:p>
    <w:p w14:paraId="0E1CE8AE">
      <w:pPr>
        <w:shd w:val="clea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身份证号码</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44E52C0">
      <w:pPr>
        <w:shd w:val="clear"/>
        <w:spacing w:line="360" w:lineRule="auto"/>
        <w:ind w:firstLine="610"/>
        <w:rPr>
          <w:rFonts w:hint="eastAsia" w:ascii="宋体" w:hAnsi="宋体" w:eastAsia="宋体" w:cs="宋体"/>
          <w:color w:val="auto"/>
          <w:highlight w:val="none"/>
        </w:rPr>
      </w:pPr>
    </w:p>
    <w:p w14:paraId="40F1F732">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供应商</w:t>
      </w:r>
      <w:r>
        <w:rPr>
          <w:rFonts w:hint="eastAsia" w:ascii="宋体" w:hAnsi="宋体" w:eastAsia="宋体" w:cs="宋体"/>
          <w:color w:val="auto"/>
          <w:highlight w:val="none"/>
          <w:u w:val="single"/>
        </w:rPr>
        <w:t xml:space="preserve">名称）         </w:t>
      </w:r>
      <w:r>
        <w:rPr>
          <w:rFonts w:hint="eastAsia" w:ascii="宋体" w:hAnsi="宋体" w:eastAsia="宋体" w:cs="宋体"/>
          <w:color w:val="auto"/>
          <w:highlight w:val="none"/>
        </w:rPr>
        <w:t>的法定代表人。</w:t>
      </w:r>
    </w:p>
    <w:p w14:paraId="66501E4B">
      <w:pPr>
        <w:shd w:val="clear"/>
        <w:spacing w:line="360" w:lineRule="auto"/>
        <w:ind w:firstLine="610"/>
        <w:rPr>
          <w:rFonts w:hint="eastAsia" w:ascii="宋体" w:hAnsi="宋体" w:eastAsia="宋体" w:cs="宋体"/>
          <w:color w:val="auto"/>
          <w:highlight w:val="none"/>
        </w:rPr>
      </w:pPr>
    </w:p>
    <w:p w14:paraId="24A5055A">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10FECF">
      <w:pPr>
        <w:shd w:val="clear"/>
        <w:tabs>
          <w:tab w:val="left" w:pos="720"/>
          <w:tab w:val="left" w:pos="900"/>
        </w:tabs>
        <w:spacing w:line="360" w:lineRule="auto"/>
        <w:ind w:firstLine="420" w:firstLineChars="200"/>
        <w:rPr>
          <w:rFonts w:hint="eastAsia" w:ascii="宋体" w:hAnsi="宋体" w:eastAsia="宋体" w:cs="宋体"/>
          <w:color w:val="auto"/>
          <w:highlight w:val="none"/>
        </w:rPr>
      </w:pPr>
    </w:p>
    <w:p w14:paraId="75537C2D">
      <w:pPr>
        <w:shd w:val="clear"/>
        <w:tabs>
          <w:tab w:val="left" w:pos="720"/>
          <w:tab w:val="left" w:pos="900"/>
        </w:tabs>
        <w:spacing w:line="360" w:lineRule="auto"/>
        <w:ind w:firstLine="420" w:firstLineChars="200"/>
        <w:rPr>
          <w:rFonts w:hint="eastAsia" w:ascii="宋体" w:hAnsi="宋体" w:eastAsia="宋体" w:cs="宋体"/>
          <w:color w:val="auto"/>
          <w:highlight w:val="none"/>
        </w:rPr>
      </w:pPr>
    </w:p>
    <w:p w14:paraId="0BD1ABC9">
      <w:pPr>
        <w:shd w:val="clear"/>
        <w:tabs>
          <w:tab w:val="left" w:pos="720"/>
          <w:tab w:val="left" w:pos="900"/>
        </w:tabs>
        <w:spacing w:line="360" w:lineRule="auto"/>
        <w:ind w:firstLine="3990" w:firstLineChars="1900"/>
        <w:rPr>
          <w:rFonts w:hint="eastAsia" w:ascii="宋体" w:hAnsi="宋体" w:eastAsia="宋体" w:cs="宋体"/>
          <w:color w:val="auto"/>
          <w:highlight w:val="none"/>
        </w:rPr>
      </w:pPr>
    </w:p>
    <w:p w14:paraId="080B2766">
      <w:pPr>
        <w:shd w:val="clear"/>
        <w:tabs>
          <w:tab w:val="left" w:pos="720"/>
          <w:tab w:val="left" w:pos="900"/>
        </w:tabs>
        <w:spacing w:line="360" w:lineRule="auto"/>
        <w:ind w:firstLine="3570" w:firstLineChars="17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68B2127B">
      <w:pPr>
        <w:shd w:val="clear"/>
        <w:tabs>
          <w:tab w:val="left" w:pos="720"/>
          <w:tab w:val="left" w:pos="900"/>
        </w:tabs>
        <w:spacing w:line="360" w:lineRule="auto"/>
        <w:ind w:firstLine="3570" w:firstLineChars="1700"/>
        <w:rPr>
          <w:rFonts w:hint="eastAsia" w:ascii="宋体" w:hAnsi="宋体" w:eastAsia="宋体" w:cs="宋体"/>
          <w:color w:val="auto"/>
          <w:highlight w:val="none"/>
          <w:u w:val="single"/>
          <w:lang w:val="en-US" w:eastAsia="zh-CN"/>
        </w:rPr>
      </w:pPr>
    </w:p>
    <w:p w14:paraId="401C7577">
      <w:pPr>
        <w:shd w:val="clear"/>
        <w:tabs>
          <w:tab w:val="left" w:pos="720"/>
          <w:tab w:val="left" w:pos="900"/>
        </w:tabs>
        <w:spacing w:line="360" w:lineRule="auto"/>
        <w:ind w:firstLine="4410" w:firstLineChars="21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632F6B3">
      <w:pPr>
        <w:pStyle w:val="43"/>
        <w:ind w:left="0" w:leftChars="0" w:firstLine="0" w:firstLineChars="0"/>
        <w:rPr>
          <w:rFonts w:hint="eastAsia" w:ascii="宋体" w:hAnsi="宋体" w:eastAsia="宋体" w:cs="宋体"/>
          <w:b/>
          <w:color w:val="auto"/>
          <w:sz w:val="30"/>
          <w:szCs w:val="30"/>
          <w:highlight w:val="none"/>
          <w:lang w:val="en-US" w:eastAsia="zh-CN"/>
        </w:rPr>
      </w:pPr>
    </w:p>
    <w:p w14:paraId="7BDA2CBE">
      <w:pPr>
        <w:snapToGrid w:val="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法定代表人身份证复印件（必须提供及加盖供应商电子公章，否则磋商响应无效）</w:t>
      </w:r>
    </w:p>
    <w:p w14:paraId="7708C0D0">
      <w:pPr>
        <w:rPr>
          <w:rFonts w:hint="eastAsia" w:ascii="宋体" w:hAnsi="宋体" w:eastAsia="宋体" w:cs="宋体"/>
          <w:color w:val="auto"/>
          <w:szCs w:val="21"/>
          <w:highlight w:val="none"/>
        </w:rPr>
      </w:pPr>
    </w:p>
    <w:p w14:paraId="0B67E959">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法定代表人身份证复印件：</w:t>
      </w:r>
    </w:p>
    <w:p w14:paraId="27551074">
      <w:pPr>
        <w:rPr>
          <w:rFonts w:hint="eastAsia" w:ascii="宋体" w:hAnsi="宋体" w:eastAsia="宋体" w:cs="宋体"/>
          <w:color w:val="auto"/>
          <w:szCs w:val="21"/>
          <w:highlight w:val="none"/>
        </w:rPr>
      </w:pPr>
    </w:p>
    <w:tbl>
      <w:tblPr>
        <w:tblStyle w:val="4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14:paraId="0947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6" w:hRule="atLeast"/>
        </w:trPr>
        <w:tc>
          <w:tcPr>
            <w:tcW w:w="6948" w:type="dxa"/>
            <w:vAlign w:val="center"/>
          </w:tcPr>
          <w:p w14:paraId="60DB0A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身份证（正面）</w:t>
            </w:r>
          </w:p>
        </w:tc>
      </w:tr>
    </w:tbl>
    <w:p w14:paraId="29BBA903">
      <w:pPr>
        <w:rPr>
          <w:rFonts w:hint="eastAsia" w:ascii="宋体" w:hAnsi="宋体" w:eastAsia="宋体" w:cs="宋体"/>
          <w:color w:val="auto"/>
          <w:szCs w:val="21"/>
          <w:highlight w:val="none"/>
        </w:rPr>
      </w:pPr>
    </w:p>
    <w:tbl>
      <w:tblPr>
        <w:tblStyle w:val="4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14:paraId="084E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14:paraId="079C85B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身份证（反面）</w:t>
            </w:r>
          </w:p>
          <w:p w14:paraId="6928851F">
            <w:pPr>
              <w:jc w:val="center"/>
              <w:rPr>
                <w:rFonts w:hint="eastAsia" w:ascii="宋体" w:hAnsi="宋体" w:eastAsia="宋体" w:cs="宋体"/>
                <w:color w:val="auto"/>
                <w:szCs w:val="21"/>
                <w:highlight w:val="none"/>
              </w:rPr>
            </w:pPr>
          </w:p>
        </w:tc>
      </w:tr>
    </w:tbl>
    <w:p w14:paraId="058E0BD6">
      <w:pPr>
        <w:rPr>
          <w:rFonts w:hint="eastAsia" w:ascii="宋体" w:hAnsi="宋体" w:eastAsia="宋体" w:cs="宋体"/>
          <w:color w:val="auto"/>
          <w:szCs w:val="21"/>
          <w:highlight w:val="none"/>
        </w:rPr>
      </w:pPr>
    </w:p>
    <w:p w14:paraId="7A26D160">
      <w:pPr>
        <w:rPr>
          <w:rFonts w:hint="eastAsia" w:ascii="宋体" w:hAnsi="宋体" w:eastAsia="宋体" w:cs="宋体"/>
          <w:color w:val="auto"/>
          <w:szCs w:val="21"/>
          <w:highlight w:val="none"/>
        </w:rPr>
      </w:pPr>
    </w:p>
    <w:p w14:paraId="3AB967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p w14:paraId="64A533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p>
    <w:p w14:paraId="736343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w:t>
      </w:r>
      <w:r>
        <w:rPr>
          <w:rFonts w:hint="eastAsia" w:ascii="宋体" w:hAnsi="宋体" w:eastAsia="宋体" w:cs="宋体"/>
          <w:color w:val="auto"/>
          <w:szCs w:val="21"/>
          <w:highlight w:val="none"/>
          <w:lang w:val="en-US" w:eastAsia="zh-CN"/>
        </w:rPr>
        <w:t>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p>
    <w:p w14:paraId="3F718758">
      <w:pPr>
        <w:keepNext w:val="0"/>
        <w:keepLines w:val="0"/>
        <w:pageBreakBefore w:val="0"/>
        <w:widowControl w:val="0"/>
        <w:shd w:val="clear"/>
        <w:tabs>
          <w:tab w:val="left" w:pos="720"/>
          <w:tab w:val="left" w:pos="900"/>
        </w:tabs>
        <w:kinsoku/>
        <w:wordWrap/>
        <w:overflowPunct/>
        <w:topLinePunct w:val="0"/>
        <w:autoSpaceDE/>
        <w:autoSpaceDN/>
        <w:bidi w:val="0"/>
        <w:adjustRightInd/>
        <w:snapToGrid/>
        <w:spacing w:line="360" w:lineRule="auto"/>
        <w:ind w:firstLine="3780" w:firstLineChars="18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58FFB31D">
      <w:pPr>
        <w:keepNext w:val="0"/>
        <w:keepLines w:val="0"/>
        <w:pageBreakBefore w:val="0"/>
        <w:widowControl w:val="0"/>
        <w:shd w:val="clear"/>
        <w:kinsoku/>
        <w:wordWrap/>
        <w:overflowPunct/>
        <w:topLinePunct w:val="0"/>
        <w:autoSpaceDE/>
        <w:autoSpaceDN/>
        <w:bidi w:val="0"/>
        <w:adjustRightInd/>
        <w:snapToGrid/>
        <w:spacing w:line="360" w:lineRule="auto"/>
        <w:ind w:firstLine="4410" w:firstLineChars="2100"/>
        <w:textAlignment w:val="auto"/>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2795D8F">
      <w:pPr>
        <w:pStyle w:val="43"/>
        <w:rPr>
          <w:rFonts w:hint="eastAsia" w:ascii="宋体" w:hAnsi="宋体" w:eastAsia="宋体" w:cs="宋体"/>
          <w:b/>
          <w:color w:val="auto"/>
          <w:sz w:val="30"/>
          <w:szCs w:val="30"/>
          <w:highlight w:val="none"/>
          <w:lang w:val="en-US" w:eastAsia="zh-CN"/>
        </w:rPr>
      </w:pPr>
      <w:r>
        <w:rPr>
          <w:rFonts w:hint="eastAsia" w:ascii="宋体" w:hAnsi="宋体" w:eastAsia="宋体" w:cs="宋体"/>
          <w:color w:val="auto"/>
          <w:highlight w:val="none"/>
        </w:rPr>
        <w:br w:type="page"/>
      </w:r>
    </w:p>
    <w:p w14:paraId="0BD15394">
      <w:pPr>
        <w:pStyle w:val="43"/>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四、授权委托书原件及委托代理人身份证正反面复印件</w:t>
      </w:r>
    </w:p>
    <w:p w14:paraId="68EDB21C">
      <w:pPr>
        <w:pStyle w:val="43"/>
        <w:ind w:left="0" w:leftChars="0" w:firstLine="0" w:firstLineChars="0"/>
        <w:jc w:val="center"/>
        <w:rPr>
          <w:rFonts w:hint="eastAsia" w:ascii="宋体" w:hAnsi="宋体" w:eastAsia="宋体" w:cs="宋体"/>
          <w:b/>
          <w:color w:val="auto"/>
          <w:sz w:val="30"/>
          <w:szCs w:val="30"/>
          <w:highlight w:val="none"/>
          <w:lang w:val="en-US" w:eastAsia="zh-CN"/>
        </w:rPr>
      </w:pPr>
    </w:p>
    <w:p w14:paraId="1351715A">
      <w:pPr>
        <w:pStyle w:val="43"/>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color w:val="auto"/>
          <w:sz w:val="30"/>
          <w:szCs w:val="30"/>
          <w:highlight w:val="none"/>
          <w:lang w:val="en-US" w:eastAsia="zh-CN"/>
        </w:rPr>
        <w:t>授权委托书</w:t>
      </w:r>
      <w:r>
        <w:rPr>
          <w:rFonts w:hint="eastAsia" w:ascii="宋体" w:hAnsi="宋体" w:eastAsia="宋体" w:cs="宋体"/>
          <w:b/>
          <w:bCs/>
          <w:color w:val="auto"/>
          <w:kern w:val="2"/>
          <w:sz w:val="32"/>
          <w:szCs w:val="32"/>
          <w:highlight w:val="none"/>
          <w:lang w:val="en-US" w:eastAsia="zh-CN" w:bidi="ar-SA"/>
        </w:rPr>
        <w:t>（委托代理时必须提供）</w:t>
      </w:r>
    </w:p>
    <w:p w14:paraId="700D2BD5">
      <w:pPr>
        <w:shd w:val="clear"/>
        <w:spacing w:after="156"/>
        <w:rPr>
          <w:rFonts w:hint="eastAsia" w:ascii="宋体" w:hAnsi="宋体" w:eastAsia="宋体" w:cs="宋体"/>
          <w:b/>
          <w:color w:val="auto"/>
          <w:highlight w:val="none"/>
        </w:rPr>
      </w:pPr>
    </w:p>
    <w:p w14:paraId="39E898A8">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本授权委托书声明：我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rPr>
        <w:t>的法定代表人，现授权委托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供应商</w:t>
      </w:r>
      <w:r>
        <w:rPr>
          <w:rFonts w:hint="eastAsia" w:ascii="宋体" w:hAnsi="宋体" w:eastAsia="宋体" w:cs="宋体"/>
          <w:color w:val="auto"/>
          <w:highlight w:val="none"/>
          <w:u w:val="single"/>
        </w:rPr>
        <w:t xml:space="preserve">名称）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（姓名）    </w:t>
      </w:r>
      <w:r>
        <w:rPr>
          <w:rFonts w:hint="eastAsia" w:ascii="宋体" w:hAnsi="宋体" w:eastAsia="宋体" w:cs="宋体"/>
          <w:color w:val="auto"/>
          <w:highlight w:val="none"/>
        </w:rPr>
        <w:t>为我公司签署本工程的响应文件的法定代表人授权委托代理人，我承认代理人全权代表我所签署的本工程的响应文件的内容。</w:t>
      </w:r>
    </w:p>
    <w:p w14:paraId="1AAE0248">
      <w:pPr>
        <w:shd w:val="clear"/>
        <w:spacing w:line="360" w:lineRule="auto"/>
        <w:ind w:firstLine="610"/>
        <w:rPr>
          <w:rFonts w:hint="eastAsia" w:ascii="宋体" w:hAnsi="宋体" w:eastAsia="宋体" w:cs="宋体"/>
          <w:color w:val="auto"/>
          <w:highlight w:val="none"/>
        </w:rPr>
      </w:pPr>
    </w:p>
    <w:p w14:paraId="24426BEA">
      <w:pPr>
        <w:shd w:val="clear"/>
        <w:spacing w:line="360" w:lineRule="auto"/>
        <w:ind w:firstLine="697"/>
        <w:rPr>
          <w:rFonts w:hint="eastAsia" w:ascii="宋体" w:hAnsi="宋体" w:eastAsia="宋体" w:cs="宋体"/>
          <w:color w:val="auto"/>
          <w:highlight w:val="none"/>
        </w:rPr>
      </w:pPr>
      <w:r>
        <w:rPr>
          <w:rFonts w:hint="eastAsia" w:ascii="宋体" w:hAnsi="宋体" w:eastAsia="宋体" w:cs="宋体"/>
          <w:color w:val="auto"/>
          <w:highlight w:val="none"/>
        </w:rPr>
        <w:t>代理人无转委托权，特此委托。</w:t>
      </w:r>
    </w:p>
    <w:p w14:paraId="18974765">
      <w:pPr>
        <w:shd w:val="clear"/>
        <w:ind w:left="1260"/>
        <w:rPr>
          <w:rFonts w:hint="eastAsia" w:ascii="宋体" w:hAnsi="宋体" w:eastAsia="宋体" w:cs="宋体"/>
          <w:color w:val="auto"/>
          <w:highlight w:val="none"/>
        </w:rPr>
      </w:pPr>
    </w:p>
    <w:p w14:paraId="332F0E36">
      <w:pPr>
        <w:shd w:val="clear"/>
        <w:ind w:left="1260"/>
        <w:rPr>
          <w:rFonts w:hint="eastAsia" w:ascii="宋体" w:hAnsi="宋体" w:eastAsia="宋体" w:cs="宋体"/>
          <w:color w:val="auto"/>
          <w:highlight w:val="none"/>
        </w:rPr>
      </w:pPr>
    </w:p>
    <w:p w14:paraId="03D52B61">
      <w:pPr>
        <w:shd w:val="clea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附委托代理人身份证复印件。</w:t>
      </w:r>
    </w:p>
    <w:p w14:paraId="40EBA6D4">
      <w:pPr>
        <w:shd w:val="clear"/>
        <w:ind w:left="1260"/>
        <w:rPr>
          <w:rFonts w:hint="eastAsia" w:ascii="宋体" w:hAnsi="宋体" w:eastAsia="宋体" w:cs="宋体"/>
          <w:color w:val="auto"/>
          <w:highlight w:val="none"/>
        </w:rPr>
      </w:pPr>
    </w:p>
    <w:p w14:paraId="3A46C0EB">
      <w:pPr>
        <w:shd w:val="clear"/>
        <w:ind w:left="1260"/>
        <w:rPr>
          <w:rFonts w:hint="eastAsia" w:ascii="宋体" w:hAnsi="宋体" w:eastAsia="宋体" w:cs="宋体"/>
          <w:color w:val="auto"/>
          <w:highlight w:val="none"/>
        </w:rPr>
      </w:pPr>
    </w:p>
    <w:p w14:paraId="5B1EF689">
      <w:pPr>
        <w:shd w:val="clear"/>
        <w:ind w:left="1260"/>
        <w:rPr>
          <w:rFonts w:hint="eastAsia" w:ascii="宋体" w:hAnsi="宋体" w:eastAsia="宋体" w:cs="宋体"/>
          <w:color w:val="auto"/>
          <w:highlight w:val="none"/>
        </w:rPr>
      </w:pPr>
    </w:p>
    <w:p w14:paraId="730A5ACA">
      <w:pPr>
        <w:shd w:val="clear"/>
        <w:ind w:left="1260"/>
        <w:rPr>
          <w:rFonts w:hint="eastAsia" w:ascii="宋体" w:hAnsi="宋体" w:eastAsia="宋体" w:cs="宋体"/>
          <w:color w:val="auto"/>
          <w:highlight w:val="none"/>
        </w:rPr>
      </w:pPr>
    </w:p>
    <w:p w14:paraId="2D8A5A93">
      <w:pPr>
        <w:shd w:val="clear"/>
        <w:ind w:left="1260"/>
        <w:rPr>
          <w:rFonts w:hint="eastAsia" w:ascii="宋体" w:hAnsi="宋体" w:eastAsia="宋体" w:cs="宋体"/>
          <w:color w:val="auto"/>
          <w:highlight w:val="none"/>
        </w:rPr>
      </w:pPr>
    </w:p>
    <w:p w14:paraId="63673BBA">
      <w:pPr>
        <w:shd w:val="clear"/>
        <w:ind w:left="1260"/>
        <w:rPr>
          <w:rFonts w:hint="eastAsia" w:ascii="宋体" w:hAnsi="宋体" w:eastAsia="宋体" w:cs="宋体"/>
          <w:color w:val="auto"/>
          <w:highlight w:val="none"/>
        </w:rPr>
      </w:pPr>
    </w:p>
    <w:p w14:paraId="6206ED93">
      <w:pPr>
        <w:shd w:val="clear"/>
        <w:ind w:left="1260"/>
        <w:rPr>
          <w:rFonts w:hint="eastAsia" w:ascii="宋体" w:hAnsi="宋体" w:eastAsia="宋体" w:cs="宋体"/>
          <w:color w:val="auto"/>
          <w:highlight w:val="none"/>
        </w:rPr>
      </w:pPr>
    </w:p>
    <w:p w14:paraId="1247ADD4">
      <w:pPr>
        <w:shd w:val="clear"/>
        <w:ind w:left="1260"/>
        <w:rPr>
          <w:rFonts w:hint="eastAsia" w:ascii="宋体" w:hAnsi="宋体" w:eastAsia="宋体" w:cs="宋体"/>
          <w:color w:val="auto"/>
          <w:highlight w:val="none"/>
        </w:rPr>
      </w:pPr>
    </w:p>
    <w:p w14:paraId="631D47EC">
      <w:pPr>
        <w:shd w:val="clear"/>
        <w:ind w:left="1260"/>
        <w:rPr>
          <w:rFonts w:hint="eastAsia" w:ascii="宋体" w:hAnsi="宋体" w:eastAsia="宋体" w:cs="宋体"/>
          <w:color w:val="auto"/>
          <w:highlight w:val="none"/>
        </w:rPr>
      </w:pPr>
    </w:p>
    <w:p w14:paraId="3F18165F">
      <w:pPr>
        <w:shd w:val="clear"/>
        <w:ind w:left="1260"/>
        <w:rPr>
          <w:rFonts w:hint="eastAsia" w:ascii="宋体" w:hAnsi="宋体" w:eastAsia="宋体" w:cs="宋体"/>
          <w:color w:val="auto"/>
          <w:highlight w:val="none"/>
        </w:rPr>
      </w:pPr>
    </w:p>
    <w:p w14:paraId="3AE48198">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代理人：</w:t>
      </w:r>
      <w:r>
        <w:rPr>
          <w:rFonts w:hint="eastAsia" w:ascii="宋体" w:hAnsi="宋体" w:eastAsia="宋体" w:cs="宋体"/>
          <w:color w:val="auto"/>
          <w:highlight w:val="none"/>
          <w:u w:val="single"/>
        </w:rPr>
        <w:t xml:space="preserve">   （签字）   </w:t>
      </w:r>
      <w:r>
        <w:rPr>
          <w:rFonts w:hint="eastAsia" w:ascii="宋体" w:hAnsi="宋体" w:eastAsia="宋体" w:cs="宋体"/>
          <w:color w:val="auto"/>
          <w:highlight w:val="none"/>
        </w:rPr>
        <w:t>性别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p>
    <w:p w14:paraId="51CEC00D">
      <w:pPr>
        <w:shd w:val="clear"/>
        <w:ind w:left="2699"/>
        <w:rPr>
          <w:rFonts w:hint="eastAsia" w:ascii="宋体" w:hAnsi="宋体" w:eastAsia="宋体" w:cs="宋体"/>
          <w:color w:val="auto"/>
          <w:highlight w:val="none"/>
        </w:rPr>
      </w:pPr>
    </w:p>
    <w:p w14:paraId="2F4E6FE7">
      <w:pPr>
        <w:shd w:val="clear"/>
        <w:ind w:left="2699"/>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3BD8EC50">
      <w:pPr>
        <w:shd w:val="clear"/>
        <w:ind w:left="2699"/>
        <w:rPr>
          <w:rFonts w:hint="eastAsia" w:ascii="宋体" w:hAnsi="宋体" w:eastAsia="宋体" w:cs="宋体"/>
          <w:color w:val="auto"/>
          <w:highlight w:val="none"/>
        </w:rPr>
      </w:pPr>
    </w:p>
    <w:p w14:paraId="1065A7BE">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p>
    <w:p w14:paraId="0CFE24C4">
      <w:pPr>
        <w:shd w:val="clear"/>
        <w:ind w:left="2699"/>
        <w:rPr>
          <w:rFonts w:hint="eastAsia" w:ascii="宋体" w:hAnsi="宋体" w:eastAsia="宋体" w:cs="宋体"/>
          <w:color w:val="auto"/>
          <w:highlight w:val="none"/>
        </w:rPr>
      </w:pPr>
    </w:p>
    <w:p w14:paraId="70825D68">
      <w:pPr>
        <w:shd w:val="clear"/>
        <w:ind w:left="2699"/>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（签字或盖章）</w:t>
      </w:r>
    </w:p>
    <w:p w14:paraId="6E4D234C">
      <w:pPr>
        <w:pStyle w:val="19"/>
        <w:rPr>
          <w:rFonts w:hint="eastAsia" w:ascii="宋体" w:hAnsi="宋体" w:eastAsia="宋体" w:cs="宋体"/>
          <w:color w:val="auto"/>
          <w:highlight w:val="none"/>
        </w:rPr>
      </w:pPr>
    </w:p>
    <w:p w14:paraId="18B73193">
      <w:pPr>
        <w:pStyle w:val="43"/>
        <w:rPr>
          <w:rFonts w:hint="eastAsia" w:ascii="宋体" w:hAnsi="宋体" w:eastAsia="宋体" w:cs="宋体"/>
          <w:color w:val="auto"/>
          <w:highlight w:val="none"/>
          <w:lang w:val="en-US" w:eastAsia="zh-CN"/>
        </w:rPr>
      </w:pPr>
    </w:p>
    <w:p w14:paraId="5079CED4">
      <w:pPr>
        <w:pStyle w:val="43"/>
        <w:rPr>
          <w:rFonts w:hint="eastAsia" w:ascii="宋体" w:hAnsi="宋体" w:eastAsia="宋体" w:cs="宋体"/>
          <w:color w:val="auto"/>
          <w:highlight w:val="none"/>
          <w:lang w:val="en-US" w:eastAsia="zh-CN"/>
        </w:rPr>
      </w:pPr>
    </w:p>
    <w:p w14:paraId="6AC1412D">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0CEF4B4">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val="0"/>
          <w:i w:val="0"/>
          <w:caps w:val="0"/>
          <w:color w:val="auto"/>
          <w:spacing w:val="0"/>
          <w:w w:val="100"/>
          <w:kern w:val="2"/>
          <w:sz w:val="28"/>
          <w:szCs w:val="28"/>
          <w:highlight w:val="none"/>
          <w:lang w:val="en-US" w:eastAsia="zh-CN" w:bidi="ar-SA"/>
        </w:rPr>
      </w:pPr>
      <w:r>
        <w:rPr>
          <w:rFonts w:hint="eastAsia" w:ascii="宋体" w:hAnsi="宋体" w:eastAsia="宋体" w:cs="宋体"/>
          <w:b w:val="0"/>
          <w:bCs w:val="0"/>
          <w:i w:val="0"/>
          <w:caps w:val="0"/>
          <w:color w:val="auto"/>
          <w:spacing w:val="0"/>
          <w:w w:val="100"/>
          <w:kern w:val="2"/>
          <w:sz w:val="28"/>
          <w:szCs w:val="28"/>
          <w:highlight w:val="none"/>
          <w:lang w:val="en-US" w:eastAsia="zh-CN" w:bidi="ar-SA"/>
        </w:rPr>
        <w:t>五、</w:t>
      </w:r>
      <w:r>
        <w:rPr>
          <w:rFonts w:hint="eastAsia" w:ascii="宋体" w:hAnsi="宋体" w:cs="宋体"/>
          <w:b w:val="0"/>
          <w:bCs w:val="0"/>
          <w:i w:val="0"/>
          <w:caps w:val="0"/>
          <w:color w:val="auto"/>
          <w:spacing w:val="0"/>
          <w:w w:val="100"/>
          <w:kern w:val="2"/>
          <w:sz w:val="28"/>
          <w:szCs w:val="28"/>
          <w:highlight w:val="none"/>
          <w:lang w:val="en-US" w:eastAsia="zh-CN" w:bidi="ar-SA"/>
        </w:rPr>
        <w:t>供应商有效的公路工程施工总承包叁级及以上资质或市政公用工程施工总承包叁级及以上资质或水利水电工程施工总承包叁级及以上资质证书复印件；</w:t>
      </w:r>
      <w:r>
        <w:rPr>
          <w:rFonts w:hint="eastAsia" w:ascii="宋体" w:hAnsi="宋体" w:eastAsia="宋体" w:cs="宋体"/>
          <w:color w:val="auto"/>
          <w:sz w:val="28"/>
          <w:szCs w:val="28"/>
          <w:highlight w:val="none"/>
          <w:lang w:val="en-US" w:eastAsia="zh-CN"/>
        </w:rPr>
        <w:t>（必须提供及加盖供应商电子公章，否则磋商响应无效）</w:t>
      </w:r>
    </w:p>
    <w:p w14:paraId="5D0BB9C7">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val="0"/>
          <w:i w:val="0"/>
          <w:caps w:val="0"/>
          <w:color w:val="auto"/>
          <w:spacing w:val="0"/>
          <w:w w:val="100"/>
          <w:kern w:val="2"/>
          <w:sz w:val="28"/>
          <w:szCs w:val="28"/>
          <w:highlight w:val="none"/>
          <w:lang w:val="en-US" w:eastAsia="zh-CN" w:bidi="ar-SA"/>
        </w:rPr>
      </w:pPr>
    </w:p>
    <w:p w14:paraId="47061449">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val="0"/>
          <w:i w:val="0"/>
          <w:caps w:val="0"/>
          <w:color w:val="auto"/>
          <w:spacing w:val="0"/>
          <w:w w:val="100"/>
          <w:kern w:val="2"/>
          <w:sz w:val="28"/>
          <w:szCs w:val="28"/>
          <w:highlight w:val="none"/>
          <w:lang w:val="en-US" w:eastAsia="zh-CN" w:bidi="ar-SA"/>
        </w:rPr>
      </w:pPr>
      <w:r>
        <w:rPr>
          <w:rFonts w:hint="eastAsia" w:ascii="宋体" w:hAnsi="宋体" w:cs="宋体"/>
          <w:b w:val="0"/>
          <w:bCs w:val="0"/>
          <w:i w:val="0"/>
          <w:caps w:val="0"/>
          <w:color w:val="auto"/>
          <w:spacing w:val="0"/>
          <w:w w:val="100"/>
          <w:kern w:val="2"/>
          <w:sz w:val="28"/>
          <w:szCs w:val="28"/>
          <w:highlight w:val="none"/>
          <w:lang w:val="en-US" w:eastAsia="zh-CN" w:bidi="ar-SA"/>
        </w:rPr>
        <w:t>六、供应商有效的</w:t>
      </w:r>
      <w:r>
        <w:rPr>
          <w:rFonts w:hint="eastAsia" w:ascii="宋体" w:hAnsi="宋体" w:eastAsia="宋体" w:cs="宋体"/>
          <w:b w:val="0"/>
          <w:bCs w:val="0"/>
          <w:i w:val="0"/>
          <w:caps w:val="0"/>
          <w:color w:val="auto"/>
          <w:spacing w:val="0"/>
          <w:w w:val="100"/>
          <w:kern w:val="2"/>
          <w:sz w:val="28"/>
          <w:szCs w:val="28"/>
          <w:highlight w:val="none"/>
          <w:lang w:val="en-US" w:eastAsia="zh-CN" w:bidi="ar-SA"/>
        </w:rPr>
        <w:t>安全生产许可证副本复印件</w:t>
      </w:r>
      <w:r>
        <w:rPr>
          <w:rFonts w:hint="eastAsia" w:ascii="宋体" w:hAnsi="宋体" w:cs="宋体"/>
          <w:b w:val="0"/>
          <w:bCs w:val="0"/>
          <w:i w:val="0"/>
          <w:caps w:val="0"/>
          <w:color w:val="auto"/>
          <w:spacing w:val="0"/>
          <w:w w:val="100"/>
          <w:kern w:val="2"/>
          <w:sz w:val="28"/>
          <w:szCs w:val="28"/>
          <w:highlight w:val="none"/>
          <w:lang w:val="en-US" w:eastAsia="zh-CN" w:bidi="ar-SA"/>
        </w:rPr>
        <w:t>；</w:t>
      </w:r>
      <w:r>
        <w:rPr>
          <w:rFonts w:hint="eastAsia" w:ascii="宋体" w:hAnsi="宋体" w:eastAsia="宋体" w:cs="宋体"/>
          <w:color w:val="auto"/>
          <w:sz w:val="28"/>
          <w:szCs w:val="28"/>
          <w:highlight w:val="none"/>
          <w:lang w:val="en-US" w:eastAsia="zh-CN"/>
        </w:rPr>
        <w:t>（必须提供及加盖供应商电子公章，否则磋商响应无效）</w:t>
      </w:r>
    </w:p>
    <w:p w14:paraId="72A9D898">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i w:val="0"/>
          <w:iCs w:val="0"/>
          <w:caps w:val="0"/>
          <w:color w:val="auto"/>
          <w:spacing w:val="0"/>
          <w:sz w:val="28"/>
          <w:szCs w:val="28"/>
          <w:highlight w:val="none"/>
          <w:lang w:val="en-US" w:eastAsia="zh-CN"/>
        </w:rPr>
      </w:pPr>
    </w:p>
    <w:p w14:paraId="44B3E2C2">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i w:val="0"/>
          <w:iCs w:val="0"/>
          <w:caps w:val="0"/>
          <w:color w:val="auto"/>
          <w:spacing w:val="0"/>
          <w:sz w:val="28"/>
          <w:szCs w:val="28"/>
          <w:highlight w:val="none"/>
          <w:lang w:eastAsia="zh-CN"/>
        </w:rPr>
      </w:pPr>
      <w:r>
        <w:rPr>
          <w:rFonts w:hint="eastAsia" w:ascii="宋体" w:hAnsi="宋体" w:cs="宋体"/>
          <w:i w:val="0"/>
          <w:iCs w:val="0"/>
          <w:caps w:val="0"/>
          <w:color w:val="auto"/>
          <w:spacing w:val="0"/>
          <w:sz w:val="28"/>
          <w:szCs w:val="28"/>
          <w:highlight w:val="none"/>
          <w:lang w:val="en-US" w:eastAsia="zh-CN"/>
        </w:rPr>
        <w:t>七、</w:t>
      </w:r>
      <w:r>
        <w:rPr>
          <w:rFonts w:hint="eastAsia" w:ascii="宋体" w:hAnsi="宋体" w:cs="宋体"/>
          <w:i w:val="0"/>
          <w:iCs w:val="0"/>
          <w:caps w:val="0"/>
          <w:color w:val="auto"/>
          <w:spacing w:val="0"/>
          <w:sz w:val="28"/>
          <w:szCs w:val="28"/>
          <w:highlight w:val="none"/>
          <w:lang w:eastAsia="zh-CN"/>
        </w:rPr>
        <w:t>供应商拟派项目经理须具备市政或水利或公路工程专业贰级（含）以上注册建造师执业资格、具备有效的安全生产考核合格证书（B类）</w:t>
      </w:r>
      <w:r>
        <w:rPr>
          <w:rFonts w:hint="eastAsia" w:ascii="宋体" w:hAnsi="宋体" w:cs="宋体"/>
          <w:i w:val="0"/>
          <w:iCs w:val="0"/>
          <w:caps w:val="0"/>
          <w:color w:val="auto"/>
          <w:spacing w:val="0"/>
          <w:sz w:val="28"/>
          <w:szCs w:val="28"/>
          <w:highlight w:val="none"/>
          <w:lang w:val="en-US" w:eastAsia="zh-CN"/>
        </w:rPr>
        <w:t>复印件</w:t>
      </w:r>
      <w:r>
        <w:rPr>
          <w:rFonts w:hint="eastAsia" w:ascii="宋体" w:hAnsi="宋体" w:cs="宋体"/>
          <w:i w:val="0"/>
          <w:iCs w:val="0"/>
          <w:caps w:val="0"/>
          <w:color w:val="auto"/>
          <w:spacing w:val="0"/>
          <w:sz w:val="28"/>
          <w:szCs w:val="28"/>
          <w:highlight w:val="none"/>
          <w:lang w:eastAsia="zh-CN"/>
        </w:rPr>
        <w:t>、无在建工程</w:t>
      </w:r>
      <w:r>
        <w:rPr>
          <w:rFonts w:hint="eastAsia" w:ascii="宋体" w:hAnsi="宋体" w:cs="宋体"/>
          <w:i w:val="0"/>
          <w:iCs w:val="0"/>
          <w:caps w:val="0"/>
          <w:color w:val="auto"/>
          <w:spacing w:val="0"/>
          <w:sz w:val="28"/>
          <w:szCs w:val="28"/>
          <w:highlight w:val="none"/>
          <w:lang w:val="en-US" w:eastAsia="zh-CN"/>
        </w:rPr>
        <w:t>承诺书</w:t>
      </w:r>
      <w:r>
        <w:rPr>
          <w:rFonts w:hint="eastAsia" w:ascii="宋体" w:hAnsi="宋体" w:cs="宋体"/>
          <w:i w:val="0"/>
          <w:iCs w:val="0"/>
          <w:caps w:val="0"/>
          <w:color w:val="auto"/>
          <w:spacing w:val="0"/>
          <w:sz w:val="28"/>
          <w:szCs w:val="28"/>
          <w:highlight w:val="none"/>
          <w:lang w:eastAsia="zh-CN"/>
        </w:rPr>
        <w:t>；</w:t>
      </w:r>
    </w:p>
    <w:p w14:paraId="71F9C3A3">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i w:val="0"/>
          <w:iCs w:val="0"/>
          <w:caps w:val="0"/>
          <w:color w:val="auto"/>
          <w:spacing w:val="0"/>
          <w:sz w:val="28"/>
          <w:szCs w:val="28"/>
          <w:highlight w:val="none"/>
          <w:lang w:val="en-US" w:eastAsia="zh-CN"/>
        </w:rPr>
      </w:pPr>
    </w:p>
    <w:p w14:paraId="7EF6DEC8">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i w:val="0"/>
          <w:iCs w:val="0"/>
          <w:caps w:val="0"/>
          <w:color w:val="auto"/>
          <w:spacing w:val="0"/>
          <w:sz w:val="28"/>
          <w:szCs w:val="28"/>
          <w:highlight w:val="none"/>
          <w:lang w:val="en-US" w:eastAsia="zh-CN"/>
        </w:rPr>
      </w:pPr>
      <w:r>
        <w:rPr>
          <w:rFonts w:hint="eastAsia" w:ascii="宋体" w:hAnsi="宋体" w:cs="宋体"/>
          <w:i w:val="0"/>
          <w:iCs w:val="0"/>
          <w:caps w:val="0"/>
          <w:color w:val="auto"/>
          <w:spacing w:val="0"/>
          <w:sz w:val="28"/>
          <w:szCs w:val="28"/>
          <w:highlight w:val="none"/>
          <w:lang w:val="en-US" w:eastAsia="zh-CN"/>
        </w:rPr>
        <w:t>八、</w:t>
      </w:r>
      <w:r>
        <w:rPr>
          <w:rFonts w:hint="eastAsia" w:ascii="宋体" w:hAnsi="宋体" w:cs="宋体"/>
          <w:i w:val="0"/>
          <w:iCs w:val="0"/>
          <w:caps w:val="0"/>
          <w:color w:val="auto"/>
          <w:spacing w:val="0"/>
          <w:sz w:val="28"/>
          <w:szCs w:val="28"/>
          <w:highlight w:val="none"/>
          <w:lang w:eastAsia="zh-CN"/>
        </w:rPr>
        <w:t>专职安全员安全生产考核合格证书（C类）的复印</w:t>
      </w:r>
      <w:r>
        <w:rPr>
          <w:rFonts w:hint="eastAsia" w:ascii="宋体" w:hAnsi="宋体" w:cs="宋体"/>
          <w:i w:val="0"/>
          <w:iCs w:val="0"/>
          <w:caps w:val="0"/>
          <w:color w:val="auto"/>
          <w:spacing w:val="0"/>
          <w:sz w:val="28"/>
          <w:szCs w:val="28"/>
          <w:highlight w:val="none"/>
          <w:lang w:val="en-US" w:eastAsia="zh-CN"/>
        </w:rPr>
        <w:t>件；</w:t>
      </w:r>
      <w:r>
        <w:rPr>
          <w:rFonts w:hint="eastAsia" w:ascii="宋体" w:hAnsi="宋体" w:eastAsia="宋体" w:cs="宋体"/>
          <w:color w:val="auto"/>
          <w:sz w:val="28"/>
          <w:szCs w:val="28"/>
          <w:highlight w:val="none"/>
          <w:lang w:val="en-US" w:eastAsia="zh-CN"/>
        </w:rPr>
        <w:t>（必须提供及加盖供应商电子公章，否则磋商响应无效）</w:t>
      </w:r>
    </w:p>
    <w:p w14:paraId="317171A7">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i w:val="0"/>
          <w:caps w:val="0"/>
          <w:color w:val="auto"/>
          <w:spacing w:val="0"/>
          <w:w w:val="100"/>
          <w:kern w:val="2"/>
          <w:sz w:val="28"/>
          <w:szCs w:val="28"/>
          <w:highlight w:val="none"/>
          <w:lang w:val="en-US" w:eastAsia="zh-CN" w:bidi="ar-SA"/>
        </w:rPr>
      </w:pPr>
    </w:p>
    <w:p w14:paraId="76D711EB">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i w:val="0"/>
          <w:caps w:val="0"/>
          <w:color w:val="auto"/>
          <w:spacing w:val="0"/>
          <w:w w:val="100"/>
          <w:kern w:val="2"/>
          <w:sz w:val="28"/>
          <w:szCs w:val="28"/>
          <w:highlight w:val="none"/>
          <w:lang w:val="en-US" w:eastAsia="zh-CN" w:bidi="ar-SA"/>
        </w:rPr>
      </w:pPr>
      <w:r>
        <w:rPr>
          <w:rFonts w:hint="eastAsia" w:ascii="宋体" w:hAnsi="宋体" w:eastAsia="宋体" w:cs="宋体"/>
          <w:b w:val="0"/>
          <w:i w:val="0"/>
          <w:caps w:val="0"/>
          <w:color w:val="auto"/>
          <w:spacing w:val="0"/>
          <w:w w:val="100"/>
          <w:kern w:val="2"/>
          <w:sz w:val="28"/>
          <w:szCs w:val="28"/>
          <w:highlight w:val="none"/>
          <w:lang w:val="en-US" w:eastAsia="zh-CN" w:bidi="ar-SA"/>
        </w:rPr>
        <w:t>九、</w:t>
      </w:r>
      <w:r>
        <w:rPr>
          <w:rFonts w:hint="eastAsia" w:ascii="宋体" w:hAnsi="宋体" w:cs="宋体"/>
          <w:b w:val="0"/>
          <w:i w:val="0"/>
          <w:caps w:val="0"/>
          <w:color w:val="auto"/>
          <w:spacing w:val="0"/>
          <w:w w:val="100"/>
          <w:kern w:val="2"/>
          <w:sz w:val="28"/>
          <w:szCs w:val="28"/>
          <w:highlight w:val="none"/>
          <w:lang w:val="en-US" w:eastAsia="zh-CN" w:bidi="ar-SA"/>
        </w:rPr>
        <w:t>技术负责人职称证、四大员（施工员、安全员、质检员、材料员）岗位证</w:t>
      </w:r>
      <w:r>
        <w:rPr>
          <w:rFonts w:hint="eastAsia" w:ascii="宋体" w:hAnsi="宋体" w:eastAsia="宋体" w:cs="宋体"/>
          <w:b w:val="0"/>
          <w:i w:val="0"/>
          <w:caps w:val="0"/>
          <w:color w:val="auto"/>
          <w:spacing w:val="0"/>
          <w:w w:val="100"/>
          <w:kern w:val="2"/>
          <w:sz w:val="28"/>
          <w:szCs w:val="28"/>
          <w:highlight w:val="none"/>
          <w:lang w:val="en-US" w:eastAsia="zh-CN" w:bidi="ar-SA"/>
        </w:rPr>
        <w:t>及</w:t>
      </w:r>
      <w:r>
        <w:rPr>
          <w:rFonts w:hint="eastAsia" w:ascii="宋体" w:hAnsi="宋体" w:cs="宋体"/>
          <w:b w:val="0"/>
          <w:i w:val="0"/>
          <w:caps w:val="0"/>
          <w:color w:val="auto"/>
          <w:spacing w:val="0"/>
          <w:w w:val="100"/>
          <w:kern w:val="2"/>
          <w:sz w:val="28"/>
          <w:szCs w:val="28"/>
          <w:highlight w:val="none"/>
          <w:lang w:val="en-US" w:eastAsia="zh-CN" w:bidi="ar-SA"/>
        </w:rPr>
        <w:t>响应截止时间前6个月任意一个月的</w:t>
      </w:r>
      <w:r>
        <w:rPr>
          <w:rFonts w:hint="eastAsia" w:ascii="宋体" w:hAnsi="宋体" w:eastAsia="宋体" w:cs="宋体"/>
          <w:b w:val="0"/>
          <w:i w:val="0"/>
          <w:caps w:val="0"/>
          <w:color w:val="auto"/>
          <w:spacing w:val="0"/>
          <w:w w:val="100"/>
          <w:kern w:val="2"/>
          <w:sz w:val="28"/>
          <w:szCs w:val="28"/>
          <w:highlight w:val="none"/>
          <w:lang w:val="en-US" w:eastAsia="zh-CN" w:bidi="ar-SA"/>
        </w:rPr>
        <w:t>以单位名义缴纳的社保证明</w:t>
      </w:r>
      <w:r>
        <w:rPr>
          <w:rFonts w:hint="eastAsia" w:ascii="宋体" w:hAnsi="宋体" w:cs="宋体"/>
          <w:b w:val="0"/>
          <w:i w:val="0"/>
          <w:caps w:val="0"/>
          <w:color w:val="auto"/>
          <w:spacing w:val="0"/>
          <w:w w:val="100"/>
          <w:kern w:val="2"/>
          <w:sz w:val="28"/>
          <w:szCs w:val="28"/>
          <w:highlight w:val="none"/>
          <w:lang w:val="en-US" w:eastAsia="zh-CN" w:bidi="ar-SA"/>
        </w:rPr>
        <w:t>复印件；</w:t>
      </w:r>
      <w:r>
        <w:rPr>
          <w:rFonts w:hint="eastAsia" w:ascii="宋体" w:hAnsi="宋体" w:eastAsia="宋体" w:cs="宋体"/>
          <w:color w:val="auto"/>
          <w:sz w:val="28"/>
          <w:szCs w:val="28"/>
          <w:highlight w:val="none"/>
          <w:lang w:val="en-US" w:eastAsia="zh-CN"/>
        </w:rPr>
        <w:t>（必须提供及加盖供应商电子公章，否则磋商响应无效）</w:t>
      </w:r>
    </w:p>
    <w:p w14:paraId="2E7DAF88">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Style w:val="169"/>
          <w:rFonts w:hint="eastAsia" w:ascii="宋体" w:hAnsi="宋体" w:cs="宋体"/>
          <w:b w:val="0"/>
          <w:i w:val="0"/>
          <w:caps w:val="0"/>
          <w:color w:val="auto"/>
          <w:spacing w:val="0"/>
          <w:w w:val="100"/>
          <w:kern w:val="2"/>
          <w:sz w:val="28"/>
          <w:szCs w:val="28"/>
          <w:highlight w:val="none"/>
          <w:lang w:val="en-US" w:eastAsia="zh-CN" w:bidi="ar-SA"/>
        </w:rPr>
      </w:pPr>
    </w:p>
    <w:p w14:paraId="50064CFC">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Style w:val="169"/>
          <w:rFonts w:hint="eastAsia" w:ascii="宋体" w:hAnsi="宋体" w:eastAsia="宋体" w:cs="宋体"/>
          <w:b w:val="0"/>
          <w:i w:val="0"/>
          <w:caps w:val="0"/>
          <w:color w:val="auto"/>
          <w:spacing w:val="0"/>
          <w:w w:val="100"/>
          <w:kern w:val="2"/>
          <w:sz w:val="21"/>
          <w:szCs w:val="21"/>
          <w:highlight w:val="none"/>
          <w:lang w:val="en-US" w:eastAsia="zh-CN" w:bidi="ar-SA"/>
        </w:rPr>
      </w:pPr>
    </w:p>
    <w:p w14:paraId="65DC9345">
      <w:pPr>
        <w:pStyle w:val="43"/>
        <w:ind w:left="0" w:leftChars="0" w:firstLine="0" w:firstLineChars="0"/>
        <w:jc w:val="center"/>
        <w:rPr>
          <w:rFonts w:hint="eastAsia" w:ascii="宋体" w:hAnsi="宋体" w:eastAsia="宋体" w:cs="宋体"/>
          <w:b/>
          <w:color w:val="auto"/>
          <w:kern w:val="2"/>
          <w:sz w:val="30"/>
          <w:szCs w:val="30"/>
          <w:highlight w:val="none"/>
          <w:lang w:val="en-US" w:eastAsia="zh-CN" w:bidi="ar-SA"/>
        </w:rPr>
      </w:pPr>
    </w:p>
    <w:p w14:paraId="3C58545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40EB0996">
      <w:pPr>
        <w:jc w:val="right"/>
        <w:rPr>
          <w:rFonts w:hint="eastAsia" w:ascii="宋体" w:hAnsi="宋体" w:eastAsia="宋体" w:cs="宋体"/>
          <w:color w:val="auto"/>
          <w:highlight w:val="none"/>
        </w:rPr>
      </w:pPr>
    </w:p>
    <w:p w14:paraId="0438AD5D">
      <w:pPr>
        <w:numPr>
          <w:ilvl w:val="0"/>
          <w:numId w:val="0"/>
        </w:numPr>
        <w:rPr>
          <w:rFonts w:hint="eastAsia" w:ascii="宋体" w:hAnsi="宋体" w:cs="宋体"/>
          <w:b/>
          <w:color w:val="auto"/>
          <w:sz w:val="30"/>
          <w:szCs w:val="30"/>
          <w:highlight w:val="none"/>
          <w:lang w:val="en-US" w:eastAsia="zh-CN"/>
        </w:rPr>
        <w:sectPr>
          <w:pgSz w:w="11910" w:h="16840"/>
          <w:pgMar w:top="1340" w:right="1500" w:bottom="280" w:left="2100" w:header="720" w:footer="720" w:gutter="0"/>
          <w:pgNumType w:fmt="decimal"/>
          <w:cols w:space="720" w:num="1"/>
        </w:sectPr>
      </w:pPr>
    </w:p>
    <w:p w14:paraId="2F753C04">
      <w:pPr>
        <w:numPr>
          <w:ilvl w:val="0"/>
          <w:numId w:val="0"/>
        </w:numPr>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lang w:val="en-US" w:eastAsia="zh-CN"/>
        </w:rPr>
        <w:t>、</w:t>
      </w:r>
      <w:r>
        <w:rPr>
          <w:rFonts w:hint="eastAsia" w:ascii="宋体" w:hAnsi="宋体" w:cs="宋体"/>
          <w:b/>
          <w:color w:val="auto"/>
          <w:sz w:val="30"/>
          <w:szCs w:val="30"/>
          <w:highlight w:val="none"/>
          <w:lang w:val="en-US" w:eastAsia="zh-CN"/>
        </w:rPr>
        <w:t>政府采购供应商资格信用承诺函</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必须提供及加盖供应商电子公章，否则磋商响应无效</w:t>
      </w:r>
      <w:r>
        <w:rPr>
          <w:rFonts w:hint="eastAsia" w:ascii="宋体" w:hAnsi="宋体" w:eastAsia="宋体" w:cs="宋体"/>
          <w:b/>
          <w:color w:val="auto"/>
          <w:sz w:val="30"/>
          <w:szCs w:val="30"/>
          <w:highlight w:val="none"/>
          <w:lang w:eastAsia="zh-CN"/>
        </w:rPr>
        <w:t>）</w:t>
      </w:r>
    </w:p>
    <w:p w14:paraId="69CB7524">
      <w:pPr>
        <w:autoSpaceDE w:val="0"/>
        <w:autoSpaceDN w:val="0"/>
        <w:adjustRightInd w:val="0"/>
        <w:jc w:val="center"/>
        <w:rPr>
          <w:rFonts w:hint="default" w:ascii="Arial" w:hAnsi="Arial" w:eastAsia="宋体" w:cs="Arial"/>
          <w:b/>
          <w:bCs/>
          <w:color w:val="auto"/>
          <w:sz w:val="36"/>
          <w:szCs w:val="36"/>
          <w:highlight w:val="none"/>
        </w:rPr>
      </w:pPr>
    </w:p>
    <w:p w14:paraId="228F32ED">
      <w:pPr>
        <w:keepNext w:val="0"/>
        <w:keepLines w:val="0"/>
        <w:pageBreakBefore w:val="0"/>
        <w:widowControl w:val="0"/>
        <w:kinsoku/>
        <w:wordWrap/>
        <w:overflowPunct/>
        <w:topLinePunct w:val="0"/>
        <w:autoSpaceDE w:val="0"/>
        <w:autoSpaceDN w:val="0"/>
        <w:bidi w:val="0"/>
        <w:adjustRightInd w:val="0"/>
        <w:snapToGrid/>
        <w:spacing w:line="360" w:lineRule="auto"/>
        <w:jc w:val="center"/>
        <w:rPr>
          <w:rFonts w:hint="default" w:ascii="Arial" w:hAnsi="Arial" w:eastAsia="宋体" w:cs="Arial"/>
          <w:color w:val="auto"/>
          <w:sz w:val="24"/>
          <w:szCs w:val="24"/>
          <w:highlight w:val="none"/>
        </w:rPr>
      </w:pPr>
      <w:r>
        <w:rPr>
          <w:rFonts w:hint="default" w:ascii="Arial" w:hAnsi="Arial" w:eastAsia="宋体" w:cs="Arial"/>
          <w:b/>
          <w:bCs/>
          <w:color w:val="auto"/>
          <w:sz w:val="24"/>
          <w:szCs w:val="24"/>
          <w:highlight w:val="none"/>
        </w:rPr>
        <w:t>政府采购供应商资格信用承诺函</w:t>
      </w:r>
    </w:p>
    <w:p w14:paraId="037CD9E9">
      <w:pPr>
        <w:keepNext w:val="0"/>
        <w:keepLines w:val="0"/>
        <w:pageBreakBefore w:val="0"/>
        <w:widowControl w:val="0"/>
        <w:kinsoku/>
        <w:wordWrap/>
        <w:overflowPunct/>
        <w:topLinePunct w:val="0"/>
        <w:autoSpaceDE w:val="0"/>
        <w:autoSpaceDN w:val="0"/>
        <w:bidi w:val="0"/>
        <w:adjustRightInd w:val="0"/>
        <w:snapToGrid/>
        <w:spacing w:line="360" w:lineRule="auto"/>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致：</w:t>
      </w:r>
      <w:r>
        <w:rPr>
          <w:rFonts w:hint="default" w:ascii="Arial" w:hAnsi="Arial" w:eastAsia="宋体" w:cs="Arial"/>
          <w:color w:val="auto"/>
          <w:spacing w:val="6"/>
          <w:sz w:val="24"/>
          <w:szCs w:val="24"/>
          <w:highlight w:val="none"/>
          <w:u w:val="single"/>
        </w:rPr>
        <w:t>（采购人名称）、（代理机构名称）</w:t>
      </w:r>
      <w:r>
        <w:rPr>
          <w:rFonts w:hint="default" w:ascii="Arial" w:hAnsi="Arial" w:eastAsia="宋体" w:cs="Arial"/>
          <w:color w:val="auto"/>
          <w:spacing w:val="6"/>
          <w:sz w:val="24"/>
          <w:szCs w:val="24"/>
          <w:highlight w:val="none"/>
        </w:rPr>
        <w:t>：</w:t>
      </w:r>
    </w:p>
    <w:p w14:paraId="02EEF828">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我方自愿参加</w:t>
      </w:r>
      <w:r>
        <w:rPr>
          <w:rFonts w:hint="default" w:ascii="Arial" w:hAnsi="Arial" w:eastAsia="宋体" w:cs="Arial"/>
          <w:color w:val="auto"/>
          <w:spacing w:val="6"/>
          <w:sz w:val="24"/>
          <w:szCs w:val="24"/>
          <w:highlight w:val="none"/>
          <w:u w:val="single"/>
        </w:rPr>
        <w:t xml:space="preserve">                       </w:t>
      </w:r>
      <w:r>
        <w:rPr>
          <w:rFonts w:hint="default" w:ascii="Arial" w:hAnsi="Arial" w:eastAsia="宋体" w:cs="Arial"/>
          <w:color w:val="auto"/>
          <w:spacing w:val="6"/>
          <w:sz w:val="24"/>
          <w:szCs w:val="24"/>
          <w:highlight w:val="none"/>
        </w:rPr>
        <w:t>项目（项目编号：</w:t>
      </w:r>
      <w:r>
        <w:rPr>
          <w:rFonts w:hint="default" w:ascii="Arial" w:hAnsi="Arial" w:eastAsia="宋体" w:cs="Arial"/>
          <w:color w:val="auto"/>
          <w:spacing w:val="6"/>
          <w:sz w:val="24"/>
          <w:szCs w:val="24"/>
          <w:highlight w:val="none"/>
          <w:u w:val="single"/>
        </w:rPr>
        <w:t xml:space="preserve">                      </w:t>
      </w:r>
      <w:r>
        <w:rPr>
          <w:rFonts w:hint="default" w:ascii="Arial" w:hAnsi="Arial" w:eastAsia="宋体" w:cs="Arial"/>
          <w:color w:val="auto"/>
          <w:spacing w:val="6"/>
          <w:sz w:val="24"/>
          <w:szCs w:val="24"/>
          <w:highlight w:val="none"/>
        </w:rPr>
        <w:t xml:space="preserve">）的政府采购活动，并郑重承诺我方符合《中华人民共和国政府采购法》第二十二条规定的条件： </w:t>
      </w:r>
    </w:p>
    <w:p w14:paraId="1A9CA747">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（一）具有独立承担民事责任的能力； </w:t>
      </w:r>
    </w:p>
    <w:p w14:paraId="76FCEEFC">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（二）具有良好的商业信誉和健全的财务会计制度； </w:t>
      </w:r>
    </w:p>
    <w:p w14:paraId="564AEA34">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（三）具有履行合同所必需的设备和专业技术能力； </w:t>
      </w:r>
    </w:p>
    <w:p w14:paraId="05572CF8">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（四）有依法缴纳税收和社会保障资金的良好记录； </w:t>
      </w:r>
    </w:p>
    <w:p w14:paraId="5CB17A73">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（五）参加政府采购活动前三年内，在经营活动中没有重大违法记录； </w:t>
      </w:r>
    </w:p>
    <w:p w14:paraId="04268B95">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（六）法律、行政法规规定的其他条件。 </w:t>
      </w:r>
    </w:p>
    <w:p w14:paraId="3AE9457D">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我方保证上述承诺事项的真实性，如有弄虚作假或其他违法违规行为，愿意承担一切法律责任，并承担因此所造成的一切损失。 </w:t>
      </w:r>
    </w:p>
    <w:p w14:paraId="6C1FED78">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b/>
          <w:bCs/>
          <w:color w:val="auto"/>
          <w:spacing w:val="6"/>
          <w:sz w:val="24"/>
          <w:szCs w:val="24"/>
          <w:highlight w:val="none"/>
        </w:rPr>
        <w:t>特此声明！</w:t>
      </w:r>
      <w:r>
        <w:rPr>
          <w:rFonts w:hint="default" w:ascii="Arial" w:hAnsi="Arial" w:eastAsia="宋体" w:cs="Arial"/>
          <w:color w:val="auto"/>
          <w:spacing w:val="6"/>
          <w:sz w:val="24"/>
          <w:szCs w:val="24"/>
          <w:highlight w:val="none"/>
        </w:rPr>
        <w:t xml:space="preserve"> </w:t>
      </w:r>
    </w:p>
    <w:p w14:paraId="26C3E716">
      <w:pPr>
        <w:keepNext w:val="0"/>
        <w:keepLines w:val="0"/>
        <w:pageBreakBefore w:val="0"/>
        <w:widowControl w:val="0"/>
        <w:kinsoku/>
        <w:wordWrap/>
        <w:overflowPunct/>
        <w:topLinePunct w:val="0"/>
        <w:bidi w:val="0"/>
        <w:snapToGrid/>
        <w:spacing w:line="360" w:lineRule="auto"/>
        <w:rPr>
          <w:rFonts w:hint="default" w:ascii="Arial" w:hAnsi="Arial" w:eastAsia="宋体" w:cs="Arial"/>
          <w:color w:val="auto"/>
          <w:sz w:val="24"/>
          <w:szCs w:val="24"/>
          <w:highlight w:val="none"/>
        </w:rPr>
      </w:pPr>
    </w:p>
    <w:p w14:paraId="142CE3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 xml:space="preserve">           法定代表人或委托代理人</w:t>
      </w:r>
      <w:r>
        <w:rPr>
          <w:rFonts w:hint="default" w:ascii="Arial" w:hAnsi="Arial" w:eastAsia="宋体" w:cs="Arial"/>
          <w:b/>
          <w:bCs/>
          <w:color w:val="auto"/>
          <w:sz w:val="24"/>
          <w:szCs w:val="24"/>
          <w:highlight w:val="none"/>
        </w:rPr>
        <w:t>（签字）：</w:t>
      </w:r>
      <w:r>
        <w:rPr>
          <w:rFonts w:hint="default" w:ascii="Arial" w:hAnsi="Arial" w:eastAsia="宋体" w:cs="Arial"/>
          <w:color w:val="auto"/>
          <w:sz w:val="24"/>
          <w:szCs w:val="24"/>
          <w:highlight w:val="none"/>
          <w:u w:val="single"/>
        </w:rPr>
        <w:t xml:space="preserve">               </w:t>
      </w:r>
      <w:r>
        <w:rPr>
          <w:rFonts w:hint="default" w:ascii="Arial" w:hAnsi="Arial" w:eastAsia="宋体" w:cs="Arial"/>
          <w:b/>
          <w:bCs/>
          <w:color w:val="auto"/>
          <w:sz w:val="24"/>
          <w:szCs w:val="24"/>
          <w:highlight w:val="none"/>
        </w:rPr>
        <w:t xml:space="preserve">    </w:t>
      </w:r>
      <w:r>
        <w:rPr>
          <w:rFonts w:hint="default" w:ascii="Arial" w:hAnsi="Arial" w:eastAsia="宋体" w:cs="Arial"/>
          <w:color w:val="auto"/>
          <w:sz w:val="24"/>
          <w:szCs w:val="24"/>
          <w:highlight w:val="none"/>
          <w:u w:val="single"/>
        </w:rPr>
        <w:t xml:space="preserve">         </w:t>
      </w:r>
    </w:p>
    <w:p w14:paraId="277092B0">
      <w:pPr>
        <w:pStyle w:val="26"/>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政府采购供应商</w:t>
      </w:r>
      <w:r>
        <w:rPr>
          <w:rFonts w:hint="default" w:ascii="Arial" w:hAnsi="Arial" w:eastAsia="宋体" w:cs="Arial"/>
          <w:b/>
          <w:bCs/>
          <w:color w:val="auto"/>
          <w:sz w:val="24"/>
          <w:szCs w:val="24"/>
          <w:highlight w:val="none"/>
        </w:rPr>
        <w:t>（CA电子签章）</w:t>
      </w:r>
      <w:r>
        <w:rPr>
          <w:rFonts w:hint="default" w:ascii="Arial" w:hAnsi="Arial" w:eastAsia="宋体" w:cs="Arial"/>
          <w:color w:val="auto"/>
          <w:sz w:val="24"/>
          <w:szCs w:val="24"/>
          <w:highlight w:val="none"/>
        </w:rPr>
        <w:t>：</w:t>
      </w:r>
      <w:r>
        <w:rPr>
          <w:rFonts w:hint="default" w:ascii="Arial" w:hAnsi="Arial" w:eastAsia="宋体" w:cs="Arial"/>
          <w:color w:val="auto"/>
          <w:sz w:val="24"/>
          <w:szCs w:val="24"/>
          <w:highlight w:val="none"/>
          <w:u w:val="single"/>
        </w:rPr>
        <w:t xml:space="preserve">                </w:t>
      </w:r>
    </w:p>
    <w:p w14:paraId="5E61C763">
      <w:pPr>
        <w:keepNext w:val="0"/>
        <w:keepLines w:val="0"/>
        <w:pageBreakBefore w:val="0"/>
        <w:widowControl w:val="0"/>
        <w:shd w:val="clear"/>
        <w:tabs>
          <w:tab w:val="left" w:pos="720"/>
          <w:tab w:val="left" w:pos="900"/>
        </w:tabs>
        <w:kinsoku/>
        <w:wordWrap/>
        <w:overflowPunct/>
        <w:topLinePunct w:val="0"/>
        <w:bidi w:val="0"/>
        <w:snapToGrid/>
        <w:spacing w:line="360" w:lineRule="auto"/>
        <w:ind w:firstLine="5040" w:firstLineChars="21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日期：       年   月   日</w:t>
      </w:r>
    </w:p>
    <w:p w14:paraId="011D5DBA">
      <w:pPr>
        <w:pStyle w:val="44"/>
        <w:rPr>
          <w:rFonts w:hint="default" w:ascii="Arial" w:hAnsi="Arial" w:eastAsia="宋体" w:cs="Arial"/>
          <w:color w:val="auto"/>
          <w:sz w:val="24"/>
          <w:szCs w:val="24"/>
          <w:highlight w:val="none"/>
        </w:rPr>
      </w:pPr>
    </w:p>
    <w:p w14:paraId="558F1231">
      <w:pPr>
        <w:pStyle w:val="44"/>
        <w:rPr>
          <w:rFonts w:hint="eastAsia" w:ascii="Arial" w:hAnsi="Arial" w:eastAsia="宋体" w:cs="Arial"/>
          <w:color w:val="auto"/>
          <w:sz w:val="24"/>
          <w:szCs w:val="24"/>
          <w:highlight w:val="none"/>
        </w:rPr>
      </w:pPr>
    </w:p>
    <w:p w14:paraId="36E842C3">
      <w:pPr>
        <w:pStyle w:val="43"/>
        <w:keepNext w:val="0"/>
        <w:keepLines w:val="0"/>
        <w:pageBreakBefore w:val="0"/>
        <w:widowControl w:val="0"/>
        <w:kinsoku/>
        <w:wordWrap/>
        <w:overflowPunct/>
        <w:topLinePunct w:val="0"/>
        <w:bidi w:val="0"/>
        <w:snapToGrid/>
        <w:spacing w:line="360" w:lineRule="auto"/>
        <w:rPr>
          <w:rFonts w:hint="eastAsia" w:ascii="宋体" w:hAnsi="宋体" w:eastAsia="宋体" w:cs="宋体"/>
          <w:color w:val="auto"/>
          <w:highlight w:val="none"/>
          <w:lang w:val="en-US" w:eastAsia="zh-CN"/>
        </w:rPr>
      </w:pPr>
    </w:p>
    <w:p w14:paraId="6571DDFF">
      <w:pPr>
        <w:pStyle w:val="43"/>
        <w:rPr>
          <w:rFonts w:hint="eastAsia" w:ascii="宋体" w:hAnsi="宋体" w:eastAsia="宋体" w:cs="宋体"/>
          <w:color w:val="auto"/>
          <w:highlight w:val="none"/>
          <w:lang w:val="en-US" w:eastAsia="zh-CN"/>
        </w:rPr>
      </w:pPr>
    </w:p>
    <w:p w14:paraId="3F19F288">
      <w:pPr>
        <w:bidi w:val="0"/>
        <w:rPr>
          <w:rFonts w:hint="eastAsia" w:ascii="宋体" w:hAnsi="宋体" w:eastAsia="宋体" w:cs="宋体"/>
          <w:color w:val="auto"/>
          <w:highlight w:val="none"/>
        </w:rPr>
      </w:pPr>
    </w:p>
    <w:p w14:paraId="7E8A395C">
      <w:pPr>
        <w:bidi w:val="0"/>
        <w:rPr>
          <w:rFonts w:hint="eastAsia"/>
          <w:color w:val="auto"/>
          <w:highlight w:val="none"/>
        </w:rPr>
      </w:pPr>
    </w:p>
    <w:p w14:paraId="21B5DEF7">
      <w:pPr>
        <w:rPr>
          <w:rFonts w:hint="eastAsia" w:ascii="宋体" w:hAnsi="宋体" w:eastAsia="宋体" w:cs="宋体"/>
          <w:b w:val="0"/>
          <w:bCs w:val="0"/>
          <w:color w:val="auto"/>
          <w:highlight w:val="none"/>
        </w:rPr>
      </w:pPr>
    </w:p>
    <w:p w14:paraId="30E48AC8">
      <w:pPr>
        <w:pStyle w:val="21"/>
        <w:rPr>
          <w:rFonts w:hint="eastAsia" w:ascii="宋体" w:hAnsi="宋体" w:eastAsia="宋体" w:cs="宋体"/>
          <w:b w:val="0"/>
          <w:bCs w:val="0"/>
          <w:color w:val="auto"/>
          <w:highlight w:val="none"/>
        </w:rPr>
      </w:pPr>
    </w:p>
    <w:p w14:paraId="6A5642C6">
      <w:pPr>
        <w:rPr>
          <w:rFonts w:hint="eastAsia" w:ascii="宋体" w:hAnsi="宋体" w:eastAsia="宋体" w:cs="宋体"/>
          <w:b w:val="0"/>
          <w:bCs w:val="0"/>
          <w:color w:val="auto"/>
          <w:highlight w:val="none"/>
        </w:rPr>
      </w:pPr>
    </w:p>
    <w:p w14:paraId="2816D622">
      <w:pPr>
        <w:pStyle w:val="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第三节 商务技术文件格式</w:t>
      </w:r>
    </w:p>
    <w:p w14:paraId="7C8643FE">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0A09C4F">
      <w:pPr>
        <w:snapToGrid w:val="0"/>
        <w:spacing w:before="120" w:beforeLines="50" w:after="50"/>
        <w:rPr>
          <w:rFonts w:hint="eastAsia" w:ascii="宋体" w:hAnsi="宋体" w:eastAsia="宋体" w:cs="宋体"/>
          <w:color w:val="auto"/>
          <w:sz w:val="24"/>
          <w:szCs w:val="20"/>
          <w:highlight w:val="none"/>
        </w:rPr>
      </w:pPr>
    </w:p>
    <w:p w14:paraId="04663F7C">
      <w:pPr>
        <w:snapToGrid w:val="0"/>
        <w:spacing w:before="120" w:beforeLines="50" w:after="50"/>
        <w:rPr>
          <w:rFonts w:hint="eastAsia" w:ascii="宋体" w:hAnsi="宋体" w:eastAsia="宋体" w:cs="宋体"/>
          <w:color w:val="auto"/>
          <w:sz w:val="24"/>
          <w:szCs w:val="20"/>
          <w:highlight w:val="none"/>
        </w:rPr>
      </w:pPr>
    </w:p>
    <w:p w14:paraId="2D9AA356">
      <w:pPr>
        <w:snapToGrid w:val="0"/>
        <w:spacing w:before="120" w:beforeLines="50" w:after="50"/>
        <w:rPr>
          <w:rFonts w:hint="eastAsia" w:ascii="宋体" w:hAnsi="宋体" w:eastAsia="宋体" w:cs="宋体"/>
          <w:color w:val="auto"/>
          <w:sz w:val="24"/>
          <w:szCs w:val="20"/>
          <w:highlight w:val="none"/>
        </w:rPr>
      </w:pPr>
    </w:p>
    <w:p w14:paraId="338855B2">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77A1482C">
      <w:pPr>
        <w:snapToGrid w:val="0"/>
        <w:spacing w:before="120" w:beforeLines="50" w:after="50"/>
        <w:rPr>
          <w:rFonts w:hint="eastAsia" w:ascii="宋体" w:hAnsi="宋体" w:eastAsia="宋体" w:cs="宋体"/>
          <w:bCs/>
          <w:color w:val="auto"/>
          <w:sz w:val="24"/>
          <w:szCs w:val="20"/>
          <w:highlight w:val="none"/>
        </w:rPr>
      </w:pPr>
    </w:p>
    <w:p w14:paraId="1E7A2D5C">
      <w:pPr>
        <w:snapToGrid w:val="0"/>
        <w:spacing w:before="120" w:beforeLines="50" w:after="50"/>
        <w:rPr>
          <w:rFonts w:hint="eastAsia" w:ascii="宋体" w:hAnsi="宋体" w:eastAsia="宋体" w:cs="宋体"/>
          <w:bCs/>
          <w:color w:val="auto"/>
          <w:sz w:val="24"/>
          <w:szCs w:val="20"/>
          <w:highlight w:val="none"/>
        </w:rPr>
      </w:pPr>
    </w:p>
    <w:p w14:paraId="01328DD7">
      <w:pPr>
        <w:snapToGrid w:val="0"/>
        <w:spacing w:before="120" w:beforeLines="50" w:after="50"/>
        <w:rPr>
          <w:rFonts w:hint="eastAsia" w:ascii="宋体" w:hAnsi="宋体" w:eastAsia="宋体" w:cs="宋体"/>
          <w:bCs/>
          <w:color w:val="auto"/>
          <w:sz w:val="24"/>
          <w:szCs w:val="20"/>
          <w:highlight w:val="none"/>
        </w:rPr>
      </w:pPr>
    </w:p>
    <w:p w14:paraId="1A8131A0">
      <w:pPr>
        <w:snapToGrid w:val="0"/>
        <w:spacing w:before="120" w:beforeLines="50" w:after="50"/>
        <w:rPr>
          <w:rFonts w:hint="eastAsia" w:ascii="宋体" w:hAnsi="宋体" w:eastAsia="宋体" w:cs="宋体"/>
          <w:bCs/>
          <w:color w:val="auto"/>
          <w:sz w:val="24"/>
          <w:szCs w:val="20"/>
          <w:highlight w:val="none"/>
        </w:rPr>
      </w:pPr>
    </w:p>
    <w:p w14:paraId="7DB68236">
      <w:pPr>
        <w:snapToGrid w:val="0"/>
        <w:spacing w:before="120" w:beforeLines="50" w:after="50"/>
        <w:rPr>
          <w:rFonts w:hint="eastAsia" w:ascii="宋体" w:hAnsi="宋体" w:eastAsia="宋体" w:cs="宋体"/>
          <w:bCs/>
          <w:color w:val="auto"/>
          <w:sz w:val="24"/>
          <w:szCs w:val="20"/>
          <w:highlight w:val="none"/>
        </w:rPr>
      </w:pPr>
    </w:p>
    <w:p w14:paraId="3188C40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F07C9E">
      <w:pPr>
        <w:snapToGrid w:val="0"/>
        <w:spacing w:before="120" w:beforeLines="50" w:after="50"/>
        <w:ind w:firstLine="720" w:firstLineChars="225"/>
        <w:rPr>
          <w:rFonts w:hint="eastAsia" w:ascii="宋体" w:hAnsi="宋体" w:eastAsia="宋体" w:cs="宋体"/>
          <w:bCs/>
          <w:color w:val="auto"/>
          <w:sz w:val="32"/>
          <w:szCs w:val="32"/>
          <w:highlight w:val="none"/>
        </w:rPr>
      </w:pPr>
    </w:p>
    <w:p w14:paraId="356084B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60FFEC68">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310AB82">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5FA5A13">
      <w:pPr>
        <w:pStyle w:val="7"/>
        <w:snapToGrid w:val="0"/>
        <w:spacing w:before="50" w:after="50"/>
        <w:ind w:firstLine="720" w:firstLineChars="225"/>
        <w:rPr>
          <w:rFonts w:hint="eastAsia" w:ascii="宋体" w:hAnsi="宋体" w:eastAsia="宋体" w:cs="宋体"/>
          <w:bCs/>
          <w:color w:val="auto"/>
          <w:sz w:val="32"/>
          <w:szCs w:val="32"/>
          <w:highlight w:val="none"/>
        </w:rPr>
      </w:pPr>
    </w:p>
    <w:p w14:paraId="732FABD0">
      <w:pPr>
        <w:pStyle w:val="7"/>
        <w:snapToGrid w:val="0"/>
        <w:spacing w:before="50" w:after="50"/>
        <w:ind w:firstLine="720" w:firstLineChars="225"/>
        <w:rPr>
          <w:rFonts w:hint="eastAsia" w:ascii="宋体" w:hAnsi="宋体" w:eastAsia="宋体" w:cs="宋体"/>
          <w:bCs/>
          <w:color w:val="auto"/>
          <w:sz w:val="32"/>
          <w:szCs w:val="32"/>
          <w:highlight w:val="none"/>
        </w:rPr>
      </w:pPr>
    </w:p>
    <w:p w14:paraId="482A2E31">
      <w:pPr>
        <w:pStyle w:val="7"/>
        <w:snapToGrid w:val="0"/>
        <w:spacing w:before="50" w:after="50"/>
        <w:ind w:firstLine="1280" w:firstLineChars="400"/>
        <w:rPr>
          <w:rFonts w:hint="eastAsia" w:ascii="宋体" w:hAnsi="宋体" w:eastAsia="宋体" w:cs="宋体"/>
          <w:bCs/>
          <w:color w:val="auto"/>
          <w:sz w:val="32"/>
          <w:szCs w:val="32"/>
          <w:highlight w:val="none"/>
        </w:rPr>
      </w:pPr>
    </w:p>
    <w:p w14:paraId="73FA397A">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5941B18">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340" w:right="1500" w:bottom="280" w:left="2100" w:header="720" w:footer="720" w:gutter="0"/>
          <w:pgNumType w:fmt="decimal"/>
          <w:cols w:space="720" w:num="1"/>
        </w:sectPr>
      </w:pPr>
    </w:p>
    <w:p w14:paraId="1A01E8F5">
      <w:pPr>
        <w:pStyle w:val="43"/>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一、商务技术文件格式</w:t>
      </w:r>
    </w:p>
    <w:p w14:paraId="57C57E7B">
      <w:pPr>
        <w:pStyle w:val="43"/>
        <w:ind w:left="0" w:leftChars="0" w:firstLine="0" w:firstLineChars="0"/>
        <w:rPr>
          <w:rFonts w:hint="eastAsia" w:ascii="宋体" w:hAnsi="宋体" w:eastAsia="宋体" w:cs="宋体"/>
          <w:b/>
          <w:bCs/>
          <w:color w:val="auto"/>
          <w:kern w:val="2"/>
          <w:sz w:val="32"/>
          <w:szCs w:val="32"/>
          <w:highlight w:val="none"/>
          <w:lang w:val="en-US" w:eastAsia="zh-CN" w:bidi="ar-SA"/>
        </w:rPr>
      </w:pPr>
    </w:p>
    <w:p w14:paraId="2CB29FD0">
      <w:pPr>
        <w:pStyle w:val="43"/>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商务技术文件目录</w:t>
      </w:r>
    </w:p>
    <w:p w14:paraId="49CA74CB">
      <w:pPr>
        <w:spacing w:line="400" w:lineRule="exact"/>
        <w:jc w:val="distribute"/>
        <w:rPr>
          <w:rFonts w:hint="eastAsia" w:ascii="宋体" w:hAnsi="宋体" w:eastAsia="宋体" w:cs="宋体"/>
          <w:b w:val="0"/>
          <w:bCs w:val="0"/>
          <w:color w:val="auto"/>
          <w:spacing w:val="2"/>
          <w:highlight w:val="none"/>
          <w:lang w:eastAsia="zh-CN"/>
        </w:rPr>
      </w:pPr>
      <w:r>
        <w:rPr>
          <w:rFonts w:hint="eastAsia" w:ascii="宋体" w:hAnsi="宋体" w:eastAsia="宋体" w:cs="宋体"/>
          <w:b w:val="0"/>
          <w:bCs w:val="0"/>
          <w:color w:val="auto"/>
          <w:spacing w:val="2"/>
          <w:highlight w:val="none"/>
          <w:lang w:val="en-US" w:eastAsia="zh-CN"/>
        </w:rPr>
        <w:t>1.</w:t>
      </w:r>
      <w:r>
        <w:rPr>
          <w:rFonts w:hint="eastAsia" w:ascii="宋体" w:hAnsi="宋体" w:eastAsia="宋体" w:cs="宋体"/>
          <w:b w:val="0"/>
          <w:bCs w:val="0"/>
          <w:color w:val="auto"/>
          <w:spacing w:val="2"/>
          <w:highlight w:val="none"/>
        </w:rPr>
        <w:t>农民工工资保障金的交纳与使用承诺书</w:t>
      </w:r>
      <w:r>
        <w:rPr>
          <w:rFonts w:hint="eastAsia" w:ascii="宋体" w:hAnsi="宋体" w:eastAsia="宋体" w:cs="宋体"/>
          <w:b w:val="0"/>
          <w:bCs w:val="0"/>
          <w:color w:val="auto"/>
          <w:spacing w:val="2"/>
          <w:highlight w:val="none"/>
          <w:lang w:eastAsia="zh-CN"/>
        </w:rPr>
        <w:t>……………………………………………（页码）</w:t>
      </w:r>
    </w:p>
    <w:p w14:paraId="3FCB2C32">
      <w:pPr>
        <w:spacing w:line="400" w:lineRule="exact"/>
        <w:jc w:val="distribute"/>
        <w:rPr>
          <w:rFonts w:hint="eastAsia" w:ascii="宋体" w:hAnsi="宋体" w:eastAsia="宋体" w:cs="宋体"/>
          <w:b w:val="0"/>
          <w:bCs w:val="0"/>
          <w:color w:val="auto"/>
          <w:spacing w:val="2"/>
          <w:highlight w:val="none"/>
          <w:lang w:val="en-US" w:eastAsia="zh-CN"/>
        </w:rPr>
      </w:pPr>
      <w:r>
        <w:rPr>
          <w:rFonts w:hint="eastAsia" w:ascii="宋体" w:hAnsi="宋体" w:eastAsia="宋体" w:cs="宋体"/>
          <w:b w:val="0"/>
          <w:bCs w:val="0"/>
          <w:color w:val="auto"/>
          <w:spacing w:val="2"/>
          <w:highlight w:val="none"/>
          <w:lang w:val="en-US" w:eastAsia="zh-CN"/>
        </w:rPr>
        <w:t>2.</w:t>
      </w:r>
      <w:r>
        <w:rPr>
          <w:rFonts w:hint="eastAsia" w:ascii="宋体" w:hAnsi="宋体" w:eastAsia="宋体" w:cs="宋体"/>
          <w:b w:val="0"/>
          <w:bCs w:val="0"/>
          <w:color w:val="auto"/>
          <w:spacing w:val="2"/>
          <w:highlight w:val="none"/>
        </w:rPr>
        <w:t>建设工程项目管理承诺书</w:t>
      </w:r>
      <w:r>
        <w:rPr>
          <w:rFonts w:hint="eastAsia" w:ascii="宋体" w:hAnsi="宋体" w:eastAsia="宋体" w:cs="宋体"/>
          <w:b w:val="0"/>
          <w:bCs w:val="0"/>
          <w:color w:val="auto"/>
          <w:spacing w:val="2"/>
          <w:highlight w:val="none"/>
          <w:lang w:eastAsia="zh-CN"/>
        </w:rPr>
        <w:t>……………………………………………………………（页码）</w:t>
      </w:r>
    </w:p>
    <w:p w14:paraId="10C0A471">
      <w:pPr>
        <w:spacing w:line="400" w:lineRule="exact"/>
        <w:jc w:val="distribute"/>
        <w:rPr>
          <w:rFonts w:hint="eastAsia" w:ascii="宋体" w:hAnsi="宋体" w:eastAsia="宋体" w:cs="宋体"/>
          <w:b w:val="0"/>
          <w:bCs w:val="0"/>
          <w:color w:val="auto"/>
          <w:spacing w:val="2"/>
          <w:highlight w:val="none"/>
          <w:lang w:val="en-US" w:eastAsia="zh-CN"/>
        </w:rPr>
      </w:pPr>
      <w:r>
        <w:rPr>
          <w:rFonts w:hint="eastAsia" w:ascii="宋体" w:hAnsi="宋体" w:eastAsia="宋体" w:cs="宋体"/>
          <w:b w:val="0"/>
          <w:bCs w:val="0"/>
          <w:color w:val="auto"/>
          <w:spacing w:val="2"/>
          <w:highlight w:val="none"/>
          <w:lang w:val="en-US" w:eastAsia="zh-CN"/>
        </w:rPr>
        <w:t>3.供应商认为需要提供的其他有关资料</w:t>
      </w:r>
      <w:r>
        <w:rPr>
          <w:rFonts w:hint="eastAsia" w:ascii="宋体" w:hAnsi="宋体" w:eastAsia="宋体" w:cs="宋体"/>
          <w:b w:val="0"/>
          <w:bCs w:val="0"/>
          <w:color w:val="auto"/>
          <w:spacing w:val="2"/>
          <w:highlight w:val="none"/>
          <w:lang w:eastAsia="zh-CN"/>
        </w:rPr>
        <w:t>……………………………………………（页码）</w:t>
      </w:r>
    </w:p>
    <w:p w14:paraId="0B6DF381">
      <w:pPr>
        <w:spacing w:line="400" w:lineRule="exact"/>
        <w:jc w:val="distribute"/>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（1）施工组织设计</w:t>
      </w:r>
      <w:r>
        <w:rPr>
          <w:rFonts w:hint="eastAsia" w:ascii="宋体" w:hAnsi="宋体" w:eastAsia="宋体" w:cs="宋体"/>
          <w:b w:val="0"/>
          <w:bCs w:val="0"/>
          <w:color w:val="auto"/>
          <w:spacing w:val="2"/>
          <w:highlight w:val="none"/>
          <w:lang w:eastAsia="zh-CN"/>
        </w:rPr>
        <w:t>……………………………………………………………………（页码）</w:t>
      </w:r>
    </w:p>
    <w:p w14:paraId="215E47AC">
      <w:pPr>
        <w:spacing w:line="400" w:lineRule="exact"/>
        <w:jc w:val="distribute"/>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（2）项目管理机构</w:t>
      </w:r>
      <w:r>
        <w:rPr>
          <w:rFonts w:hint="eastAsia" w:ascii="宋体" w:hAnsi="宋体" w:eastAsia="宋体" w:cs="宋体"/>
          <w:b w:val="0"/>
          <w:bCs w:val="0"/>
          <w:color w:val="auto"/>
          <w:spacing w:val="2"/>
          <w:highlight w:val="none"/>
          <w:lang w:eastAsia="zh-CN"/>
        </w:rPr>
        <w:t>……………………………………………………………………（页码）</w:t>
      </w:r>
    </w:p>
    <w:p w14:paraId="4D63FC6D">
      <w:pPr>
        <w:spacing w:line="400" w:lineRule="exact"/>
        <w:jc w:val="left"/>
        <w:rPr>
          <w:rFonts w:hint="eastAsia" w:ascii="宋体" w:hAnsi="宋体" w:eastAsia="宋体" w:cs="宋体"/>
          <w:b w:val="0"/>
          <w:bCs w:val="0"/>
          <w:color w:val="auto"/>
          <w:spacing w:val="2"/>
          <w:highlight w:val="none"/>
          <w:lang w:val="en-US" w:eastAsia="zh-CN"/>
        </w:rPr>
      </w:pP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3</w:t>
      </w: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企业业绩（如有）</w:t>
      </w:r>
      <w:r>
        <w:rPr>
          <w:rFonts w:hint="eastAsia" w:ascii="宋体" w:hAnsi="宋体" w:eastAsia="宋体" w:cs="宋体"/>
          <w:b w:val="0"/>
          <w:bCs w:val="0"/>
          <w:color w:val="auto"/>
          <w:spacing w:val="2"/>
          <w:highlight w:val="none"/>
          <w:lang w:eastAsia="zh-CN"/>
        </w:rPr>
        <w:t>……………………………………………………………………（页码）</w:t>
      </w:r>
    </w:p>
    <w:p w14:paraId="40FEB488">
      <w:pPr>
        <w:pStyle w:val="43"/>
        <w:rPr>
          <w:rFonts w:hint="eastAsia" w:ascii="宋体" w:hAnsi="宋体" w:eastAsia="宋体" w:cs="宋体"/>
          <w:color w:val="auto"/>
          <w:highlight w:val="none"/>
          <w:lang w:val="en-US" w:eastAsia="zh-CN"/>
        </w:rPr>
      </w:pPr>
    </w:p>
    <w:p w14:paraId="2AAA5F79">
      <w:pPr>
        <w:pStyle w:val="43"/>
        <w:rPr>
          <w:rFonts w:hint="eastAsia" w:ascii="宋体" w:hAnsi="宋体" w:eastAsia="宋体" w:cs="宋体"/>
          <w:color w:val="auto"/>
          <w:highlight w:val="none"/>
          <w:lang w:val="en-US" w:eastAsia="zh-CN"/>
        </w:rPr>
      </w:pPr>
    </w:p>
    <w:p w14:paraId="6EDB3E99">
      <w:pPr>
        <w:pStyle w:val="43"/>
        <w:rPr>
          <w:rFonts w:hint="eastAsia" w:ascii="宋体" w:hAnsi="宋体" w:eastAsia="宋体" w:cs="宋体"/>
          <w:color w:val="auto"/>
          <w:highlight w:val="none"/>
          <w:lang w:val="en-US" w:eastAsia="zh-CN"/>
        </w:rPr>
      </w:pPr>
    </w:p>
    <w:p w14:paraId="05EA80E4">
      <w:pPr>
        <w:pStyle w:val="43"/>
        <w:rPr>
          <w:rFonts w:hint="eastAsia" w:ascii="宋体" w:hAnsi="宋体" w:eastAsia="宋体" w:cs="宋体"/>
          <w:color w:val="auto"/>
          <w:highlight w:val="none"/>
          <w:lang w:val="en-US" w:eastAsia="zh-CN"/>
        </w:rPr>
      </w:pPr>
    </w:p>
    <w:p w14:paraId="5C4E2F8C">
      <w:pPr>
        <w:pStyle w:val="43"/>
        <w:rPr>
          <w:rFonts w:hint="eastAsia" w:ascii="宋体" w:hAnsi="宋体" w:eastAsia="宋体" w:cs="宋体"/>
          <w:color w:val="auto"/>
          <w:highlight w:val="none"/>
          <w:lang w:val="en-US" w:eastAsia="zh-CN"/>
        </w:rPr>
      </w:pPr>
    </w:p>
    <w:p w14:paraId="56DFE241">
      <w:pPr>
        <w:pStyle w:val="43"/>
        <w:rPr>
          <w:rFonts w:hint="eastAsia" w:ascii="宋体" w:hAnsi="宋体" w:eastAsia="宋体" w:cs="宋体"/>
          <w:color w:val="auto"/>
          <w:highlight w:val="none"/>
          <w:lang w:val="en-US" w:eastAsia="zh-CN"/>
        </w:rPr>
      </w:pPr>
    </w:p>
    <w:p w14:paraId="123E4977">
      <w:pPr>
        <w:pStyle w:val="43"/>
        <w:rPr>
          <w:rFonts w:hint="eastAsia" w:ascii="宋体" w:hAnsi="宋体" w:eastAsia="宋体" w:cs="宋体"/>
          <w:color w:val="auto"/>
          <w:highlight w:val="none"/>
          <w:lang w:val="en-US" w:eastAsia="zh-CN"/>
        </w:rPr>
      </w:pPr>
    </w:p>
    <w:p w14:paraId="7554BDC7">
      <w:pPr>
        <w:pStyle w:val="43"/>
        <w:rPr>
          <w:rFonts w:hint="eastAsia" w:ascii="宋体" w:hAnsi="宋体" w:eastAsia="宋体" w:cs="宋体"/>
          <w:color w:val="auto"/>
          <w:highlight w:val="none"/>
          <w:lang w:val="en-US" w:eastAsia="zh-CN"/>
        </w:rPr>
      </w:pPr>
    </w:p>
    <w:p w14:paraId="42FA6874">
      <w:pPr>
        <w:pStyle w:val="43"/>
        <w:rPr>
          <w:rFonts w:hint="eastAsia" w:ascii="宋体" w:hAnsi="宋体" w:eastAsia="宋体" w:cs="宋体"/>
          <w:b/>
          <w:color w:val="auto"/>
          <w:sz w:val="30"/>
          <w:szCs w:val="30"/>
          <w:highlight w:val="none"/>
          <w:lang w:val="en-US" w:eastAsia="zh-CN"/>
        </w:rPr>
        <w:sectPr>
          <w:pgSz w:w="11907" w:h="16840"/>
          <w:pgMar w:top="1440" w:right="1440" w:bottom="1440" w:left="1797" w:header="851" w:footer="851" w:gutter="0"/>
          <w:pgNumType w:fmt="decimal"/>
          <w:cols w:space="720" w:num="1"/>
        </w:sectPr>
      </w:pPr>
    </w:p>
    <w:p w14:paraId="6DBC48C5">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一、农民工工资保障金的交纳与使用承诺书（必须提供及加盖供应商电子公章，否则磋商响应无效）</w:t>
      </w:r>
    </w:p>
    <w:p w14:paraId="02A748CB">
      <w:pPr>
        <w:pStyle w:val="7"/>
        <w:shd w:val="clear"/>
        <w:spacing w:line="480" w:lineRule="auto"/>
        <w:ind w:firstLine="400" w:firstLineChars="167"/>
        <w:rPr>
          <w:rFonts w:hint="eastAsia" w:ascii="宋体" w:hAnsi="宋体" w:eastAsia="宋体" w:cs="宋体"/>
          <w:color w:val="auto"/>
          <w:sz w:val="24"/>
          <w:szCs w:val="24"/>
          <w:highlight w:val="none"/>
        </w:rPr>
      </w:pPr>
    </w:p>
    <w:p w14:paraId="7B9E0A9B">
      <w:pPr>
        <w:pStyle w:val="7"/>
        <w:shd w:val="clear"/>
        <w:spacing w:line="480" w:lineRule="auto"/>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14:paraId="57F731CE">
      <w:pPr>
        <w:pStyle w:val="7"/>
        <w:shd w:val="clear"/>
        <w:spacing w:line="480" w:lineRule="auto"/>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如我公司在贵单位的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项目成交，根据广西壮族自治区劳动和社会保障厅、广西壮族自治区建设厅桂劳社发[2009]50号规定，我方在此向采购人承诺： </w:t>
      </w:r>
    </w:p>
    <w:p w14:paraId="2FBE24A5">
      <w:pPr>
        <w:pStyle w:val="7"/>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1、我方保证在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项目的磋商文件中，如实反映我方以前所承建工程中工资支付的情况，并特别注明至提交磋商文件截止之日止，不存在拖欠或克扣农民工工资的行为。 </w:t>
      </w:r>
    </w:p>
    <w:p w14:paraId="118B6628">
      <w:pPr>
        <w:pStyle w:val="7"/>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2、我方参与磋商的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项目，一旦成交，我方保证在收到成交通知书之日起 7个工作日内，及时并足额将农民工工资保证金</w:t>
      </w:r>
      <w:r>
        <w:rPr>
          <w:rFonts w:hint="eastAsia" w:ascii="宋体" w:hAnsi="宋体" w:cs="宋体"/>
          <w:color w:val="auto"/>
          <w:sz w:val="24"/>
          <w:szCs w:val="24"/>
          <w:highlight w:val="none"/>
          <w:lang w:eastAsia="zh-CN"/>
        </w:rPr>
        <w:t>存入指定账户</w:t>
      </w:r>
      <w:r>
        <w:rPr>
          <w:rFonts w:hint="eastAsia" w:ascii="宋体" w:hAnsi="宋体" w:eastAsia="宋体" w:cs="宋体"/>
          <w:color w:val="auto"/>
          <w:sz w:val="24"/>
          <w:szCs w:val="24"/>
          <w:highlight w:val="none"/>
        </w:rPr>
        <w:t xml:space="preserve">，作为本项目农民工工资保证金。 </w:t>
      </w:r>
    </w:p>
    <w:p w14:paraId="3E0F6C65">
      <w:pPr>
        <w:pStyle w:val="7"/>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3、如我方在承包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项目中出现欠或克扣农民工工资</w:t>
      </w:r>
      <w:r>
        <w:rPr>
          <w:rFonts w:hint="eastAsia" w:ascii="宋体" w:hAnsi="宋体" w:cs="宋体"/>
          <w:color w:val="auto"/>
          <w:sz w:val="24"/>
          <w:szCs w:val="24"/>
          <w:highlight w:val="none"/>
          <w:lang w:eastAsia="zh-CN"/>
        </w:rPr>
        <w:t>和其他</w:t>
      </w:r>
      <w:r>
        <w:rPr>
          <w:rFonts w:hint="eastAsia" w:ascii="宋体" w:hAnsi="宋体" w:eastAsia="宋体" w:cs="宋体"/>
          <w:color w:val="auto"/>
          <w:sz w:val="24"/>
          <w:szCs w:val="24"/>
          <w:highlight w:val="none"/>
        </w:rPr>
        <w:t xml:space="preserve">职工工资情况的，由建设行政主管部门从本企业缴纳的农民工工资保证金中先予划支。 </w:t>
      </w:r>
    </w:p>
    <w:p w14:paraId="1854E432">
      <w:pPr>
        <w:pStyle w:val="7"/>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4、如我方不按时、足额存入农民工工资保证金，采购人有权取消我方成交资格。 </w:t>
      </w:r>
    </w:p>
    <w:p w14:paraId="2801B83B">
      <w:pPr>
        <w:pStyle w:val="7"/>
        <w:shd w:val="clear"/>
        <w:spacing w:line="360" w:lineRule="auto"/>
        <w:ind w:firstLine="400" w:firstLineChars="167"/>
        <w:rPr>
          <w:rFonts w:hint="eastAsia" w:ascii="宋体" w:hAnsi="宋体" w:eastAsia="宋体" w:cs="宋体"/>
          <w:color w:val="auto"/>
          <w:sz w:val="24"/>
          <w:szCs w:val="24"/>
          <w:highlight w:val="none"/>
        </w:rPr>
      </w:pPr>
    </w:p>
    <w:p w14:paraId="4AC7A6D6">
      <w:pPr>
        <w:pStyle w:val="7"/>
        <w:shd w:val="clear"/>
        <w:spacing w:line="360" w:lineRule="auto"/>
        <w:ind w:firstLine="400" w:firstLineChars="167"/>
        <w:rPr>
          <w:rFonts w:hint="eastAsia" w:ascii="宋体" w:hAnsi="宋体" w:eastAsia="宋体" w:cs="宋体"/>
          <w:color w:val="auto"/>
          <w:sz w:val="24"/>
          <w:szCs w:val="24"/>
          <w:highlight w:val="none"/>
        </w:rPr>
      </w:pPr>
    </w:p>
    <w:p w14:paraId="297097F0">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p>
    <w:p w14:paraId="42B8F4A2">
      <w:pPr>
        <w:pStyle w:val="7"/>
        <w:shd w:val="clear"/>
        <w:spacing w:line="360" w:lineRule="auto"/>
        <w:ind w:firstLine="400" w:firstLineChars="167"/>
        <w:rPr>
          <w:rFonts w:hint="eastAsia" w:ascii="宋体" w:hAnsi="宋体" w:eastAsia="宋体" w:cs="宋体"/>
          <w:color w:val="auto"/>
          <w:sz w:val="24"/>
          <w:szCs w:val="24"/>
          <w:highlight w:val="none"/>
        </w:rPr>
      </w:pPr>
    </w:p>
    <w:p w14:paraId="34586349">
      <w:pPr>
        <w:pStyle w:val="7"/>
        <w:shd w:val="clear"/>
        <w:spacing w:line="360" w:lineRule="auto"/>
        <w:ind w:firstLine="5200" w:firstLineChars="2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5B74122">
      <w:pPr>
        <w:spacing w:line="400" w:lineRule="exact"/>
        <w:jc w:val="left"/>
        <w:rPr>
          <w:rFonts w:hint="eastAsia" w:ascii="宋体" w:hAnsi="宋体" w:eastAsia="宋体" w:cs="宋体"/>
          <w:b/>
          <w:bCs/>
          <w:color w:val="auto"/>
          <w:kern w:val="0"/>
          <w:sz w:val="30"/>
          <w:szCs w:val="30"/>
          <w:highlight w:val="none"/>
          <w:lang w:val="en-US" w:eastAsia="zh-CN" w:bidi="ar-SA"/>
        </w:rPr>
        <w:sectPr>
          <w:pgSz w:w="11907" w:h="16840"/>
          <w:pgMar w:top="1440" w:right="1440" w:bottom="1440" w:left="1797" w:header="851" w:footer="851" w:gutter="0"/>
          <w:pgNumType w:fmt="decimal"/>
          <w:cols w:space="720" w:num="1"/>
        </w:sectPr>
      </w:pPr>
    </w:p>
    <w:p w14:paraId="2FBFEB41">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二、建设工程项目管理承诺书（必须提供及加盖供应商电子公章，否则磋商响应无效）</w:t>
      </w:r>
    </w:p>
    <w:p w14:paraId="0ED86BA5">
      <w:pPr>
        <w:shd w:val="clear"/>
        <w:spacing w:line="48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14:paraId="003C56CF">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作为参与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名称）项目的投标方，根据国家、自治区相关文件规定，我方在此向招标人承诺：</w:t>
      </w:r>
    </w:p>
    <w:p w14:paraId="20A73916">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1、一旦中标，我方保证按照政府相关部门的规定，在发出中标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4818F8C1">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2006〕22号文附件一规定执行的情形，我方愿意按照相关规定接受建设单位及有关主管部门的处罚。</w:t>
      </w:r>
    </w:p>
    <w:p w14:paraId="07756387">
      <w:pPr>
        <w:shd w:val="clear"/>
        <w:spacing w:line="520" w:lineRule="exact"/>
        <w:ind w:left="-2" w:leftChars="-1" w:firstLine="449" w:firstLineChars="214"/>
        <w:jc w:val="left"/>
        <w:rPr>
          <w:rFonts w:hint="eastAsia" w:ascii="宋体" w:hAnsi="宋体" w:eastAsia="宋体" w:cs="宋体"/>
          <w:color w:val="auto"/>
          <w:highlight w:val="none"/>
        </w:rPr>
      </w:pPr>
      <w:r>
        <w:rPr>
          <w:rFonts w:hint="eastAsia" w:ascii="宋体" w:hAnsi="宋体" w:eastAsia="宋体" w:cs="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782D1DD7">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12AB5DA4">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5、一旦中标，我方保证严格执行《危险性较大的分部分项工程安全管理办法》（建质〔2009〕87号）的规定，强化对深基坑、高切坡、高大模板、人工挖孔桩、起重吊装、临时活动板房等重大危险源的专项施工方案的编制、论证、审批、实施、检测的风险管理。</w:t>
      </w:r>
    </w:p>
    <w:p w14:paraId="5B0D0A35">
      <w:pPr>
        <w:shd w:val="clear"/>
        <w:spacing w:line="360" w:lineRule="auto"/>
        <w:ind w:firstLine="4410" w:firstLineChars="2100"/>
        <w:jc w:val="left"/>
        <w:rPr>
          <w:rFonts w:hint="eastAsia" w:ascii="宋体" w:hAnsi="宋体" w:eastAsia="宋体" w:cs="宋体"/>
          <w:color w:val="auto"/>
          <w:highlight w:val="none"/>
        </w:rPr>
      </w:pPr>
    </w:p>
    <w:p w14:paraId="05C7C77B">
      <w:pPr>
        <w:shd w:val="clear"/>
        <w:ind w:left="2699"/>
        <w:rPr>
          <w:rFonts w:hint="eastAsia" w:ascii="宋体" w:hAnsi="宋体" w:eastAsia="宋体" w:cs="宋体"/>
          <w:color w:val="auto"/>
          <w:highlight w:val="none"/>
        </w:rPr>
      </w:pPr>
    </w:p>
    <w:p w14:paraId="48948CF5">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p>
    <w:p w14:paraId="36C7C728">
      <w:pPr>
        <w:pStyle w:val="7"/>
        <w:shd w:val="clear"/>
        <w:spacing w:line="360" w:lineRule="auto"/>
        <w:ind w:firstLine="400" w:firstLineChars="167"/>
        <w:rPr>
          <w:rFonts w:hint="eastAsia" w:ascii="宋体" w:hAnsi="宋体" w:eastAsia="宋体" w:cs="宋体"/>
          <w:color w:val="auto"/>
          <w:sz w:val="24"/>
          <w:szCs w:val="24"/>
          <w:highlight w:val="none"/>
        </w:rPr>
      </w:pPr>
    </w:p>
    <w:p w14:paraId="789F51B6">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年</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月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日</w:t>
      </w:r>
    </w:p>
    <w:p w14:paraId="06523DE1">
      <w:pPr>
        <w:pStyle w:val="63"/>
        <w:rPr>
          <w:rFonts w:hint="eastAsia"/>
          <w:color w:val="auto"/>
          <w:highlight w:val="none"/>
        </w:rPr>
      </w:pPr>
    </w:p>
    <w:p w14:paraId="72FBAED8">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三、供应商认为需要提供的其他有关资料</w:t>
      </w:r>
    </w:p>
    <w:p w14:paraId="4B0CF6FF">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（一）施工组织设计</w:t>
      </w:r>
    </w:p>
    <w:p w14:paraId="33CDA40A">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编制施工组织设计的要求：</w:t>
      </w:r>
      <w:r>
        <w:rPr>
          <w:rFonts w:ascii="宋体" w:hAnsi="宋体" w:eastAsia="宋体" w:cs="宋体"/>
          <w:color w:val="auto"/>
          <w:spacing w:val="14"/>
          <w:sz w:val="23"/>
          <w:szCs w:val="23"/>
          <w:highlight w:val="none"/>
        </w:rPr>
        <w:t>拟</w:t>
      </w:r>
      <w:r>
        <w:rPr>
          <w:rFonts w:ascii="宋体" w:hAnsi="宋体" w:eastAsia="宋体" w:cs="宋体"/>
          <w:color w:val="auto"/>
          <w:spacing w:val="12"/>
          <w:sz w:val="23"/>
          <w:szCs w:val="23"/>
          <w:highlight w:val="none"/>
        </w:rPr>
        <w:t>投</w:t>
      </w:r>
      <w:r>
        <w:rPr>
          <w:rFonts w:ascii="宋体" w:hAnsi="宋体" w:eastAsia="宋体" w:cs="宋体"/>
          <w:color w:val="auto"/>
          <w:spacing w:val="7"/>
          <w:sz w:val="23"/>
          <w:szCs w:val="23"/>
          <w:highlight w:val="none"/>
        </w:rPr>
        <w:t>入本工程的主要施工设备情况、拟配备本工程的试验和检测仪器设备情况、劳动力计</w:t>
      </w:r>
      <w:r>
        <w:rPr>
          <w:rFonts w:ascii="宋体" w:hAnsi="宋体" w:eastAsia="宋体" w:cs="宋体"/>
          <w:color w:val="auto"/>
          <w:spacing w:val="14"/>
          <w:sz w:val="23"/>
          <w:szCs w:val="23"/>
          <w:highlight w:val="none"/>
        </w:rPr>
        <w:t>划等；结</w:t>
      </w:r>
      <w:r>
        <w:rPr>
          <w:rFonts w:ascii="宋体" w:hAnsi="宋体" w:eastAsia="宋体" w:cs="宋体"/>
          <w:color w:val="auto"/>
          <w:spacing w:val="7"/>
          <w:sz w:val="23"/>
          <w:szCs w:val="23"/>
          <w:highlight w:val="none"/>
        </w:rPr>
        <w:t>合工程特点提出切实可行的工程质量、安全生产、文明施工、工程进度、技术组织措</w:t>
      </w:r>
      <w:r>
        <w:rPr>
          <w:rFonts w:ascii="宋体" w:hAnsi="宋体" w:eastAsia="宋体" w:cs="宋体"/>
          <w:color w:val="auto"/>
          <w:spacing w:val="26"/>
          <w:sz w:val="23"/>
          <w:szCs w:val="23"/>
          <w:highlight w:val="none"/>
        </w:rPr>
        <w:t>施</w:t>
      </w:r>
      <w:r>
        <w:rPr>
          <w:rFonts w:ascii="宋体" w:hAnsi="宋体" w:eastAsia="宋体" w:cs="宋体"/>
          <w:color w:val="auto"/>
          <w:spacing w:val="25"/>
          <w:sz w:val="23"/>
          <w:szCs w:val="23"/>
          <w:highlight w:val="none"/>
        </w:rPr>
        <w:t>，</w:t>
      </w:r>
      <w:r>
        <w:rPr>
          <w:rFonts w:ascii="宋体" w:hAnsi="宋体" w:eastAsia="宋体" w:cs="宋体"/>
          <w:color w:val="auto"/>
          <w:spacing w:val="13"/>
          <w:sz w:val="23"/>
          <w:szCs w:val="23"/>
          <w:highlight w:val="none"/>
        </w:rPr>
        <w:t>同时应对关键工序、复杂环节重点提出相应技术措施，如冬雨季施工技术、减少噪音、</w:t>
      </w:r>
      <w:r>
        <w:rPr>
          <w:rFonts w:ascii="宋体" w:hAnsi="宋体" w:eastAsia="宋体" w:cs="宋体"/>
          <w:color w:val="auto"/>
          <w:spacing w:val="14"/>
          <w:sz w:val="23"/>
          <w:szCs w:val="23"/>
          <w:highlight w:val="none"/>
        </w:rPr>
        <w:t>降</w:t>
      </w:r>
      <w:r>
        <w:rPr>
          <w:rFonts w:ascii="宋体" w:hAnsi="宋体" w:eastAsia="宋体" w:cs="宋体"/>
          <w:color w:val="auto"/>
          <w:spacing w:val="13"/>
          <w:sz w:val="23"/>
          <w:szCs w:val="23"/>
          <w:highlight w:val="none"/>
        </w:rPr>
        <w:t>低</w:t>
      </w:r>
      <w:r>
        <w:rPr>
          <w:rFonts w:ascii="宋体" w:hAnsi="宋体" w:eastAsia="宋体" w:cs="宋体"/>
          <w:color w:val="auto"/>
          <w:spacing w:val="7"/>
          <w:sz w:val="23"/>
          <w:szCs w:val="23"/>
          <w:highlight w:val="none"/>
        </w:rPr>
        <w:t>环境污染、地下管线及其他地上地下设施的保护加固措施等。</w:t>
      </w:r>
    </w:p>
    <w:p w14:paraId="086794CE">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26AE6DED">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附表一  拟投入本工程的主要施工设备表</w:t>
      </w:r>
    </w:p>
    <w:p w14:paraId="7E25310B">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附表二  拟配备本工程的试验和检测仪器设备表</w:t>
      </w:r>
    </w:p>
    <w:p w14:paraId="6C8AA184">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附表三  劳动力计划表</w:t>
      </w:r>
    </w:p>
    <w:p w14:paraId="0ECF170E">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附表四  计划开、竣工日期和施工进度网络图</w:t>
      </w:r>
    </w:p>
    <w:p w14:paraId="4C06D8BB">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附表五  施工总平面图</w:t>
      </w:r>
    </w:p>
    <w:p w14:paraId="6C651125">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附表六  临时用地表</w:t>
      </w:r>
    </w:p>
    <w:p w14:paraId="456D1353">
      <w:pPr>
        <w:shd w:val="clear"/>
        <w:spacing w:line="460" w:lineRule="exact"/>
        <w:ind w:firstLine="420" w:firstLineChars="200"/>
        <w:rPr>
          <w:rFonts w:hint="eastAsia" w:ascii="宋体" w:hAnsi="宋体" w:eastAsia="宋体" w:cs="宋体"/>
          <w:color w:val="auto"/>
          <w:highlight w:val="none"/>
        </w:rPr>
      </w:pPr>
    </w:p>
    <w:p w14:paraId="463FF487">
      <w:pPr>
        <w:shd w:val="clear"/>
        <w:rPr>
          <w:rFonts w:hint="eastAsia" w:ascii="宋体" w:hAnsi="宋体" w:eastAsia="宋体" w:cs="宋体"/>
          <w:color w:val="auto"/>
          <w:highlight w:val="none"/>
        </w:rPr>
      </w:pPr>
      <w:r>
        <w:rPr>
          <w:rFonts w:hint="eastAsia" w:ascii="宋体" w:hAnsi="宋体" w:eastAsia="宋体" w:cs="宋体"/>
          <w:color w:val="auto"/>
          <w:highlight w:val="none"/>
        </w:rPr>
        <w:t>附表一：拟投入本工程的主要施工设备表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0836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0ED9556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14:paraId="215ECD0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14:paraId="74D2B41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7D934EC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tcBorders>
              <w:top w:val="single" w:color="auto" w:sz="4" w:space="0"/>
              <w:left w:val="single" w:color="auto" w:sz="4" w:space="0"/>
              <w:bottom w:val="single" w:color="auto" w:sz="4" w:space="0"/>
              <w:right w:val="single" w:color="auto" w:sz="4" w:space="0"/>
            </w:tcBorders>
            <w:vAlign w:val="center"/>
          </w:tcPr>
          <w:p w14:paraId="1815766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4808046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5A85651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tcBorders>
              <w:top w:val="single" w:color="auto" w:sz="4" w:space="0"/>
              <w:left w:val="single" w:color="auto" w:sz="4" w:space="0"/>
              <w:bottom w:val="single" w:color="auto" w:sz="4" w:space="0"/>
              <w:right w:val="single" w:color="auto" w:sz="4" w:space="0"/>
            </w:tcBorders>
            <w:vAlign w:val="center"/>
          </w:tcPr>
          <w:p w14:paraId="17809D7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520C561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tcBorders>
              <w:top w:val="single" w:color="auto" w:sz="4" w:space="0"/>
              <w:left w:val="single" w:color="auto" w:sz="4" w:space="0"/>
              <w:bottom w:val="single" w:color="auto" w:sz="4" w:space="0"/>
              <w:right w:val="single" w:color="auto" w:sz="4" w:space="0"/>
            </w:tcBorders>
            <w:vAlign w:val="center"/>
          </w:tcPr>
          <w:p w14:paraId="1C0DAB5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9E6C3D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kW</w:t>
            </w:r>
            <w:r>
              <w:rPr>
                <w:rFonts w:hint="eastAsia" w:ascii="宋体" w:hAnsi="宋体" w:eastAsia="宋体" w:cs="宋体"/>
                <w:color w:val="auto"/>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14:paraId="777AFF4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2A2969D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tcBorders>
              <w:top w:val="single" w:color="auto" w:sz="4" w:space="0"/>
              <w:left w:val="single" w:color="auto" w:sz="4" w:space="0"/>
              <w:bottom w:val="single" w:color="auto" w:sz="4" w:space="0"/>
              <w:right w:val="single" w:color="auto" w:sz="4" w:space="0"/>
            </w:tcBorders>
            <w:vAlign w:val="center"/>
          </w:tcPr>
          <w:p w14:paraId="6C87EBF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1BE7FD3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tcBorders>
              <w:top w:val="single" w:color="auto" w:sz="4" w:space="0"/>
              <w:left w:val="single" w:color="auto" w:sz="4" w:space="0"/>
              <w:bottom w:val="single" w:color="auto" w:sz="4" w:space="0"/>
              <w:right w:val="single" w:color="auto" w:sz="4" w:space="0"/>
            </w:tcBorders>
            <w:vAlign w:val="center"/>
          </w:tcPr>
          <w:p w14:paraId="22A05DE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09F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125BD348">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0102EBF6">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5345C5C0">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1B1F7E34">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54287198">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7AA5E20E">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4A1E5D9F">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F4E86A7">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018195E0">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06BBD13">
            <w:pPr>
              <w:shd w:val="clear"/>
              <w:spacing w:line="360" w:lineRule="auto"/>
              <w:rPr>
                <w:rFonts w:hint="eastAsia" w:ascii="宋体" w:hAnsi="宋体" w:eastAsia="宋体" w:cs="宋体"/>
                <w:color w:val="auto"/>
                <w:highlight w:val="none"/>
              </w:rPr>
            </w:pPr>
          </w:p>
        </w:tc>
      </w:tr>
      <w:tr w14:paraId="4DF8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5CB18637">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41D1778C">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74815C13">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0CAE8900">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4729C6F2">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45EBF6D6">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228BE439">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8F903F4">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2208765F">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3CDFC98">
            <w:pPr>
              <w:shd w:val="clear"/>
              <w:spacing w:line="360" w:lineRule="auto"/>
              <w:rPr>
                <w:rFonts w:hint="eastAsia" w:ascii="宋体" w:hAnsi="宋体" w:eastAsia="宋体" w:cs="宋体"/>
                <w:color w:val="auto"/>
                <w:highlight w:val="none"/>
              </w:rPr>
            </w:pPr>
          </w:p>
        </w:tc>
      </w:tr>
      <w:tr w14:paraId="628E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7FF43E5B">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0FA576F1">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6E962183">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34EBB2D8">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61B036DD">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5435D4F4">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4F3A8255">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970A75B">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2AF7BC60">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A68B2E7">
            <w:pPr>
              <w:shd w:val="clear"/>
              <w:spacing w:line="360" w:lineRule="auto"/>
              <w:rPr>
                <w:rFonts w:hint="eastAsia" w:ascii="宋体" w:hAnsi="宋体" w:eastAsia="宋体" w:cs="宋体"/>
                <w:color w:val="auto"/>
                <w:highlight w:val="none"/>
              </w:rPr>
            </w:pPr>
          </w:p>
        </w:tc>
      </w:tr>
      <w:tr w14:paraId="333E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165FDD51">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3844A7C3">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481D4F3F">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397EC7D6">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299BCD56">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48D0DC67">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1FBAFE2D">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613C92DE">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6F99AE81">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59E6D1F">
            <w:pPr>
              <w:shd w:val="clear"/>
              <w:spacing w:line="360" w:lineRule="auto"/>
              <w:rPr>
                <w:rFonts w:hint="eastAsia" w:ascii="宋体" w:hAnsi="宋体" w:eastAsia="宋体" w:cs="宋体"/>
                <w:color w:val="auto"/>
                <w:highlight w:val="none"/>
              </w:rPr>
            </w:pPr>
          </w:p>
        </w:tc>
      </w:tr>
      <w:tr w14:paraId="260F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0AEA6CB4">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727CBB50">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1E3E551E">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1815344C">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2A964BA5">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767330DB">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015EE9CA">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0E251D5">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6DAFD28A">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55A3831">
            <w:pPr>
              <w:shd w:val="clear"/>
              <w:spacing w:line="360" w:lineRule="auto"/>
              <w:rPr>
                <w:rFonts w:hint="eastAsia" w:ascii="宋体" w:hAnsi="宋体" w:eastAsia="宋体" w:cs="宋体"/>
                <w:color w:val="auto"/>
                <w:highlight w:val="none"/>
              </w:rPr>
            </w:pPr>
          </w:p>
        </w:tc>
      </w:tr>
    </w:tbl>
    <w:p w14:paraId="5C46832C">
      <w:pPr>
        <w:shd w:val="clear"/>
        <w:rPr>
          <w:rFonts w:hint="eastAsia" w:ascii="宋体" w:hAnsi="宋体" w:eastAsia="宋体" w:cs="宋体"/>
          <w:color w:val="auto"/>
          <w:highlight w:val="none"/>
        </w:rPr>
      </w:pPr>
    </w:p>
    <w:p w14:paraId="0C7A6748">
      <w:pPr>
        <w:shd w:val="clear"/>
        <w:rPr>
          <w:rFonts w:hint="eastAsia" w:ascii="宋体" w:hAnsi="宋体" w:eastAsia="宋体" w:cs="宋体"/>
          <w:color w:val="auto"/>
          <w:highlight w:val="none"/>
        </w:rPr>
      </w:pPr>
    </w:p>
    <w:p w14:paraId="5AB0B661">
      <w:pPr>
        <w:shd w:val="clear"/>
        <w:rPr>
          <w:rFonts w:hint="eastAsia" w:ascii="宋体" w:hAnsi="宋体" w:eastAsia="宋体" w:cs="宋体"/>
          <w:color w:val="auto"/>
          <w:highlight w:val="none"/>
        </w:rPr>
      </w:pPr>
      <w:r>
        <w:rPr>
          <w:rFonts w:hint="eastAsia" w:ascii="宋体" w:hAnsi="宋体" w:eastAsia="宋体" w:cs="宋体"/>
          <w:color w:val="auto"/>
          <w:highlight w:val="none"/>
        </w:rPr>
        <w:t>附表二：拟配备本工程的试验和检测仪器设备表</w:t>
      </w:r>
    </w:p>
    <w:tbl>
      <w:tblPr>
        <w:tblStyle w:val="4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13D6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2EBE73A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14:paraId="48AF059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仪器设备名称</w:t>
            </w:r>
          </w:p>
        </w:tc>
        <w:tc>
          <w:tcPr>
            <w:tcW w:w="851" w:type="dxa"/>
            <w:tcBorders>
              <w:top w:val="single" w:color="auto" w:sz="4" w:space="0"/>
              <w:left w:val="single" w:color="auto" w:sz="4" w:space="0"/>
              <w:bottom w:val="single" w:color="auto" w:sz="4" w:space="0"/>
              <w:right w:val="single" w:color="auto" w:sz="4" w:space="0"/>
            </w:tcBorders>
            <w:vAlign w:val="center"/>
          </w:tcPr>
          <w:p w14:paraId="22CF389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79CC897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tcBorders>
              <w:top w:val="single" w:color="auto" w:sz="4" w:space="0"/>
              <w:left w:val="single" w:color="auto" w:sz="4" w:space="0"/>
              <w:bottom w:val="single" w:color="auto" w:sz="4" w:space="0"/>
              <w:right w:val="single" w:color="auto" w:sz="4" w:space="0"/>
            </w:tcBorders>
            <w:vAlign w:val="center"/>
          </w:tcPr>
          <w:p w14:paraId="301C644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13DE22A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15ED2D0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1134" w:type="dxa"/>
            <w:tcBorders>
              <w:top w:val="single" w:color="auto" w:sz="4" w:space="0"/>
              <w:left w:val="single" w:color="auto" w:sz="4" w:space="0"/>
              <w:bottom w:val="single" w:color="auto" w:sz="4" w:space="0"/>
              <w:right w:val="single" w:color="auto" w:sz="4" w:space="0"/>
            </w:tcBorders>
            <w:vAlign w:val="center"/>
          </w:tcPr>
          <w:p w14:paraId="03332A8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制造年份</w:t>
            </w:r>
          </w:p>
        </w:tc>
        <w:tc>
          <w:tcPr>
            <w:tcW w:w="1276" w:type="dxa"/>
            <w:tcBorders>
              <w:top w:val="single" w:color="auto" w:sz="4" w:space="0"/>
              <w:left w:val="single" w:color="auto" w:sz="4" w:space="0"/>
              <w:bottom w:val="single" w:color="auto" w:sz="4" w:space="0"/>
              <w:right w:val="single" w:color="auto" w:sz="4" w:space="0"/>
            </w:tcBorders>
            <w:vAlign w:val="center"/>
          </w:tcPr>
          <w:p w14:paraId="1DE2937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已使用</w:t>
            </w:r>
          </w:p>
          <w:p w14:paraId="77FEE25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台时数</w:t>
            </w:r>
          </w:p>
        </w:tc>
        <w:tc>
          <w:tcPr>
            <w:tcW w:w="1134" w:type="dxa"/>
            <w:tcBorders>
              <w:top w:val="single" w:color="auto" w:sz="4" w:space="0"/>
              <w:left w:val="single" w:color="auto" w:sz="4" w:space="0"/>
              <w:bottom w:val="single" w:color="auto" w:sz="4" w:space="0"/>
              <w:right w:val="single" w:color="auto" w:sz="4" w:space="0"/>
            </w:tcBorders>
            <w:vAlign w:val="center"/>
          </w:tcPr>
          <w:p w14:paraId="6E67FB0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用途</w:t>
            </w:r>
          </w:p>
        </w:tc>
        <w:tc>
          <w:tcPr>
            <w:tcW w:w="1559" w:type="dxa"/>
            <w:tcBorders>
              <w:top w:val="single" w:color="auto" w:sz="4" w:space="0"/>
              <w:left w:val="single" w:color="auto" w:sz="4" w:space="0"/>
              <w:bottom w:val="single" w:color="auto" w:sz="4" w:space="0"/>
              <w:right w:val="single" w:color="auto" w:sz="4" w:space="0"/>
            </w:tcBorders>
            <w:vAlign w:val="center"/>
          </w:tcPr>
          <w:p w14:paraId="4AD040E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442E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050294BC">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55E7F61">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342BC59">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384F010">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0FC071D">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419BC6E">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0DBCEC4">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835F1CB">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BA2643A">
            <w:pPr>
              <w:shd w:val="clear"/>
              <w:spacing w:line="360" w:lineRule="auto"/>
              <w:ind w:firstLine="420" w:firstLineChars="200"/>
              <w:rPr>
                <w:rFonts w:hint="eastAsia" w:ascii="宋体" w:hAnsi="宋体" w:eastAsia="宋体" w:cs="宋体"/>
                <w:color w:val="auto"/>
                <w:highlight w:val="none"/>
              </w:rPr>
            </w:pPr>
          </w:p>
        </w:tc>
      </w:tr>
      <w:tr w14:paraId="08A7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4E522F42">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AC389AF">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120C54C">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6480FE5">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024DDB3">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DE9DE67">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1E44A3A">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1081D67">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85BB680">
            <w:pPr>
              <w:shd w:val="clear"/>
              <w:spacing w:line="360" w:lineRule="auto"/>
              <w:ind w:firstLine="420" w:firstLineChars="200"/>
              <w:rPr>
                <w:rFonts w:hint="eastAsia" w:ascii="宋体" w:hAnsi="宋体" w:eastAsia="宋体" w:cs="宋体"/>
                <w:color w:val="auto"/>
                <w:highlight w:val="none"/>
              </w:rPr>
            </w:pPr>
          </w:p>
        </w:tc>
      </w:tr>
      <w:tr w14:paraId="57D1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2589839D">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7F9618C">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0B25BA7">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937F218">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4B0824E">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58B140">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6599073">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4C552A9">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7674DDB">
            <w:pPr>
              <w:shd w:val="clear"/>
              <w:spacing w:line="360" w:lineRule="auto"/>
              <w:ind w:firstLine="420" w:firstLineChars="200"/>
              <w:rPr>
                <w:rFonts w:hint="eastAsia" w:ascii="宋体" w:hAnsi="宋体" w:eastAsia="宋体" w:cs="宋体"/>
                <w:color w:val="auto"/>
                <w:highlight w:val="none"/>
              </w:rPr>
            </w:pPr>
          </w:p>
        </w:tc>
      </w:tr>
      <w:tr w14:paraId="4D94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51E7ED4B">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7CD826A">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3466080">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AD7F4FC">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876100E">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614D67">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9C67EE7">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634CA9">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CC4CAF8">
            <w:pPr>
              <w:shd w:val="clear"/>
              <w:spacing w:line="360" w:lineRule="auto"/>
              <w:ind w:firstLine="420" w:firstLineChars="200"/>
              <w:rPr>
                <w:rFonts w:hint="eastAsia" w:ascii="宋体" w:hAnsi="宋体" w:eastAsia="宋体" w:cs="宋体"/>
                <w:color w:val="auto"/>
                <w:highlight w:val="none"/>
              </w:rPr>
            </w:pPr>
          </w:p>
        </w:tc>
      </w:tr>
    </w:tbl>
    <w:p w14:paraId="5B7F93EF">
      <w:pPr>
        <w:shd w:val="clear"/>
        <w:rPr>
          <w:rFonts w:hint="eastAsia" w:ascii="宋体" w:hAnsi="宋体" w:eastAsia="宋体" w:cs="宋体"/>
          <w:color w:val="auto"/>
          <w:highlight w:val="none"/>
        </w:rPr>
      </w:pPr>
    </w:p>
    <w:p w14:paraId="66FB4DB8">
      <w:pPr>
        <w:shd w:val="clear"/>
        <w:rPr>
          <w:rFonts w:hint="eastAsia" w:ascii="宋体" w:hAnsi="宋体" w:eastAsia="宋体" w:cs="宋体"/>
          <w:color w:val="auto"/>
          <w:highlight w:val="none"/>
        </w:rPr>
      </w:pPr>
    </w:p>
    <w:p w14:paraId="47188FCE">
      <w:pPr>
        <w:shd w:val="clear"/>
        <w:rPr>
          <w:rFonts w:hint="eastAsia" w:ascii="宋体" w:hAnsi="宋体" w:eastAsia="宋体" w:cs="宋体"/>
          <w:color w:val="auto"/>
          <w:highlight w:val="none"/>
        </w:rPr>
      </w:pPr>
      <w:r>
        <w:rPr>
          <w:rFonts w:hint="eastAsia" w:ascii="宋体" w:hAnsi="宋体" w:eastAsia="宋体" w:cs="宋体"/>
          <w:color w:val="auto"/>
          <w:highlight w:val="none"/>
        </w:rPr>
        <w:t>附表三：劳动力计划表</w:t>
      </w:r>
    </w:p>
    <w:p w14:paraId="70408C76">
      <w:pPr>
        <w:shd w:val="clear"/>
        <w:ind w:firstLine="7245" w:firstLineChars="3450"/>
        <w:rPr>
          <w:rFonts w:hint="eastAsia" w:ascii="宋体" w:hAnsi="宋体" w:eastAsia="宋体" w:cs="宋体"/>
          <w:color w:val="auto"/>
          <w:highlight w:val="none"/>
        </w:rPr>
      </w:pPr>
      <w:r>
        <w:rPr>
          <w:rFonts w:hint="eastAsia" w:ascii="宋体" w:hAnsi="宋体" w:eastAsia="宋体" w:cs="宋体"/>
          <w:color w:val="auto"/>
          <w:highlight w:val="none"/>
        </w:rPr>
        <w:t xml:space="preserve">   单位：人</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4AE7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75984A55">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工种</w:t>
            </w:r>
          </w:p>
        </w:tc>
        <w:tc>
          <w:tcPr>
            <w:tcW w:w="8506" w:type="dxa"/>
            <w:gridSpan w:val="7"/>
            <w:tcBorders>
              <w:top w:val="single" w:color="auto" w:sz="4" w:space="0"/>
              <w:left w:val="single" w:color="auto" w:sz="4" w:space="0"/>
              <w:bottom w:val="single" w:color="auto" w:sz="4" w:space="0"/>
              <w:right w:val="single" w:color="auto" w:sz="4" w:space="0"/>
            </w:tcBorders>
            <w:vAlign w:val="center"/>
          </w:tcPr>
          <w:p w14:paraId="05B20C91">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按工程施工阶段投入劳动力情况</w:t>
            </w:r>
          </w:p>
        </w:tc>
      </w:tr>
      <w:tr w14:paraId="17E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242C6EA3">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520A00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0620F8F">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0CF8510C">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434238CB">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1B7310E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89FB2A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2F69DEB">
            <w:pPr>
              <w:shd w:val="clear"/>
              <w:spacing w:line="360" w:lineRule="auto"/>
              <w:jc w:val="center"/>
              <w:rPr>
                <w:rFonts w:hint="eastAsia" w:ascii="宋体" w:hAnsi="宋体" w:eastAsia="宋体" w:cs="宋体"/>
                <w:color w:val="auto"/>
                <w:highlight w:val="none"/>
              </w:rPr>
            </w:pPr>
          </w:p>
        </w:tc>
      </w:tr>
      <w:tr w14:paraId="317A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337D8E6D">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DDA70CD">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763B23F">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F6080F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8998696">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1FB92AB">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AD730B4">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785CE7A">
            <w:pPr>
              <w:shd w:val="clear"/>
              <w:spacing w:line="360" w:lineRule="auto"/>
              <w:jc w:val="center"/>
              <w:rPr>
                <w:rFonts w:hint="eastAsia" w:ascii="宋体" w:hAnsi="宋体" w:eastAsia="宋体" w:cs="宋体"/>
                <w:color w:val="auto"/>
                <w:highlight w:val="none"/>
              </w:rPr>
            </w:pPr>
          </w:p>
        </w:tc>
      </w:tr>
      <w:tr w14:paraId="0053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0A8A3986">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55E691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F5D407D">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613343AC">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BEA454B">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5DDBAEE6">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B5490FD">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13AB3C1F">
            <w:pPr>
              <w:shd w:val="clear"/>
              <w:spacing w:line="360" w:lineRule="auto"/>
              <w:jc w:val="center"/>
              <w:rPr>
                <w:rFonts w:hint="eastAsia" w:ascii="宋体" w:hAnsi="宋体" w:eastAsia="宋体" w:cs="宋体"/>
                <w:color w:val="auto"/>
                <w:highlight w:val="none"/>
              </w:rPr>
            </w:pPr>
          </w:p>
        </w:tc>
      </w:tr>
      <w:tr w14:paraId="06CE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3B1E527F">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9F8547B">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55997B1">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57CE3257">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9D99C8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047B11A">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656067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D3126B7">
            <w:pPr>
              <w:shd w:val="clear"/>
              <w:spacing w:line="360" w:lineRule="auto"/>
              <w:jc w:val="center"/>
              <w:rPr>
                <w:rFonts w:hint="eastAsia" w:ascii="宋体" w:hAnsi="宋体" w:eastAsia="宋体" w:cs="宋体"/>
                <w:color w:val="auto"/>
                <w:highlight w:val="none"/>
              </w:rPr>
            </w:pPr>
          </w:p>
        </w:tc>
      </w:tr>
      <w:tr w14:paraId="5012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7FF37C23">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2C9AB47">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73A0722">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1377281">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DF901E7">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B60E71F">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3546920">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65F2138">
            <w:pPr>
              <w:shd w:val="clear"/>
              <w:spacing w:line="360" w:lineRule="auto"/>
              <w:jc w:val="center"/>
              <w:rPr>
                <w:rFonts w:hint="eastAsia" w:ascii="宋体" w:hAnsi="宋体" w:eastAsia="宋体" w:cs="宋体"/>
                <w:color w:val="auto"/>
                <w:highlight w:val="none"/>
              </w:rPr>
            </w:pPr>
          </w:p>
        </w:tc>
      </w:tr>
      <w:tr w14:paraId="3128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06B6DED3">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85CFE0A">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6B52171">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EA86C98">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72647A0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05E8E8BD">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3908974">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EE22B28">
            <w:pPr>
              <w:shd w:val="clear"/>
              <w:spacing w:line="360" w:lineRule="auto"/>
              <w:jc w:val="center"/>
              <w:rPr>
                <w:rFonts w:hint="eastAsia" w:ascii="宋体" w:hAnsi="宋体" w:eastAsia="宋体" w:cs="宋体"/>
                <w:color w:val="auto"/>
                <w:highlight w:val="none"/>
              </w:rPr>
            </w:pPr>
          </w:p>
        </w:tc>
      </w:tr>
      <w:tr w14:paraId="13EB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28100404">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105F91D1">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EBA2513">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2B45566">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B8B139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6DA10E1">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D741E63">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D25A645">
            <w:pPr>
              <w:shd w:val="clear"/>
              <w:spacing w:line="360" w:lineRule="auto"/>
              <w:jc w:val="center"/>
              <w:rPr>
                <w:rFonts w:hint="eastAsia" w:ascii="宋体" w:hAnsi="宋体" w:eastAsia="宋体" w:cs="宋体"/>
                <w:color w:val="auto"/>
                <w:highlight w:val="none"/>
              </w:rPr>
            </w:pPr>
          </w:p>
        </w:tc>
      </w:tr>
    </w:tbl>
    <w:p w14:paraId="3A6970F4">
      <w:pPr>
        <w:shd w:val="clear"/>
        <w:rPr>
          <w:rFonts w:hint="eastAsia" w:ascii="宋体" w:hAnsi="宋体" w:eastAsia="宋体" w:cs="宋体"/>
          <w:color w:val="auto"/>
          <w:highlight w:val="none"/>
        </w:rPr>
      </w:pPr>
    </w:p>
    <w:p w14:paraId="617DFA7E">
      <w:pPr>
        <w:shd w:val="clear"/>
        <w:rPr>
          <w:rFonts w:hint="eastAsia" w:ascii="宋体" w:hAnsi="宋体" w:eastAsia="宋体" w:cs="宋体"/>
          <w:color w:val="auto"/>
          <w:highlight w:val="none"/>
        </w:rPr>
      </w:pPr>
      <w:r>
        <w:rPr>
          <w:rFonts w:hint="eastAsia" w:ascii="宋体" w:hAnsi="宋体" w:eastAsia="宋体" w:cs="宋体"/>
          <w:color w:val="auto"/>
          <w:highlight w:val="none"/>
        </w:rPr>
        <w:t>附表四：计划开、竣工日期和施工进度计划（网络图或横道图）</w:t>
      </w:r>
    </w:p>
    <w:p w14:paraId="077F50A0">
      <w:pPr>
        <w:shd w:val="clea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应提交施工进度计划，说明按招标文件要求的工期进行施工的各个关键日期。中标的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还应按合同条件有关条款的要求提交详细的施工进度计划。</w:t>
      </w:r>
    </w:p>
    <w:p w14:paraId="38F9CF0B">
      <w:pPr>
        <w:shd w:val="clea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2. 施工进度计划可采用网络图（或横道图）表示，说明计划开工日期和各分项工程各阶段的完工日期和分包合同签订的日期。</w:t>
      </w:r>
    </w:p>
    <w:p w14:paraId="66FB9108">
      <w:pPr>
        <w:shd w:val="clea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3. 施工进度计划应与施工组织设计相适应。</w:t>
      </w:r>
    </w:p>
    <w:p w14:paraId="255116D7">
      <w:pPr>
        <w:shd w:val="clear"/>
        <w:spacing w:line="360" w:lineRule="auto"/>
        <w:ind w:left="-6" w:firstLine="420"/>
        <w:rPr>
          <w:rFonts w:hint="eastAsia" w:ascii="宋体" w:hAnsi="宋体" w:eastAsia="宋体" w:cs="宋体"/>
          <w:color w:val="auto"/>
          <w:highlight w:val="none"/>
        </w:rPr>
      </w:pPr>
    </w:p>
    <w:p w14:paraId="68BB94D3">
      <w:pPr>
        <w:shd w:val="clear"/>
        <w:rPr>
          <w:rFonts w:hint="eastAsia" w:ascii="宋体" w:hAnsi="宋体" w:eastAsia="宋体" w:cs="宋体"/>
          <w:color w:val="auto"/>
          <w:highlight w:val="none"/>
        </w:rPr>
      </w:pPr>
    </w:p>
    <w:p w14:paraId="2B50941D">
      <w:pPr>
        <w:shd w:val="clear"/>
        <w:rPr>
          <w:rFonts w:hint="eastAsia" w:ascii="宋体" w:hAnsi="宋体" w:eastAsia="宋体" w:cs="宋体"/>
          <w:color w:val="auto"/>
          <w:highlight w:val="none"/>
        </w:rPr>
      </w:pPr>
      <w:r>
        <w:rPr>
          <w:rFonts w:hint="eastAsia" w:ascii="宋体" w:hAnsi="宋体" w:eastAsia="宋体" w:cs="宋体"/>
          <w:color w:val="auto"/>
          <w:highlight w:val="none"/>
        </w:rPr>
        <w:t>附表五：施工总平面图</w:t>
      </w:r>
    </w:p>
    <w:p w14:paraId="3F3590ED">
      <w:pPr>
        <w:pStyle w:val="5"/>
        <w:shd w:val="clear"/>
        <w:outlineLvl w:val="9"/>
        <w:rPr>
          <w:rFonts w:hint="eastAsia" w:ascii="宋体" w:hAnsi="宋体" w:eastAsia="宋体" w:cs="宋体"/>
          <w:color w:val="auto"/>
          <w:highlight w:val="none"/>
        </w:rPr>
      </w:pPr>
    </w:p>
    <w:p w14:paraId="6A1D1834">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应递交一份施工总平面图，绘出现场临时设施布置图表并附文字说明，说明临时设施、加工车间、现场办公、设备及仓储、供电、供水、卫生、生活、道路、消防等设施的情况和布置。</w:t>
      </w:r>
    </w:p>
    <w:p w14:paraId="1E17B6EA">
      <w:pPr>
        <w:shd w:val="clear"/>
        <w:rPr>
          <w:rFonts w:hint="eastAsia" w:ascii="宋体" w:hAnsi="宋体" w:eastAsia="宋体" w:cs="宋体"/>
          <w:color w:val="auto"/>
          <w:highlight w:val="none"/>
        </w:rPr>
      </w:pPr>
    </w:p>
    <w:p w14:paraId="23FE1BF5">
      <w:pPr>
        <w:shd w:val="clear"/>
        <w:rPr>
          <w:rFonts w:hint="eastAsia" w:ascii="宋体" w:hAnsi="宋体" w:eastAsia="宋体" w:cs="宋体"/>
          <w:color w:val="auto"/>
          <w:highlight w:val="none"/>
        </w:rPr>
      </w:pPr>
      <w:r>
        <w:rPr>
          <w:rFonts w:hint="eastAsia" w:ascii="宋体" w:hAnsi="宋体" w:eastAsia="宋体" w:cs="宋体"/>
          <w:color w:val="auto"/>
          <w:highlight w:val="none"/>
        </w:rPr>
        <w:t>附表六：临时用地表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5F5F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14:paraId="7E985A0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用途</w:t>
            </w:r>
          </w:p>
        </w:tc>
        <w:tc>
          <w:tcPr>
            <w:tcW w:w="2357" w:type="dxa"/>
            <w:tcBorders>
              <w:top w:val="single" w:color="auto" w:sz="4" w:space="0"/>
              <w:left w:val="single" w:color="auto" w:sz="4" w:space="0"/>
              <w:bottom w:val="single" w:color="auto" w:sz="4" w:space="0"/>
              <w:right w:val="single" w:color="auto" w:sz="4" w:space="0"/>
            </w:tcBorders>
            <w:vAlign w:val="center"/>
          </w:tcPr>
          <w:p w14:paraId="1037898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14:paraId="68583B7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位置</w:t>
            </w:r>
          </w:p>
        </w:tc>
        <w:tc>
          <w:tcPr>
            <w:tcW w:w="2357" w:type="dxa"/>
            <w:tcBorders>
              <w:top w:val="single" w:color="auto" w:sz="4" w:space="0"/>
              <w:left w:val="single" w:color="auto" w:sz="4" w:space="0"/>
              <w:bottom w:val="single" w:color="auto" w:sz="4" w:space="0"/>
              <w:right w:val="single" w:color="auto" w:sz="4" w:space="0"/>
            </w:tcBorders>
            <w:vAlign w:val="center"/>
          </w:tcPr>
          <w:p w14:paraId="4781F57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需用时间</w:t>
            </w:r>
          </w:p>
        </w:tc>
      </w:tr>
      <w:tr w14:paraId="0E04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14:paraId="4F4D7EAD">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3ACF2834">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70EDC127">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3238D142">
            <w:pPr>
              <w:shd w:val="clear"/>
              <w:rPr>
                <w:rFonts w:hint="eastAsia" w:ascii="宋体" w:hAnsi="宋体" w:eastAsia="宋体" w:cs="宋体"/>
                <w:color w:val="auto"/>
                <w:highlight w:val="none"/>
              </w:rPr>
            </w:pPr>
          </w:p>
        </w:tc>
      </w:tr>
      <w:tr w14:paraId="0DB2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14:paraId="42978FF8">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37811503">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508B8329">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4DA5CE3C">
            <w:pPr>
              <w:shd w:val="clear"/>
              <w:rPr>
                <w:rFonts w:hint="eastAsia" w:ascii="宋体" w:hAnsi="宋体" w:eastAsia="宋体" w:cs="宋体"/>
                <w:color w:val="auto"/>
                <w:highlight w:val="none"/>
              </w:rPr>
            </w:pPr>
          </w:p>
        </w:tc>
      </w:tr>
      <w:tr w14:paraId="05BB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Borders>
              <w:top w:val="single" w:color="auto" w:sz="4" w:space="0"/>
              <w:left w:val="single" w:color="auto" w:sz="4" w:space="0"/>
              <w:bottom w:val="single" w:color="auto" w:sz="4" w:space="0"/>
              <w:right w:val="single" w:color="auto" w:sz="4" w:space="0"/>
            </w:tcBorders>
          </w:tcPr>
          <w:p w14:paraId="2C3611AA">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2C19A2F5">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0DAC83D1">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4E553604">
            <w:pPr>
              <w:shd w:val="clear"/>
              <w:rPr>
                <w:rFonts w:hint="eastAsia" w:ascii="宋体" w:hAnsi="宋体" w:eastAsia="宋体" w:cs="宋体"/>
                <w:color w:val="auto"/>
                <w:highlight w:val="none"/>
              </w:rPr>
            </w:pPr>
          </w:p>
        </w:tc>
      </w:tr>
      <w:tr w14:paraId="7E91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14:paraId="36285CA9">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4AC2227C">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2D9A7F2C">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0B92563C">
            <w:pPr>
              <w:shd w:val="clear"/>
              <w:rPr>
                <w:rFonts w:hint="eastAsia" w:ascii="宋体" w:hAnsi="宋体" w:eastAsia="宋体" w:cs="宋体"/>
                <w:color w:val="auto"/>
                <w:highlight w:val="none"/>
              </w:rPr>
            </w:pPr>
          </w:p>
        </w:tc>
      </w:tr>
    </w:tbl>
    <w:p w14:paraId="1ACDF7FB">
      <w:pPr>
        <w:pStyle w:val="3"/>
        <w:shd w:val="clear"/>
        <w:jc w:val="center"/>
        <w:rPr>
          <w:rFonts w:hint="eastAsia" w:ascii="宋体" w:hAnsi="宋体" w:eastAsia="宋体" w:cs="宋体"/>
          <w:color w:val="auto"/>
          <w:highlight w:val="none"/>
        </w:rPr>
        <w:sectPr>
          <w:pgSz w:w="11907" w:h="16840"/>
          <w:pgMar w:top="1440" w:right="1440" w:bottom="1440" w:left="1797" w:header="851" w:footer="851" w:gutter="0"/>
          <w:pgNumType w:fmt="decimal"/>
          <w:cols w:space="720" w:num="1"/>
        </w:sectPr>
      </w:pPr>
    </w:p>
    <w:p w14:paraId="0AFC19E8">
      <w:pPr>
        <w:pStyle w:val="43"/>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bCs/>
          <w:color w:val="auto"/>
          <w:kern w:val="2"/>
          <w:sz w:val="32"/>
          <w:szCs w:val="32"/>
          <w:highlight w:val="none"/>
          <w:lang w:val="en-US" w:eastAsia="zh-CN" w:bidi="ar-SA"/>
        </w:rPr>
        <w:t>二、拟分包计划表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14:paraId="5749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416CDFF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w:t>
            </w:r>
          </w:p>
          <w:p w14:paraId="092E97E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号</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8E7201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拟分包项目名称、范围及理由</w:t>
            </w:r>
          </w:p>
        </w:tc>
        <w:tc>
          <w:tcPr>
            <w:tcW w:w="5111" w:type="dxa"/>
            <w:gridSpan w:val="5"/>
            <w:tcBorders>
              <w:top w:val="single" w:color="auto" w:sz="4" w:space="0"/>
              <w:left w:val="single" w:color="auto" w:sz="4" w:space="0"/>
              <w:bottom w:val="single" w:color="auto" w:sz="4" w:space="0"/>
              <w:right w:val="single" w:color="auto" w:sz="4" w:space="0"/>
            </w:tcBorders>
            <w:vAlign w:val="center"/>
          </w:tcPr>
          <w:p w14:paraId="06DC0DC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拟选分包人</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4736F88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354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1028215C">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3440FE9">
            <w:pPr>
              <w:widowControl/>
              <w:shd w:val="clear"/>
              <w:jc w:val="left"/>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BF6369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拟选分包人名称</w:t>
            </w:r>
          </w:p>
        </w:tc>
        <w:tc>
          <w:tcPr>
            <w:tcW w:w="1123" w:type="dxa"/>
            <w:tcBorders>
              <w:top w:val="single" w:color="auto" w:sz="4" w:space="0"/>
              <w:left w:val="single" w:color="auto" w:sz="4" w:space="0"/>
              <w:bottom w:val="single" w:color="auto" w:sz="4" w:space="0"/>
              <w:right w:val="single" w:color="auto" w:sz="4" w:space="0"/>
            </w:tcBorders>
            <w:vAlign w:val="center"/>
          </w:tcPr>
          <w:p w14:paraId="7BBB68E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注册地点</w:t>
            </w:r>
          </w:p>
        </w:tc>
        <w:tc>
          <w:tcPr>
            <w:tcW w:w="1090" w:type="dxa"/>
            <w:tcBorders>
              <w:top w:val="single" w:color="auto" w:sz="4" w:space="0"/>
              <w:left w:val="single" w:color="auto" w:sz="4" w:space="0"/>
              <w:bottom w:val="single" w:color="auto" w:sz="4" w:space="0"/>
              <w:right w:val="single" w:color="auto" w:sz="4" w:space="0"/>
            </w:tcBorders>
            <w:vAlign w:val="center"/>
          </w:tcPr>
          <w:p w14:paraId="735074A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企业资质</w:t>
            </w:r>
          </w:p>
        </w:tc>
        <w:tc>
          <w:tcPr>
            <w:tcW w:w="1197" w:type="dxa"/>
            <w:tcBorders>
              <w:top w:val="single" w:color="auto" w:sz="4" w:space="0"/>
              <w:left w:val="single" w:color="auto" w:sz="4" w:space="0"/>
              <w:bottom w:val="single" w:color="auto" w:sz="4" w:space="0"/>
              <w:right w:val="single" w:color="auto" w:sz="4" w:space="0"/>
            </w:tcBorders>
            <w:vAlign w:val="center"/>
          </w:tcPr>
          <w:p w14:paraId="13C04AD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有关业绩</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5D00B8DE">
            <w:pPr>
              <w:widowControl/>
              <w:shd w:val="clear"/>
              <w:jc w:val="left"/>
              <w:rPr>
                <w:rFonts w:hint="eastAsia" w:ascii="宋体" w:hAnsi="宋体" w:eastAsia="宋体" w:cs="宋体"/>
                <w:color w:val="auto"/>
                <w:highlight w:val="none"/>
              </w:rPr>
            </w:pPr>
          </w:p>
        </w:tc>
      </w:tr>
      <w:tr w14:paraId="09B2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230319AD">
            <w:pPr>
              <w:shd w:val="clear"/>
              <w:jc w:val="center"/>
              <w:rPr>
                <w:rFonts w:hint="eastAsia" w:ascii="宋体" w:hAnsi="宋体" w:eastAsia="宋体" w:cs="宋体"/>
                <w:color w:val="auto"/>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B9FF5C8">
            <w:pPr>
              <w:shd w:val="clear"/>
              <w:jc w:val="center"/>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495C680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14:paraId="78AF37DD">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1BA6034B">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08CB0818">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0BDCB9AA">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5559061A">
            <w:pPr>
              <w:shd w:val="clear"/>
              <w:jc w:val="center"/>
              <w:rPr>
                <w:rFonts w:hint="eastAsia" w:ascii="宋体" w:hAnsi="宋体" w:eastAsia="宋体" w:cs="宋体"/>
                <w:color w:val="auto"/>
                <w:highlight w:val="none"/>
              </w:rPr>
            </w:pPr>
          </w:p>
        </w:tc>
      </w:tr>
      <w:tr w14:paraId="58F4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13F21B96">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421C4A8">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38A45AA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14:paraId="2510E5F8">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37B11C77">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262C88F4">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2E406D57">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0A2AF96B">
            <w:pPr>
              <w:shd w:val="clear"/>
              <w:jc w:val="center"/>
              <w:rPr>
                <w:rFonts w:hint="eastAsia" w:ascii="宋体" w:hAnsi="宋体" w:eastAsia="宋体" w:cs="宋体"/>
                <w:color w:val="auto"/>
                <w:highlight w:val="none"/>
              </w:rPr>
            </w:pPr>
          </w:p>
        </w:tc>
      </w:tr>
      <w:tr w14:paraId="2C7E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7F853B36">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A5461DD">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67E9330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14:paraId="429598F6">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76CAA5F8">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17015F1B">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1ABD82FF">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04C80FE">
            <w:pPr>
              <w:shd w:val="clear"/>
              <w:jc w:val="center"/>
              <w:rPr>
                <w:rFonts w:hint="eastAsia" w:ascii="宋体" w:hAnsi="宋体" w:eastAsia="宋体" w:cs="宋体"/>
                <w:color w:val="auto"/>
                <w:highlight w:val="none"/>
              </w:rPr>
            </w:pPr>
          </w:p>
        </w:tc>
      </w:tr>
      <w:tr w14:paraId="1FCB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373372CB">
            <w:pPr>
              <w:shd w:val="clear"/>
              <w:jc w:val="center"/>
              <w:rPr>
                <w:rFonts w:hint="eastAsia" w:ascii="宋体" w:hAnsi="宋体" w:eastAsia="宋体" w:cs="宋体"/>
                <w:color w:val="auto"/>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CA956D1">
            <w:pPr>
              <w:shd w:val="clear"/>
              <w:jc w:val="center"/>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4729DD7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14:paraId="5E5E1D08">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1DD27A87">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72606D21">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7256AC2B">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0B1F6D32">
            <w:pPr>
              <w:shd w:val="clear"/>
              <w:jc w:val="center"/>
              <w:rPr>
                <w:rFonts w:hint="eastAsia" w:ascii="宋体" w:hAnsi="宋体" w:eastAsia="宋体" w:cs="宋体"/>
                <w:color w:val="auto"/>
                <w:highlight w:val="none"/>
              </w:rPr>
            </w:pPr>
          </w:p>
        </w:tc>
      </w:tr>
      <w:tr w14:paraId="43A8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27DEEE8C">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9874A90">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158F5F8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14:paraId="643CB6A2">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52D77E75">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011D7131">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5D6BC2F5">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5708CC71">
            <w:pPr>
              <w:shd w:val="clear"/>
              <w:jc w:val="center"/>
              <w:rPr>
                <w:rFonts w:hint="eastAsia" w:ascii="宋体" w:hAnsi="宋体" w:eastAsia="宋体" w:cs="宋体"/>
                <w:color w:val="auto"/>
                <w:highlight w:val="none"/>
              </w:rPr>
            </w:pPr>
          </w:p>
        </w:tc>
      </w:tr>
      <w:tr w14:paraId="5CCE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65D650A7">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E75F271">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36FDA1D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14:paraId="5943B286">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063BE912">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5FF5ADA7">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4D17EB5B">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D56A1C1">
            <w:pPr>
              <w:shd w:val="clear"/>
              <w:jc w:val="center"/>
              <w:rPr>
                <w:rFonts w:hint="eastAsia" w:ascii="宋体" w:hAnsi="宋体" w:eastAsia="宋体" w:cs="宋体"/>
                <w:color w:val="auto"/>
                <w:highlight w:val="none"/>
              </w:rPr>
            </w:pPr>
          </w:p>
        </w:tc>
      </w:tr>
    </w:tbl>
    <w:p w14:paraId="73A8D8D1">
      <w:pPr>
        <w:shd w:val="clear"/>
        <w:spacing w:line="440" w:lineRule="exact"/>
        <w:ind w:right="42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备注：本表所列分包仅限于承包人自行施工范围内的非主体、非关键工程。 </w:t>
      </w:r>
    </w:p>
    <w:p w14:paraId="5EAE33C8">
      <w:pPr>
        <w:pStyle w:val="19"/>
        <w:rPr>
          <w:rFonts w:hint="eastAsia" w:ascii="宋体" w:hAnsi="宋体" w:eastAsia="宋体" w:cs="宋体"/>
          <w:color w:val="auto"/>
          <w:highlight w:val="none"/>
        </w:rPr>
      </w:pPr>
    </w:p>
    <w:p w14:paraId="6924B8F9">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（2）项目管理机构</w:t>
      </w:r>
    </w:p>
    <w:p w14:paraId="0FF6DB38">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fldChar w:fldCharType="begin"/>
      </w:r>
      <w:r>
        <w:rPr>
          <w:rFonts w:hint="eastAsia" w:ascii="宋体" w:hAnsi="宋体" w:eastAsia="宋体" w:cs="宋体"/>
          <w:b/>
          <w:bCs/>
          <w:color w:val="auto"/>
          <w:kern w:val="0"/>
          <w:sz w:val="30"/>
          <w:szCs w:val="30"/>
          <w:highlight w:val="none"/>
          <w:lang w:val="en-US" w:eastAsia="zh-CN" w:bidi="ar-SA"/>
        </w:rPr>
        <w:instrText xml:space="preserve"> = 1 \* GB3 </w:instrText>
      </w:r>
      <w:r>
        <w:rPr>
          <w:rFonts w:hint="eastAsia" w:ascii="宋体" w:hAnsi="宋体" w:eastAsia="宋体" w:cs="宋体"/>
          <w:b/>
          <w:bCs/>
          <w:color w:val="auto"/>
          <w:kern w:val="0"/>
          <w:sz w:val="30"/>
          <w:szCs w:val="30"/>
          <w:highlight w:val="none"/>
          <w:lang w:val="en-US" w:eastAsia="zh-CN" w:bidi="ar-SA"/>
        </w:rPr>
        <w:fldChar w:fldCharType="separate"/>
      </w:r>
      <w:r>
        <w:rPr>
          <w:rFonts w:hint="eastAsia" w:ascii="宋体" w:hAnsi="宋体" w:eastAsia="宋体" w:cs="宋体"/>
          <w:b/>
          <w:bCs/>
          <w:color w:val="auto"/>
          <w:kern w:val="0"/>
          <w:sz w:val="30"/>
          <w:szCs w:val="30"/>
          <w:highlight w:val="none"/>
          <w:lang w:val="en-US" w:eastAsia="zh-CN" w:bidi="ar-SA"/>
        </w:rPr>
        <w:t>①</w:t>
      </w:r>
      <w:r>
        <w:rPr>
          <w:rFonts w:hint="eastAsia" w:ascii="宋体" w:hAnsi="宋体" w:eastAsia="宋体" w:cs="宋体"/>
          <w:b/>
          <w:bCs/>
          <w:color w:val="auto"/>
          <w:kern w:val="0"/>
          <w:sz w:val="30"/>
          <w:szCs w:val="30"/>
          <w:highlight w:val="none"/>
          <w:lang w:val="en-US" w:eastAsia="zh-CN" w:bidi="ar-SA"/>
        </w:rPr>
        <w:fldChar w:fldCharType="end"/>
      </w:r>
      <w:r>
        <w:rPr>
          <w:rFonts w:hint="eastAsia" w:ascii="宋体" w:hAnsi="宋体" w:eastAsia="宋体" w:cs="宋体"/>
          <w:b/>
          <w:bCs/>
          <w:color w:val="auto"/>
          <w:kern w:val="0"/>
          <w:sz w:val="30"/>
          <w:szCs w:val="30"/>
          <w:highlight w:val="none"/>
          <w:lang w:val="en-US" w:eastAsia="zh-CN" w:bidi="ar-SA"/>
        </w:rPr>
        <w:t>项目管理机构配备情况表</w:t>
      </w:r>
    </w:p>
    <w:p w14:paraId="7C4E8510">
      <w:pPr>
        <w:pStyle w:val="167"/>
        <w:shd w:val="clear"/>
        <w:rPr>
          <w:rFonts w:hint="eastAsia" w:ascii="宋体" w:hAnsi="宋体" w:eastAsia="宋体" w:cs="宋体"/>
          <w:color w:val="auto"/>
          <w:highlight w:val="none"/>
          <w:u w:val="single"/>
        </w:rPr>
      </w:pPr>
    </w:p>
    <w:p w14:paraId="114BF93B">
      <w:pPr>
        <w:pStyle w:val="167"/>
        <w:shd w:val="clear"/>
        <w:rPr>
          <w:rFonts w:hint="eastAsia" w:ascii="宋体" w:hAnsi="宋体" w:eastAsia="宋体" w:cs="宋体"/>
          <w:color w:val="auto"/>
          <w:highlight w:val="none"/>
          <w:u w:val="single"/>
        </w:rPr>
      </w:pPr>
    </w:p>
    <w:p w14:paraId="108C8F1F">
      <w:pPr>
        <w:pStyle w:val="167"/>
        <w:shd w:val="clea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工程 </w:t>
      </w:r>
    </w:p>
    <w:tbl>
      <w:tblPr>
        <w:tblStyle w:val="4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14BD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24DE110F">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vAlign w:val="center"/>
          </w:tcPr>
          <w:p w14:paraId="3A6FF1B9">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816" w:type="dxa"/>
            <w:vMerge w:val="restart"/>
            <w:vAlign w:val="center"/>
          </w:tcPr>
          <w:p w14:paraId="010E0558">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4592" w:type="dxa"/>
            <w:gridSpan w:val="4"/>
            <w:vAlign w:val="center"/>
          </w:tcPr>
          <w:p w14:paraId="3E2DEA4D">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执业或职业资格证明</w:t>
            </w:r>
          </w:p>
        </w:tc>
        <w:tc>
          <w:tcPr>
            <w:tcW w:w="2126" w:type="dxa"/>
            <w:gridSpan w:val="2"/>
            <w:vAlign w:val="center"/>
          </w:tcPr>
          <w:p w14:paraId="7A43808B">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承担完工工程情况</w:t>
            </w:r>
          </w:p>
        </w:tc>
      </w:tr>
      <w:tr w14:paraId="6F7C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357789D6">
            <w:pPr>
              <w:shd w:val="clear"/>
              <w:ind w:left="223" w:hanging="222" w:hangingChars="106"/>
              <w:jc w:val="center"/>
              <w:rPr>
                <w:rFonts w:hint="eastAsia" w:ascii="宋体" w:hAnsi="宋体" w:eastAsia="宋体" w:cs="宋体"/>
                <w:color w:val="auto"/>
                <w:highlight w:val="none"/>
              </w:rPr>
            </w:pPr>
          </w:p>
        </w:tc>
        <w:tc>
          <w:tcPr>
            <w:tcW w:w="829" w:type="dxa"/>
            <w:vMerge w:val="continue"/>
            <w:vAlign w:val="center"/>
          </w:tcPr>
          <w:p w14:paraId="2A78CFF3">
            <w:pPr>
              <w:shd w:val="clear"/>
              <w:ind w:left="223" w:hanging="222" w:hangingChars="106"/>
              <w:jc w:val="center"/>
              <w:rPr>
                <w:rFonts w:hint="eastAsia" w:ascii="宋体" w:hAnsi="宋体" w:eastAsia="宋体" w:cs="宋体"/>
                <w:color w:val="auto"/>
                <w:highlight w:val="none"/>
              </w:rPr>
            </w:pPr>
          </w:p>
        </w:tc>
        <w:tc>
          <w:tcPr>
            <w:tcW w:w="816" w:type="dxa"/>
            <w:vMerge w:val="continue"/>
            <w:vAlign w:val="center"/>
          </w:tcPr>
          <w:p w14:paraId="6C12600A">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228F495">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148" w:type="dxa"/>
            <w:vAlign w:val="center"/>
          </w:tcPr>
          <w:p w14:paraId="775B93E3">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148" w:type="dxa"/>
            <w:vAlign w:val="center"/>
          </w:tcPr>
          <w:p w14:paraId="5EF41A32">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证号</w:t>
            </w:r>
          </w:p>
        </w:tc>
        <w:tc>
          <w:tcPr>
            <w:tcW w:w="1148" w:type="dxa"/>
            <w:vAlign w:val="center"/>
          </w:tcPr>
          <w:p w14:paraId="54CFD756">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850" w:type="dxa"/>
            <w:vAlign w:val="center"/>
          </w:tcPr>
          <w:p w14:paraId="2D7A9B6F">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项目数</w:t>
            </w:r>
          </w:p>
        </w:tc>
        <w:tc>
          <w:tcPr>
            <w:tcW w:w="1276" w:type="dxa"/>
            <w:vAlign w:val="center"/>
          </w:tcPr>
          <w:p w14:paraId="1B13A9D1">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主要项目</w:t>
            </w:r>
          </w:p>
          <w:p w14:paraId="7018005F">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r>
      <w:tr w14:paraId="5224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07D2322">
            <w:pPr>
              <w:shd w:val="clear"/>
              <w:ind w:left="223" w:hanging="222" w:hangingChars="106"/>
              <w:jc w:val="center"/>
              <w:rPr>
                <w:rFonts w:hint="eastAsia" w:ascii="宋体" w:hAnsi="宋体" w:eastAsia="宋体" w:cs="宋体"/>
                <w:color w:val="auto"/>
                <w:highlight w:val="none"/>
              </w:rPr>
            </w:pPr>
          </w:p>
        </w:tc>
        <w:tc>
          <w:tcPr>
            <w:tcW w:w="829" w:type="dxa"/>
            <w:vAlign w:val="center"/>
          </w:tcPr>
          <w:p w14:paraId="28C5E00C">
            <w:pPr>
              <w:shd w:val="clear"/>
              <w:ind w:left="223" w:hanging="222" w:hangingChars="106"/>
              <w:jc w:val="center"/>
              <w:rPr>
                <w:rFonts w:hint="eastAsia" w:ascii="宋体" w:hAnsi="宋体" w:eastAsia="宋体" w:cs="宋体"/>
                <w:color w:val="auto"/>
                <w:highlight w:val="none"/>
              </w:rPr>
            </w:pPr>
          </w:p>
        </w:tc>
        <w:tc>
          <w:tcPr>
            <w:tcW w:w="816" w:type="dxa"/>
            <w:vAlign w:val="center"/>
          </w:tcPr>
          <w:p w14:paraId="025CB8D5">
            <w:pPr>
              <w:shd w:val="clear"/>
              <w:ind w:left="223" w:hanging="222" w:hangingChars="106"/>
              <w:jc w:val="center"/>
              <w:rPr>
                <w:rFonts w:hint="eastAsia" w:ascii="宋体" w:hAnsi="宋体" w:eastAsia="宋体" w:cs="宋体"/>
                <w:color w:val="auto"/>
                <w:highlight w:val="none"/>
              </w:rPr>
            </w:pPr>
          </w:p>
        </w:tc>
        <w:tc>
          <w:tcPr>
            <w:tcW w:w="1148" w:type="dxa"/>
            <w:vAlign w:val="center"/>
          </w:tcPr>
          <w:p w14:paraId="6807B0E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222F2AC">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2A9C0E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613F3AB">
            <w:pPr>
              <w:shd w:val="clear"/>
              <w:ind w:left="223" w:hanging="222" w:hangingChars="106"/>
              <w:jc w:val="center"/>
              <w:rPr>
                <w:rFonts w:hint="eastAsia" w:ascii="宋体" w:hAnsi="宋体" w:eastAsia="宋体" w:cs="宋体"/>
                <w:color w:val="auto"/>
                <w:highlight w:val="none"/>
              </w:rPr>
            </w:pPr>
          </w:p>
        </w:tc>
        <w:tc>
          <w:tcPr>
            <w:tcW w:w="850" w:type="dxa"/>
            <w:vAlign w:val="center"/>
          </w:tcPr>
          <w:p w14:paraId="655A90E1">
            <w:pPr>
              <w:shd w:val="clear"/>
              <w:ind w:left="223" w:hanging="222" w:hangingChars="106"/>
              <w:jc w:val="center"/>
              <w:rPr>
                <w:rFonts w:hint="eastAsia" w:ascii="宋体" w:hAnsi="宋体" w:eastAsia="宋体" w:cs="宋体"/>
                <w:color w:val="auto"/>
                <w:highlight w:val="none"/>
              </w:rPr>
            </w:pPr>
          </w:p>
        </w:tc>
        <w:tc>
          <w:tcPr>
            <w:tcW w:w="1276" w:type="dxa"/>
            <w:vAlign w:val="center"/>
          </w:tcPr>
          <w:p w14:paraId="7174E269">
            <w:pPr>
              <w:shd w:val="clear"/>
              <w:ind w:left="223" w:hanging="222" w:hangingChars="106"/>
              <w:jc w:val="center"/>
              <w:rPr>
                <w:rFonts w:hint="eastAsia" w:ascii="宋体" w:hAnsi="宋体" w:eastAsia="宋体" w:cs="宋体"/>
                <w:color w:val="auto"/>
                <w:highlight w:val="none"/>
              </w:rPr>
            </w:pPr>
          </w:p>
        </w:tc>
      </w:tr>
      <w:tr w14:paraId="03B4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25FDD41">
            <w:pPr>
              <w:shd w:val="clear"/>
              <w:ind w:left="223" w:hanging="222" w:hangingChars="106"/>
              <w:jc w:val="center"/>
              <w:rPr>
                <w:rFonts w:hint="eastAsia" w:ascii="宋体" w:hAnsi="宋体" w:eastAsia="宋体" w:cs="宋体"/>
                <w:color w:val="auto"/>
                <w:highlight w:val="none"/>
              </w:rPr>
            </w:pPr>
          </w:p>
        </w:tc>
        <w:tc>
          <w:tcPr>
            <w:tcW w:w="829" w:type="dxa"/>
            <w:vAlign w:val="center"/>
          </w:tcPr>
          <w:p w14:paraId="617DE249">
            <w:pPr>
              <w:shd w:val="clear"/>
              <w:ind w:left="223" w:hanging="222" w:hangingChars="106"/>
              <w:jc w:val="center"/>
              <w:rPr>
                <w:rFonts w:hint="eastAsia" w:ascii="宋体" w:hAnsi="宋体" w:eastAsia="宋体" w:cs="宋体"/>
                <w:color w:val="auto"/>
                <w:highlight w:val="none"/>
              </w:rPr>
            </w:pPr>
          </w:p>
        </w:tc>
        <w:tc>
          <w:tcPr>
            <w:tcW w:w="816" w:type="dxa"/>
            <w:vAlign w:val="center"/>
          </w:tcPr>
          <w:p w14:paraId="042098A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93D6D1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02B8DF59">
            <w:pPr>
              <w:shd w:val="clear"/>
              <w:ind w:left="223" w:hanging="222" w:hangingChars="106"/>
              <w:jc w:val="center"/>
              <w:rPr>
                <w:rFonts w:hint="eastAsia" w:ascii="宋体" w:hAnsi="宋体" w:eastAsia="宋体" w:cs="宋体"/>
                <w:color w:val="auto"/>
                <w:highlight w:val="none"/>
              </w:rPr>
            </w:pPr>
          </w:p>
        </w:tc>
        <w:tc>
          <w:tcPr>
            <w:tcW w:w="1148" w:type="dxa"/>
            <w:vAlign w:val="center"/>
          </w:tcPr>
          <w:p w14:paraId="0C9EAF6A">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10C3E15">
            <w:pPr>
              <w:shd w:val="clear"/>
              <w:ind w:left="223" w:hanging="222" w:hangingChars="106"/>
              <w:jc w:val="center"/>
              <w:rPr>
                <w:rFonts w:hint="eastAsia" w:ascii="宋体" w:hAnsi="宋体" w:eastAsia="宋体" w:cs="宋体"/>
                <w:color w:val="auto"/>
                <w:highlight w:val="none"/>
              </w:rPr>
            </w:pPr>
          </w:p>
        </w:tc>
        <w:tc>
          <w:tcPr>
            <w:tcW w:w="850" w:type="dxa"/>
            <w:vAlign w:val="center"/>
          </w:tcPr>
          <w:p w14:paraId="098D9CC4">
            <w:pPr>
              <w:shd w:val="clear"/>
              <w:ind w:left="223" w:hanging="222" w:hangingChars="106"/>
              <w:jc w:val="center"/>
              <w:rPr>
                <w:rFonts w:hint="eastAsia" w:ascii="宋体" w:hAnsi="宋体" w:eastAsia="宋体" w:cs="宋体"/>
                <w:color w:val="auto"/>
                <w:highlight w:val="none"/>
              </w:rPr>
            </w:pPr>
          </w:p>
        </w:tc>
        <w:tc>
          <w:tcPr>
            <w:tcW w:w="1276" w:type="dxa"/>
            <w:vAlign w:val="center"/>
          </w:tcPr>
          <w:p w14:paraId="15B66293">
            <w:pPr>
              <w:shd w:val="clear"/>
              <w:ind w:left="223" w:hanging="222" w:hangingChars="106"/>
              <w:jc w:val="center"/>
              <w:rPr>
                <w:rFonts w:hint="eastAsia" w:ascii="宋体" w:hAnsi="宋体" w:eastAsia="宋体" w:cs="宋体"/>
                <w:color w:val="auto"/>
                <w:highlight w:val="none"/>
              </w:rPr>
            </w:pPr>
          </w:p>
        </w:tc>
      </w:tr>
      <w:tr w14:paraId="5FD9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14:paraId="56496ECA">
            <w:pPr>
              <w:shd w:val="clear"/>
              <w:ind w:left="223" w:hanging="222" w:hangingChars="106"/>
              <w:jc w:val="left"/>
              <w:rPr>
                <w:rFonts w:hint="eastAsia" w:ascii="宋体" w:hAnsi="宋体" w:eastAsia="宋体" w:cs="宋体"/>
                <w:color w:val="auto"/>
                <w:highlight w:val="none"/>
              </w:rPr>
            </w:pPr>
          </w:p>
        </w:tc>
        <w:tc>
          <w:tcPr>
            <w:tcW w:w="829" w:type="dxa"/>
            <w:vAlign w:val="center"/>
          </w:tcPr>
          <w:p w14:paraId="4CDF1BF4">
            <w:pPr>
              <w:shd w:val="clear"/>
              <w:ind w:left="223" w:hanging="222" w:hangingChars="106"/>
              <w:jc w:val="center"/>
              <w:rPr>
                <w:rFonts w:hint="eastAsia" w:ascii="宋体" w:hAnsi="宋体" w:eastAsia="宋体" w:cs="宋体"/>
                <w:color w:val="auto"/>
                <w:highlight w:val="none"/>
              </w:rPr>
            </w:pPr>
          </w:p>
        </w:tc>
        <w:tc>
          <w:tcPr>
            <w:tcW w:w="816" w:type="dxa"/>
            <w:vAlign w:val="center"/>
          </w:tcPr>
          <w:p w14:paraId="4AD735C1">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6E1B8D1">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B7FFBF6">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F1B5759">
            <w:pPr>
              <w:shd w:val="clear"/>
              <w:ind w:left="223" w:hanging="222" w:hangingChars="106"/>
              <w:jc w:val="center"/>
              <w:rPr>
                <w:rFonts w:hint="eastAsia" w:ascii="宋体" w:hAnsi="宋体" w:eastAsia="宋体" w:cs="宋体"/>
                <w:color w:val="auto"/>
                <w:highlight w:val="none"/>
              </w:rPr>
            </w:pPr>
          </w:p>
        </w:tc>
        <w:tc>
          <w:tcPr>
            <w:tcW w:w="1148" w:type="dxa"/>
            <w:vAlign w:val="center"/>
          </w:tcPr>
          <w:p w14:paraId="4ACF070C">
            <w:pPr>
              <w:shd w:val="clear"/>
              <w:ind w:left="223" w:hanging="222" w:hangingChars="106"/>
              <w:jc w:val="center"/>
              <w:rPr>
                <w:rFonts w:hint="eastAsia" w:ascii="宋体" w:hAnsi="宋体" w:eastAsia="宋体" w:cs="宋体"/>
                <w:color w:val="auto"/>
                <w:highlight w:val="none"/>
              </w:rPr>
            </w:pPr>
          </w:p>
        </w:tc>
        <w:tc>
          <w:tcPr>
            <w:tcW w:w="850" w:type="dxa"/>
            <w:vAlign w:val="center"/>
          </w:tcPr>
          <w:p w14:paraId="64FEE31B">
            <w:pPr>
              <w:shd w:val="clear"/>
              <w:ind w:left="223" w:hanging="222" w:hangingChars="106"/>
              <w:jc w:val="center"/>
              <w:rPr>
                <w:rFonts w:hint="eastAsia" w:ascii="宋体" w:hAnsi="宋体" w:eastAsia="宋体" w:cs="宋体"/>
                <w:color w:val="auto"/>
                <w:highlight w:val="none"/>
              </w:rPr>
            </w:pPr>
          </w:p>
        </w:tc>
        <w:tc>
          <w:tcPr>
            <w:tcW w:w="1276" w:type="dxa"/>
            <w:vAlign w:val="center"/>
          </w:tcPr>
          <w:p w14:paraId="6A25F57C">
            <w:pPr>
              <w:shd w:val="clear"/>
              <w:ind w:left="223" w:hanging="222" w:hangingChars="106"/>
              <w:jc w:val="center"/>
              <w:rPr>
                <w:rFonts w:hint="eastAsia" w:ascii="宋体" w:hAnsi="宋体" w:eastAsia="宋体" w:cs="宋体"/>
                <w:color w:val="auto"/>
                <w:highlight w:val="none"/>
              </w:rPr>
            </w:pPr>
          </w:p>
        </w:tc>
      </w:tr>
      <w:tr w14:paraId="591B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118B35DB">
            <w:pPr>
              <w:shd w:val="clear"/>
              <w:ind w:left="223" w:hanging="222" w:hangingChars="106"/>
              <w:jc w:val="center"/>
              <w:rPr>
                <w:rFonts w:hint="eastAsia" w:ascii="宋体" w:hAnsi="宋体" w:eastAsia="宋体" w:cs="宋体"/>
                <w:color w:val="auto"/>
                <w:highlight w:val="none"/>
              </w:rPr>
            </w:pPr>
          </w:p>
        </w:tc>
        <w:tc>
          <w:tcPr>
            <w:tcW w:w="829" w:type="dxa"/>
            <w:vAlign w:val="center"/>
          </w:tcPr>
          <w:p w14:paraId="5C09933A">
            <w:pPr>
              <w:shd w:val="clear"/>
              <w:ind w:left="223" w:hanging="222" w:hangingChars="106"/>
              <w:jc w:val="center"/>
              <w:rPr>
                <w:rFonts w:hint="eastAsia" w:ascii="宋体" w:hAnsi="宋体" w:eastAsia="宋体" w:cs="宋体"/>
                <w:color w:val="auto"/>
                <w:highlight w:val="none"/>
              </w:rPr>
            </w:pPr>
          </w:p>
        </w:tc>
        <w:tc>
          <w:tcPr>
            <w:tcW w:w="816" w:type="dxa"/>
            <w:vAlign w:val="center"/>
          </w:tcPr>
          <w:p w14:paraId="5A618732">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E2AD666">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34529AF">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9C9E21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ADD6B1A">
            <w:pPr>
              <w:shd w:val="clear"/>
              <w:ind w:left="223" w:hanging="222" w:hangingChars="106"/>
              <w:jc w:val="center"/>
              <w:rPr>
                <w:rFonts w:hint="eastAsia" w:ascii="宋体" w:hAnsi="宋体" w:eastAsia="宋体" w:cs="宋体"/>
                <w:color w:val="auto"/>
                <w:highlight w:val="none"/>
              </w:rPr>
            </w:pPr>
          </w:p>
        </w:tc>
        <w:tc>
          <w:tcPr>
            <w:tcW w:w="850" w:type="dxa"/>
            <w:vAlign w:val="center"/>
          </w:tcPr>
          <w:p w14:paraId="7C34818A">
            <w:pPr>
              <w:shd w:val="clear"/>
              <w:ind w:left="223" w:hanging="222" w:hangingChars="106"/>
              <w:jc w:val="center"/>
              <w:rPr>
                <w:rFonts w:hint="eastAsia" w:ascii="宋体" w:hAnsi="宋体" w:eastAsia="宋体" w:cs="宋体"/>
                <w:color w:val="auto"/>
                <w:highlight w:val="none"/>
              </w:rPr>
            </w:pPr>
          </w:p>
        </w:tc>
        <w:tc>
          <w:tcPr>
            <w:tcW w:w="1276" w:type="dxa"/>
            <w:vAlign w:val="center"/>
          </w:tcPr>
          <w:p w14:paraId="6F245FB0">
            <w:pPr>
              <w:shd w:val="clear"/>
              <w:ind w:left="223" w:hanging="222" w:hangingChars="106"/>
              <w:jc w:val="center"/>
              <w:rPr>
                <w:rFonts w:hint="eastAsia" w:ascii="宋体" w:hAnsi="宋体" w:eastAsia="宋体" w:cs="宋体"/>
                <w:color w:val="auto"/>
                <w:highlight w:val="none"/>
              </w:rPr>
            </w:pPr>
          </w:p>
        </w:tc>
      </w:tr>
      <w:tr w14:paraId="13D8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089D1CDF">
            <w:pPr>
              <w:shd w:val="clear"/>
              <w:ind w:left="223" w:hanging="222" w:hangingChars="106"/>
              <w:jc w:val="center"/>
              <w:rPr>
                <w:rFonts w:hint="eastAsia" w:ascii="宋体" w:hAnsi="宋体" w:eastAsia="宋体" w:cs="宋体"/>
                <w:color w:val="auto"/>
                <w:highlight w:val="none"/>
              </w:rPr>
            </w:pPr>
          </w:p>
        </w:tc>
        <w:tc>
          <w:tcPr>
            <w:tcW w:w="829" w:type="dxa"/>
            <w:vAlign w:val="center"/>
          </w:tcPr>
          <w:p w14:paraId="1596C581">
            <w:pPr>
              <w:shd w:val="clear"/>
              <w:ind w:left="223" w:hanging="222" w:hangingChars="106"/>
              <w:jc w:val="center"/>
              <w:rPr>
                <w:rFonts w:hint="eastAsia" w:ascii="宋体" w:hAnsi="宋体" w:eastAsia="宋体" w:cs="宋体"/>
                <w:color w:val="auto"/>
                <w:highlight w:val="none"/>
              </w:rPr>
            </w:pPr>
          </w:p>
        </w:tc>
        <w:tc>
          <w:tcPr>
            <w:tcW w:w="816" w:type="dxa"/>
            <w:vAlign w:val="center"/>
          </w:tcPr>
          <w:p w14:paraId="0162A0E0">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A282396">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D323AD0">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31B64FA">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1F37E88">
            <w:pPr>
              <w:shd w:val="clear"/>
              <w:ind w:left="223" w:hanging="222" w:hangingChars="106"/>
              <w:jc w:val="center"/>
              <w:rPr>
                <w:rFonts w:hint="eastAsia" w:ascii="宋体" w:hAnsi="宋体" w:eastAsia="宋体" w:cs="宋体"/>
                <w:color w:val="auto"/>
                <w:highlight w:val="none"/>
              </w:rPr>
            </w:pPr>
          </w:p>
        </w:tc>
        <w:tc>
          <w:tcPr>
            <w:tcW w:w="850" w:type="dxa"/>
            <w:vAlign w:val="center"/>
          </w:tcPr>
          <w:p w14:paraId="02031922">
            <w:pPr>
              <w:shd w:val="clear"/>
              <w:ind w:left="223" w:hanging="222" w:hangingChars="106"/>
              <w:jc w:val="center"/>
              <w:rPr>
                <w:rFonts w:hint="eastAsia" w:ascii="宋体" w:hAnsi="宋体" w:eastAsia="宋体" w:cs="宋体"/>
                <w:color w:val="auto"/>
                <w:highlight w:val="none"/>
              </w:rPr>
            </w:pPr>
          </w:p>
        </w:tc>
        <w:tc>
          <w:tcPr>
            <w:tcW w:w="1276" w:type="dxa"/>
            <w:vAlign w:val="center"/>
          </w:tcPr>
          <w:p w14:paraId="77ACA3A3">
            <w:pPr>
              <w:shd w:val="clear"/>
              <w:ind w:left="223" w:hanging="222" w:hangingChars="106"/>
              <w:jc w:val="center"/>
              <w:rPr>
                <w:rFonts w:hint="eastAsia" w:ascii="宋体" w:hAnsi="宋体" w:eastAsia="宋体" w:cs="宋体"/>
                <w:color w:val="auto"/>
                <w:highlight w:val="none"/>
              </w:rPr>
            </w:pPr>
          </w:p>
        </w:tc>
      </w:tr>
      <w:tr w14:paraId="63B9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C985E46">
            <w:pPr>
              <w:shd w:val="clear"/>
              <w:ind w:left="223" w:hanging="222" w:hangingChars="106"/>
              <w:jc w:val="center"/>
              <w:rPr>
                <w:rFonts w:hint="eastAsia" w:ascii="宋体" w:hAnsi="宋体" w:eastAsia="宋体" w:cs="宋体"/>
                <w:color w:val="auto"/>
                <w:highlight w:val="none"/>
              </w:rPr>
            </w:pPr>
          </w:p>
        </w:tc>
        <w:tc>
          <w:tcPr>
            <w:tcW w:w="829" w:type="dxa"/>
            <w:vAlign w:val="center"/>
          </w:tcPr>
          <w:p w14:paraId="4494ADBB">
            <w:pPr>
              <w:shd w:val="clear"/>
              <w:ind w:left="223" w:hanging="222" w:hangingChars="106"/>
              <w:jc w:val="center"/>
              <w:rPr>
                <w:rFonts w:hint="eastAsia" w:ascii="宋体" w:hAnsi="宋体" w:eastAsia="宋体" w:cs="宋体"/>
                <w:color w:val="auto"/>
                <w:highlight w:val="none"/>
              </w:rPr>
            </w:pPr>
          </w:p>
        </w:tc>
        <w:tc>
          <w:tcPr>
            <w:tcW w:w="816" w:type="dxa"/>
            <w:vAlign w:val="center"/>
          </w:tcPr>
          <w:p w14:paraId="41A4028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367C468">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211AB2C">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4E2335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4216D0F8">
            <w:pPr>
              <w:shd w:val="clear"/>
              <w:ind w:left="223" w:hanging="222" w:hangingChars="106"/>
              <w:jc w:val="center"/>
              <w:rPr>
                <w:rFonts w:hint="eastAsia" w:ascii="宋体" w:hAnsi="宋体" w:eastAsia="宋体" w:cs="宋体"/>
                <w:color w:val="auto"/>
                <w:highlight w:val="none"/>
              </w:rPr>
            </w:pPr>
          </w:p>
        </w:tc>
        <w:tc>
          <w:tcPr>
            <w:tcW w:w="850" w:type="dxa"/>
            <w:vAlign w:val="center"/>
          </w:tcPr>
          <w:p w14:paraId="55321261">
            <w:pPr>
              <w:shd w:val="clear"/>
              <w:ind w:left="223" w:hanging="222" w:hangingChars="106"/>
              <w:jc w:val="center"/>
              <w:rPr>
                <w:rFonts w:hint="eastAsia" w:ascii="宋体" w:hAnsi="宋体" w:eastAsia="宋体" w:cs="宋体"/>
                <w:color w:val="auto"/>
                <w:highlight w:val="none"/>
              </w:rPr>
            </w:pPr>
          </w:p>
        </w:tc>
        <w:tc>
          <w:tcPr>
            <w:tcW w:w="1276" w:type="dxa"/>
            <w:vAlign w:val="center"/>
          </w:tcPr>
          <w:p w14:paraId="163A77C8">
            <w:pPr>
              <w:shd w:val="clear"/>
              <w:ind w:left="223" w:hanging="222" w:hangingChars="106"/>
              <w:jc w:val="center"/>
              <w:rPr>
                <w:rFonts w:hint="eastAsia" w:ascii="宋体" w:hAnsi="宋体" w:eastAsia="宋体" w:cs="宋体"/>
                <w:color w:val="auto"/>
                <w:highlight w:val="none"/>
              </w:rPr>
            </w:pPr>
          </w:p>
        </w:tc>
      </w:tr>
      <w:tr w14:paraId="458D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1F1CE84">
            <w:pPr>
              <w:shd w:val="clear"/>
              <w:ind w:left="223" w:hanging="222" w:hangingChars="106"/>
              <w:jc w:val="center"/>
              <w:rPr>
                <w:rFonts w:hint="eastAsia" w:ascii="宋体" w:hAnsi="宋体" w:eastAsia="宋体" w:cs="宋体"/>
                <w:color w:val="auto"/>
                <w:highlight w:val="none"/>
              </w:rPr>
            </w:pPr>
          </w:p>
        </w:tc>
        <w:tc>
          <w:tcPr>
            <w:tcW w:w="829" w:type="dxa"/>
            <w:vAlign w:val="center"/>
          </w:tcPr>
          <w:p w14:paraId="0DBEEE7E">
            <w:pPr>
              <w:shd w:val="clear"/>
              <w:ind w:left="223" w:hanging="222" w:hangingChars="106"/>
              <w:jc w:val="center"/>
              <w:rPr>
                <w:rFonts w:hint="eastAsia" w:ascii="宋体" w:hAnsi="宋体" w:eastAsia="宋体" w:cs="宋体"/>
                <w:color w:val="auto"/>
                <w:highlight w:val="none"/>
              </w:rPr>
            </w:pPr>
          </w:p>
        </w:tc>
        <w:tc>
          <w:tcPr>
            <w:tcW w:w="816" w:type="dxa"/>
            <w:vAlign w:val="center"/>
          </w:tcPr>
          <w:p w14:paraId="5CAF50E2">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8099CC1">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6EDDA3D">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75146C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BCD4AC8">
            <w:pPr>
              <w:shd w:val="clear"/>
              <w:ind w:left="223" w:hanging="222" w:hangingChars="106"/>
              <w:jc w:val="center"/>
              <w:rPr>
                <w:rFonts w:hint="eastAsia" w:ascii="宋体" w:hAnsi="宋体" w:eastAsia="宋体" w:cs="宋体"/>
                <w:color w:val="auto"/>
                <w:highlight w:val="none"/>
              </w:rPr>
            </w:pPr>
          </w:p>
        </w:tc>
        <w:tc>
          <w:tcPr>
            <w:tcW w:w="850" w:type="dxa"/>
            <w:vAlign w:val="center"/>
          </w:tcPr>
          <w:p w14:paraId="53C66AA5">
            <w:pPr>
              <w:shd w:val="clear"/>
              <w:ind w:left="223" w:hanging="222" w:hangingChars="106"/>
              <w:jc w:val="center"/>
              <w:rPr>
                <w:rFonts w:hint="eastAsia" w:ascii="宋体" w:hAnsi="宋体" w:eastAsia="宋体" w:cs="宋体"/>
                <w:color w:val="auto"/>
                <w:highlight w:val="none"/>
              </w:rPr>
            </w:pPr>
          </w:p>
        </w:tc>
        <w:tc>
          <w:tcPr>
            <w:tcW w:w="1276" w:type="dxa"/>
            <w:vAlign w:val="center"/>
          </w:tcPr>
          <w:p w14:paraId="57913C6B">
            <w:pPr>
              <w:shd w:val="clear"/>
              <w:ind w:left="223" w:hanging="222" w:hangingChars="106"/>
              <w:jc w:val="center"/>
              <w:rPr>
                <w:rFonts w:hint="eastAsia" w:ascii="宋体" w:hAnsi="宋体" w:eastAsia="宋体" w:cs="宋体"/>
                <w:color w:val="auto"/>
                <w:highlight w:val="none"/>
              </w:rPr>
            </w:pPr>
          </w:p>
        </w:tc>
      </w:tr>
      <w:tr w14:paraId="4CE7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15473C30">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一旦我单位中标，将实行项目</w:t>
            </w:r>
            <w:r>
              <w:rPr>
                <w:rFonts w:hint="eastAsia" w:ascii="宋体" w:hAnsi="宋体" w:cs="宋体"/>
                <w:color w:val="auto"/>
                <w:highlight w:val="none"/>
                <w:lang w:val="en-US" w:eastAsia="zh-CN"/>
              </w:rPr>
              <w:t>负责人</w:t>
            </w:r>
            <w:r>
              <w:rPr>
                <w:rFonts w:hint="eastAsia" w:ascii="宋体" w:hAnsi="宋体" w:eastAsia="宋体" w:cs="宋体"/>
                <w:color w:val="auto"/>
                <w:highlight w:val="none"/>
              </w:rPr>
              <w:t>负责制，我方保证并配备上述项目管理机构。上述填报内容真实，若不真实，愿按有关规定接受处理。项目管理班子机构设置、职责分工等情况另附资料说明。</w:t>
            </w:r>
          </w:p>
        </w:tc>
      </w:tr>
    </w:tbl>
    <w:p w14:paraId="3E8B81BC">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【备注：附各岗位人员资格证件（如有）</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w:t>
      </w:r>
    </w:p>
    <w:p w14:paraId="41ADFD16">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fldChar w:fldCharType="begin"/>
      </w:r>
      <w:r>
        <w:rPr>
          <w:rFonts w:hint="eastAsia" w:ascii="宋体" w:hAnsi="宋体" w:eastAsia="宋体" w:cs="宋体"/>
          <w:b/>
          <w:bCs/>
          <w:color w:val="auto"/>
          <w:kern w:val="0"/>
          <w:sz w:val="30"/>
          <w:szCs w:val="30"/>
          <w:highlight w:val="none"/>
          <w:lang w:val="en-US" w:eastAsia="zh-CN" w:bidi="ar-SA"/>
        </w:rPr>
        <w:instrText xml:space="preserve"> = 2 \* GB3 </w:instrText>
      </w:r>
      <w:r>
        <w:rPr>
          <w:rFonts w:hint="eastAsia" w:ascii="宋体" w:hAnsi="宋体" w:eastAsia="宋体" w:cs="宋体"/>
          <w:b/>
          <w:bCs/>
          <w:color w:val="auto"/>
          <w:kern w:val="0"/>
          <w:sz w:val="30"/>
          <w:szCs w:val="30"/>
          <w:highlight w:val="none"/>
          <w:lang w:val="en-US" w:eastAsia="zh-CN" w:bidi="ar-SA"/>
        </w:rPr>
        <w:fldChar w:fldCharType="separate"/>
      </w:r>
      <w:r>
        <w:rPr>
          <w:rFonts w:hint="eastAsia" w:ascii="宋体" w:hAnsi="宋体" w:eastAsia="宋体" w:cs="宋体"/>
          <w:b/>
          <w:bCs/>
          <w:color w:val="auto"/>
          <w:kern w:val="0"/>
          <w:sz w:val="30"/>
          <w:szCs w:val="30"/>
          <w:highlight w:val="none"/>
          <w:lang w:val="en-US" w:eastAsia="zh-CN" w:bidi="ar-SA"/>
        </w:rPr>
        <w:t>②</w:t>
      </w:r>
      <w:r>
        <w:rPr>
          <w:rFonts w:hint="eastAsia" w:ascii="宋体" w:hAnsi="宋体" w:eastAsia="宋体" w:cs="宋体"/>
          <w:b/>
          <w:bCs/>
          <w:color w:val="auto"/>
          <w:kern w:val="0"/>
          <w:sz w:val="30"/>
          <w:szCs w:val="30"/>
          <w:highlight w:val="none"/>
          <w:lang w:val="en-US" w:eastAsia="zh-CN" w:bidi="ar-SA"/>
        </w:rPr>
        <w:fldChar w:fldCharType="end"/>
      </w:r>
      <w:r>
        <w:rPr>
          <w:rFonts w:hint="eastAsia" w:ascii="宋体" w:hAnsi="宋体" w:eastAsia="宋体" w:cs="宋体"/>
          <w:b/>
          <w:bCs/>
          <w:color w:val="auto"/>
          <w:kern w:val="0"/>
          <w:sz w:val="30"/>
          <w:szCs w:val="30"/>
          <w:highlight w:val="none"/>
          <w:lang w:val="en-US" w:eastAsia="zh-CN" w:bidi="ar-SA"/>
        </w:rPr>
        <w:t>项目经理（注册建造师）简历表</w:t>
      </w:r>
    </w:p>
    <w:p w14:paraId="6802C082">
      <w:pPr>
        <w:pStyle w:val="167"/>
        <w:shd w:val="clear"/>
        <w:rPr>
          <w:rFonts w:hint="eastAsia" w:ascii="宋体" w:hAnsi="宋体" w:eastAsia="宋体" w:cs="宋体"/>
          <w:color w:val="auto"/>
          <w:highlight w:val="none"/>
          <w:u w:val="single"/>
        </w:rPr>
      </w:pPr>
    </w:p>
    <w:p w14:paraId="165255D4">
      <w:pPr>
        <w:pStyle w:val="167"/>
        <w:shd w:val="clear"/>
        <w:rPr>
          <w:rFonts w:hint="eastAsia" w:ascii="宋体" w:hAnsi="宋体" w:eastAsia="宋体" w:cs="宋体"/>
          <w:color w:val="auto"/>
          <w:highlight w:val="none"/>
          <w:u w:val="single"/>
        </w:rPr>
      </w:pPr>
    </w:p>
    <w:p w14:paraId="75AFEEAD">
      <w:pPr>
        <w:pStyle w:val="167"/>
        <w:shd w:val="clear"/>
        <w:rPr>
          <w:rFonts w:hint="eastAsia" w:ascii="宋体" w:hAnsi="宋体" w:eastAsia="宋体" w:cs="宋体"/>
          <w:color w:val="auto"/>
          <w:highlight w:val="none"/>
          <w:u w:val="single"/>
        </w:rPr>
      </w:pPr>
    </w:p>
    <w:p w14:paraId="2DEE1A91">
      <w:pPr>
        <w:pStyle w:val="167"/>
        <w:shd w:val="clea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工程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0BCE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76A02BA7">
            <w:pPr>
              <w:jc w:val="center"/>
              <w:rPr>
                <w:color w:val="auto"/>
                <w:highlight w:val="none"/>
              </w:rPr>
            </w:pPr>
            <w:r>
              <w:rPr>
                <w:color w:val="auto"/>
                <w:highlight w:val="none"/>
              </w:rPr>
              <w:t>姓名</w:t>
            </w:r>
          </w:p>
        </w:tc>
        <w:tc>
          <w:tcPr>
            <w:tcW w:w="2340" w:type="dxa"/>
            <w:gridSpan w:val="3"/>
            <w:noWrap w:val="0"/>
            <w:vAlign w:val="center"/>
          </w:tcPr>
          <w:p w14:paraId="596FF604">
            <w:pPr>
              <w:jc w:val="center"/>
              <w:rPr>
                <w:color w:val="auto"/>
                <w:highlight w:val="none"/>
              </w:rPr>
            </w:pPr>
          </w:p>
        </w:tc>
        <w:tc>
          <w:tcPr>
            <w:tcW w:w="1893" w:type="dxa"/>
            <w:gridSpan w:val="2"/>
            <w:noWrap w:val="0"/>
            <w:vAlign w:val="center"/>
          </w:tcPr>
          <w:p w14:paraId="14028595">
            <w:pPr>
              <w:jc w:val="center"/>
              <w:rPr>
                <w:color w:val="auto"/>
                <w:highlight w:val="none"/>
              </w:rPr>
            </w:pPr>
            <w:r>
              <w:rPr>
                <w:color w:val="auto"/>
                <w:highlight w:val="none"/>
              </w:rPr>
              <w:t>性别</w:t>
            </w:r>
          </w:p>
        </w:tc>
        <w:tc>
          <w:tcPr>
            <w:tcW w:w="1585" w:type="dxa"/>
            <w:gridSpan w:val="2"/>
            <w:noWrap w:val="0"/>
            <w:vAlign w:val="center"/>
          </w:tcPr>
          <w:p w14:paraId="635A7FB7">
            <w:pPr>
              <w:jc w:val="center"/>
              <w:rPr>
                <w:color w:val="auto"/>
                <w:highlight w:val="none"/>
              </w:rPr>
            </w:pPr>
          </w:p>
        </w:tc>
        <w:tc>
          <w:tcPr>
            <w:tcW w:w="1108" w:type="dxa"/>
            <w:gridSpan w:val="2"/>
            <w:noWrap w:val="0"/>
            <w:vAlign w:val="center"/>
          </w:tcPr>
          <w:p w14:paraId="298B2349">
            <w:pPr>
              <w:jc w:val="center"/>
              <w:rPr>
                <w:color w:val="auto"/>
                <w:highlight w:val="none"/>
              </w:rPr>
            </w:pPr>
            <w:r>
              <w:rPr>
                <w:color w:val="auto"/>
                <w:highlight w:val="none"/>
              </w:rPr>
              <w:t>年龄</w:t>
            </w:r>
          </w:p>
        </w:tc>
        <w:tc>
          <w:tcPr>
            <w:tcW w:w="1276" w:type="dxa"/>
            <w:noWrap w:val="0"/>
            <w:vAlign w:val="center"/>
          </w:tcPr>
          <w:p w14:paraId="123813B1">
            <w:pPr>
              <w:jc w:val="center"/>
              <w:rPr>
                <w:color w:val="auto"/>
                <w:highlight w:val="none"/>
              </w:rPr>
            </w:pPr>
          </w:p>
        </w:tc>
      </w:tr>
      <w:tr w14:paraId="607F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79364177">
            <w:pPr>
              <w:jc w:val="center"/>
              <w:rPr>
                <w:color w:val="auto"/>
                <w:highlight w:val="none"/>
              </w:rPr>
            </w:pPr>
            <w:r>
              <w:rPr>
                <w:color w:val="auto"/>
                <w:highlight w:val="none"/>
              </w:rPr>
              <w:t>职务</w:t>
            </w:r>
          </w:p>
        </w:tc>
        <w:tc>
          <w:tcPr>
            <w:tcW w:w="2340" w:type="dxa"/>
            <w:gridSpan w:val="3"/>
            <w:noWrap w:val="0"/>
            <w:vAlign w:val="center"/>
          </w:tcPr>
          <w:p w14:paraId="2251F165">
            <w:pPr>
              <w:jc w:val="center"/>
              <w:rPr>
                <w:color w:val="auto"/>
                <w:highlight w:val="none"/>
              </w:rPr>
            </w:pPr>
          </w:p>
        </w:tc>
        <w:tc>
          <w:tcPr>
            <w:tcW w:w="1893" w:type="dxa"/>
            <w:gridSpan w:val="2"/>
            <w:noWrap w:val="0"/>
            <w:vAlign w:val="center"/>
          </w:tcPr>
          <w:p w14:paraId="06482E4E">
            <w:pPr>
              <w:jc w:val="center"/>
              <w:rPr>
                <w:color w:val="auto"/>
                <w:highlight w:val="none"/>
              </w:rPr>
            </w:pPr>
            <w:r>
              <w:rPr>
                <w:color w:val="auto"/>
                <w:highlight w:val="none"/>
              </w:rPr>
              <w:t>职称</w:t>
            </w:r>
          </w:p>
        </w:tc>
        <w:tc>
          <w:tcPr>
            <w:tcW w:w="1585" w:type="dxa"/>
            <w:gridSpan w:val="2"/>
            <w:noWrap w:val="0"/>
            <w:vAlign w:val="center"/>
          </w:tcPr>
          <w:p w14:paraId="13037F4B">
            <w:pPr>
              <w:jc w:val="center"/>
              <w:rPr>
                <w:color w:val="auto"/>
                <w:highlight w:val="none"/>
              </w:rPr>
            </w:pPr>
          </w:p>
        </w:tc>
        <w:tc>
          <w:tcPr>
            <w:tcW w:w="1108" w:type="dxa"/>
            <w:gridSpan w:val="2"/>
            <w:noWrap w:val="0"/>
            <w:vAlign w:val="center"/>
          </w:tcPr>
          <w:p w14:paraId="662D3FAE">
            <w:pPr>
              <w:jc w:val="center"/>
              <w:rPr>
                <w:color w:val="auto"/>
                <w:highlight w:val="none"/>
              </w:rPr>
            </w:pPr>
            <w:r>
              <w:rPr>
                <w:color w:val="auto"/>
                <w:highlight w:val="none"/>
              </w:rPr>
              <w:t>学历</w:t>
            </w:r>
          </w:p>
        </w:tc>
        <w:tc>
          <w:tcPr>
            <w:tcW w:w="1276" w:type="dxa"/>
            <w:noWrap w:val="0"/>
            <w:vAlign w:val="center"/>
          </w:tcPr>
          <w:p w14:paraId="3D6A044B">
            <w:pPr>
              <w:jc w:val="center"/>
              <w:rPr>
                <w:color w:val="auto"/>
                <w:highlight w:val="none"/>
              </w:rPr>
            </w:pPr>
          </w:p>
        </w:tc>
      </w:tr>
      <w:tr w14:paraId="50F6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58A1B31B">
            <w:pPr>
              <w:jc w:val="center"/>
              <w:rPr>
                <w:color w:val="auto"/>
                <w:highlight w:val="none"/>
              </w:rPr>
            </w:pPr>
            <w:r>
              <w:rPr>
                <w:color w:val="auto"/>
                <w:highlight w:val="none"/>
              </w:rPr>
              <w:t>参加工作时间</w:t>
            </w:r>
          </w:p>
        </w:tc>
        <w:tc>
          <w:tcPr>
            <w:tcW w:w="1893" w:type="dxa"/>
            <w:gridSpan w:val="2"/>
            <w:noWrap w:val="0"/>
            <w:vAlign w:val="center"/>
          </w:tcPr>
          <w:p w14:paraId="5DBA67B9">
            <w:pPr>
              <w:jc w:val="center"/>
              <w:rPr>
                <w:color w:val="auto"/>
                <w:highlight w:val="none"/>
              </w:rPr>
            </w:pPr>
          </w:p>
        </w:tc>
        <w:tc>
          <w:tcPr>
            <w:tcW w:w="2693" w:type="dxa"/>
            <w:gridSpan w:val="4"/>
            <w:noWrap w:val="0"/>
            <w:vAlign w:val="center"/>
          </w:tcPr>
          <w:p w14:paraId="75C37C77">
            <w:pPr>
              <w:jc w:val="center"/>
              <w:rPr>
                <w:color w:val="auto"/>
                <w:highlight w:val="none"/>
              </w:rPr>
            </w:pPr>
            <w:r>
              <w:rPr>
                <w:color w:val="auto"/>
                <w:highlight w:val="none"/>
              </w:rPr>
              <w:t>担任项目经理年限</w:t>
            </w:r>
          </w:p>
        </w:tc>
        <w:tc>
          <w:tcPr>
            <w:tcW w:w="1276" w:type="dxa"/>
            <w:noWrap w:val="0"/>
            <w:vAlign w:val="center"/>
          </w:tcPr>
          <w:p w14:paraId="55593F43">
            <w:pPr>
              <w:jc w:val="center"/>
              <w:rPr>
                <w:color w:val="auto"/>
                <w:highlight w:val="none"/>
              </w:rPr>
            </w:pPr>
          </w:p>
        </w:tc>
      </w:tr>
      <w:tr w14:paraId="3779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76973A13">
            <w:pPr>
              <w:jc w:val="center"/>
              <w:rPr>
                <w:color w:val="auto"/>
                <w:highlight w:val="none"/>
              </w:rPr>
            </w:pPr>
            <w:r>
              <w:rPr>
                <w:color w:val="auto"/>
                <w:highlight w:val="none"/>
              </w:rPr>
              <w:t>项目经理注册证书编号</w:t>
            </w:r>
          </w:p>
        </w:tc>
        <w:tc>
          <w:tcPr>
            <w:tcW w:w="5862" w:type="dxa"/>
            <w:gridSpan w:val="7"/>
            <w:noWrap w:val="0"/>
            <w:vAlign w:val="center"/>
          </w:tcPr>
          <w:p w14:paraId="7190817A">
            <w:pPr>
              <w:jc w:val="center"/>
              <w:rPr>
                <w:color w:val="auto"/>
                <w:highlight w:val="none"/>
              </w:rPr>
            </w:pPr>
          </w:p>
        </w:tc>
      </w:tr>
      <w:tr w14:paraId="6A94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3F702301">
            <w:pPr>
              <w:jc w:val="center"/>
              <w:rPr>
                <w:color w:val="auto"/>
                <w:highlight w:val="none"/>
              </w:rPr>
            </w:pPr>
            <w:r>
              <w:rPr>
                <w:color w:val="auto"/>
                <w:highlight w:val="none"/>
              </w:rPr>
              <w:t>在建和已完工程项目情况</w:t>
            </w:r>
          </w:p>
        </w:tc>
      </w:tr>
      <w:tr w14:paraId="538E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011CFC1E">
            <w:pPr>
              <w:jc w:val="center"/>
              <w:rPr>
                <w:color w:val="auto"/>
                <w:highlight w:val="none"/>
              </w:rPr>
            </w:pPr>
            <w:r>
              <w:rPr>
                <w:color w:val="auto"/>
                <w:highlight w:val="none"/>
              </w:rPr>
              <w:t>建设单位</w:t>
            </w:r>
          </w:p>
        </w:tc>
        <w:tc>
          <w:tcPr>
            <w:tcW w:w="1548" w:type="dxa"/>
            <w:noWrap w:val="0"/>
            <w:vAlign w:val="center"/>
          </w:tcPr>
          <w:p w14:paraId="7D912522">
            <w:pPr>
              <w:jc w:val="center"/>
              <w:rPr>
                <w:color w:val="auto"/>
                <w:highlight w:val="none"/>
              </w:rPr>
            </w:pPr>
            <w:r>
              <w:rPr>
                <w:color w:val="auto"/>
                <w:highlight w:val="none"/>
              </w:rPr>
              <w:t>项目名称</w:t>
            </w:r>
          </w:p>
        </w:tc>
        <w:tc>
          <w:tcPr>
            <w:tcW w:w="1547" w:type="dxa"/>
            <w:gridSpan w:val="2"/>
            <w:noWrap w:val="0"/>
            <w:vAlign w:val="center"/>
          </w:tcPr>
          <w:p w14:paraId="1EA0DE78">
            <w:pPr>
              <w:jc w:val="center"/>
              <w:rPr>
                <w:color w:val="auto"/>
                <w:highlight w:val="none"/>
              </w:rPr>
            </w:pPr>
            <w:r>
              <w:rPr>
                <w:color w:val="auto"/>
                <w:highlight w:val="none"/>
              </w:rPr>
              <w:t>建设规模</w:t>
            </w:r>
          </w:p>
        </w:tc>
        <w:tc>
          <w:tcPr>
            <w:tcW w:w="1548" w:type="dxa"/>
            <w:gridSpan w:val="2"/>
            <w:noWrap w:val="0"/>
            <w:vAlign w:val="center"/>
          </w:tcPr>
          <w:p w14:paraId="673E16DB">
            <w:pPr>
              <w:jc w:val="center"/>
              <w:rPr>
                <w:color w:val="auto"/>
                <w:highlight w:val="none"/>
              </w:rPr>
            </w:pPr>
            <w:r>
              <w:rPr>
                <w:color w:val="auto"/>
                <w:highlight w:val="none"/>
              </w:rPr>
              <w:t>开、竣工日期</w:t>
            </w:r>
          </w:p>
        </w:tc>
        <w:tc>
          <w:tcPr>
            <w:tcW w:w="1547" w:type="dxa"/>
            <w:gridSpan w:val="2"/>
            <w:noWrap w:val="0"/>
            <w:vAlign w:val="center"/>
          </w:tcPr>
          <w:p w14:paraId="470EFE9F">
            <w:pPr>
              <w:jc w:val="center"/>
              <w:rPr>
                <w:color w:val="auto"/>
                <w:highlight w:val="none"/>
              </w:rPr>
            </w:pPr>
            <w:r>
              <w:rPr>
                <w:color w:val="auto"/>
                <w:highlight w:val="none"/>
              </w:rPr>
              <w:t>在建或已完</w:t>
            </w:r>
          </w:p>
        </w:tc>
        <w:tc>
          <w:tcPr>
            <w:tcW w:w="1548" w:type="dxa"/>
            <w:gridSpan w:val="2"/>
            <w:noWrap w:val="0"/>
            <w:vAlign w:val="center"/>
          </w:tcPr>
          <w:p w14:paraId="61182590">
            <w:pPr>
              <w:jc w:val="center"/>
              <w:rPr>
                <w:color w:val="auto"/>
                <w:highlight w:val="none"/>
              </w:rPr>
            </w:pPr>
            <w:r>
              <w:rPr>
                <w:color w:val="auto"/>
                <w:highlight w:val="none"/>
              </w:rPr>
              <w:t>工程质量</w:t>
            </w:r>
          </w:p>
        </w:tc>
      </w:tr>
      <w:tr w14:paraId="3D93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316B275">
            <w:pPr>
              <w:jc w:val="center"/>
              <w:rPr>
                <w:color w:val="auto"/>
                <w:highlight w:val="none"/>
              </w:rPr>
            </w:pPr>
          </w:p>
        </w:tc>
        <w:tc>
          <w:tcPr>
            <w:tcW w:w="1548" w:type="dxa"/>
            <w:noWrap w:val="0"/>
            <w:vAlign w:val="center"/>
          </w:tcPr>
          <w:p w14:paraId="4074A99D">
            <w:pPr>
              <w:jc w:val="center"/>
              <w:rPr>
                <w:color w:val="auto"/>
                <w:highlight w:val="none"/>
              </w:rPr>
            </w:pPr>
          </w:p>
        </w:tc>
        <w:tc>
          <w:tcPr>
            <w:tcW w:w="1547" w:type="dxa"/>
            <w:gridSpan w:val="2"/>
            <w:noWrap w:val="0"/>
            <w:vAlign w:val="center"/>
          </w:tcPr>
          <w:p w14:paraId="0CF9166E">
            <w:pPr>
              <w:jc w:val="center"/>
              <w:rPr>
                <w:color w:val="auto"/>
                <w:highlight w:val="none"/>
              </w:rPr>
            </w:pPr>
          </w:p>
        </w:tc>
        <w:tc>
          <w:tcPr>
            <w:tcW w:w="1548" w:type="dxa"/>
            <w:gridSpan w:val="2"/>
            <w:noWrap w:val="0"/>
            <w:vAlign w:val="center"/>
          </w:tcPr>
          <w:p w14:paraId="42A737D9">
            <w:pPr>
              <w:jc w:val="center"/>
              <w:rPr>
                <w:color w:val="auto"/>
                <w:highlight w:val="none"/>
              </w:rPr>
            </w:pPr>
          </w:p>
        </w:tc>
        <w:tc>
          <w:tcPr>
            <w:tcW w:w="1547" w:type="dxa"/>
            <w:gridSpan w:val="2"/>
            <w:noWrap w:val="0"/>
            <w:vAlign w:val="center"/>
          </w:tcPr>
          <w:p w14:paraId="79EBBA39">
            <w:pPr>
              <w:jc w:val="center"/>
              <w:rPr>
                <w:color w:val="auto"/>
                <w:highlight w:val="none"/>
              </w:rPr>
            </w:pPr>
          </w:p>
        </w:tc>
        <w:tc>
          <w:tcPr>
            <w:tcW w:w="1548" w:type="dxa"/>
            <w:gridSpan w:val="2"/>
            <w:noWrap w:val="0"/>
            <w:vAlign w:val="center"/>
          </w:tcPr>
          <w:p w14:paraId="51852B60">
            <w:pPr>
              <w:jc w:val="center"/>
              <w:rPr>
                <w:color w:val="auto"/>
                <w:highlight w:val="none"/>
              </w:rPr>
            </w:pPr>
          </w:p>
        </w:tc>
      </w:tr>
      <w:tr w14:paraId="6FBE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5AADBEDD">
            <w:pPr>
              <w:jc w:val="center"/>
              <w:rPr>
                <w:color w:val="auto"/>
                <w:highlight w:val="none"/>
              </w:rPr>
            </w:pPr>
          </w:p>
        </w:tc>
        <w:tc>
          <w:tcPr>
            <w:tcW w:w="1548" w:type="dxa"/>
            <w:noWrap w:val="0"/>
            <w:vAlign w:val="center"/>
          </w:tcPr>
          <w:p w14:paraId="50B3FB94">
            <w:pPr>
              <w:jc w:val="center"/>
              <w:rPr>
                <w:color w:val="auto"/>
                <w:highlight w:val="none"/>
              </w:rPr>
            </w:pPr>
          </w:p>
        </w:tc>
        <w:tc>
          <w:tcPr>
            <w:tcW w:w="1547" w:type="dxa"/>
            <w:gridSpan w:val="2"/>
            <w:noWrap w:val="0"/>
            <w:vAlign w:val="center"/>
          </w:tcPr>
          <w:p w14:paraId="227D1571">
            <w:pPr>
              <w:jc w:val="center"/>
              <w:rPr>
                <w:color w:val="auto"/>
                <w:highlight w:val="none"/>
              </w:rPr>
            </w:pPr>
          </w:p>
        </w:tc>
        <w:tc>
          <w:tcPr>
            <w:tcW w:w="1548" w:type="dxa"/>
            <w:gridSpan w:val="2"/>
            <w:noWrap w:val="0"/>
            <w:vAlign w:val="center"/>
          </w:tcPr>
          <w:p w14:paraId="7EFDD0D8">
            <w:pPr>
              <w:jc w:val="center"/>
              <w:rPr>
                <w:color w:val="auto"/>
                <w:highlight w:val="none"/>
              </w:rPr>
            </w:pPr>
          </w:p>
        </w:tc>
        <w:tc>
          <w:tcPr>
            <w:tcW w:w="1547" w:type="dxa"/>
            <w:gridSpan w:val="2"/>
            <w:noWrap w:val="0"/>
            <w:vAlign w:val="center"/>
          </w:tcPr>
          <w:p w14:paraId="620CF589">
            <w:pPr>
              <w:jc w:val="center"/>
              <w:rPr>
                <w:color w:val="auto"/>
                <w:highlight w:val="none"/>
              </w:rPr>
            </w:pPr>
          </w:p>
        </w:tc>
        <w:tc>
          <w:tcPr>
            <w:tcW w:w="1548" w:type="dxa"/>
            <w:gridSpan w:val="2"/>
            <w:noWrap w:val="0"/>
            <w:vAlign w:val="center"/>
          </w:tcPr>
          <w:p w14:paraId="73927F53">
            <w:pPr>
              <w:jc w:val="center"/>
              <w:rPr>
                <w:color w:val="auto"/>
                <w:highlight w:val="none"/>
              </w:rPr>
            </w:pPr>
          </w:p>
        </w:tc>
      </w:tr>
      <w:tr w14:paraId="5700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5FF38B76">
            <w:pPr>
              <w:jc w:val="center"/>
              <w:rPr>
                <w:color w:val="auto"/>
                <w:highlight w:val="none"/>
              </w:rPr>
            </w:pPr>
          </w:p>
        </w:tc>
        <w:tc>
          <w:tcPr>
            <w:tcW w:w="1548" w:type="dxa"/>
            <w:noWrap w:val="0"/>
            <w:vAlign w:val="center"/>
          </w:tcPr>
          <w:p w14:paraId="3E399A95">
            <w:pPr>
              <w:jc w:val="center"/>
              <w:rPr>
                <w:color w:val="auto"/>
                <w:highlight w:val="none"/>
              </w:rPr>
            </w:pPr>
          </w:p>
        </w:tc>
        <w:tc>
          <w:tcPr>
            <w:tcW w:w="1547" w:type="dxa"/>
            <w:gridSpan w:val="2"/>
            <w:noWrap w:val="0"/>
            <w:vAlign w:val="center"/>
          </w:tcPr>
          <w:p w14:paraId="5BF1C535">
            <w:pPr>
              <w:jc w:val="center"/>
              <w:rPr>
                <w:color w:val="auto"/>
                <w:highlight w:val="none"/>
              </w:rPr>
            </w:pPr>
          </w:p>
        </w:tc>
        <w:tc>
          <w:tcPr>
            <w:tcW w:w="1548" w:type="dxa"/>
            <w:gridSpan w:val="2"/>
            <w:noWrap w:val="0"/>
            <w:vAlign w:val="center"/>
          </w:tcPr>
          <w:p w14:paraId="001B874B">
            <w:pPr>
              <w:jc w:val="center"/>
              <w:rPr>
                <w:color w:val="auto"/>
                <w:highlight w:val="none"/>
              </w:rPr>
            </w:pPr>
          </w:p>
        </w:tc>
        <w:tc>
          <w:tcPr>
            <w:tcW w:w="1547" w:type="dxa"/>
            <w:gridSpan w:val="2"/>
            <w:noWrap w:val="0"/>
            <w:vAlign w:val="center"/>
          </w:tcPr>
          <w:p w14:paraId="232F3976">
            <w:pPr>
              <w:jc w:val="center"/>
              <w:rPr>
                <w:color w:val="auto"/>
                <w:highlight w:val="none"/>
              </w:rPr>
            </w:pPr>
          </w:p>
        </w:tc>
        <w:tc>
          <w:tcPr>
            <w:tcW w:w="1548" w:type="dxa"/>
            <w:gridSpan w:val="2"/>
            <w:noWrap w:val="0"/>
            <w:vAlign w:val="center"/>
          </w:tcPr>
          <w:p w14:paraId="7DC0B0BE">
            <w:pPr>
              <w:jc w:val="center"/>
              <w:rPr>
                <w:color w:val="auto"/>
                <w:highlight w:val="none"/>
              </w:rPr>
            </w:pPr>
          </w:p>
        </w:tc>
      </w:tr>
      <w:tr w14:paraId="096E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709B2986">
            <w:pPr>
              <w:jc w:val="center"/>
              <w:rPr>
                <w:color w:val="auto"/>
                <w:highlight w:val="none"/>
              </w:rPr>
            </w:pPr>
          </w:p>
        </w:tc>
        <w:tc>
          <w:tcPr>
            <w:tcW w:w="1548" w:type="dxa"/>
            <w:noWrap w:val="0"/>
            <w:vAlign w:val="center"/>
          </w:tcPr>
          <w:p w14:paraId="649F4961">
            <w:pPr>
              <w:jc w:val="center"/>
              <w:rPr>
                <w:color w:val="auto"/>
                <w:highlight w:val="none"/>
              </w:rPr>
            </w:pPr>
          </w:p>
        </w:tc>
        <w:tc>
          <w:tcPr>
            <w:tcW w:w="1547" w:type="dxa"/>
            <w:gridSpan w:val="2"/>
            <w:noWrap w:val="0"/>
            <w:vAlign w:val="center"/>
          </w:tcPr>
          <w:p w14:paraId="6DC1CB10">
            <w:pPr>
              <w:jc w:val="center"/>
              <w:rPr>
                <w:color w:val="auto"/>
                <w:highlight w:val="none"/>
              </w:rPr>
            </w:pPr>
          </w:p>
        </w:tc>
        <w:tc>
          <w:tcPr>
            <w:tcW w:w="1548" w:type="dxa"/>
            <w:gridSpan w:val="2"/>
            <w:noWrap w:val="0"/>
            <w:vAlign w:val="center"/>
          </w:tcPr>
          <w:p w14:paraId="5EEDB6D3">
            <w:pPr>
              <w:jc w:val="center"/>
              <w:rPr>
                <w:color w:val="auto"/>
                <w:highlight w:val="none"/>
              </w:rPr>
            </w:pPr>
          </w:p>
        </w:tc>
        <w:tc>
          <w:tcPr>
            <w:tcW w:w="1547" w:type="dxa"/>
            <w:gridSpan w:val="2"/>
            <w:noWrap w:val="0"/>
            <w:vAlign w:val="center"/>
          </w:tcPr>
          <w:p w14:paraId="6096B16F">
            <w:pPr>
              <w:jc w:val="center"/>
              <w:rPr>
                <w:color w:val="auto"/>
                <w:highlight w:val="none"/>
              </w:rPr>
            </w:pPr>
          </w:p>
        </w:tc>
        <w:tc>
          <w:tcPr>
            <w:tcW w:w="1548" w:type="dxa"/>
            <w:gridSpan w:val="2"/>
            <w:noWrap w:val="0"/>
            <w:vAlign w:val="center"/>
          </w:tcPr>
          <w:p w14:paraId="094F31F5">
            <w:pPr>
              <w:jc w:val="center"/>
              <w:rPr>
                <w:color w:val="auto"/>
                <w:highlight w:val="none"/>
              </w:rPr>
            </w:pPr>
          </w:p>
        </w:tc>
      </w:tr>
    </w:tbl>
    <w:p w14:paraId="55D4B5A0">
      <w:pPr>
        <w:shd w:val="clear"/>
        <w:spacing w:line="360" w:lineRule="auto"/>
        <w:rPr>
          <w:rFonts w:hint="eastAsia" w:ascii="宋体" w:hAnsi="宋体" w:eastAsia="宋体" w:cs="宋体"/>
          <w:color w:val="auto"/>
          <w:highlight w:val="none"/>
        </w:rPr>
      </w:pPr>
    </w:p>
    <w:p w14:paraId="5A59841B">
      <w:pPr>
        <w:shd w:val="clea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可提供如下材料作为证明材料</w:t>
      </w:r>
    </w:p>
    <w:p w14:paraId="48357F3C">
      <w:pPr>
        <w:numPr>
          <w:ilvl w:val="0"/>
          <w:numId w:val="0"/>
        </w:num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highlight w:val="none"/>
          <w:lang w:val="en-US" w:eastAsia="zh-CN"/>
        </w:rPr>
        <w:t>项目</w:t>
      </w:r>
      <w:r>
        <w:rPr>
          <w:rFonts w:hint="eastAsia" w:ascii="宋体" w:hAnsi="宋体" w:cs="宋体"/>
          <w:color w:val="auto"/>
          <w:highlight w:val="none"/>
          <w:lang w:val="en-US" w:eastAsia="zh-CN"/>
        </w:rPr>
        <w:t>负责人相关证明材料</w:t>
      </w:r>
      <w:r>
        <w:rPr>
          <w:rFonts w:hint="eastAsia" w:ascii="宋体" w:hAnsi="宋体" w:eastAsia="宋体" w:cs="宋体"/>
          <w:color w:val="auto"/>
          <w:highlight w:val="none"/>
          <w:lang w:eastAsia="zh-CN"/>
        </w:rPr>
        <w:t>；</w:t>
      </w:r>
    </w:p>
    <w:p w14:paraId="44711259">
      <w:pPr>
        <w:numPr>
          <w:ilvl w:val="0"/>
          <w:numId w:val="0"/>
        </w:num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highlight w:val="none"/>
        </w:rPr>
        <w:t>在建工程应附中标通知书（如有）、工程合同协议书有关页面</w:t>
      </w:r>
      <w:r>
        <w:rPr>
          <w:rFonts w:hint="eastAsia" w:ascii="宋体" w:hAnsi="宋体" w:eastAsia="宋体" w:cs="宋体"/>
          <w:color w:val="auto"/>
          <w:highlight w:val="none"/>
          <w:lang w:val="en-US" w:eastAsia="zh-CN"/>
        </w:rPr>
        <w:t>第一节</w:t>
      </w:r>
      <w:r>
        <w:rPr>
          <w:rFonts w:hint="eastAsia" w:ascii="宋体" w:hAnsi="宋体" w:eastAsia="宋体" w:cs="宋体"/>
          <w:color w:val="auto"/>
          <w:highlight w:val="none"/>
          <w:lang w:eastAsia="zh-CN"/>
        </w:rPr>
        <w:t>；</w:t>
      </w:r>
    </w:p>
    <w:p w14:paraId="031E70FE">
      <w:pPr>
        <w:numPr>
          <w:ilvl w:val="0"/>
          <w:numId w:val="0"/>
        </w:numPr>
        <w:shd w:val="clear"/>
        <w:spacing w:line="360" w:lineRule="auto"/>
        <w:ind w:firstLine="420" w:firstLineChars="200"/>
        <w:rPr>
          <w:rFonts w:hint="eastAsia" w:ascii="宋体" w:hAnsi="宋体" w:eastAsia="宋体" w:cs="宋体"/>
          <w:color w:val="auto"/>
          <w:highlight w:val="none"/>
          <w:lang w:val="en-US" w:eastAsia="zh-CN"/>
        </w:rPr>
        <w:sectPr>
          <w:pgSz w:w="11907" w:h="16840"/>
          <w:pgMar w:top="1440" w:right="1440" w:bottom="1440" w:left="1797" w:header="851" w:footer="851" w:gutter="0"/>
          <w:pgNumType w:fmt="decimal"/>
          <w:cols w:space="720" w:num="1"/>
        </w:sect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highlight w:val="none"/>
        </w:rPr>
        <w:t>已完成的工程应附中标通知书（如有）、合同协议书有关页面、工程竣工验收证明材料的</w:t>
      </w:r>
      <w:r>
        <w:rPr>
          <w:rFonts w:hint="eastAsia" w:ascii="宋体" w:hAnsi="宋体" w:eastAsia="宋体" w:cs="宋体"/>
          <w:color w:val="auto"/>
          <w:highlight w:val="none"/>
          <w:lang w:val="en-US" w:eastAsia="zh-CN"/>
        </w:rPr>
        <w:t>复印件</w:t>
      </w:r>
      <w:r>
        <w:rPr>
          <w:rFonts w:hint="eastAsia" w:ascii="宋体" w:hAnsi="宋体" w:cs="宋体"/>
          <w:color w:val="auto"/>
          <w:highlight w:val="none"/>
          <w:lang w:val="en-US" w:eastAsia="zh-CN"/>
        </w:rPr>
        <w:t>。</w:t>
      </w:r>
    </w:p>
    <w:p w14:paraId="41679CD2">
      <w:pPr>
        <w:pStyle w:val="198"/>
        <w:rPr>
          <w:b/>
          <w:color w:val="auto"/>
          <w:sz w:val="28"/>
          <w:szCs w:val="22"/>
          <w:highlight w:val="none"/>
        </w:rPr>
      </w:pPr>
      <w:r>
        <w:rPr>
          <w:rFonts w:hint="eastAsia"/>
          <w:b/>
          <w:color w:val="auto"/>
          <w:sz w:val="28"/>
          <w:szCs w:val="22"/>
          <w:highlight w:val="none"/>
          <w:lang w:val="en-US" w:eastAsia="zh-CN"/>
        </w:rPr>
        <w:t>③</w:t>
      </w:r>
      <w:r>
        <w:rPr>
          <w:b/>
          <w:color w:val="auto"/>
          <w:sz w:val="28"/>
          <w:szCs w:val="22"/>
          <w:highlight w:val="none"/>
        </w:rPr>
        <w:t>项目技术负责人简历表</w:t>
      </w:r>
    </w:p>
    <w:p w14:paraId="19967447">
      <w:pPr>
        <w:pStyle w:val="167"/>
        <w:shd w:val="clear"/>
        <w:rPr>
          <w:rFonts w:hint="eastAsia" w:ascii="宋体" w:hAnsi="宋体" w:eastAsia="宋体" w:cs="宋体"/>
          <w:color w:val="auto"/>
          <w:highlight w:val="none"/>
          <w:u w:val="single"/>
        </w:rPr>
      </w:pPr>
    </w:p>
    <w:p w14:paraId="66B1671D">
      <w:pPr>
        <w:pStyle w:val="167"/>
        <w:shd w:val="clear"/>
        <w:rPr>
          <w:rFonts w:hint="eastAsia" w:ascii="宋体" w:hAnsi="宋体" w:eastAsia="宋体" w:cs="宋体"/>
          <w:color w:val="auto"/>
          <w:highlight w:val="none"/>
          <w:u w:val="single"/>
        </w:rPr>
      </w:pPr>
    </w:p>
    <w:p w14:paraId="78CCCDA7">
      <w:pPr>
        <w:pStyle w:val="167"/>
        <w:shd w:val="clear"/>
        <w:rPr>
          <w:b/>
          <w:color w:val="auto"/>
          <w:sz w:val="24"/>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工程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968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1BF0B4FA">
            <w:pPr>
              <w:jc w:val="center"/>
              <w:rPr>
                <w:color w:val="auto"/>
                <w:highlight w:val="none"/>
              </w:rPr>
            </w:pPr>
            <w:r>
              <w:rPr>
                <w:color w:val="auto"/>
                <w:highlight w:val="none"/>
              </w:rPr>
              <w:t>姓名</w:t>
            </w:r>
          </w:p>
        </w:tc>
        <w:tc>
          <w:tcPr>
            <w:tcW w:w="2340" w:type="dxa"/>
            <w:gridSpan w:val="3"/>
            <w:noWrap w:val="0"/>
            <w:vAlign w:val="center"/>
          </w:tcPr>
          <w:p w14:paraId="2F8E5FB7">
            <w:pPr>
              <w:jc w:val="center"/>
              <w:rPr>
                <w:color w:val="auto"/>
                <w:highlight w:val="none"/>
              </w:rPr>
            </w:pPr>
          </w:p>
        </w:tc>
        <w:tc>
          <w:tcPr>
            <w:tcW w:w="1893" w:type="dxa"/>
            <w:gridSpan w:val="2"/>
            <w:noWrap w:val="0"/>
            <w:vAlign w:val="center"/>
          </w:tcPr>
          <w:p w14:paraId="4A5AC102">
            <w:pPr>
              <w:jc w:val="center"/>
              <w:rPr>
                <w:color w:val="auto"/>
                <w:highlight w:val="none"/>
              </w:rPr>
            </w:pPr>
            <w:r>
              <w:rPr>
                <w:color w:val="auto"/>
                <w:highlight w:val="none"/>
              </w:rPr>
              <w:t>性别</w:t>
            </w:r>
          </w:p>
        </w:tc>
        <w:tc>
          <w:tcPr>
            <w:tcW w:w="1585" w:type="dxa"/>
            <w:gridSpan w:val="2"/>
            <w:noWrap w:val="0"/>
            <w:vAlign w:val="center"/>
          </w:tcPr>
          <w:p w14:paraId="4E0FBAD0">
            <w:pPr>
              <w:jc w:val="center"/>
              <w:rPr>
                <w:color w:val="auto"/>
                <w:highlight w:val="none"/>
              </w:rPr>
            </w:pPr>
          </w:p>
        </w:tc>
        <w:tc>
          <w:tcPr>
            <w:tcW w:w="1108" w:type="dxa"/>
            <w:gridSpan w:val="2"/>
            <w:noWrap w:val="0"/>
            <w:vAlign w:val="center"/>
          </w:tcPr>
          <w:p w14:paraId="3960D452">
            <w:pPr>
              <w:jc w:val="center"/>
              <w:rPr>
                <w:color w:val="auto"/>
                <w:highlight w:val="none"/>
              </w:rPr>
            </w:pPr>
            <w:r>
              <w:rPr>
                <w:color w:val="auto"/>
                <w:highlight w:val="none"/>
              </w:rPr>
              <w:t>年龄</w:t>
            </w:r>
          </w:p>
        </w:tc>
        <w:tc>
          <w:tcPr>
            <w:tcW w:w="1276" w:type="dxa"/>
            <w:noWrap w:val="0"/>
            <w:vAlign w:val="center"/>
          </w:tcPr>
          <w:p w14:paraId="35BEF77F">
            <w:pPr>
              <w:jc w:val="center"/>
              <w:rPr>
                <w:color w:val="auto"/>
                <w:highlight w:val="none"/>
              </w:rPr>
            </w:pPr>
          </w:p>
        </w:tc>
      </w:tr>
      <w:tr w14:paraId="12CC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66FE3CA3">
            <w:pPr>
              <w:jc w:val="center"/>
              <w:rPr>
                <w:color w:val="auto"/>
                <w:highlight w:val="none"/>
              </w:rPr>
            </w:pPr>
            <w:r>
              <w:rPr>
                <w:color w:val="auto"/>
                <w:highlight w:val="none"/>
              </w:rPr>
              <w:t>职务</w:t>
            </w:r>
          </w:p>
        </w:tc>
        <w:tc>
          <w:tcPr>
            <w:tcW w:w="2340" w:type="dxa"/>
            <w:gridSpan w:val="3"/>
            <w:noWrap w:val="0"/>
            <w:vAlign w:val="center"/>
          </w:tcPr>
          <w:p w14:paraId="48CBF361">
            <w:pPr>
              <w:jc w:val="center"/>
              <w:rPr>
                <w:color w:val="auto"/>
                <w:highlight w:val="none"/>
              </w:rPr>
            </w:pPr>
          </w:p>
        </w:tc>
        <w:tc>
          <w:tcPr>
            <w:tcW w:w="1893" w:type="dxa"/>
            <w:gridSpan w:val="2"/>
            <w:noWrap w:val="0"/>
            <w:vAlign w:val="center"/>
          </w:tcPr>
          <w:p w14:paraId="7928E73C">
            <w:pPr>
              <w:jc w:val="center"/>
              <w:rPr>
                <w:color w:val="auto"/>
                <w:highlight w:val="none"/>
              </w:rPr>
            </w:pPr>
            <w:r>
              <w:rPr>
                <w:color w:val="auto"/>
                <w:highlight w:val="none"/>
              </w:rPr>
              <w:t>职称</w:t>
            </w:r>
          </w:p>
        </w:tc>
        <w:tc>
          <w:tcPr>
            <w:tcW w:w="1585" w:type="dxa"/>
            <w:gridSpan w:val="2"/>
            <w:noWrap w:val="0"/>
            <w:vAlign w:val="center"/>
          </w:tcPr>
          <w:p w14:paraId="75FEAE8B">
            <w:pPr>
              <w:jc w:val="center"/>
              <w:rPr>
                <w:color w:val="auto"/>
                <w:highlight w:val="none"/>
              </w:rPr>
            </w:pPr>
          </w:p>
        </w:tc>
        <w:tc>
          <w:tcPr>
            <w:tcW w:w="1108" w:type="dxa"/>
            <w:gridSpan w:val="2"/>
            <w:noWrap w:val="0"/>
            <w:vAlign w:val="center"/>
          </w:tcPr>
          <w:p w14:paraId="15858969">
            <w:pPr>
              <w:jc w:val="center"/>
              <w:rPr>
                <w:color w:val="auto"/>
                <w:highlight w:val="none"/>
              </w:rPr>
            </w:pPr>
            <w:r>
              <w:rPr>
                <w:color w:val="auto"/>
                <w:highlight w:val="none"/>
              </w:rPr>
              <w:t>学历</w:t>
            </w:r>
          </w:p>
        </w:tc>
        <w:tc>
          <w:tcPr>
            <w:tcW w:w="1276" w:type="dxa"/>
            <w:noWrap w:val="0"/>
            <w:vAlign w:val="center"/>
          </w:tcPr>
          <w:p w14:paraId="63260B73">
            <w:pPr>
              <w:jc w:val="center"/>
              <w:rPr>
                <w:color w:val="auto"/>
                <w:highlight w:val="none"/>
              </w:rPr>
            </w:pPr>
          </w:p>
        </w:tc>
      </w:tr>
      <w:tr w14:paraId="3522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006308EE">
            <w:pPr>
              <w:jc w:val="center"/>
              <w:rPr>
                <w:color w:val="auto"/>
                <w:highlight w:val="none"/>
              </w:rPr>
            </w:pPr>
            <w:r>
              <w:rPr>
                <w:color w:val="auto"/>
                <w:highlight w:val="none"/>
              </w:rPr>
              <w:t>参加工作时间</w:t>
            </w:r>
          </w:p>
        </w:tc>
        <w:tc>
          <w:tcPr>
            <w:tcW w:w="1893" w:type="dxa"/>
            <w:gridSpan w:val="2"/>
            <w:noWrap w:val="0"/>
            <w:vAlign w:val="center"/>
          </w:tcPr>
          <w:p w14:paraId="015A6FBB">
            <w:pPr>
              <w:jc w:val="center"/>
              <w:rPr>
                <w:color w:val="auto"/>
                <w:highlight w:val="none"/>
              </w:rPr>
            </w:pPr>
          </w:p>
        </w:tc>
        <w:tc>
          <w:tcPr>
            <w:tcW w:w="2693" w:type="dxa"/>
            <w:gridSpan w:val="4"/>
            <w:noWrap w:val="0"/>
            <w:vAlign w:val="center"/>
          </w:tcPr>
          <w:p w14:paraId="6EF6ACD6">
            <w:pPr>
              <w:jc w:val="center"/>
              <w:rPr>
                <w:color w:val="auto"/>
                <w:highlight w:val="none"/>
              </w:rPr>
            </w:pPr>
            <w:r>
              <w:rPr>
                <w:color w:val="auto"/>
                <w:highlight w:val="none"/>
              </w:rPr>
              <w:t>担任</w:t>
            </w:r>
            <w:r>
              <w:rPr>
                <w:rFonts w:hint="eastAsia"/>
                <w:color w:val="auto"/>
                <w:highlight w:val="none"/>
              </w:rPr>
              <w:t>技术负责人</w:t>
            </w:r>
            <w:r>
              <w:rPr>
                <w:color w:val="auto"/>
                <w:highlight w:val="none"/>
              </w:rPr>
              <w:t>年限</w:t>
            </w:r>
          </w:p>
        </w:tc>
        <w:tc>
          <w:tcPr>
            <w:tcW w:w="1276" w:type="dxa"/>
            <w:noWrap w:val="0"/>
            <w:vAlign w:val="center"/>
          </w:tcPr>
          <w:p w14:paraId="47A46CE0">
            <w:pPr>
              <w:jc w:val="center"/>
              <w:rPr>
                <w:color w:val="auto"/>
                <w:highlight w:val="none"/>
              </w:rPr>
            </w:pPr>
          </w:p>
        </w:tc>
      </w:tr>
      <w:tr w14:paraId="11D3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55757AAF">
            <w:pPr>
              <w:jc w:val="center"/>
              <w:rPr>
                <w:color w:val="auto"/>
                <w:highlight w:val="none"/>
              </w:rPr>
            </w:pPr>
            <w:r>
              <w:rPr>
                <w:color w:val="auto"/>
                <w:highlight w:val="none"/>
              </w:rPr>
              <w:t>在建和已完工程项目情况</w:t>
            </w:r>
          </w:p>
        </w:tc>
      </w:tr>
      <w:tr w14:paraId="2D07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6045EECB">
            <w:pPr>
              <w:jc w:val="center"/>
              <w:rPr>
                <w:color w:val="auto"/>
                <w:highlight w:val="none"/>
              </w:rPr>
            </w:pPr>
            <w:r>
              <w:rPr>
                <w:color w:val="auto"/>
                <w:highlight w:val="none"/>
              </w:rPr>
              <w:t>建设单位</w:t>
            </w:r>
          </w:p>
        </w:tc>
        <w:tc>
          <w:tcPr>
            <w:tcW w:w="1548" w:type="dxa"/>
            <w:noWrap w:val="0"/>
            <w:vAlign w:val="center"/>
          </w:tcPr>
          <w:p w14:paraId="00A95E49">
            <w:pPr>
              <w:jc w:val="center"/>
              <w:rPr>
                <w:color w:val="auto"/>
                <w:highlight w:val="none"/>
              </w:rPr>
            </w:pPr>
            <w:r>
              <w:rPr>
                <w:color w:val="auto"/>
                <w:highlight w:val="none"/>
              </w:rPr>
              <w:t>项目名称</w:t>
            </w:r>
          </w:p>
        </w:tc>
        <w:tc>
          <w:tcPr>
            <w:tcW w:w="1547" w:type="dxa"/>
            <w:gridSpan w:val="2"/>
            <w:noWrap w:val="0"/>
            <w:vAlign w:val="center"/>
          </w:tcPr>
          <w:p w14:paraId="2D544C77">
            <w:pPr>
              <w:jc w:val="center"/>
              <w:rPr>
                <w:color w:val="auto"/>
                <w:highlight w:val="none"/>
              </w:rPr>
            </w:pPr>
            <w:r>
              <w:rPr>
                <w:color w:val="auto"/>
                <w:highlight w:val="none"/>
              </w:rPr>
              <w:t>建设规模</w:t>
            </w:r>
          </w:p>
        </w:tc>
        <w:tc>
          <w:tcPr>
            <w:tcW w:w="1548" w:type="dxa"/>
            <w:gridSpan w:val="2"/>
            <w:noWrap w:val="0"/>
            <w:vAlign w:val="center"/>
          </w:tcPr>
          <w:p w14:paraId="25C662C4">
            <w:pPr>
              <w:jc w:val="center"/>
              <w:rPr>
                <w:color w:val="auto"/>
                <w:highlight w:val="none"/>
              </w:rPr>
            </w:pPr>
            <w:r>
              <w:rPr>
                <w:color w:val="auto"/>
                <w:highlight w:val="none"/>
              </w:rPr>
              <w:t>开、竣工日期</w:t>
            </w:r>
          </w:p>
        </w:tc>
        <w:tc>
          <w:tcPr>
            <w:tcW w:w="1547" w:type="dxa"/>
            <w:gridSpan w:val="2"/>
            <w:noWrap w:val="0"/>
            <w:vAlign w:val="center"/>
          </w:tcPr>
          <w:p w14:paraId="035AD360">
            <w:pPr>
              <w:jc w:val="center"/>
              <w:rPr>
                <w:color w:val="auto"/>
                <w:highlight w:val="none"/>
              </w:rPr>
            </w:pPr>
            <w:r>
              <w:rPr>
                <w:color w:val="auto"/>
                <w:highlight w:val="none"/>
              </w:rPr>
              <w:t>在建或已完</w:t>
            </w:r>
          </w:p>
        </w:tc>
        <w:tc>
          <w:tcPr>
            <w:tcW w:w="1548" w:type="dxa"/>
            <w:gridSpan w:val="2"/>
            <w:noWrap w:val="0"/>
            <w:vAlign w:val="center"/>
          </w:tcPr>
          <w:p w14:paraId="1D18017C">
            <w:pPr>
              <w:jc w:val="center"/>
              <w:rPr>
                <w:color w:val="auto"/>
                <w:highlight w:val="none"/>
              </w:rPr>
            </w:pPr>
            <w:r>
              <w:rPr>
                <w:color w:val="auto"/>
                <w:highlight w:val="none"/>
              </w:rPr>
              <w:t>工程质量</w:t>
            </w:r>
          </w:p>
        </w:tc>
      </w:tr>
      <w:tr w14:paraId="6BDD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4684D42C">
            <w:pPr>
              <w:jc w:val="center"/>
              <w:rPr>
                <w:color w:val="auto"/>
                <w:highlight w:val="none"/>
              </w:rPr>
            </w:pPr>
          </w:p>
        </w:tc>
        <w:tc>
          <w:tcPr>
            <w:tcW w:w="1548" w:type="dxa"/>
            <w:noWrap w:val="0"/>
            <w:vAlign w:val="center"/>
          </w:tcPr>
          <w:p w14:paraId="5C4BB66D">
            <w:pPr>
              <w:jc w:val="center"/>
              <w:rPr>
                <w:color w:val="auto"/>
                <w:highlight w:val="none"/>
              </w:rPr>
            </w:pPr>
          </w:p>
        </w:tc>
        <w:tc>
          <w:tcPr>
            <w:tcW w:w="1547" w:type="dxa"/>
            <w:gridSpan w:val="2"/>
            <w:noWrap w:val="0"/>
            <w:vAlign w:val="center"/>
          </w:tcPr>
          <w:p w14:paraId="4A1D27B4">
            <w:pPr>
              <w:jc w:val="center"/>
              <w:rPr>
                <w:color w:val="auto"/>
                <w:highlight w:val="none"/>
              </w:rPr>
            </w:pPr>
          </w:p>
        </w:tc>
        <w:tc>
          <w:tcPr>
            <w:tcW w:w="1548" w:type="dxa"/>
            <w:gridSpan w:val="2"/>
            <w:noWrap w:val="0"/>
            <w:vAlign w:val="center"/>
          </w:tcPr>
          <w:p w14:paraId="30CD6BFE">
            <w:pPr>
              <w:jc w:val="center"/>
              <w:rPr>
                <w:color w:val="auto"/>
                <w:highlight w:val="none"/>
              </w:rPr>
            </w:pPr>
          </w:p>
        </w:tc>
        <w:tc>
          <w:tcPr>
            <w:tcW w:w="1547" w:type="dxa"/>
            <w:gridSpan w:val="2"/>
            <w:noWrap w:val="0"/>
            <w:vAlign w:val="center"/>
          </w:tcPr>
          <w:p w14:paraId="27E00B78">
            <w:pPr>
              <w:jc w:val="center"/>
              <w:rPr>
                <w:color w:val="auto"/>
                <w:highlight w:val="none"/>
              </w:rPr>
            </w:pPr>
          </w:p>
        </w:tc>
        <w:tc>
          <w:tcPr>
            <w:tcW w:w="1548" w:type="dxa"/>
            <w:gridSpan w:val="2"/>
            <w:noWrap w:val="0"/>
            <w:vAlign w:val="center"/>
          </w:tcPr>
          <w:p w14:paraId="5FB32F7D">
            <w:pPr>
              <w:jc w:val="center"/>
              <w:rPr>
                <w:color w:val="auto"/>
                <w:highlight w:val="none"/>
              </w:rPr>
            </w:pPr>
          </w:p>
        </w:tc>
      </w:tr>
      <w:tr w14:paraId="2620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1BA7447">
            <w:pPr>
              <w:jc w:val="center"/>
              <w:rPr>
                <w:color w:val="auto"/>
                <w:highlight w:val="none"/>
              </w:rPr>
            </w:pPr>
          </w:p>
        </w:tc>
        <w:tc>
          <w:tcPr>
            <w:tcW w:w="1548" w:type="dxa"/>
            <w:noWrap w:val="0"/>
            <w:vAlign w:val="center"/>
          </w:tcPr>
          <w:p w14:paraId="7626A226">
            <w:pPr>
              <w:jc w:val="center"/>
              <w:rPr>
                <w:color w:val="auto"/>
                <w:highlight w:val="none"/>
              </w:rPr>
            </w:pPr>
          </w:p>
        </w:tc>
        <w:tc>
          <w:tcPr>
            <w:tcW w:w="1547" w:type="dxa"/>
            <w:gridSpan w:val="2"/>
            <w:noWrap w:val="0"/>
            <w:vAlign w:val="center"/>
          </w:tcPr>
          <w:p w14:paraId="420EA99A">
            <w:pPr>
              <w:jc w:val="center"/>
              <w:rPr>
                <w:color w:val="auto"/>
                <w:highlight w:val="none"/>
              </w:rPr>
            </w:pPr>
          </w:p>
        </w:tc>
        <w:tc>
          <w:tcPr>
            <w:tcW w:w="1548" w:type="dxa"/>
            <w:gridSpan w:val="2"/>
            <w:noWrap w:val="0"/>
            <w:vAlign w:val="center"/>
          </w:tcPr>
          <w:p w14:paraId="01F303E9">
            <w:pPr>
              <w:jc w:val="center"/>
              <w:rPr>
                <w:color w:val="auto"/>
                <w:highlight w:val="none"/>
              </w:rPr>
            </w:pPr>
          </w:p>
        </w:tc>
        <w:tc>
          <w:tcPr>
            <w:tcW w:w="1547" w:type="dxa"/>
            <w:gridSpan w:val="2"/>
            <w:noWrap w:val="0"/>
            <w:vAlign w:val="center"/>
          </w:tcPr>
          <w:p w14:paraId="724668BE">
            <w:pPr>
              <w:jc w:val="center"/>
              <w:rPr>
                <w:color w:val="auto"/>
                <w:highlight w:val="none"/>
              </w:rPr>
            </w:pPr>
          </w:p>
        </w:tc>
        <w:tc>
          <w:tcPr>
            <w:tcW w:w="1548" w:type="dxa"/>
            <w:gridSpan w:val="2"/>
            <w:noWrap w:val="0"/>
            <w:vAlign w:val="center"/>
          </w:tcPr>
          <w:p w14:paraId="3660A744">
            <w:pPr>
              <w:jc w:val="center"/>
              <w:rPr>
                <w:color w:val="auto"/>
                <w:highlight w:val="none"/>
              </w:rPr>
            </w:pPr>
          </w:p>
        </w:tc>
      </w:tr>
      <w:tr w14:paraId="3890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70EC3E4D">
            <w:pPr>
              <w:jc w:val="center"/>
              <w:rPr>
                <w:color w:val="auto"/>
                <w:highlight w:val="none"/>
              </w:rPr>
            </w:pPr>
          </w:p>
        </w:tc>
        <w:tc>
          <w:tcPr>
            <w:tcW w:w="1548" w:type="dxa"/>
            <w:noWrap w:val="0"/>
            <w:vAlign w:val="center"/>
          </w:tcPr>
          <w:p w14:paraId="3E72E504">
            <w:pPr>
              <w:jc w:val="center"/>
              <w:rPr>
                <w:color w:val="auto"/>
                <w:highlight w:val="none"/>
              </w:rPr>
            </w:pPr>
          </w:p>
        </w:tc>
        <w:tc>
          <w:tcPr>
            <w:tcW w:w="1547" w:type="dxa"/>
            <w:gridSpan w:val="2"/>
            <w:noWrap w:val="0"/>
            <w:vAlign w:val="center"/>
          </w:tcPr>
          <w:p w14:paraId="33525917">
            <w:pPr>
              <w:jc w:val="center"/>
              <w:rPr>
                <w:color w:val="auto"/>
                <w:highlight w:val="none"/>
              </w:rPr>
            </w:pPr>
          </w:p>
        </w:tc>
        <w:tc>
          <w:tcPr>
            <w:tcW w:w="1548" w:type="dxa"/>
            <w:gridSpan w:val="2"/>
            <w:noWrap w:val="0"/>
            <w:vAlign w:val="center"/>
          </w:tcPr>
          <w:p w14:paraId="30521A72">
            <w:pPr>
              <w:jc w:val="center"/>
              <w:rPr>
                <w:color w:val="auto"/>
                <w:highlight w:val="none"/>
              </w:rPr>
            </w:pPr>
          </w:p>
        </w:tc>
        <w:tc>
          <w:tcPr>
            <w:tcW w:w="1547" w:type="dxa"/>
            <w:gridSpan w:val="2"/>
            <w:noWrap w:val="0"/>
            <w:vAlign w:val="center"/>
          </w:tcPr>
          <w:p w14:paraId="41E37948">
            <w:pPr>
              <w:jc w:val="center"/>
              <w:rPr>
                <w:color w:val="auto"/>
                <w:highlight w:val="none"/>
              </w:rPr>
            </w:pPr>
          </w:p>
        </w:tc>
        <w:tc>
          <w:tcPr>
            <w:tcW w:w="1548" w:type="dxa"/>
            <w:gridSpan w:val="2"/>
            <w:noWrap w:val="0"/>
            <w:vAlign w:val="center"/>
          </w:tcPr>
          <w:p w14:paraId="63DC929C">
            <w:pPr>
              <w:jc w:val="center"/>
              <w:rPr>
                <w:color w:val="auto"/>
                <w:highlight w:val="none"/>
              </w:rPr>
            </w:pPr>
          </w:p>
        </w:tc>
      </w:tr>
      <w:tr w14:paraId="6374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0A5F10E2">
            <w:pPr>
              <w:jc w:val="center"/>
              <w:rPr>
                <w:color w:val="auto"/>
                <w:highlight w:val="none"/>
              </w:rPr>
            </w:pPr>
          </w:p>
        </w:tc>
        <w:tc>
          <w:tcPr>
            <w:tcW w:w="1548" w:type="dxa"/>
            <w:noWrap w:val="0"/>
            <w:vAlign w:val="center"/>
          </w:tcPr>
          <w:p w14:paraId="1A27D84A">
            <w:pPr>
              <w:jc w:val="center"/>
              <w:rPr>
                <w:color w:val="auto"/>
                <w:highlight w:val="none"/>
              </w:rPr>
            </w:pPr>
          </w:p>
        </w:tc>
        <w:tc>
          <w:tcPr>
            <w:tcW w:w="1547" w:type="dxa"/>
            <w:gridSpan w:val="2"/>
            <w:noWrap w:val="0"/>
            <w:vAlign w:val="center"/>
          </w:tcPr>
          <w:p w14:paraId="7792489B">
            <w:pPr>
              <w:jc w:val="center"/>
              <w:rPr>
                <w:color w:val="auto"/>
                <w:highlight w:val="none"/>
              </w:rPr>
            </w:pPr>
          </w:p>
        </w:tc>
        <w:tc>
          <w:tcPr>
            <w:tcW w:w="1548" w:type="dxa"/>
            <w:gridSpan w:val="2"/>
            <w:noWrap w:val="0"/>
            <w:vAlign w:val="center"/>
          </w:tcPr>
          <w:p w14:paraId="03725046">
            <w:pPr>
              <w:jc w:val="center"/>
              <w:rPr>
                <w:color w:val="auto"/>
                <w:highlight w:val="none"/>
              </w:rPr>
            </w:pPr>
          </w:p>
        </w:tc>
        <w:tc>
          <w:tcPr>
            <w:tcW w:w="1547" w:type="dxa"/>
            <w:gridSpan w:val="2"/>
            <w:noWrap w:val="0"/>
            <w:vAlign w:val="center"/>
          </w:tcPr>
          <w:p w14:paraId="24196713">
            <w:pPr>
              <w:jc w:val="center"/>
              <w:rPr>
                <w:color w:val="auto"/>
                <w:highlight w:val="none"/>
              </w:rPr>
            </w:pPr>
          </w:p>
        </w:tc>
        <w:tc>
          <w:tcPr>
            <w:tcW w:w="1548" w:type="dxa"/>
            <w:gridSpan w:val="2"/>
            <w:noWrap w:val="0"/>
            <w:vAlign w:val="center"/>
          </w:tcPr>
          <w:p w14:paraId="1F39BC37">
            <w:pPr>
              <w:jc w:val="center"/>
              <w:rPr>
                <w:color w:val="auto"/>
                <w:highlight w:val="none"/>
              </w:rPr>
            </w:pPr>
          </w:p>
        </w:tc>
      </w:tr>
    </w:tbl>
    <w:p w14:paraId="38C6693D">
      <w:pPr>
        <w:spacing w:line="360" w:lineRule="auto"/>
        <w:rPr>
          <w:color w:val="auto"/>
          <w:szCs w:val="21"/>
          <w:highlight w:val="none"/>
        </w:rPr>
      </w:pPr>
    </w:p>
    <w:p w14:paraId="16FB4283">
      <w:pPr>
        <w:spacing w:line="360" w:lineRule="auto"/>
        <w:rPr>
          <w:rFonts w:eastAsia="楷体_GB2312"/>
          <w:color w:val="auto"/>
          <w:highlight w:val="none"/>
        </w:rPr>
      </w:pPr>
      <w:r>
        <w:rPr>
          <w:rFonts w:eastAsia="楷体_GB2312"/>
          <w:color w:val="auto"/>
          <w:highlight w:val="none"/>
        </w:rPr>
        <w:t>备注：</w:t>
      </w:r>
    </w:p>
    <w:p w14:paraId="7462C863">
      <w:pPr>
        <w:numPr>
          <w:ilvl w:val="0"/>
          <w:numId w:val="0"/>
        </w:numPr>
        <w:shd w:val="clear"/>
        <w:spacing w:line="360" w:lineRule="auto"/>
        <w:ind w:firstLine="420" w:firstLineChars="200"/>
        <w:rPr>
          <w:rFonts w:hint="eastAsia" w:ascii="宋体" w:hAnsi="宋体" w:eastAsia="宋体" w:cs="宋体"/>
          <w:color w:val="auto"/>
          <w:highlight w:val="none"/>
          <w:lang w:val="en-US" w:eastAsia="zh-CN"/>
        </w:rPr>
        <w:sectPr>
          <w:pgSz w:w="11907" w:h="16840"/>
          <w:pgMar w:top="1440" w:right="1440" w:bottom="1440" w:left="1797" w:header="851" w:footer="851" w:gutter="0"/>
          <w:pgNumType w:fmt="decimal"/>
          <w:cols w:space="720" w:num="1"/>
        </w:sectPr>
      </w:pPr>
      <w:r>
        <w:rPr>
          <w:rFonts w:eastAsia="楷体_GB2312"/>
          <w:color w:val="auto"/>
          <w:highlight w:val="none"/>
        </w:rPr>
        <w:t>1、已完成的类似工程应附中标通知书</w:t>
      </w:r>
      <w:r>
        <w:rPr>
          <w:rFonts w:hint="eastAsia" w:eastAsia="楷体_GB2312"/>
          <w:color w:val="auto"/>
          <w:highlight w:val="none"/>
          <w:lang w:eastAsia="zh-CN"/>
        </w:rPr>
        <w:t>或</w:t>
      </w:r>
      <w:r>
        <w:rPr>
          <w:rFonts w:eastAsia="楷体_GB2312"/>
          <w:color w:val="auto"/>
          <w:highlight w:val="none"/>
        </w:rPr>
        <w:t>合同协议书</w:t>
      </w:r>
      <w:r>
        <w:rPr>
          <w:rFonts w:hint="eastAsia" w:eastAsia="楷体_GB2312"/>
          <w:color w:val="auto"/>
          <w:highlight w:val="none"/>
        </w:rPr>
        <w:t>有关页面</w:t>
      </w:r>
      <w:r>
        <w:rPr>
          <w:rFonts w:eastAsia="楷体_GB2312"/>
          <w:color w:val="auto"/>
          <w:highlight w:val="none"/>
        </w:rPr>
        <w:t>的复印件。以</w:t>
      </w:r>
      <w:r>
        <w:rPr>
          <w:rFonts w:hint="eastAsia" w:eastAsia="楷体_GB2312"/>
          <w:color w:val="auto"/>
          <w:highlight w:val="none"/>
        </w:rPr>
        <w:t>上</w:t>
      </w:r>
      <w:r>
        <w:rPr>
          <w:rFonts w:eastAsia="楷体_GB2312"/>
          <w:color w:val="auto"/>
          <w:highlight w:val="none"/>
        </w:rPr>
        <w:t>复印件均须加盖</w:t>
      </w:r>
      <w:r>
        <w:rPr>
          <w:rFonts w:hint="eastAsia" w:eastAsia="楷体_GB2312"/>
          <w:color w:val="auto"/>
          <w:highlight w:val="none"/>
          <w:lang w:eastAsia="zh-CN"/>
        </w:rPr>
        <w:t>供应商</w:t>
      </w:r>
      <w:r>
        <w:rPr>
          <w:rFonts w:eastAsia="楷体_GB2312"/>
          <w:color w:val="auto"/>
          <w:highlight w:val="none"/>
        </w:rPr>
        <w:t>单位公章</w:t>
      </w:r>
      <w:r>
        <w:rPr>
          <w:rFonts w:hint="eastAsia" w:eastAsia="楷体_GB2312"/>
          <w:color w:val="auto"/>
          <w:highlight w:val="none"/>
        </w:rPr>
        <w:t>。</w:t>
      </w:r>
    </w:p>
    <w:p w14:paraId="70A9DC5A">
      <w:pPr>
        <w:spacing w:line="400" w:lineRule="exact"/>
        <w:jc w:val="left"/>
        <w:rPr>
          <w:rFonts w:hint="eastAsia" w:ascii="宋体" w:hAnsi="宋体" w:eastAsia="宋体" w:cs="宋体"/>
          <w:b/>
          <w:bCs/>
          <w:color w:val="auto"/>
          <w:kern w:val="0"/>
          <w:sz w:val="30"/>
          <w:szCs w:val="30"/>
          <w:highlight w:val="none"/>
          <w:lang w:val="en-US" w:eastAsia="zh-CN" w:bidi="ar-SA"/>
        </w:rPr>
      </w:pPr>
    </w:p>
    <w:p w14:paraId="4A3BA826">
      <w:pPr>
        <w:pStyle w:val="19"/>
        <w:rPr>
          <w:rFonts w:hint="eastAsia" w:ascii="宋体" w:hAnsi="宋体" w:eastAsia="宋体" w:cs="宋体"/>
          <w:color w:val="auto"/>
          <w:highlight w:val="none"/>
          <w:lang w:val="en-US" w:eastAsia="zh-CN"/>
        </w:rPr>
      </w:pPr>
    </w:p>
    <w:p w14:paraId="270DD90A">
      <w:pPr>
        <w:numPr>
          <w:ilvl w:val="0"/>
          <w:numId w:val="9"/>
        </w:num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供应商业绩</w:t>
      </w:r>
    </w:p>
    <w:p w14:paraId="58BE04E9">
      <w:pPr>
        <w:pStyle w:val="174"/>
        <w:rPr>
          <w:rFonts w:hint="eastAsia" w:ascii="宋体" w:hAnsi="宋体" w:eastAsia="宋体" w:cs="宋体"/>
          <w:b/>
          <w:bCs/>
          <w:color w:val="auto"/>
          <w:sz w:val="24"/>
          <w:szCs w:val="24"/>
          <w:highlight w:val="none"/>
        </w:rPr>
      </w:pPr>
    </w:p>
    <w:p w14:paraId="43BFA246">
      <w:pPr>
        <w:pStyle w:val="17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供应商</w:t>
      </w:r>
      <w:r>
        <w:rPr>
          <w:rFonts w:hint="eastAsia" w:ascii="宋体" w:hAnsi="宋体" w:cs="宋体"/>
          <w:b/>
          <w:bCs/>
          <w:color w:val="auto"/>
          <w:sz w:val="24"/>
          <w:szCs w:val="24"/>
          <w:highlight w:val="none"/>
          <w:lang w:val="en-US" w:eastAsia="zh-CN"/>
        </w:rPr>
        <w:t>2020年以来</w:t>
      </w:r>
      <w:r>
        <w:rPr>
          <w:rFonts w:hint="eastAsia" w:ascii="宋体" w:hAnsi="宋体" w:eastAsia="宋体" w:cs="宋体"/>
          <w:b/>
          <w:bCs/>
          <w:color w:val="auto"/>
          <w:sz w:val="24"/>
          <w:szCs w:val="24"/>
          <w:highlight w:val="none"/>
          <w:lang w:val="en-US" w:eastAsia="zh-CN"/>
        </w:rPr>
        <w:t>类似</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一览表</w:t>
      </w:r>
    </w:p>
    <w:p w14:paraId="04C63847">
      <w:pPr>
        <w:pStyle w:val="174"/>
        <w:jc w:val="center"/>
        <w:rPr>
          <w:rFonts w:hint="eastAsia" w:ascii="宋体" w:hAnsi="宋体" w:eastAsia="宋体" w:cs="宋体"/>
          <w:b/>
          <w:bCs/>
          <w:color w:val="auto"/>
          <w:sz w:val="24"/>
          <w:szCs w:val="24"/>
          <w:highlight w:val="none"/>
        </w:rPr>
      </w:pPr>
    </w:p>
    <w:tbl>
      <w:tblPr>
        <w:tblStyle w:val="45"/>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790"/>
        <w:gridCol w:w="957"/>
        <w:gridCol w:w="957"/>
      </w:tblGrid>
      <w:tr w14:paraId="215E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14:paraId="77B9B063">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1" w:type="dxa"/>
            <w:noWrap w:val="0"/>
            <w:vAlign w:val="center"/>
          </w:tcPr>
          <w:p w14:paraId="009A0D52">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1417" w:type="dxa"/>
            <w:noWrap w:val="0"/>
            <w:vAlign w:val="center"/>
          </w:tcPr>
          <w:p w14:paraId="5AF5DD11">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p w14:paraId="5AD5975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及建设地点</w:t>
            </w:r>
          </w:p>
        </w:tc>
        <w:tc>
          <w:tcPr>
            <w:tcW w:w="851" w:type="dxa"/>
            <w:noWrap w:val="0"/>
            <w:vAlign w:val="center"/>
          </w:tcPr>
          <w:p w14:paraId="26B2FA10">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w:t>
            </w:r>
          </w:p>
          <w:p w14:paraId="427DBF9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w:t>
            </w:r>
          </w:p>
        </w:tc>
        <w:tc>
          <w:tcPr>
            <w:tcW w:w="992" w:type="dxa"/>
            <w:noWrap w:val="0"/>
            <w:vAlign w:val="center"/>
          </w:tcPr>
          <w:p w14:paraId="26F6AAD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w:t>
            </w:r>
          </w:p>
          <w:p w14:paraId="2461CD74">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规模</w:t>
            </w:r>
          </w:p>
        </w:tc>
        <w:tc>
          <w:tcPr>
            <w:tcW w:w="1134" w:type="dxa"/>
            <w:noWrap w:val="0"/>
            <w:vAlign w:val="center"/>
          </w:tcPr>
          <w:p w14:paraId="6716235E">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p w14:paraId="56E5029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790" w:type="dxa"/>
            <w:noWrap w:val="0"/>
            <w:vAlign w:val="center"/>
          </w:tcPr>
          <w:p w14:paraId="4AAD709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957" w:type="dxa"/>
            <w:noWrap w:val="0"/>
            <w:vAlign w:val="center"/>
          </w:tcPr>
          <w:p w14:paraId="53A4639E">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w:t>
            </w:r>
          </w:p>
          <w:p w14:paraId="5D1A193D">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tc>
        <w:tc>
          <w:tcPr>
            <w:tcW w:w="957" w:type="dxa"/>
            <w:noWrap w:val="0"/>
            <w:vAlign w:val="center"/>
          </w:tcPr>
          <w:p w14:paraId="344804F9">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w:t>
            </w:r>
          </w:p>
          <w:p w14:paraId="3DECEF13">
            <w:pPr>
              <w:pStyle w:val="174"/>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p>
        </w:tc>
      </w:tr>
      <w:tr w14:paraId="64F7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14:paraId="41A2B7A8">
            <w:pPr>
              <w:pStyle w:val="174"/>
              <w:jc w:val="center"/>
              <w:rPr>
                <w:rFonts w:hint="eastAsia" w:ascii="宋体" w:hAnsi="宋体" w:eastAsia="宋体" w:cs="宋体"/>
                <w:color w:val="auto"/>
                <w:szCs w:val="21"/>
                <w:highlight w:val="none"/>
              </w:rPr>
            </w:pPr>
          </w:p>
        </w:tc>
        <w:tc>
          <w:tcPr>
            <w:tcW w:w="1701" w:type="dxa"/>
            <w:noWrap w:val="0"/>
            <w:vAlign w:val="center"/>
          </w:tcPr>
          <w:p w14:paraId="209C103D">
            <w:pPr>
              <w:pStyle w:val="174"/>
              <w:jc w:val="center"/>
              <w:rPr>
                <w:rFonts w:hint="eastAsia" w:ascii="宋体" w:hAnsi="宋体" w:eastAsia="宋体" w:cs="宋体"/>
                <w:color w:val="auto"/>
                <w:szCs w:val="21"/>
                <w:highlight w:val="none"/>
              </w:rPr>
            </w:pPr>
          </w:p>
        </w:tc>
        <w:tc>
          <w:tcPr>
            <w:tcW w:w="1417" w:type="dxa"/>
            <w:noWrap w:val="0"/>
            <w:vAlign w:val="center"/>
          </w:tcPr>
          <w:p w14:paraId="11117F95">
            <w:pPr>
              <w:pStyle w:val="174"/>
              <w:jc w:val="center"/>
              <w:rPr>
                <w:rFonts w:hint="eastAsia" w:ascii="宋体" w:hAnsi="宋体" w:eastAsia="宋体" w:cs="宋体"/>
                <w:color w:val="auto"/>
                <w:szCs w:val="21"/>
                <w:highlight w:val="none"/>
              </w:rPr>
            </w:pPr>
          </w:p>
        </w:tc>
        <w:tc>
          <w:tcPr>
            <w:tcW w:w="851" w:type="dxa"/>
            <w:noWrap w:val="0"/>
            <w:vAlign w:val="center"/>
          </w:tcPr>
          <w:p w14:paraId="52C123A3">
            <w:pPr>
              <w:pStyle w:val="174"/>
              <w:jc w:val="center"/>
              <w:rPr>
                <w:rFonts w:hint="eastAsia" w:ascii="宋体" w:hAnsi="宋体" w:eastAsia="宋体" w:cs="宋体"/>
                <w:color w:val="auto"/>
                <w:szCs w:val="21"/>
                <w:highlight w:val="none"/>
              </w:rPr>
            </w:pPr>
          </w:p>
        </w:tc>
        <w:tc>
          <w:tcPr>
            <w:tcW w:w="992" w:type="dxa"/>
            <w:noWrap w:val="0"/>
            <w:vAlign w:val="center"/>
          </w:tcPr>
          <w:p w14:paraId="77708BD1">
            <w:pPr>
              <w:pStyle w:val="174"/>
              <w:jc w:val="center"/>
              <w:rPr>
                <w:rFonts w:hint="eastAsia" w:ascii="宋体" w:hAnsi="宋体" w:eastAsia="宋体" w:cs="宋体"/>
                <w:color w:val="auto"/>
                <w:szCs w:val="21"/>
                <w:highlight w:val="none"/>
              </w:rPr>
            </w:pPr>
          </w:p>
        </w:tc>
        <w:tc>
          <w:tcPr>
            <w:tcW w:w="1134" w:type="dxa"/>
            <w:noWrap w:val="0"/>
            <w:vAlign w:val="center"/>
          </w:tcPr>
          <w:p w14:paraId="08DE2E43">
            <w:pPr>
              <w:pStyle w:val="174"/>
              <w:jc w:val="center"/>
              <w:rPr>
                <w:rFonts w:hint="eastAsia" w:ascii="宋体" w:hAnsi="宋体" w:eastAsia="宋体" w:cs="宋体"/>
                <w:color w:val="auto"/>
                <w:szCs w:val="21"/>
                <w:highlight w:val="none"/>
              </w:rPr>
            </w:pPr>
          </w:p>
        </w:tc>
        <w:tc>
          <w:tcPr>
            <w:tcW w:w="790" w:type="dxa"/>
            <w:noWrap w:val="0"/>
            <w:vAlign w:val="center"/>
          </w:tcPr>
          <w:p w14:paraId="1E49E477">
            <w:pPr>
              <w:pStyle w:val="174"/>
              <w:jc w:val="center"/>
              <w:rPr>
                <w:rFonts w:hint="eastAsia" w:ascii="宋体" w:hAnsi="宋体" w:eastAsia="宋体" w:cs="宋体"/>
                <w:color w:val="auto"/>
                <w:szCs w:val="21"/>
                <w:highlight w:val="none"/>
              </w:rPr>
            </w:pPr>
          </w:p>
        </w:tc>
        <w:tc>
          <w:tcPr>
            <w:tcW w:w="957" w:type="dxa"/>
            <w:noWrap w:val="0"/>
            <w:vAlign w:val="center"/>
          </w:tcPr>
          <w:p w14:paraId="0D756A74">
            <w:pPr>
              <w:pStyle w:val="174"/>
              <w:jc w:val="center"/>
              <w:rPr>
                <w:rFonts w:hint="eastAsia" w:ascii="宋体" w:hAnsi="宋体" w:eastAsia="宋体" w:cs="宋体"/>
                <w:color w:val="auto"/>
                <w:szCs w:val="21"/>
                <w:highlight w:val="none"/>
              </w:rPr>
            </w:pPr>
          </w:p>
        </w:tc>
        <w:tc>
          <w:tcPr>
            <w:tcW w:w="957" w:type="dxa"/>
            <w:noWrap w:val="0"/>
            <w:vAlign w:val="center"/>
          </w:tcPr>
          <w:p w14:paraId="27AB088D">
            <w:pPr>
              <w:pStyle w:val="174"/>
              <w:jc w:val="center"/>
              <w:rPr>
                <w:rFonts w:hint="eastAsia" w:ascii="宋体" w:hAnsi="宋体" w:eastAsia="宋体" w:cs="宋体"/>
                <w:color w:val="auto"/>
                <w:szCs w:val="21"/>
                <w:highlight w:val="none"/>
              </w:rPr>
            </w:pPr>
          </w:p>
        </w:tc>
      </w:tr>
      <w:tr w14:paraId="1F3F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14:paraId="5C091F3B">
            <w:pPr>
              <w:pStyle w:val="174"/>
              <w:jc w:val="center"/>
              <w:rPr>
                <w:rFonts w:hint="eastAsia" w:ascii="宋体" w:hAnsi="宋体" w:eastAsia="宋体" w:cs="宋体"/>
                <w:color w:val="auto"/>
                <w:szCs w:val="21"/>
                <w:highlight w:val="none"/>
              </w:rPr>
            </w:pPr>
          </w:p>
        </w:tc>
        <w:tc>
          <w:tcPr>
            <w:tcW w:w="1701" w:type="dxa"/>
            <w:noWrap w:val="0"/>
            <w:vAlign w:val="center"/>
          </w:tcPr>
          <w:p w14:paraId="54F1CB03">
            <w:pPr>
              <w:pStyle w:val="174"/>
              <w:jc w:val="center"/>
              <w:rPr>
                <w:rFonts w:hint="eastAsia" w:ascii="宋体" w:hAnsi="宋体" w:eastAsia="宋体" w:cs="宋体"/>
                <w:color w:val="auto"/>
                <w:szCs w:val="21"/>
                <w:highlight w:val="none"/>
              </w:rPr>
            </w:pPr>
          </w:p>
        </w:tc>
        <w:tc>
          <w:tcPr>
            <w:tcW w:w="1417" w:type="dxa"/>
            <w:noWrap w:val="0"/>
            <w:vAlign w:val="center"/>
          </w:tcPr>
          <w:p w14:paraId="2C889B8E">
            <w:pPr>
              <w:pStyle w:val="174"/>
              <w:jc w:val="center"/>
              <w:rPr>
                <w:rFonts w:hint="eastAsia" w:ascii="宋体" w:hAnsi="宋体" w:eastAsia="宋体" w:cs="宋体"/>
                <w:color w:val="auto"/>
                <w:szCs w:val="21"/>
                <w:highlight w:val="none"/>
              </w:rPr>
            </w:pPr>
          </w:p>
        </w:tc>
        <w:tc>
          <w:tcPr>
            <w:tcW w:w="851" w:type="dxa"/>
            <w:noWrap w:val="0"/>
            <w:vAlign w:val="center"/>
          </w:tcPr>
          <w:p w14:paraId="2CF96D7B">
            <w:pPr>
              <w:pStyle w:val="174"/>
              <w:jc w:val="center"/>
              <w:rPr>
                <w:rFonts w:hint="eastAsia" w:ascii="宋体" w:hAnsi="宋体" w:eastAsia="宋体" w:cs="宋体"/>
                <w:color w:val="auto"/>
                <w:szCs w:val="21"/>
                <w:highlight w:val="none"/>
              </w:rPr>
            </w:pPr>
          </w:p>
        </w:tc>
        <w:tc>
          <w:tcPr>
            <w:tcW w:w="992" w:type="dxa"/>
            <w:noWrap w:val="0"/>
            <w:vAlign w:val="center"/>
          </w:tcPr>
          <w:p w14:paraId="220BD09B">
            <w:pPr>
              <w:pStyle w:val="174"/>
              <w:jc w:val="center"/>
              <w:rPr>
                <w:rFonts w:hint="eastAsia" w:ascii="宋体" w:hAnsi="宋体" w:eastAsia="宋体" w:cs="宋体"/>
                <w:color w:val="auto"/>
                <w:szCs w:val="21"/>
                <w:highlight w:val="none"/>
              </w:rPr>
            </w:pPr>
          </w:p>
        </w:tc>
        <w:tc>
          <w:tcPr>
            <w:tcW w:w="1134" w:type="dxa"/>
            <w:noWrap w:val="0"/>
            <w:vAlign w:val="center"/>
          </w:tcPr>
          <w:p w14:paraId="739953D1">
            <w:pPr>
              <w:pStyle w:val="174"/>
              <w:jc w:val="center"/>
              <w:rPr>
                <w:rFonts w:hint="eastAsia" w:ascii="宋体" w:hAnsi="宋体" w:eastAsia="宋体" w:cs="宋体"/>
                <w:color w:val="auto"/>
                <w:szCs w:val="21"/>
                <w:highlight w:val="none"/>
              </w:rPr>
            </w:pPr>
          </w:p>
        </w:tc>
        <w:tc>
          <w:tcPr>
            <w:tcW w:w="790" w:type="dxa"/>
            <w:noWrap w:val="0"/>
            <w:vAlign w:val="center"/>
          </w:tcPr>
          <w:p w14:paraId="3C38A6F0">
            <w:pPr>
              <w:pStyle w:val="174"/>
              <w:jc w:val="center"/>
              <w:rPr>
                <w:rFonts w:hint="eastAsia" w:ascii="宋体" w:hAnsi="宋体" w:eastAsia="宋体" w:cs="宋体"/>
                <w:color w:val="auto"/>
                <w:szCs w:val="21"/>
                <w:highlight w:val="none"/>
              </w:rPr>
            </w:pPr>
          </w:p>
        </w:tc>
        <w:tc>
          <w:tcPr>
            <w:tcW w:w="957" w:type="dxa"/>
            <w:noWrap w:val="0"/>
            <w:vAlign w:val="center"/>
          </w:tcPr>
          <w:p w14:paraId="6C1AFE64">
            <w:pPr>
              <w:pStyle w:val="174"/>
              <w:jc w:val="center"/>
              <w:rPr>
                <w:rFonts w:hint="eastAsia" w:ascii="宋体" w:hAnsi="宋体" w:eastAsia="宋体" w:cs="宋体"/>
                <w:color w:val="auto"/>
                <w:szCs w:val="21"/>
                <w:highlight w:val="none"/>
              </w:rPr>
            </w:pPr>
          </w:p>
        </w:tc>
        <w:tc>
          <w:tcPr>
            <w:tcW w:w="957" w:type="dxa"/>
            <w:noWrap w:val="0"/>
            <w:vAlign w:val="center"/>
          </w:tcPr>
          <w:p w14:paraId="137DBC5F">
            <w:pPr>
              <w:pStyle w:val="174"/>
              <w:jc w:val="center"/>
              <w:rPr>
                <w:rFonts w:hint="eastAsia" w:ascii="宋体" w:hAnsi="宋体" w:eastAsia="宋体" w:cs="宋体"/>
                <w:color w:val="auto"/>
                <w:szCs w:val="21"/>
                <w:highlight w:val="none"/>
              </w:rPr>
            </w:pPr>
          </w:p>
        </w:tc>
      </w:tr>
      <w:tr w14:paraId="5879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6729ADA7">
            <w:pPr>
              <w:pStyle w:val="174"/>
              <w:jc w:val="center"/>
              <w:rPr>
                <w:rFonts w:hint="eastAsia" w:ascii="宋体" w:hAnsi="宋体" w:eastAsia="宋体" w:cs="宋体"/>
                <w:color w:val="auto"/>
                <w:szCs w:val="21"/>
                <w:highlight w:val="none"/>
              </w:rPr>
            </w:pPr>
          </w:p>
        </w:tc>
        <w:tc>
          <w:tcPr>
            <w:tcW w:w="1701" w:type="dxa"/>
            <w:noWrap w:val="0"/>
            <w:vAlign w:val="center"/>
          </w:tcPr>
          <w:p w14:paraId="4714A878">
            <w:pPr>
              <w:pStyle w:val="174"/>
              <w:jc w:val="center"/>
              <w:rPr>
                <w:rFonts w:hint="eastAsia" w:ascii="宋体" w:hAnsi="宋体" w:eastAsia="宋体" w:cs="宋体"/>
                <w:color w:val="auto"/>
                <w:szCs w:val="21"/>
                <w:highlight w:val="none"/>
              </w:rPr>
            </w:pPr>
          </w:p>
        </w:tc>
        <w:tc>
          <w:tcPr>
            <w:tcW w:w="1417" w:type="dxa"/>
            <w:noWrap w:val="0"/>
            <w:vAlign w:val="center"/>
          </w:tcPr>
          <w:p w14:paraId="119418D2">
            <w:pPr>
              <w:pStyle w:val="174"/>
              <w:jc w:val="center"/>
              <w:rPr>
                <w:rFonts w:hint="eastAsia" w:ascii="宋体" w:hAnsi="宋体" w:eastAsia="宋体" w:cs="宋体"/>
                <w:color w:val="auto"/>
                <w:szCs w:val="21"/>
                <w:highlight w:val="none"/>
              </w:rPr>
            </w:pPr>
          </w:p>
        </w:tc>
        <w:tc>
          <w:tcPr>
            <w:tcW w:w="851" w:type="dxa"/>
            <w:noWrap w:val="0"/>
            <w:vAlign w:val="center"/>
          </w:tcPr>
          <w:p w14:paraId="4B4194E6">
            <w:pPr>
              <w:pStyle w:val="174"/>
              <w:jc w:val="center"/>
              <w:rPr>
                <w:rFonts w:hint="eastAsia" w:ascii="宋体" w:hAnsi="宋体" w:eastAsia="宋体" w:cs="宋体"/>
                <w:color w:val="auto"/>
                <w:szCs w:val="21"/>
                <w:highlight w:val="none"/>
              </w:rPr>
            </w:pPr>
          </w:p>
        </w:tc>
        <w:tc>
          <w:tcPr>
            <w:tcW w:w="992" w:type="dxa"/>
            <w:noWrap w:val="0"/>
            <w:vAlign w:val="center"/>
          </w:tcPr>
          <w:p w14:paraId="026548BD">
            <w:pPr>
              <w:pStyle w:val="174"/>
              <w:jc w:val="center"/>
              <w:rPr>
                <w:rFonts w:hint="eastAsia" w:ascii="宋体" w:hAnsi="宋体" w:eastAsia="宋体" w:cs="宋体"/>
                <w:color w:val="auto"/>
                <w:szCs w:val="21"/>
                <w:highlight w:val="none"/>
              </w:rPr>
            </w:pPr>
          </w:p>
        </w:tc>
        <w:tc>
          <w:tcPr>
            <w:tcW w:w="1134" w:type="dxa"/>
            <w:noWrap w:val="0"/>
            <w:vAlign w:val="center"/>
          </w:tcPr>
          <w:p w14:paraId="6E489151">
            <w:pPr>
              <w:pStyle w:val="174"/>
              <w:jc w:val="center"/>
              <w:rPr>
                <w:rFonts w:hint="eastAsia" w:ascii="宋体" w:hAnsi="宋体" w:eastAsia="宋体" w:cs="宋体"/>
                <w:color w:val="auto"/>
                <w:szCs w:val="21"/>
                <w:highlight w:val="none"/>
              </w:rPr>
            </w:pPr>
          </w:p>
        </w:tc>
        <w:tc>
          <w:tcPr>
            <w:tcW w:w="790" w:type="dxa"/>
            <w:noWrap w:val="0"/>
            <w:vAlign w:val="center"/>
          </w:tcPr>
          <w:p w14:paraId="621C3E5B">
            <w:pPr>
              <w:pStyle w:val="174"/>
              <w:jc w:val="center"/>
              <w:rPr>
                <w:rFonts w:hint="eastAsia" w:ascii="宋体" w:hAnsi="宋体" w:eastAsia="宋体" w:cs="宋体"/>
                <w:color w:val="auto"/>
                <w:szCs w:val="21"/>
                <w:highlight w:val="none"/>
              </w:rPr>
            </w:pPr>
          </w:p>
        </w:tc>
        <w:tc>
          <w:tcPr>
            <w:tcW w:w="957" w:type="dxa"/>
            <w:noWrap w:val="0"/>
            <w:vAlign w:val="center"/>
          </w:tcPr>
          <w:p w14:paraId="364CCB22">
            <w:pPr>
              <w:pStyle w:val="174"/>
              <w:jc w:val="center"/>
              <w:rPr>
                <w:rFonts w:hint="eastAsia" w:ascii="宋体" w:hAnsi="宋体" w:eastAsia="宋体" w:cs="宋体"/>
                <w:color w:val="auto"/>
                <w:szCs w:val="21"/>
                <w:highlight w:val="none"/>
              </w:rPr>
            </w:pPr>
          </w:p>
        </w:tc>
        <w:tc>
          <w:tcPr>
            <w:tcW w:w="957" w:type="dxa"/>
            <w:noWrap w:val="0"/>
            <w:vAlign w:val="center"/>
          </w:tcPr>
          <w:p w14:paraId="164EBACB">
            <w:pPr>
              <w:pStyle w:val="174"/>
              <w:jc w:val="center"/>
              <w:rPr>
                <w:rFonts w:hint="eastAsia" w:ascii="宋体" w:hAnsi="宋体" w:eastAsia="宋体" w:cs="宋体"/>
                <w:color w:val="auto"/>
                <w:szCs w:val="21"/>
                <w:highlight w:val="none"/>
              </w:rPr>
            </w:pPr>
          </w:p>
        </w:tc>
      </w:tr>
      <w:tr w14:paraId="1A42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2AFED16F">
            <w:pPr>
              <w:pStyle w:val="174"/>
              <w:jc w:val="center"/>
              <w:rPr>
                <w:rFonts w:hint="eastAsia" w:ascii="宋体" w:hAnsi="宋体" w:eastAsia="宋体" w:cs="宋体"/>
                <w:color w:val="auto"/>
                <w:szCs w:val="21"/>
                <w:highlight w:val="none"/>
              </w:rPr>
            </w:pPr>
          </w:p>
        </w:tc>
        <w:tc>
          <w:tcPr>
            <w:tcW w:w="1701" w:type="dxa"/>
            <w:noWrap w:val="0"/>
            <w:vAlign w:val="center"/>
          </w:tcPr>
          <w:p w14:paraId="317A6E95">
            <w:pPr>
              <w:pStyle w:val="174"/>
              <w:jc w:val="center"/>
              <w:rPr>
                <w:rFonts w:hint="eastAsia" w:ascii="宋体" w:hAnsi="宋体" w:eastAsia="宋体" w:cs="宋体"/>
                <w:color w:val="auto"/>
                <w:szCs w:val="21"/>
                <w:highlight w:val="none"/>
              </w:rPr>
            </w:pPr>
          </w:p>
        </w:tc>
        <w:tc>
          <w:tcPr>
            <w:tcW w:w="1417" w:type="dxa"/>
            <w:noWrap w:val="0"/>
            <w:vAlign w:val="center"/>
          </w:tcPr>
          <w:p w14:paraId="10408A12">
            <w:pPr>
              <w:pStyle w:val="174"/>
              <w:jc w:val="center"/>
              <w:rPr>
                <w:rFonts w:hint="eastAsia" w:ascii="宋体" w:hAnsi="宋体" w:eastAsia="宋体" w:cs="宋体"/>
                <w:color w:val="auto"/>
                <w:szCs w:val="21"/>
                <w:highlight w:val="none"/>
              </w:rPr>
            </w:pPr>
          </w:p>
        </w:tc>
        <w:tc>
          <w:tcPr>
            <w:tcW w:w="851" w:type="dxa"/>
            <w:noWrap w:val="0"/>
            <w:vAlign w:val="center"/>
          </w:tcPr>
          <w:p w14:paraId="3C3B508F">
            <w:pPr>
              <w:pStyle w:val="174"/>
              <w:jc w:val="center"/>
              <w:rPr>
                <w:rFonts w:hint="eastAsia" w:ascii="宋体" w:hAnsi="宋体" w:eastAsia="宋体" w:cs="宋体"/>
                <w:color w:val="auto"/>
                <w:szCs w:val="21"/>
                <w:highlight w:val="none"/>
              </w:rPr>
            </w:pPr>
          </w:p>
        </w:tc>
        <w:tc>
          <w:tcPr>
            <w:tcW w:w="992" w:type="dxa"/>
            <w:noWrap w:val="0"/>
            <w:vAlign w:val="center"/>
          </w:tcPr>
          <w:p w14:paraId="23079DBF">
            <w:pPr>
              <w:pStyle w:val="174"/>
              <w:jc w:val="center"/>
              <w:rPr>
                <w:rFonts w:hint="eastAsia" w:ascii="宋体" w:hAnsi="宋体" w:eastAsia="宋体" w:cs="宋体"/>
                <w:color w:val="auto"/>
                <w:szCs w:val="21"/>
                <w:highlight w:val="none"/>
              </w:rPr>
            </w:pPr>
          </w:p>
        </w:tc>
        <w:tc>
          <w:tcPr>
            <w:tcW w:w="1134" w:type="dxa"/>
            <w:noWrap w:val="0"/>
            <w:vAlign w:val="center"/>
          </w:tcPr>
          <w:p w14:paraId="3695A0C6">
            <w:pPr>
              <w:pStyle w:val="174"/>
              <w:jc w:val="center"/>
              <w:rPr>
                <w:rFonts w:hint="eastAsia" w:ascii="宋体" w:hAnsi="宋体" w:eastAsia="宋体" w:cs="宋体"/>
                <w:color w:val="auto"/>
                <w:szCs w:val="21"/>
                <w:highlight w:val="none"/>
              </w:rPr>
            </w:pPr>
          </w:p>
        </w:tc>
        <w:tc>
          <w:tcPr>
            <w:tcW w:w="790" w:type="dxa"/>
            <w:noWrap w:val="0"/>
            <w:vAlign w:val="center"/>
          </w:tcPr>
          <w:p w14:paraId="02AA0BCD">
            <w:pPr>
              <w:pStyle w:val="174"/>
              <w:jc w:val="center"/>
              <w:rPr>
                <w:rFonts w:hint="eastAsia" w:ascii="宋体" w:hAnsi="宋体" w:eastAsia="宋体" w:cs="宋体"/>
                <w:color w:val="auto"/>
                <w:szCs w:val="21"/>
                <w:highlight w:val="none"/>
              </w:rPr>
            </w:pPr>
          </w:p>
        </w:tc>
        <w:tc>
          <w:tcPr>
            <w:tcW w:w="957" w:type="dxa"/>
            <w:noWrap w:val="0"/>
            <w:vAlign w:val="center"/>
          </w:tcPr>
          <w:p w14:paraId="3C21EA99">
            <w:pPr>
              <w:pStyle w:val="174"/>
              <w:jc w:val="center"/>
              <w:rPr>
                <w:rFonts w:hint="eastAsia" w:ascii="宋体" w:hAnsi="宋体" w:eastAsia="宋体" w:cs="宋体"/>
                <w:color w:val="auto"/>
                <w:szCs w:val="21"/>
                <w:highlight w:val="none"/>
              </w:rPr>
            </w:pPr>
          </w:p>
        </w:tc>
        <w:tc>
          <w:tcPr>
            <w:tcW w:w="957" w:type="dxa"/>
            <w:noWrap w:val="0"/>
            <w:vAlign w:val="center"/>
          </w:tcPr>
          <w:p w14:paraId="12FFE314">
            <w:pPr>
              <w:pStyle w:val="174"/>
              <w:jc w:val="center"/>
              <w:rPr>
                <w:rFonts w:hint="eastAsia" w:ascii="宋体" w:hAnsi="宋体" w:eastAsia="宋体" w:cs="宋体"/>
                <w:color w:val="auto"/>
                <w:szCs w:val="21"/>
                <w:highlight w:val="none"/>
              </w:rPr>
            </w:pPr>
          </w:p>
        </w:tc>
      </w:tr>
      <w:tr w14:paraId="7CCD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4DBE4F75">
            <w:pPr>
              <w:pStyle w:val="174"/>
              <w:jc w:val="center"/>
              <w:rPr>
                <w:rFonts w:hint="eastAsia" w:ascii="宋体" w:hAnsi="宋体" w:eastAsia="宋体" w:cs="宋体"/>
                <w:color w:val="auto"/>
                <w:szCs w:val="21"/>
                <w:highlight w:val="none"/>
              </w:rPr>
            </w:pPr>
          </w:p>
        </w:tc>
        <w:tc>
          <w:tcPr>
            <w:tcW w:w="1701" w:type="dxa"/>
            <w:noWrap w:val="0"/>
            <w:vAlign w:val="center"/>
          </w:tcPr>
          <w:p w14:paraId="4E738A69">
            <w:pPr>
              <w:pStyle w:val="174"/>
              <w:jc w:val="center"/>
              <w:rPr>
                <w:rFonts w:hint="eastAsia" w:ascii="宋体" w:hAnsi="宋体" w:eastAsia="宋体" w:cs="宋体"/>
                <w:color w:val="auto"/>
                <w:szCs w:val="21"/>
                <w:highlight w:val="none"/>
              </w:rPr>
            </w:pPr>
          </w:p>
        </w:tc>
        <w:tc>
          <w:tcPr>
            <w:tcW w:w="1417" w:type="dxa"/>
            <w:noWrap w:val="0"/>
            <w:vAlign w:val="center"/>
          </w:tcPr>
          <w:p w14:paraId="1B5F6286">
            <w:pPr>
              <w:pStyle w:val="174"/>
              <w:jc w:val="center"/>
              <w:rPr>
                <w:rFonts w:hint="eastAsia" w:ascii="宋体" w:hAnsi="宋体" w:eastAsia="宋体" w:cs="宋体"/>
                <w:color w:val="auto"/>
                <w:szCs w:val="21"/>
                <w:highlight w:val="none"/>
              </w:rPr>
            </w:pPr>
          </w:p>
        </w:tc>
        <w:tc>
          <w:tcPr>
            <w:tcW w:w="851" w:type="dxa"/>
            <w:noWrap w:val="0"/>
            <w:vAlign w:val="center"/>
          </w:tcPr>
          <w:p w14:paraId="19582AA6">
            <w:pPr>
              <w:pStyle w:val="174"/>
              <w:jc w:val="center"/>
              <w:rPr>
                <w:rFonts w:hint="eastAsia" w:ascii="宋体" w:hAnsi="宋体" w:eastAsia="宋体" w:cs="宋体"/>
                <w:color w:val="auto"/>
                <w:szCs w:val="21"/>
                <w:highlight w:val="none"/>
              </w:rPr>
            </w:pPr>
          </w:p>
        </w:tc>
        <w:tc>
          <w:tcPr>
            <w:tcW w:w="992" w:type="dxa"/>
            <w:noWrap w:val="0"/>
            <w:vAlign w:val="center"/>
          </w:tcPr>
          <w:p w14:paraId="470AEEA7">
            <w:pPr>
              <w:pStyle w:val="174"/>
              <w:jc w:val="center"/>
              <w:rPr>
                <w:rFonts w:hint="eastAsia" w:ascii="宋体" w:hAnsi="宋体" w:eastAsia="宋体" w:cs="宋体"/>
                <w:color w:val="auto"/>
                <w:szCs w:val="21"/>
                <w:highlight w:val="none"/>
              </w:rPr>
            </w:pPr>
          </w:p>
        </w:tc>
        <w:tc>
          <w:tcPr>
            <w:tcW w:w="1134" w:type="dxa"/>
            <w:noWrap w:val="0"/>
            <w:vAlign w:val="center"/>
          </w:tcPr>
          <w:p w14:paraId="3A5BA101">
            <w:pPr>
              <w:pStyle w:val="174"/>
              <w:jc w:val="center"/>
              <w:rPr>
                <w:rFonts w:hint="eastAsia" w:ascii="宋体" w:hAnsi="宋体" w:eastAsia="宋体" w:cs="宋体"/>
                <w:color w:val="auto"/>
                <w:szCs w:val="21"/>
                <w:highlight w:val="none"/>
              </w:rPr>
            </w:pPr>
          </w:p>
        </w:tc>
        <w:tc>
          <w:tcPr>
            <w:tcW w:w="790" w:type="dxa"/>
            <w:noWrap w:val="0"/>
            <w:vAlign w:val="center"/>
          </w:tcPr>
          <w:p w14:paraId="14B2443A">
            <w:pPr>
              <w:pStyle w:val="174"/>
              <w:jc w:val="center"/>
              <w:rPr>
                <w:rFonts w:hint="eastAsia" w:ascii="宋体" w:hAnsi="宋体" w:eastAsia="宋体" w:cs="宋体"/>
                <w:color w:val="auto"/>
                <w:szCs w:val="21"/>
                <w:highlight w:val="none"/>
              </w:rPr>
            </w:pPr>
          </w:p>
        </w:tc>
        <w:tc>
          <w:tcPr>
            <w:tcW w:w="957" w:type="dxa"/>
            <w:noWrap w:val="0"/>
            <w:vAlign w:val="center"/>
          </w:tcPr>
          <w:p w14:paraId="75D4E8F8">
            <w:pPr>
              <w:pStyle w:val="174"/>
              <w:jc w:val="center"/>
              <w:rPr>
                <w:rFonts w:hint="eastAsia" w:ascii="宋体" w:hAnsi="宋体" w:eastAsia="宋体" w:cs="宋体"/>
                <w:color w:val="auto"/>
                <w:szCs w:val="21"/>
                <w:highlight w:val="none"/>
              </w:rPr>
            </w:pPr>
          </w:p>
        </w:tc>
        <w:tc>
          <w:tcPr>
            <w:tcW w:w="957" w:type="dxa"/>
            <w:noWrap w:val="0"/>
            <w:vAlign w:val="center"/>
          </w:tcPr>
          <w:p w14:paraId="6EC48A40">
            <w:pPr>
              <w:pStyle w:val="174"/>
              <w:jc w:val="center"/>
              <w:rPr>
                <w:rFonts w:hint="eastAsia" w:ascii="宋体" w:hAnsi="宋体" w:eastAsia="宋体" w:cs="宋体"/>
                <w:color w:val="auto"/>
                <w:szCs w:val="21"/>
                <w:highlight w:val="none"/>
              </w:rPr>
            </w:pPr>
          </w:p>
        </w:tc>
      </w:tr>
    </w:tbl>
    <w:p w14:paraId="7631FC36">
      <w:pPr>
        <w:pStyle w:val="174"/>
        <w:rPr>
          <w:rFonts w:hint="eastAsia" w:ascii="宋体" w:hAnsi="宋体" w:eastAsia="宋体" w:cs="宋体"/>
          <w:color w:val="auto"/>
          <w:szCs w:val="21"/>
          <w:highlight w:val="none"/>
        </w:rPr>
      </w:pPr>
    </w:p>
    <w:p w14:paraId="78402D15">
      <w:pPr>
        <w:pStyle w:val="174"/>
        <w:rPr>
          <w:rFonts w:hint="eastAsia" w:ascii="宋体" w:hAnsi="宋体" w:eastAsia="宋体" w:cs="宋体"/>
          <w:color w:val="auto"/>
          <w:kern w:val="2"/>
          <w:sz w:val="21"/>
          <w:szCs w:val="21"/>
          <w:highlight w:val="none"/>
          <w:lang w:val="en-US" w:eastAsia="zh-CN" w:bidi="ar-SA"/>
        </w:rPr>
      </w:pPr>
    </w:p>
    <w:p w14:paraId="4240B2C5">
      <w:pPr>
        <w:pStyle w:val="174"/>
        <w:rPr>
          <w:rFonts w:hint="eastAsia" w:ascii="宋体" w:hAnsi="宋体" w:eastAsia="宋体" w:cs="宋体"/>
          <w:color w:val="auto"/>
          <w:kern w:val="2"/>
          <w:sz w:val="21"/>
          <w:szCs w:val="21"/>
          <w:highlight w:val="none"/>
          <w:lang w:val="en-US" w:eastAsia="zh-CN" w:bidi="ar-SA"/>
        </w:rPr>
      </w:pPr>
    </w:p>
    <w:p w14:paraId="36715E5E">
      <w:pPr>
        <w:pStyle w:val="174"/>
        <w:rPr>
          <w:rFonts w:hint="eastAsia" w:ascii="宋体" w:hAnsi="宋体" w:eastAsia="宋体" w:cs="宋体"/>
          <w:color w:val="auto"/>
          <w:kern w:val="2"/>
          <w:sz w:val="21"/>
          <w:szCs w:val="21"/>
          <w:highlight w:val="none"/>
          <w:lang w:val="en-US" w:eastAsia="zh-CN" w:bidi="ar-SA"/>
        </w:rPr>
      </w:pPr>
    </w:p>
    <w:p w14:paraId="5279D5D9">
      <w:pPr>
        <w:pStyle w:val="174"/>
        <w:rPr>
          <w:rFonts w:hint="eastAsia" w:ascii="宋体" w:hAnsi="宋体" w:eastAsia="宋体" w:cs="宋体"/>
          <w:color w:val="auto"/>
          <w:kern w:val="2"/>
          <w:sz w:val="21"/>
          <w:szCs w:val="21"/>
          <w:highlight w:val="none"/>
          <w:lang w:val="en-US" w:eastAsia="zh-CN" w:bidi="ar-SA"/>
        </w:rPr>
      </w:pPr>
    </w:p>
    <w:p w14:paraId="2C885BB7">
      <w:pPr>
        <w:pStyle w:val="174"/>
        <w:rPr>
          <w:rFonts w:hint="eastAsia" w:ascii="宋体" w:hAnsi="宋体" w:eastAsia="宋体" w:cs="宋体"/>
          <w:color w:val="auto"/>
          <w:kern w:val="2"/>
          <w:sz w:val="21"/>
          <w:szCs w:val="21"/>
          <w:highlight w:val="none"/>
          <w:lang w:val="en-US" w:eastAsia="zh-CN" w:bidi="ar-SA"/>
        </w:rPr>
      </w:pPr>
    </w:p>
    <w:p w14:paraId="4E0E0DFE">
      <w:pPr>
        <w:pStyle w:val="174"/>
        <w:rPr>
          <w:rFonts w:hint="eastAsia" w:ascii="宋体" w:hAnsi="宋体" w:eastAsia="宋体" w:cs="宋体"/>
          <w:color w:val="auto"/>
          <w:kern w:val="2"/>
          <w:sz w:val="21"/>
          <w:szCs w:val="21"/>
          <w:highlight w:val="none"/>
          <w:lang w:val="en-US" w:eastAsia="zh-CN" w:bidi="ar-SA"/>
        </w:rPr>
      </w:pPr>
    </w:p>
    <w:p w14:paraId="6AC51B46">
      <w:pPr>
        <w:pStyle w:val="174"/>
        <w:rPr>
          <w:rFonts w:hint="eastAsia" w:ascii="宋体" w:hAnsi="宋体" w:eastAsia="宋体" w:cs="宋体"/>
          <w:color w:val="auto"/>
          <w:kern w:val="2"/>
          <w:sz w:val="21"/>
          <w:szCs w:val="21"/>
          <w:highlight w:val="none"/>
          <w:lang w:val="en-US" w:eastAsia="zh-CN" w:bidi="ar-SA"/>
        </w:rPr>
      </w:pPr>
    </w:p>
    <w:p w14:paraId="08310397">
      <w:pPr>
        <w:pStyle w:val="174"/>
        <w:rPr>
          <w:rFonts w:hint="eastAsia" w:ascii="宋体" w:hAnsi="宋体" w:eastAsia="宋体" w:cs="宋体"/>
          <w:color w:val="auto"/>
          <w:kern w:val="2"/>
          <w:sz w:val="21"/>
          <w:szCs w:val="21"/>
          <w:highlight w:val="none"/>
          <w:lang w:val="en-US" w:eastAsia="zh-CN" w:bidi="ar-SA"/>
        </w:rPr>
      </w:pPr>
    </w:p>
    <w:p w14:paraId="3AD71CDD">
      <w:pPr>
        <w:pStyle w:val="174"/>
        <w:rPr>
          <w:rFonts w:hint="eastAsia" w:ascii="宋体" w:hAnsi="宋体" w:eastAsia="宋体" w:cs="宋体"/>
          <w:color w:val="auto"/>
          <w:kern w:val="2"/>
          <w:sz w:val="21"/>
          <w:szCs w:val="21"/>
          <w:highlight w:val="none"/>
          <w:lang w:val="en-US" w:eastAsia="zh-CN" w:bidi="ar-SA"/>
        </w:rPr>
      </w:pPr>
    </w:p>
    <w:p w14:paraId="0657D77D">
      <w:pPr>
        <w:pStyle w:val="174"/>
        <w:rPr>
          <w:rFonts w:hint="eastAsia" w:ascii="宋体" w:hAnsi="宋体" w:eastAsia="宋体" w:cs="宋体"/>
          <w:color w:val="auto"/>
          <w:kern w:val="2"/>
          <w:sz w:val="21"/>
          <w:szCs w:val="21"/>
          <w:highlight w:val="none"/>
          <w:lang w:val="en-US" w:eastAsia="zh-CN" w:bidi="ar-SA"/>
        </w:rPr>
      </w:pPr>
    </w:p>
    <w:p w14:paraId="64D07795">
      <w:pPr>
        <w:pStyle w:val="174"/>
        <w:rPr>
          <w:rFonts w:hint="eastAsia" w:ascii="宋体" w:hAnsi="宋体" w:eastAsia="宋体" w:cs="宋体"/>
          <w:color w:val="auto"/>
          <w:kern w:val="2"/>
          <w:sz w:val="21"/>
          <w:szCs w:val="21"/>
          <w:highlight w:val="none"/>
          <w:lang w:val="en-US" w:eastAsia="zh-CN" w:bidi="ar-SA"/>
        </w:rPr>
      </w:pPr>
    </w:p>
    <w:p w14:paraId="1693B0FA">
      <w:pPr>
        <w:pStyle w:val="174"/>
        <w:rPr>
          <w:rFonts w:hint="eastAsia" w:ascii="宋体" w:hAnsi="宋体" w:eastAsia="宋体" w:cs="宋体"/>
          <w:color w:val="auto"/>
          <w:kern w:val="2"/>
          <w:sz w:val="21"/>
          <w:szCs w:val="21"/>
          <w:highlight w:val="none"/>
          <w:lang w:val="en-US" w:eastAsia="zh-CN" w:bidi="ar-SA"/>
        </w:rPr>
      </w:pPr>
    </w:p>
    <w:p w14:paraId="0CEDE2A6">
      <w:pPr>
        <w:pStyle w:val="174"/>
        <w:rPr>
          <w:rFonts w:hint="eastAsia" w:ascii="宋体" w:hAnsi="宋体" w:eastAsia="宋体" w:cs="宋体"/>
          <w:color w:val="auto"/>
          <w:kern w:val="2"/>
          <w:sz w:val="21"/>
          <w:szCs w:val="21"/>
          <w:highlight w:val="none"/>
          <w:lang w:val="en-US" w:eastAsia="zh-CN" w:bidi="ar-SA"/>
        </w:rPr>
      </w:pPr>
    </w:p>
    <w:p w14:paraId="1F5B1D3E">
      <w:pPr>
        <w:pStyle w:val="174"/>
        <w:rPr>
          <w:rFonts w:hint="eastAsia" w:ascii="宋体" w:hAnsi="宋体" w:eastAsia="宋体" w:cs="宋体"/>
          <w:color w:val="auto"/>
          <w:kern w:val="2"/>
          <w:sz w:val="21"/>
          <w:szCs w:val="21"/>
          <w:highlight w:val="none"/>
          <w:lang w:val="en-US" w:eastAsia="zh-CN" w:bidi="ar-SA"/>
        </w:rPr>
      </w:pPr>
    </w:p>
    <w:p w14:paraId="47AC86F1">
      <w:pPr>
        <w:pStyle w:val="174"/>
        <w:rPr>
          <w:rFonts w:hint="eastAsia" w:ascii="宋体" w:hAnsi="宋体" w:eastAsia="宋体" w:cs="宋体"/>
          <w:color w:val="auto"/>
          <w:kern w:val="2"/>
          <w:sz w:val="21"/>
          <w:szCs w:val="21"/>
          <w:highlight w:val="none"/>
          <w:lang w:val="en-US" w:eastAsia="zh-CN" w:bidi="ar-SA"/>
        </w:rPr>
      </w:pPr>
    </w:p>
    <w:p w14:paraId="74547152">
      <w:pPr>
        <w:pStyle w:val="174"/>
        <w:rPr>
          <w:rFonts w:hint="eastAsia" w:ascii="宋体" w:hAnsi="宋体" w:eastAsia="宋体" w:cs="宋体"/>
          <w:color w:val="auto"/>
          <w:kern w:val="2"/>
          <w:sz w:val="21"/>
          <w:szCs w:val="21"/>
          <w:highlight w:val="none"/>
          <w:lang w:val="en-US" w:eastAsia="zh-CN" w:bidi="ar-SA"/>
        </w:rPr>
      </w:pPr>
    </w:p>
    <w:p w14:paraId="61FEB264">
      <w:pPr>
        <w:pStyle w:val="174"/>
        <w:rPr>
          <w:rFonts w:hint="eastAsia" w:ascii="宋体" w:hAnsi="宋体" w:eastAsia="宋体" w:cs="宋体"/>
          <w:color w:val="auto"/>
          <w:kern w:val="2"/>
          <w:sz w:val="21"/>
          <w:szCs w:val="21"/>
          <w:highlight w:val="none"/>
          <w:lang w:val="en-US" w:eastAsia="zh-CN" w:bidi="ar-SA"/>
        </w:rPr>
      </w:pPr>
    </w:p>
    <w:p w14:paraId="1E7583D4">
      <w:pPr>
        <w:pStyle w:val="174"/>
        <w:rPr>
          <w:rFonts w:hint="eastAsia" w:ascii="宋体" w:hAnsi="宋体" w:eastAsia="宋体" w:cs="宋体"/>
          <w:color w:val="auto"/>
          <w:kern w:val="2"/>
          <w:sz w:val="21"/>
          <w:szCs w:val="21"/>
          <w:highlight w:val="none"/>
          <w:lang w:val="en-US" w:eastAsia="zh-CN" w:bidi="ar-SA"/>
        </w:rPr>
      </w:pPr>
    </w:p>
    <w:p w14:paraId="2C23BAD6">
      <w:pPr>
        <w:pStyle w:val="174"/>
        <w:rPr>
          <w:rFonts w:hint="eastAsia" w:ascii="宋体" w:hAnsi="宋体" w:eastAsia="宋体" w:cs="宋体"/>
          <w:color w:val="auto"/>
          <w:kern w:val="2"/>
          <w:sz w:val="21"/>
          <w:szCs w:val="21"/>
          <w:highlight w:val="none"/>
          <w:lang w:val="en-US" w:eastAsia="zh-CN" w:bidi="ar-SA"/>
        </w:rPr>
      </w:pPr>
    </w:p>
    <w:p w14:paraId="113679B8">
      <w:pPr>
        <w:pStyle w:val="174"/>
        <w:rPr>
          <w:rFonts w:hint="eastAsia" w:ascii="宋体" w:hAnsi="宋体" w:eastAsia="宋体" w:cs="宋体"/>
          <w:color w:val="auto"/>
          <w:kern w:val="2"/>
          <w:sz w:val="21"/>
          <w:szCs w:val="21"/>
          <w:highlight w:val="none"/>
          <w:lang w:val="en-US" w:eastAsia="zh-CN" w:bidi="ar-SA"/>
        </w:rPr>
      </w:pPr>
    </w:p>
    <w:p w14:paraId="35F34612">
      <w:pPr>
        <w:pStyle w:val="19"/>
        <w:numPr>
          <w:ilvl w:val="0"/>
          <w:numId w:val="0"/>
        </w:numPr>
        <w:rPr>
          <w:rFonts w:hint="eastAsia" w:ascii="宋体" w:hAnsi="宋体" w:eastAsia="宋体" w:cs="宋体"/>
          <w:color w:val="auto"/>
          <w:highlight w:val="none"/>
          <w:lang w:val="en-US" w:eastAsia="zh-CN"/>
        </w:rPr>
      </w:pPr>
    </w:p>
    <w:p w14:paraId="4DBAAD51">
      <w:pPr>
        <w:pStyle w:val="3"/>
        <w:jc w:val="cente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4863C891">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第四节 报价文件格式</w:t>
      </w:r>
    </w:p>
    <w:p w14:paraId="4160654E">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F317908">
      <w:pPr>
        <w:snapToGrid w:val="0"/>
        <w:spacing w:before="120" w:beforeLines="50" w:after="50"/>
        <w:rPr>
          <w:rFonts w:hint="eastAsia" w:ascii="宋体" w:hAnsi="宋体" w:eastAsia="宋体" w:cs="宋体"/>
          <w:color w:val="auto"/>
          <w:sz w:val="24"/>
          <w:szCs w:val="20"/>
          <w:highlight w:val="none"/>
        </w:rPr>
      </w:pPr>
    </w:p>
    <w:p w14:paraId="052C4603">
      <w:pPr>
        <w:snapToGrid w:val="0"/>
        <w:spacing w:before="120" w:beforeLines="50" w:after="50"/>
        <w:rPr>
          <w:rFonts w:hint="eastAsia" w:ascii="宋体" w:hAnsi="宋体" w:eastAsia="宋体" w:cs="宋体"/>
          <w:color w:val="auto"/>
          <w:sz w:val="24"/>
          <w:szCs w:val="20"/>
          <w:highlight w:val="none"/>
        </w:rPr>
      </w:pPr>
    </w:p>
    <w:p w14:paraId="5E294C08">
      <w:pPr>
        <w:snapToGrid w:val="0"/>
        <w:spacing w:before="120" w:beforeLines="50" w:after="50"/>
        <w:rPr>
          <w:rFonts w:hint="eastAsia" w:ascii="宋体" w:hAnsi="宋体" w:eastAsia="宋体" w:cs="宋体"/>
          <w:color w:val="auto"/>
          <w:sz w:val="24"/>
          <w:szCs w:val="20"/>
          <w:highlight w:val="none"/>
        </w:rPr>
      </w:pPr>
    </w:p>
    <w:p w14:paraId="45A052A2">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66EEE3EC">
      <w:pPr>
        <w:snapToGrid w:val="0"/>
        <w:spacing w:before="120" w:beforeLines="50" w:after="50"/>
        <w:rPr>
          <w:rFonts w:hint="eastAsia" w:ascii="宋体" w:hAnsi="宋体" w:eastAsia="宋体" w:cs="宋体"/>
          <w:bCs/>
          <w:color w:val="auto"/>
          <w:sz w:val="24"/>
          <w:szCs w:val="20"/>
          <w:highlight w:val="none"/>
        </w:rPr>
      </w:pPr>
    </w:p>
    <w:p w14:paraId="776564F8">
      <w:pPr>
        <w:snapToGrid w:val="0"/>
        <w:spacing w:before="120" w:beforeLines="50" w:after="50"/>
        <w:rPr>
          <w:rFonts w:hint="eastAsia" w:ascii="宋体" w:hAnsi="宋体" w:eastAsia="宋体" w:cs="宋体"/>
          <w:bCs/>
          <w:color w:val="auto"/>
          <w:sz w:val="24"/>
          <w:szCs w:val="20"/>
          <w:highlight w:val="none"/>
        </w:rPr>
      </w:pPr>
    </w:p>
    <w:p w14:paraId="151D092B">
      <w:pPr>
        <w:snapToGrid w:val="0"/>
        <w:spacing w:before="120" w:beforeLines="50" w:after="50"/>
        <w:rPr>
          <w:rFonts w:hint="eastAsia" w:ascii="宋体" w:hAnsi="宋体" w:eastAsia="宋体" w:cs="宋体"/>
          <w:bCs/>
          <w:color w:val="auto"/>
          <w:sz w:val="24"/>
          <w:szCs w:val="20"/>
          <w:highlight w:val="none"/>
        </w:rPr>
      </w:pPr>
    </w:p>
    <w:p w14:paraId="1F92BFD9">
      <w:pPr>
        <w:snapToGrid w:val="0"/>
        <w:spacing w:before="120" w:beforeLines="50" w:after="50"/>
        <w:rPr>
          <w:rFonts w:hint="eastAsia" w:ascii="宋体" w:hAnsi="宋体" w:eastAsia="宋体" w:cs="宋体"/>
          <w:bCs/>
          <w:color w:val="auto"/>
          <w:sz w:val="24"/>
          <w:szCs w:val="20"/>
          <w:highlight w:val="none"/>
        </w:rPr>
      </w:pPr>
    </w:p>
    <w:p w14:paraId="6D27FD54">
      <w:pPr>
        <w:snapToGrid w:val="0"/>
        <w:spacing w:before="120" w:beforeLines="50" w:after="50"/>
        <w:rPr>
          <w:rFonts w:hint="eastAsia" w:ascii="宋体" w:hAnsi="宋体" w:eastAsia="宋体" w:cs="宋体"/>
          <w:bCs/>
          <w:color w:val="auto"/>
          <w:sz w:val="24"/>
          <w:szCs w:val="20"/>
          <w:highlight w:val="none"/>
        </w:rPr>
      </w:pPr>
    </w:p>
    <w:p w14:paraId="586D125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A7627A6">
      <w:pPr>
        <w:snapToGrid w:val="0"/>
        <w:spacing w:before="120" w:beforeLines="50" w:after="50"/>
        <w:ind w:firstLine="720" w:firstLineChars="225"/>
        <w:rPr>
          <w:rFonts w:hint="eastAsia" w:ascii="宋体" w:hAnsi="宋体" w:eastAsia="宋体" w:cs="宋体"/>
          <w:bCs/>
          <w:color w:val="auto"/>
          <w:sz w:val="32"/>
          <w:szCs w:val="32"/>
          <w:highlight w:val="none"/>
        </w:rPr>
      </w:pPr>
    </w:p>
    <w:p w14:paraId="2ADCF05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50AC831">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9B3EE9C">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771567C">
      <w:pPr>
        <w:pStyle w:val="7"/>
        <w:snapToGrid w:val="0"/>
        <w:spacing w:before="50" w:after="50"/>
        <w:ind w:firstLine="720" w:firstLineChars="225"/>
        <w:rPr>
          <w:rFonts w:hint="eastAsia" w:ascii="宋体" w:hAnsi="宋体" w:eastAsia="宋体" w:cs="宋体"/>
          <w:bCs/>
          <w:color w:val="auto"/>
          <w:sz w:val="32"/>
          <w:szCs w:val="32"/>
          <w:highlight w:val="none"/>
        </w:rPr>
      </w:pPr>
    </w:p>
    <w:p w14:paraId="358315B6">
      <w:pPr>
        <w:pStyle w:val="7"/>
        <w:snapToGrid w:val="0"/>
        <w:spacing w:before="50" w:after="50"/>
        <w:ind w:firstLine="720" w:firstLineChars="225"/>
        <w:rPr>
          <w:rFonts w:hint="eastAsia" w:ascii="宋体" w:hAnsi="宋体" w:eastAsia="宋体" w:cs="宋体"/>
          <w:bCs/>
          <w:color w:val="auto"/>
          <w:sz w:val="32"/>
          <w:szCs w:val="32"/>
          <w:highlight w:val="none"/>
        </w:rPr>
      </w:pPr>
    </w:p>
    <w:p w14:paraId="108F860C">
      <w:pPr>
        <w:pStyle w:val="7"/>
        <w:snapToGrid w:val="0"/>
        <w:spacing w:before="50" w:after="50"/>
        <w:ind w:firstLine="1280" w:firstLineChars="400"/>
        <w:rPr>
          <w:rFonts w:hint="eastAsia" w:ascii="宋体" w:hAnsi="宋体" w:eastAsia="宋体" w:cs="宋体"/>
          <w:bCs/>
          <w:color w:val="auto"/>
          <w:sz w:val="32"/>
          <w:szCs w:val="32"/>
          <w:highlight w:val="none"/>
        </w:rPr>
      </w:pPr>
    </w:p>
    <w:p w14:paraId="35A1F02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27E4651">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7FCF31D1">
      <w:pPr>
        <w:rPr>
          <w:rFonts w:hint="eastAsia" w:ascii="宋体" w:hAnsi="宋体" w:eastAsia="宋体" w:cs="宋体"/>
          <w:color w:val="auto"/>
          <w:sz w:val="24"/>
          <w:szCs w:val="24"/>
          <w:highlight w:val="none"/>
        </w:rPr>
      </w:pPr>
    </w:p>
    <w:p w14:paraId="3EE2CD0B">
      <w:pPr>
        <w:pStyle w:val="19"/>
        <w:rPr>
          <w:rFonts w:hint="eastAsia" w:ascii="宋体" w:hAnsi="宋体" w:eastAsia="宋体" w:cs="宋体"/>
          <w:color w:val="auto"/>
          <w:highlight w:val="none"/>
        </w:rPr>
      </w:pPr>
    </w:p>
    <w:p w14:paraId="371078B9">
      <w:pPr>
        <w:numPr>
          <w:ilvl w:val="0"/>
          <w:numId w:val="10"/>
        </w:numPr>
        <w:jc w:val="distribute"/>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pacing w:val="2"/>
          <w:sz w:val="24"/>
          <w:szCs w:val="24"/>
          <w:highlight w:val="none"/>
        </w:rPr>
        <w:t>磋商</w:t>
      </w:r>
      <w:r>
        <w:rPr>
          <w:rFonts w:hint="eastAsia" w:ascii="宋体" w:hAnsi="宋体" w:eastAsia="宋体" w:cs="宋体"/>
          <w:b w:val="0"/>
          <w:bCs w:val="0"/>
          <w:color w:val="auto"/>
          <w:spacing w:val="2"/>
          <w:sz w:val="24"/>
          <w:szCs w:val="24"/>
          <w:highlight w:val="none"/>
          <w:lang w:eastAsia="zh-CN"/>
        </w:rPr>
        <w:t>函</w:t>
      </w:r>
      <w:r>
        <w:rPr>
          <w:rFonts w:hint="eastAsia" w:ascii="宋体" w:hAnsi="宋体" w:eastAsia="宋体" w:cs="宋体"/>
          <w:b w:val="0"/>
          <w:bCs w:val="0"/>
          <w:color w:val="auto"/>
          <w:spacing w:val="2"/>
          <w:highlight w:val="none"/>
        </w:rPr>
        <w:t>…………………………………</w:t>
      </w:r>
      <w:r>
        <w:rPr>
          <w:rFonts w:hint="eastAsia" w:ascii="宋体" w:hAnsi="宋体" w:eastAsia="宋体" w:cs="宋体"/>
          <w:color w:val="auto"/>
          <w:kern w:val="0"/>
          <w:sz w:val="24"/>
          <w:szCs w:val="24"/>
          <w:highlight w:val="none"/>
        </w:rPr>
        <w:t>…………………………………………（页码）</w:t>
      </w:r>
    </w:p>
    <w:p w14:paraId="3A2C64B9">
      <w:pPr>
        <w:pStyle w:val="21"/>
        <w:numPr>
          <w:ilvl w:val="0"/>
          <w:numId w:val="0"/>
        </w:numPr>
        <w:jc w:val="distribute"/>
        <w:rPr>
          <w:rFonts w:hint="eastAsia" w:ascii="宋体" w:hAnsi="宋体" w:eastAsia="宋体" w:cs="宋体"/>
          <w:color w:val="auto"/>
          <w:highlight w:val="none"/>
        </w:rPr>
      </w:pPr>
      <w:r>
        <w:rPr>
          <w:rFonts w:hint="eastAsia" w:ascii="宋体" w:hAnsi="宋体" w:eastAsia="宋体" w:cs="宋体"/>
          <w:b w:val="0"/>
          <w:bCs w:val="0"/>
          <w:color w:val="auto"/>
          <w:spacing w:val="2"/>
          <w:sz w:val="24"/>
          <w:szCs w:val="24"/>
          <w:highlight w:val="none"/>
          <w:lang w:val="en-US" w:eastAsia="zh-CN"/>
        </w:rPr>
        <w:t>2</w:t>
      </w:r>
      <w:r>
        <w:rPr>
          <w:rFonts w:hint="eastAsia" w:ascii="宋体" w:hAnsi="宋体" w:eastAsia="宋体" w:cs="宋体"/>
          <w:b w:val="0"/>
          <w:bCs w:val="0"/>
          <w:color w:val="auto"/>
          <w:spacing w:val="2"/>
          <w:sz w:val="24"/>
          <w:szCs w:val="24"/>
          <w:highlight w:val="none"/>
        </w:rPr>
        <w:t>、磋商</w:t>
      </w:r>
      <w:r>
        <w:rPr>
          <w:rFonts w:hint="eastAsia" w:ascii="宋体" w:hAnsi="宋体" w:eastAsia="宋体" w:cs="宋体"/>
          <w:b w:val="0"/>
          <w:bCs w:val="0"/>
          <w:color w:val="auto"/>
          <w:spacing w:val="2"/>
          <w:sz w:val="24"/>
          <w:szCs w:val="24"/>
          <w:highlight w:val="none"/>
          <w:lang w:eastAsia="zh-CN"/>
        </w:rPr>
        <w:t>函附</w:t>
      </w:r>
      <w:r>
        <w:rPr>
          <w:rFonts w:hint="eastAsia" w:ascii="宋体" w:hAnsi="宋体" w:eastAsia="宋体" w:cs="宋体"/>
          <w:b w:val="0"/>
          <w:bCs w:val="0"/>
          <w:color w:val="auto"/>
          <w:spacing w:val="2"/>
          <w:sz w:val="24"/>
          <w:szCs w:val="24"/>
          <w:highlight w:val="none"/>
        </w:rPr>
        <w:t>表…………………………………………………………………（页码）</w:t>
      </w:r>
    </w:p>
    <w:p w14:paraId="7E592D95">
      <w:pPr>
        <w:jc w:val="distribut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lang w:val="en-US" w:eastAsia="zh-CN"/>
        </w:rPr>
        <w:t>3</w:t>
      </w:r>
      <w:r>
        <w:rPr>
          <w:rFonts w:hint="eastAsia" w:ascii="宋体" w:hAnsi="宋体" w:eastAsia="宋体" w:cs="宋体"/>
          <w:b w:val="0"/>
          <w:bCs w:val="0"/>
          <w:color w:val="auto"/>
          <w:spacing w:val="2"/>
          <w:sz w:val="24"/>
          <w:szCs w:val="24"/>
          <w:highlight w:val="none"/>
        </w:rPr>
        <w:t>、磋商报价表…………………………………………………………………（页码）</w:t>
      </w:r>
    </w:p>
    <w:p w14:paraId="5D543A16">
      <w:pPr>
        <w:jc w:val="distribut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lang w:val="en-US" w:eastAsia="zh-CN"/>
        </w:rPr>
        <w:t>4</w:t>
      </w:r>
      <w:r>
        <w:rPr>
          <w:rFonts w:hint="eastAsia" w:ascii="宋体" w:hAnsi="宋体" w:eastAsia="宋体" w:cs="宋体"/>
          <w:b w:val="0"/>
          <w:bCs w:val="0"/>
          <w:color w:val="auto"/>
          <w:spacing w:val="2"/>
          <w:sz w:val="24"/>
          <w:szCs w:val="24"/>
          <w:highlight w:val="none"/>
        </w:rPr>
        <w:t>、已标价的工程量清单报价有关材料………………………………………（页码）</w:t>
      </w:r>
    </w:p>
    <w:p w14:paraId="074A9A2F">
      <w:pPr>
        <w:pStyle w:val="5"/>
        <w:outlineLvl w:val="9"/>
        <w:rPr>
          <w:rFonts w:hint="eastAsia" w:ascii="宋体" w:hAnsi="宋体" w:eastAsia="宋体" w:cs="宋体"/>
          <w:color w:val="auto"/>
          <w:highlight w:val="none"/>
          <w:lang w:val="en-US" w:eastAsia="zh-CN"/>
        </w:rPr>
      </w:pPr>
    </w:p>
    <w:p w14:paraId="06E45DD9">
      <w:pPr>
        <w:pStyle w:val="43"/>
        <w:rPr>
          <w:rFonts w:hint="eastAsia" w:ascii="宋体" w:hAnsi="宋体" w:eastAsia="宋体" w:cs="宋体"/>
          <w:color w:val="auto"/>
          <w:highlight w:val="none"/>
          <w:lang w:val="en-US" w:eastAsia="zh-CN"/>
        </w:rPr>
      </w:pPr>
    </w:p>
    <w:p w14:paraId="08755BAB">
      <w:pPr>
        <w:pStyle w:val="43"/>
        <w:rPr>
          <w:rFonts w:hint="eastAsia" w:ascii="宋体" w:hAnsi="宋体" w:eastAsia="宋体" w:cs="宋体"/>
          <w:color w:val="auto"/>
          <w:highlight w:val="none"/>
          <w:lang w:val="en-US" w:eastAsia="zh-CN"/>
        </w:rPr>
      </w:pPr>
    </w:p>
    <w:p w14:paraId="4C4BFC91">
      <w:pPr>
        <w:pStyle w:val="43"/>
        <w:rPr>
          <w:rFonts w:hint="eastAsia" w:ascii="宋体" w:hAnsi="宋体" w:eastAsia="宋体" w:cs="宋体"/>
          <w:color w:val="auto"/>
          <w:highlight w:val="none"/>
          <w:lang w:val="en-US" w:eastAsia="zh-CN"/>
        </w:rPr>
      </w:pPr>
    </w:p>
    <w:p w14:paraId="135F81B5">
      <w:pPr>
        <w:pStyle w:val="43"/>
        <w:rPr>
          <w:rFonts w:hint="eastAsia" w:ascii="宋体" w:hAnsi="宋体" w:eastAsia="宋体" w:cs="宋体"/>
          <w:color w:val="auto"/>
          <w:highlight w:val="none"/>
          <w:lang w:val="en-US" w:eastAsia="zh-CN"/>
        </w:rPr>
      </w:pPr>
    </w:p>
    <w:p w14:paraId="53E192EF">
      <w:pPr>
        <w:pStyle w:val="43"/>
        <w:rPr>
          <w:rFonts w:hint="eastAsia" w:ascii="宋体" w:hAnsi="宋体" w:eastAsia="宋体" w:cs="宋体"/>
          <w:color w:val="auto"/>
          <w:highlight w:val="none"/>
          <w:lang w:val="en-US" w:eastAsia="zh-CN"/>
        </w:rPr>
      </w:pPr>
    </w:p>
    <w:p w14:paraId="2D2F98A0">
      <w:pPr>
        <w:pStyle w:val="43"/>
        <w:rPr>
          <w:rFonts w:hint="eastAsia" w:ascii="宋体" w:hAnsi="宋体" w:eastAsia="宋体" w:cs="宋体"/>
          <w:color w:val="auto"/>
          <w:highlight w:val="none"/>
          <w:lang w:val="en-US" w:eastAsia="zh-CN"/>
        </w:rPr>
      </w:pPr>
    </w:p>
    <w:p w14:paraId="5BD1F2BA">
      <w:pPr>
        <w:pStyle w:val="43"/>
        <w:rPr>
          <w:rFonts w:hint="eastAsia" w:ascii="宋体" w:hAnsi="宋体" w:eastAsia="宋体" w:cs="宋体"/>
          <w:color w:val="auto"/>
          <w:highlight w:val="none"/>
          <w:lang w:val="en-US" w:eastAsia="zh-CN"/>
        </w:rPr>
      </w:pPr>
    </w:p>
    <w:p w14:paraId="7C35D819">
      <w:pPr>
        <w:pStyle w:val="43"/>
        <w:rPr>
          <w:rFonts w:hint="eastAsia" w:ascii="宋体" w:hAnsi="宋体" w:eastAsia="宋体" w:cs="宋体"/>
          <w:color w:val="auto"/>
          <w:highlight w:val="none"/>
          <w:lang w:val="en-US" w:eastAsia="zh-CN"/>
        </w:rPr>
      </w:pPr>
    </w:p>
    <w:p w14:paraId="25A23DA7">
      <w:pPr>
        <w:pStyle w:val="43"/>
        <w:rPr>
          <w:rFonts w:hint="eastAsia" w:ascii="宋体" w:hAnsi="宋体" w:eastAsia="宋体" w:cs="宋体"/>
          <w:color w:val="auto"/>
          <w:highlight w:val="none"/>
          <w:lang w:val="en-US" w:eastAsia="zh-CN"/>
        </w:rPr>
      </w:pPr>
    </w:p>
    <w:p w14:paraId="3E1DD92B">
      <w:pPr>
        <w:pStyle w:val="43"/>
        <w:rPr>
          <w:rFonts w:hint="eastAsia" w:ascii="宋体" w:hAnsi="宋体" w:eastAsia="宋体" w:cs="宋体"/>
          <w:color w:val="auto"/>
          <w:highlight w:val="none"/>
          <w:lang w:val="en-US" w:eastAsia="zh-CN"/>
        </w:rPr>
      </w:pPr>
    </w:p>
    <w:p w14:paraId="442CE19F">
      <w:pPr>
        <w:pStyle w:val="43"/>
        <w:rPr>
          <w:rFonts w:hint="eastAsia" w:ascii="宋体" w:hAnsi="宋体" w:eastAsia="宋体" w:cs="宋体"/>
          <w:color w:val="auto"/>
          <w:highlight w:val="none"/>
          <w:lang w:val="en-US" w:eastAsia="zh-CN"/>
        </w:rPr>
      </w:pPr>
    </w:p>
    <w:p w14:paraId="41EC0A28">
      <w:pPr>
        <w:pStyle w:val="43"/>
        <w:rPr>
          <w:rFonts w:hint="eastAsia" w:ascii="宋体" w:hAnsi="宋体" w:eastAsia="宋体" w:cs="宋体"/>
          <w:color w:val="auto"/>
          <w:highlight w:val="none"/>
          <w:lang w:val="en-US" w:eastAsia="zh-CN"/>
        </w:rPr>
      </w:pPr>
    </w:p>
    <w:p w14:paraId="7E737046">
      <w:pPr>
        <w:pStyle w:val="43"/>
        <w:rPr>
          <w:rFonts w:hint="eastAsia" w:ascii="宋体" w:hAnsi="宋体" w:eastAsia="宋体" w:cs="宋体"/>
          <w:color w:val="auto"/>
          <w:highlight w:val="none"/>
          <w:lang w:val="en-US" w:eastAsia="zh-CN"/>
        </w:rPr>
      </w:pPr>
    </w:p>
    <w:p w14:paraId="683E871B">
      <w:pPr>
        <w:pStyle w:val="43"/>
        <w:rPr>
          <w:rFonts w:hint="eastAsia" w:ascii="宋体" w:hAnsi="宋体" w:eastAsia="宋体" w:cs="宋体"/>
          <w:color w:val="auto"/>
          <w:highlight w:val="none"/>
          <w:lang w:val="en-US" w:eastAsia="zh-CN"/>
        </w:rPr>
      </w:pPr>
    </w:p>
    <w:p w14:paraId="36C5DC10">
      <w:pPr>
        <w:rPr>
          <w:rFonts w:hint="eastAsia" w:ascii="宋体" w:hAnsi="宋体" w:eastAsia="宋体" w:cs="宋体"/>
          <w:color w:val="auto"/>
          <w:kern w:val="0"/>
          <w:sz w:val="24"/>
          <w:szCs w:val="24"/>
          <w:highlight w:val="none"/>
          <w:lang w:val="en-US" w:eastAsia="zh-CN"/>
        </w:rPr>
      </w:pPr>
    </w:p>
    <w:p w14:paraId="0143CEE8">
      <w:pPr>
        <w:numPr>
          <w:ilvl w:val="0"/>
          <w:numId w:val="11"/>
        </w:numPr>
        <w:spacing w:line="400" w:lineRule="exact"/>
        <w:jc w:val="left"/>
        <w:rPr>
          <w:rFonts w:hint="eastAsia" w:ascii="宋体" w:hAnsi="宋体" w:eastAsia="宋体" w:cs="宋体"/>
          <w:b/>
          <w:bCs/>
          <w:color w:val="auto"/>
          <w:kern w:val="0"/>
          <w:sz w:val="30"/>
          <w:szCs w:val="30"/>
          <w:highlight w:val="none"/>
          <w:lang w:val="en-US" w:eastAsia="zh-CN" w:bidi="ar-SA"/>
        </w:rPr>
        <w:sectPr>
          <w:pgSz w:w="11910" w:h="16840"/>
          <w:pgMar w:top="1340" w:right="1500" w:bottom="280" w:left="1680" w:header="720" w:footer="720" w:gutter="0"/>
          <w:pgNumType w:fmt="decimal"/>
          <w:cols w:space="720" w:num="1"/>
        </w:sectPr>
      </w:pPr>
    </w:p>
    <w:p w14:paraId="590F3960">
      <w:pPr>
        <w:numPr>
          <w:ilvl w:val="0"/>
          <w:numId w:val="11"/>
        </w:num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磋商函（必须提供及加盖供应商电子公章，否则磋商响应无效）</w:t>
      </w:r>
    </w:p>
    <w:p w14:paraId="7D6F5E00">
      <w:pPr>
        <w:shd w:val="clear"/>
        <w:spacing w:line="380" w:lineRule="exact"/>
        <w:rPr>
          <w:rFonts w:hint="eastAsia" w:ascii="宋体" w:hAnsi="宋体" w:eastAsia="宋体" w:cs="宋体"/>
          <w:color w:val="auto"/>
          <w:highlight w:val="none"/>
        </w:rPr>
      </w:pPr>
    </w:p>
    <w:p w14:paraId="4A5EE30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14:paraId="5028BAB1">
      <w:pPr>
        <w:keepNext w:val="0"/>
        <w:keepLines w:val="0"/>
        <w:pageBreakBefore w:val="0"/>
        <w:widowControl w:val="0"/>
        <w:shd w:val="clear"/>
        <w:kinsoku/>
        <w:wordWrap/>
        <w:overflowPunct/>
        <w:topLinePunct w:val="0"/>
        <w:autoSpaceDE/>
        <w:autoSpaceDN/>
        <w:bidi w:val="0"/>
        <w:adjustRightInd/>
        <w:snapToGrid/>
        <w:spacing w:line="400" w:lineRule="exact"/>
        <w:ind w:firstLine="630"/>
        <w:textAlignment w:val="auto"/>
        <w:rPr>
          <w:rFonts w:hint="eastAsia" w:ascii="宋体" w:hAnsi="宋体" w:eastAsia="宋体" w:cs="宋体"/>
          <w:color w:val="auto"/>
          <w:highlight w:val="none"/>
        </w:rPr>
      </w:pPr>
      <w:r>
        <w:rPr>
          <w:rFonts w:hint="eastAsia" w:ascii="宋体" w:hAnsi="宋体" w:eastAsia="宋体" w:cs="宋体"/>
          <w:color w:val="auto"/>
          <w:highlight w:val="none"/>
        </w:rPr>
        <w:t>1、 我公司根据收到并研究了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）的竞争性磋商采购文件，愿意按竞争性磋商采购文件规定的内容承担该工程的施工任务，严格执行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所承诺的责任和义务。</w:t>
      </w:r>
    </w:p>
    <w:p w14:paraId="51B94278">
      <w:pPr>
        <w:keepNext w:val="0"/>
        <w:keepLines w:val="0"/>
        <w:pageBreakBefore w:val="0"/>
        <w:widowControl w:val="0"/>
        <w:shd w:val="clear"/>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8"/>
          <w:highlight w:val="none"/>
        </w:rPr>
        <w:t>我单位经考察现场和研究上述工程竞争性磋商采购文件的磋商须知前附表及磋商须知、合同条件、工程建设标准及其他有关文件后，我方</w:t>
      </w:r>
      <w:r>
        <w:rPr>
          <w:rFonts w:hint="eastAsia" w:ascii="宋体" w:hAnsi="宋体" w:eastAsia="宋体" w:cs="宋体"/>
          <w:bCs/>
          <w:color w:val="auto"/>
          <w:highlight w:val="none"/>
        </w:rPr>
        <w:t>愿以：人民币</w:t>
      </w:r>
      <w:r>
        <w:rPr>
          <w:rFonts w:hint="eastAsia" w:ascii="宋体" w:hAnsi="宋体" w:eastAsia="宋体" w:cs="宋体"/>
          <w:bCs/>
          <w:color w:val="auto"/>
          <w:highlight w:val="none"/>
          <w:u w:val="single"/>
        </w:rPr>
        <w:t xml:space="preserve">（大写）                  （小写）            </w:t>
      </w:r>
      <w:r>
        <w:rPr>
          <w:rFonts w:hint="eastAsia" w:ascii="宋体" w:hAnsi="宋体" w:eastAsia="宋体" w:cs="宋体"/>
          <w:bCs/>
          <w:color w:val="auto"/>
          <w:highlight w:val="none"/>
        </w:rPr>
        <w:t>的磋商报价</w:t>
      </w:r>
      <w:r>
        <w:rPr>
          <w:rFonts w:hint="eastAsia" w:ascii="宋体" w:hAnsi="宋体" w:eastAsia="宋体" w:cs="宋体"/>
          <w:bCs/>
          <w:color w:val="auto"/>
          <w:spacing w:val="8"/>
          <w:highlight w:val="none"/>
        </w:rPr>
        <w:t>，安全文明施工费为：</w:t>
      </w:r>
      <w:r>
        <w:rPr>
          <w:rFonts w:hint="eastAsia" w:ascii="宋体" w:hAnsi="宋体" w:eastAsia="宋体" w:cs="宋体"/>
          <w:bCs/>
          <w:color w:val="auto"/>
          <w:highlight w:val="none"/>
        </w:rPr>
        <w:t>人民币</w:t>
      </w:r>
      <w:r>
        <w:rPr>
          <w:rFonts w:hint="eastAsia" w:ascii="宋体" w:hAnsi="宋体" w:eastAsia="宋体" w:cs="宋体"/>
          <w:bCs/>
          <w:color w:val="auto"/>
          <w:highlight w:val="none"/>
          <w:u w:val="single"/>
        </w:rPr>
        <w:t>（大写）                  （小写）            ，</w:t>
      </w:r>
      <w:r>
        <w:rPr>
          <w:rFonts w:hint="eastAsia" w:ascii="宋体" w:hAnsi="宋体" w:eastAsia="宋体" w:cs="宋体"/>
          <w:bCs/>
          <w:color w:val="auto"/>
          <w:highlight w:val="none"/>
        </w:rPr>
        <w:t>并按上述工程量清单、合</w:t>
      </w:r>
      <w:r>
        <w:rPr>
          <w:rFonts w:hint="eastAsia" w:ascii="宋体" w:hAnsi="宋体" w:eastAsia="宋体" w:cs="宋体"/>
          <w:color w:val="auto"/>
          <w:highlight w:val="none"/>
        </w:rPr>
        <w:t>同条款、工程建设标准的条件要求承包工程的施工、竣工，并承担任何质量缺陷保修责任。</w:t>
      </w:r>
    </w:p>
    <w:p w14:paraId="46E1D939">
      <w:pPr>
        <w:pStyle w:val="26"/>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3、一旦我方成交，我方保证：在签订合同</w:t>
      </w:r>
      <w:r>
        <w:rPr>
          <w:rFonts w:hint="eastAsia" w:ascii="宋体" w:hAnsi="宋体" w:eastAsia="宋体" w:cs="宋体"/>
          <w:color w:val="auto"/>
          <w:sz w:val="21"/>
          <w:szCs w:val="21"/>
          <w:highlight w:val="none"/>
          <w:lang w:val="en-US" w:eastAsia="zh-CN"/>
        </w:rPr>
        <w:t>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天（日历天）内竣工并移交整个工程，并保证工程质量达到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p>
    <w:p w14:paraId="357A1F0B">
      <w:pPr>
        <w:keepNext w:val="0"/>
        <w:keepLines w:val="0"/>
        <w:pageBreakBefore w:val="0"/>
        <w:widowControl w:val="0"/>
        <w:shd w:val="clear"/>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4、我方同意所递交的响应文件在“磋商须知前附表及磋商须知”第13条规定的竞标有效期内有效，在此期间内我方的竞标有可能成交，我方将受此约束。</w:t>
      </w:r>
    </w:p>
    <w:p w14:paraId="4F4B69C2">
      <w:pPr>
        <w:keepNext w:val="0"/>
        <w:keepLines w:val="0"/>
        <w:pageBreakBefore w:val="0"/>
        <w:widowControl w:val="0"/>
        <w:shd w:val="clear"/>
        <w:kinsoku/>
        <w:wordWrap/>
        <w:overflowPunct/>
        <w:topLinePunct w:val="0"/>
        <w:autoSpaceDE/>
        <w:autoSpaceDN/>
        <w:bidi w:val="0"/>
        <w:adjustRightInd/>
        <w:snapToGrid/>
        <w:spacing w:line="400" w:lineRule="exact"/>
        <w:ind w:firstLine="525"/>
        <w:textAlignment w:val="auto"/>
        <w:rPr>
          <w:rFonts w:hint="eastAsia" w:ascii="宋体" w:hAnsi="宋体" w:eastAsia="宋体" w:cs="宋体"/>
          <w:color w:val="auto"/>
          <w:highlight w:val="none"/>
        </w:rPr>
      </w:pPr>
      <w:r>
        <w:rPr>
          <w:rFonts w:hint="eastAsia" w:ascii="宋体" w:hAnsi="宋体" w:eastAsia="宋体" w:cs="宋体"/>
          <w:color w:val="auto"/>
          <w:highlight w:val="none"/>
        </w:rPr>
        <w:t>5、一旦成交，我公司保证按照竞争性磋商采购文件的要求和与采购人签订的工程施工合同，成立本工程的项目部，按响应文件拟订的项目经理和专业技术人员进驻施工现场实施施工合同。</w:t>
      </w:r>
    </w:p>
    <w:p w14:paraId="7DFD894C">
      <w:pPr>
        <w:keepNext w:val="0"/>
        <w:keepLines w:val="0"/>
        <w:pageBreakBefore w:val="0"/>
        <w:widowControl w:val="0"/>
        <w:shd w:val="clear"/>
        <w:kinsoku/>
        <w:wordWrap/>
        <w:overflowPunct/>
        <w:topLinePunct w:val="0"/>
        <w:autoSpaceDE/>
        <w:autoSpaceDN/>
        <w:bidi w:val="0"/>
        <w:adjustRightInd/>
        <w:snapToGrid/>
        <w:spacing w:line="400" w:lineRule="exact"/>
        <w:ind w:firstLine="525"/>
        <w:textAlignment w:val="auto"/>
        <w:rPr>
          <w:rFonts w:hint="eastAsia" w:ascii="宋体" w:hAnsi="宋体" w:eastAsia="宋体" w:cs="宋体"/>
          <w:color w:val="auto"/>
          <w:highlight w:val="none"/>
        </w:rPr>
      </w:pPr>
      <w:r>
        <w:rPr>
          <w:rFonts w:hint="eastAsia" w:ascii="宋体" w:hAnsi="宋体" w:eastAsia="宋体" w:cs="宋体"/>
          <w:color w:val="auto"/>
          <w:highlight w:val="none"/>
        </w:rPr>
        <w:t>6、 我公司同意从竞标之日起至施工合同终止之日止，遵守本响应文件，在此期间，本响应文件一直对我公司具有约束力。同时，在制定和执行正式合同之前，除非另外达成协议并生效，本响应文件连同</w:t>
      </w:r>
      <w:r>
        <w:rPr>
          <w:rFonts w:hint="eastAsia" w:ascii="宋体" w:hAnsi="宋体" w:eastAsia="宋体" w:cs="宋体"/>
          <w:color w:val="auto"/>
          <w:spacing w:val="2"/>
          <w:highlight w:val="none"/>
        </w:rPr>
        <w:t>采购代理机构</w:t>
      </w:r>
      <w:r>
        <w:rPr>
          <w:rFonts w:hint="eastAsia" w:ascii="宋体" w:hAnsi="宋体" w:eastAsia="宋体" w:cs="宋体"/>
          <w:color w:val="auto"/>
          <w:highlight w:val="none"/>
        </w:rPr>
        <w:t>发出的成交通知书，应构成我们之间有约束力的合同。</w:t>
      </w:r>
    </w:p>
    <w:p w14:paraId="3C224077">
      <w:pPr>
        <w:shd w:val="clear"/>
        <w:spacing w:line="380" w:lineRule="exact"/>
        <w:rPr>
          <w:rFonts w:hint="eastAsia" w:ascii="宋体" w:hAnsi="宋体" w:eastAsia="宋体" w:cs="宋体"/>
          <w:color w:val="auto"/>
          <w:highlight w:val="none"/>
        </w:rPr>
      </w:pPr>
    </w:p>
    <w:p w14:paraId="0A4E03F5">
      <w:pPr>
        <w:pStyle w:val="21"/>
        <w:rPr>
          <w:rFonts w:hint="eastAsia" w:ascii="宋体" w:hAnsi="宋体" w:eastAsia="宋体" w:cs="宋体"/>
          <w:color w:val="auto"/>
          <w:highlight w:val="none"/>
        </w:rPr>
      </w:pPr>
    </w:p>
    <w:p w14:paraId="7596988F">
      <w:pPr>
        <w:rPr>
          <w:rFonts w:hint="eastAsia" w:ascii="宋体" w:hAnsi="宋体" w:eastAsia="宋体" w:cs="宋体"/>
          <w:color w:val="auto"/>
          <w:highlight w:val="none"/>
        </w:rPr>
      </w:pPr>
    </w:p>
    <w:p w14:paraId="3B742BEC">
      <w:pPr>
        <w:pStyle w:val="21"/>
        <w:rPr>
          <w:rFonts w:hint="eastAsia" w:ascii="宋体" w:hAnsi="宋体" w:eastAsia="宋体" w:cs="宋体"/>
          <w:color w:val="auto"/>
          <w:highlight w:val="none"/>
        </w:rPr>
      </w:pPr>
    </w:p>
    <w:p w14:paraId="0FBA09A7">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07934E4D">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7142C582">
      <w:pPr>
        <w:numPr>
          <w:ilvl w:val="0"/>
          <w:numId w:val="11"/>
        </w:numPr>
        <w:spacing w:line="400" w:lineRule="exact"/>
        <w:ind w:left="0" w:leftChars="0" w:firstLine="0" w:firstLine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磋商函附表（必须提供及加盖供应商电子公章，否则磋商响应无效）</w:t>
      </w:r>
    </w:p>
    <w:p w14:paraId="528ECAC6">
      <w:pPr>
        <w:pStyle w:val="21"/>
        <w:rPr>
          <w:rFonts w:hint="eastAsia" w:ascii="宋体" w:hAnsi="宋体" w:eastAsia="宋体" w:cs="宋体"/>
          <w:b/>
          <w:bCs/>
          <w:color w:val="auto"/>
          <w:kern w:val="0"/>
          <w:sz w:val="30"/>
          <w:szCs w:val="30"/>
          <w:highlight w:val="none"/>
          <w:lang w:val="en-US" w:eastAsia="zh-CN" w:bidi="ar-SA"/>
        </w:rPr>
      </w:pPr>
    </w:p>
    <w:tbl>
      <w:tblPr>
        <w:tblStyle w:val="45"/>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1822"/>
        <w:gridCol w:w="3627"/>
        <w:gridCol w:w="678"/>
      </w:tblGrid>
      <w:tr w14:paraId="5C6C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4521D55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 号</w:t>
            </w:r>
          </w:p>
        </w:tc>
        <w:tc>
          <w:tcPr>
            <w:tcW w:w="1985" w:type="dxa"/>
            <w:tcBorders>
              <w:top w:val="single" w:color="auto" w:sz="4" w:space="0"/>
              <w:left w:val="single" w:color="auto" w:sz="4" w:space="0"/>
              <w:bottom w:val="single" w:color="auto" w:sz="4" w:space="0"/>
              <w:right w:val="single" w:color="auto" w:sz="4" w:space="0"/>
            </w:tcBorders>
            <w:vAlign w:val="center"/>
          </w:tcPr>
          <w:p w14:paraId="237E675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条款内容</w:t>
            </w:r>
          </w:p>
        </w:tc>
        <w:tc>
          <w:tcPr>
            <w:tcW w:w="1822" w:type="dxa"/>
            <w:tcBorders>
              <w:top w:val="single" w:color="auto" w:sz="4" w:space="0"/>
              <w:left w:val="single" w:color="auto" w:sz="4" w:space="0"/>
              <w:bottom w:val="single" w:color="auto" w:sz="4" w:space="0"/>
              <w:right w:val="single" w:color="auto" w:sz="4" w:space="0"/>
            </w:tcBorders>
            <w:vAlign w:val="center"/>
          </w:tcPr>
          <w:p w14:paraId="2560D1D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合同条款号</w:t>
            </w:r>
          </w:p>
        </w:tc>
        <w:tc>
          <w:tcPr>
            <w:tcW w:w="3627" w:type="dxa"/>
            <w:tcBorders>
              <w:top w:val="single" w:color="auto" w:sz="4" w:space="0"/>
              <w:left w:val="single" w:color="auto" w:sz="4" w:space="0"/>
              <w:bottom w:val="single" w:color="auto" w:sz="4" w:space="0"/>
              <w:right w:val="single" w:color="auto" w:sz="4" w:space="0"/>
            </w:tcBorders>
            <w:vAlign w:val="center"/>
          </w:tcPr>
          <w:p w14:paraId="4928626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约定</w:t>
            </w:r>
            <w:r>
              <w:rPr>
                <w:rFonts w:hint="eastAsia" w:ascii="宋体" w:hAnsi="宋体" w:eastAsia="宋体" w:cs="宋体"/>
                <w:color w:val="auto"/>
                <w:highlight w:val="none"/>
              </w:rPr>
              <w:t>内容</w:t>
            </w:r>
          </w:p>
        </w:tc>
        <w:tc>
          <w:tcPr>
            <w:tcW w:w="678" w:type="dxa"/>
            <w:tcBorders>
              <w:top w:val="single" w:color="auto" w:sz="4" w:space="0"/>
              <w:left w:val="single" w:color="auto" w:sz="4" w:space="0"/>
              <w:bottom w:val="single" w:color="auto" w:sz="4" w:space="0"/>
              <w:right w:val="single" w:color="auto" w:sz="4" w:space="0"/>
            </w:tcBorders>
            <w:vAlign w:val="center"/>
          </w:tcPr>
          <w:p w14:paraId="6B22A6D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1D6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153076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4D8A5B6B">
            <w:pPr>
              <w:shd w:val="clear"/>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2FACB7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53CBD3EE">
            <w:pPr>
              <w:shd w:val="clear"/>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194081DE">
            <w:pPr>
              <w:shd w:val="clear"/>
              <w:jc w:val="center"/>
              <w:rPr>
                <w:rFonts w:hint="eastAsia" w:ascii="宋体" w:hAnsi="宋体" w:eastAsia="宋体" w:cs="宋体"/>
                <w:color w:val="auto"/>
                <w:highlight w:val="none"/>
              </w:rPr>
            </w:pPr>
          </w:p>
        </w:tc>
      </w:tr>
      <w:tr w14:paraId="6FB2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3E6802E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7556ABAB">
            <w:pPr>
              <w:shd w:val="clear"/>
              <w:rPr>
                <w:rFonts w:hint="eastAsia" w:ascii="宋体" w:hAnsi="宋体" w:eastAsia="宋体" w:cs="宋体"/>
                <w:color w:val="auto"/>
                <w:highlight w:val="none"/>
              </w:rPr>
            </w:pPr>
            <w:r>
              <w:rPr>
                <w:rFonts w:hint="eastAsia" w:ascii="宋体" w:hAnsi="宋体" w:eastAsia="宋体" w:cs="宋体"/>
                <w:color w:val="auto"/>
                <w:highlight w:val="none"/>
                <w:lang w:eastAsia="zh-CN"/>
              </w:rPr>
              <w:t>竞标</w:t>
            </w:r>
            <w:r>
              <w:rPr>
                <w:rFonts w:hint="eastAsia" w:ascii="宋体" w:hAnsi="宋体" w:eastAsia="宋体" w:cs="宋体"/>
                <w:color w:val="auto"/>
                <w:highlight w:val="none"/>
              </w:rPr>
              <w:t>有效期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05E72A2">
            <w:pPr>
              <w:shd w:val="clear"/>
              <w:rPr>
                <w:rFonts w:hint="eastAsia" w:ascii="宋体" w:hAnsi="宋体" w:eastAsia="宋体" w:cs="宋体"/>
                <w:color w:val="auto"/>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3D28DFE1">
            <w:pPr>
              <w:shd w:val="clear"/>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678" w:type="dxa"/>
            <w:tcBorders>
              <w:top w:val="single" w:color="auto" w:sz="4" w:space="0"/>
              <w:left w:val="single" w:color="auto" w:sz="4" w:space="0"/>
              <w:bottom w:val="single" w:color="auto" w:sz="4" w:space="0"/>
              <w:right w:val="single" w:color="auto" w:sz="4" w:space="0"/>
            </w:tcBorders>
            <w:vAlign w:val="center"/>
          </w:tcPr>
          <w:p w14:paraId="2ED67F50">
            <w:pPr>
              <w:shd w:val="clear"/>
              <w:jc w:val="center"/>
              <w:rPr>
                <w:rFonts w:hint="eastAsia" w:ascii="宋体" w:hAnsi="宋体" w:eastAsia="宋体" w:cs="宋体"/>
                <w:color w:val="auto"/>
                <w:highlight w:val="none"/>
              </w:rPr>
            </w:pPr>
          </w:p>
        </w:tc>
      </w:tr>
      <w:tr w14:paraId="53DC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D64D51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171F87A0">
            <w:pPr>
              <w:shd w:val="clear"/>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CECC486">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3FDDC6D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678" w:type="dxa"/>
            <w:tcBorders>
              <w:top w:val="single" w:color="auto" w:sz="4" w:space="0"/>
              <w:left w:val="single" w:color="auto" w:sz="4" w:space="0"/>
              <w:bottom w:val="single" w:color="auto" w:sz="4" w:space="0"/>
              <w:right w:val="single" w:color="auto" w:sz="4" w:space="0"/>
            </w:tcBorders>
            <w:vAlign w:val="center"/>
          </w:tcPr>
          <w:p w14:paraId="633F375E">
            <w:pPr>
              <w:shd w:val="clear"/>
              <w:jc w:val="center"/>
              <w:rPr>
                <w:rFonts w:hint="eastAsia" w:ascii="宋体" w:hAnsi="宋体" w:eastAsia="宋体" w:cs="宋体"/>
                <w:color w:val="auto"/>
                <w:highlight w:val="none"/>
              </w:rPr>
            </w:pPr>
          </w:p>
        </w:tc>
      </w:tr>
      <w:tr w14:paraId="43F7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3F8491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985" w:type="dxa"/>
            <w:tcBorders>
              <w:top w:val="single" w:color="auto" w:sz="4" w:space="0"/>
              <w:left w:val="single" w:color="auto" w:sz="4" w:space="0"/>
              <w:bottom w:val="single" w:color="auto" w:sz="4" w:space="0"/>
              <w:right w:val="single" w:color="auto" w:sz="4" w:space="0"/>
            </w:tcBorders>
            <w:vAlign w:val="center"/>
          </w:tcPr>
          <w:p w14:paraId="5851B459">
            <w:pPr>
              <w:shd w:val="clear"/>
              <w:rPr>
                <w:rFonts w:hint="eastAsia" w:ascii="宋体" w:hAnsi="宋体" w:eastAsia="宋体" w:cs="宋体"/>
                <w:color w:val="auto"/>
                <w:highlight w:val="none"/>
              </w:rPr>
            </w:pPr>
            <w:r>
              <w:rPr>
                <w:rFonts w:hint="eastAsia" w:ascii="宋体" w:hAnsi="宋体" w:eastAsia="宋体" w:cs="宋体"/>
                <w:color w:val="auto"/>
                <w:highlight w:val="none"/>
              </w:rPr>
              <w:t>缺陷责任期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2C7CE79">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4244CE75">
            <w:pPr>
              <w:jc w:val="left"/>
              <w:rPr>
                <w:rFonts w:hint="eastAsia" w:ascii="宋体" w:hAnsi="宋体" w:eastAsia="宋体" w:cs="宋体"/>
                <w:color w:val="auto"/>
                <w:highlight w:val="none"/>
              </w:rPr>
            </w:pPr>
          </w:p>
        </w:tc>
        <w:tc>
          <w:tcPr>
            <w:tcW w:w="678" w:type="dxa"/>
            <w:tcBorders>
              <w:top w:val="single" w:color="auto" w:sz="4" w:space="0"/>
              <w:left w:val="single" w:color="auto" w:sz="4" w:space="0"/>
              <w:bottom w:val="single" w:color="auto" w:sz="4" w:space="0"/>
              <w:right w:val="single" w:color="auto" w:sz="4" w:space="0"/>
            </w:tcBorders>
            <w:vAlign w:val="center"/>
          </w:tcPr>
          <w:p w14:paraId="672D2066">
            <w:pPr>
              <w:shd w:val="clear"/>
              <w:jc w:val="center"/>
              <w:rPr>
                <w:rFonts w:hint="eastAsia" w:ascii="宋体" w:hAnsi="宋体" w:eastAsia="宋体" w:cs="宋体"/>
                <w:color w:val="auto"/>
                <w:highlight w:val="none"/>
              </w:rPr>
            </w:pPr>
          </w:p>
        </w:tc>
      </w:tr>
      <w:tr w14:paraId="2AE4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3B1DA3C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985" w:type="dxa"/>
            <w:tcBorders>
              <w:top w:val="single" w:color="auto" w:sz="4" w:space="0"/>
              <w:left w:val="single" w:color="auto" w:sz="4" w:space="0"/>
              <w:bottom w:val="single" w:color="auto" w:sz="4" w:space="0"/>
              <w:right w:val="single" w:color="auto" w:sz="4" w:space="0"/>
            </w:tcBorders>
            <w:vAlign w:val="center"/>
          </w:tcPr>
          <w:p w14:paraId="6EEF0F93">
            <w:pPr>
              <w:shd w:val="clear"/>
              <w:rPr>
                <w:rFonts w:hint="eastAsia" w:ascii="宋体" w:hAnsi="宋体" w:eastAsia="宋体" w:cs="宋体"/>
                <w:color w:val="auto"/>
                <w:highlight w:val="none"/>
              </w:rPr>
            </w:pPr>
            <w:r>
              <w:rPr>
                <w:rFonts w:hint="eastAsia" w:ascii="宋体" w:hAnsi="宋体" w:eastAsia="宋体" w:cs="宋体"/>
                <w:color w:val="auto"/>
                <w:highlight w:val="none"/>
              </w:rPr>
              <w:t>发包人支付担保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FD1554D">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3F7AC6DE">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w:t>
            </w:r>
          </w:p>
        </w:tc>
        <w:tc>
          <w:tcPr>
            <w:tcW w:w="678" w:type="dxa"/>
            <w:tcBorders>
              <w:top w:val="single" w:color="auto" w:sz="4" w:space="0"/>
              <w:left w:val="single" w:color="auto" w:sz="4" w:space="0"/>
              <w:bottom w:val="single" w:color="auto" w:sz="4" w:space="0"/>
              <w:right w:val="single" w:color="auto" w:sz="4" w:space="0"/>
            </w:tcBorders>
            <w:vAlign w:val="center"/>
          </w:tcPr>
          <w:p w14:paraId="256F44E1">
            <w:pPr>
              <w:shd w:val="clear"/>
              <w:jc w:val="center"/>
              <w:rPr>
                <w:rFonts w:hint="eastAsia" w:ascii="宋体" w:hAnsi="宋体" w:eastAsia="宋体" w:cs="宋体"/>
                <w:color w:val="auto"/>
                <w:highlight w:val="none"/>
              </w:rPr>
            </w:pPr>
          </w:p>
        </w:tc>
      </w:tr>
      <w:tr w14:paraId="4E8E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7B8BD4A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985" w:type="dxa"/>
            <w:tcBorders>
              <w:top w:val="single" w:color="auto" w:sz="4" w:space="0"/>
              <w:left w:val="single" w:color="auto" w:sz="4" w:space="0"/>
              <w:bottom w:val="single" w:color="auto" w:sz="4" w:space="0"/>
              <w:right w:val="single" w:color="auto" w:sz="4" w:space="0"/>
            </w:tcBorders>
            <w:vAlign w:val="center"/>
          </w:tcPr>
          <w:p w14:paraId="08A4BAE8">
            <w:pPr>
              <w:shd w:val="clear"/>
              <w:rPr>
                <w:rFonts w:hint="eastAsia" w:ascii="宋体" w:hAnsi="宋体" w:eastAsia="宋体" w:cs="宋体"/>
                <w:color w:val="auto"/>
                <w:highlight w:val="none"/>
              </w:rPr>
            </w:pPr>
            <w:r>
              <w:rPr>
                <w:rFonts w:hint="eastAsia" w:ascii="宋体" w:hAnsi="宋体" w:eastAsia="宋体" w:cs="宋体"/>
                <w:color w:val="auto"/>
                <w:highlight w:val="none"/>
              </w:rPr>
              <w:t>承包人履约担保金额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56539B5">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185B1D9E">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w:t>
            </w:r>
          </w:p>
        </w:tc>
        <w:tc>
          <w:tcPr>
            <w:tcW w:w="678" w:type="dxa"/>
            <w:tcBorders>
              <w:top w:val="single" w:color="auto" w:sz="4" w:space="0"/>
              <w:left w:val="single" w:color="auto" w:sz="4" w:space="0"/>
              <w:bottom w:val="single" w:color="auto" w:sz="4" w:space="0"/>
              <w:right w:val="single" w:color="auto" w:sz="4" w:space="0"/>
            </w:tcBorders>
            <w:vAlign w:val="center"/>
          </w:tcPr>
          <w:p w14:paraId="65501A0E">
            <w:pPr>
              <w:shd w:val="clear"/>
              <w:jc w:val="center"/>
              <w:rPr>
                <w:rFonts w:hint="eastAsia" w:ascii="宋体" w:hAnsi="宋体" w:eastAsia="宋体" w:cs="宋体"/>
                <w:color w:val="auto"/>
                <w:highlight w:val="none"/>
              </w:rPr>
            </w:pPr>
          </w:p>
        </w:tc>
      </w:tr>
      <w:tr w14:paraId="4E6A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47B28C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985" w:type="dxa"/>
            <w:tcBorders>
              <w:top w:val="single" w:color="auto" w:sz="4" w:space="0"/>
              <w:left w:val="single" w:color="auto" w:sz="4" w:space="0"/>
              <w:bottom w:val="single" w:color="auto" w:sz="4" w:space="0"/>
              <w:right w:val="single" w:color="auto" w:sz="4" w:space="0"/>
            </w:tcBorders>
            <w:vAlign w:val="center"/>
          </w:tcPr>
          <w:p w14:paraId="065CFE38">
            <w:pPr>
              <w:shd w:val="clear"/>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9B7C175">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736BE140">
            <w:pPr>
              <w:shd w:val="clear"/>
              <w:jc w:val="center"/>
              <w:rPr>
                <w:rFonts w:hint="eastAsia" w:ascii="宋体" w:hAnsi="宋体" w:eastAsia="宋体" w:cs="宋体"/>
                <w:color w:val="auto"/>
                <w:highlight w:val="none"/>
              </w:rPr>
            </w:pPr>
            <w:r>
              <w:rPr>
                <w:rFonts w:hint="eastAsia" w:ascii="宋体" w:hAnsi="宋体" w:cs="宋体"/>
                <w:color w:val="auto"/>
                <w:highlight w:val="none"/>
                <w:lang w:val="en-US" w:eastAsia="zh-CN"/>
              </w:rPr>
              <w:t>不允许分包</w:t>
            </w:r>
          </w:p>
        </w:tc>
        <w:tc>
          <w:tcPr>
            <w:tcW w:w="678" w:type="dxa"/>
            <w:tcBorders>
              <w:top w:val="single" w:color="auto" w:sz="4" w:space="0"/>
              <w:left w:val="single" w:color="auto" w:sz="4" w:space="0"/>
              <w:bottom w:val="single" w:color="auto" w:sz="4" w:space="0"/>
              <w:right w:val="single" w:color="auto" w:sz="4" w:space="0"/>
            </w:tcBorders>
            <w:vAlign w:val="center"/>
          </w:tcPr>
          <w:p w14:paraId="5AC9529D">
            <w:pPr>
              <w:shd w:val="clear"/>
              <w:jc w:val="center"/>
              <w:rPr>
                <w:rFonts w:hint="eastAsia" w:ascii="宋体" w:hAnsi="宋体" w:eastAsia="宋体" w:cs="宋体"/>
                <w:color w:val="auto"/>
                <w:highlight w:val="none"/>
              </w:rPr>
            </w:pPr>
          </w:p>
        </w:tc>
      </w:tr>
      <w:tr w14:paraId="65A1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5F8D4B6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985" w:type="dxa"/>
            <w:tcBorders>
              <w:top w:val="single" w:color="auto" w:sz="4" w:space="0"/>
              <w:left w:val="single" w:color="auto" w:sz="4" w:space="0"/>
              <w:bottom w:val="single" w:color="auto" w:sz="4" w:space="0"/>
              <w:right w:val="single" w:color="auto" w:sz="4" w:space="0"/>
            </w:tcBorders>
            <w:vAlign w:val="center"/>
          </w:tcPr>
          <w:p w14:paraId="20C8CDB4">
            <w:pPr>
              <w:shd w:val="clear"/>
              <w:rPr>
                <w:rFonts w:hint="eastAsia" w:ascii="宋体" w:hAnsi="宋体" w:eastAsia="宋体" w:cs="宋体"/>
                <w:color w:val="auto"/>
                <w:highlight w:val="none"/>
              </w:rPr>
            </w:pPr>
            <w:r>
              <w:rPr>
                <w:rFonts w:hint="eastAsia" w:ascii="宋体" w:hAnsi="宋体" w:eastAsia="宋体" w:cs="宋体"/>
                <w:color w:val="auto"/>
                <w:highlight w:val="none"/>
              </w:rPr>
              <w:t>逾期竣工违约金</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96519E5">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01D7DA30">
            <w:pPr>
              <w:shd w:val="clear"/>
              <w:rPr>
                <w:rFonts w:hint="eastAsia" w:ascii="宋体" w:hAnsi="宋体" w:eastAsia="宋体" w:cs="宋体"/>
                <w:color w:val="auto"/>
                <w:highlight w:val="none"/>
              </w:rPr>
            </w:pPr>
            <w:r>
              <w:rPr>
                <w:rFonts w:hint="eastAsia" w:ascii="宋体" w:hAnsi="宋体" w:eastAsia="宋体" w:cs="宋体"/>
                <w:color w:val="auto"/>
                <w:highlight w:val="none"/>
              </w:rPr>
              <w:t>合同价款</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/天</w:t>
            </w:r>
          </w:p>
        </w:tc>
        <w:tc>
          <w:tcPr>
            <w:tcW w:w="678" w:type="dxa"/>
            <w:tcBorders>
              <w:top w:val="single" w:color="auto" w:sz="4" w:space="0"/>
              <w:left w:val="single" w:color="auto" w:sz="4" w:space="0"/>
              <w:bottom w:val="single" w:color="auto" w:sz="4" w:space="0"/>
              <w:right w:val="single" w:color="auto" w:sz="4" w:space="0"/>
            </w:tcBorders>
            <w:vAlign w:val="center"/>
          </w:tcPr>
          <w:p w14:paraId="4AA5E747">
            <w:pPr>
              <w:shd w:val="clear"/>
              <w:jc w:val="center"/>
              <w:rPr>
                <w:rFonts w:hint="eastAsia" w:ascii="宋体" w:hAnsi="宋体" w:eastAsia="宋体" w:cs="宋体"/>
                <w:color w:val="auto"/>
                <w:highlight w:val="none"/>
              </w:rPr>
            </w:pPr>
          </w:p>
        </w:tc>
      </w:tr>
      <w:tr w14:paraId="3BA2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6AAA0B5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985" w:type="dxa"/>
            <w:tcBorders>
              <w:top w:val="single" w:color="auto" w:sz="4" w:space="0"/>
              <w:left w:val="single" w:color="auto" w:sz="4" w:space="0"/>
              <w:bottom w:val="single" w:color="auto" w:sz="4" w:space="0"/>
              <w:right w:val="single" w:color="auto" w:sz="4" w:space="0"/>
            </w:tcBorders>
            <w:vAlign w:val="center"/>
          </w:tcPr>
          <w:p w14:paraId="2C29DFB6">
            <w:pPr>
              <w:shd w:val="clear"/>
              <w:rPr>
                <w:rFonts w:hint="eastAsia" w:ascii="宋体" w:hAnsi="宋体" w:eastAsia="宋体" w:cs="宋体"/>
                <w:color w:val="auto"/>
                <w:highlight w:val="none"/>
              </w:rPr>
            </w:pPr>
            <w:r>
              <w:rPr>
                <w:rFonts w:hint="eastAsia" w:ascii="宋体" w:hAnsi="宋体" w:eastAsia="宋体" w:cs="宋体"/>
                <w:color w:val="auto"/>
                <w:highlight w:val="none"/>
              </w:rPr>
              <w:t>逾期竣工违约金最高限额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5DBBE54">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2AA602AD">
            <w:pPr>
              <w:shd w:val="clear"/>
              <w:rPr>
                <w:rFonts w:hint="eastAsia" w:ascii="宋体" w:hAnsi="宋体" w:eastAsia="宋体" w:cs="宋体"/>
                <w:color w:val="auto"/>
                <w:highlight w:val="none"/>
              </w:rPr>
            </w:pPr>
            <w:r>
              <w:rPr>
                <w:rFonts w:hint="eastAsia" w:ascii="宋体" w:hAnsi="宋体" w:eastAsia="宋体" w:cs="宋体"/>
                <w:color w:val="auto"/>
                <w:highlight w:val="none"/>
              </w:rPr>
              <w:t>合同价</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2A034A71">
            <w:pPr>
              <w:shd w:val="clear"/>
              <w:jc w:val="center"/>
              <w:rPr>
                <w:rFonts w:hint="eastAsia" w:ascii="宋体" w:hAnsi="宋体" w:eastAsia="宋体" w:cs="宋体"/>
                <w:color w:val="auto"/>
                <w:highlight w:val="none"/>
              </w:rPr>
            </w:pPr>
          </w:p>
        </w:tc>
      </w:tr>
      <w:tr w14:paraId="1F0A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0EABBFC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985" w:type="dxa"/>
            <w:tcBorders>
              <w:top w:val="single" w:color="auto" w:sz="4" w:space="0"/>
              <w:left w:val="single" w:color="auto" w:sz="4" w:space="0"/>
              <w:bottom w:val="single" w:color="auto" w:sz="4" w:space="0"/>
              <w:right w:val="single" w:color="auto" w:sz="4" w:space="0"/>
            </w:tcBorders>
            <w:vAlign w:val="center"/>
          </w:tcPr>
          <w:p w14:paraId="29AAB1FF">
            <w:pPr>
              <w:shd w:val="clea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E2536A1">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7E9BC13D">
            <w:pPr>
              <w:shd w:val="clear"/>
              <w:jc w:val="left"/>
              <w:rPr>
                <w:rFonts w:hint="eastAsia" w:ascii="宋体" w:hAnsi="宋体" w:eastAsia="宋体" w:cs="宋体"/>
                <w:color w:val="auto"/>
                <w:highlight w:val="none"/>
              </w:rPr>
            </w:pPr>
            <w:r>
              <w:rPr>
                <w:rFonts w:hint="eastAsia" w:ascii="宋体" w:hAnsi="宋体" w:eastAsia="宋体" w:cs="宋体"/>
                <w:color w:val="auto"/>
                <w:highlight w:val="none"/>
                <w:u w:val="single"/>
              </w:rPr>
              <w:t>达到国家工程施工验收规范合格标准</w:t>
            </w:r>
          </w:p>
        </w:tc>
        <w:tc>
          <w:tcPr>
            <w:tcW w:w="678" w:type="dxa"/>
            <w:tcBorders>
              <w:top w:val="single" w:color="auto" w:sz="4" w:space="0"/>
              <w:left w:val="single" w:color="auto" w:sz="4" w:space="0"/>
              <w:bottom w:val="single" w:color="auto" w:sz="4" w:space="0"/>
              <w:right w:val="single" w:color="auto" w:sz="4" w:space="0"/>
            </w:tcBorders>
            <w:vAlign w:val="center"/>
          </w:tcPr>
          <w:p w14:paraId="38AE5E4D">
            <w:pPr>
              <w:shd w:val="clear"/>
              <w:jc w:val="center"/>
              <w:rPr>
                <w:rFonts w:hint="eastAsia" w:ascii="宋体" w:hAnsi="宋体" w:eastAsia="宋体" w:cs="宋体"/>
                <w:color w:val="auto"/>
                <w:highlight w:val="none"/>
              </w:rPr>
            </w:pPr>
          </w:p>
        </w:tc>
      </w:tr>
      <w:tr w14:paraId="0DEB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0F649A2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85" w:type="dxa"/>
            <w:tcBorders>
              <w:top w:val="single" w:color="auto" w:sz="4" w:space="0"/>
              <w:left w:val="single" w:color="auto" w:sz="4" w:space="0"/>
              <w:bottom w:val="single" w:color="auto" w:sz="4" w:space="0"/>
              <w:right w:val="single" w:color="auto" w:sz="4" w:space="0"/>
            </w:tcBorders>
            <w:vAlign w:val="center"/>
          </w:tcPr>
          <w:p w14:paraId="618DCAB3">
            <w:pPr>
              <w:shd w:val="clear"/>
              <w:rPr>
                <w:rFonts w:hint="eastAsia" w:ascii="宋体" w:hAnsi="宋体" w:eastAsia="宋体" w:cs="宋体"/>
                <w:color w:val="auto"/>
                <w:highlight w:val="none"/>
              </w:rPr>
            </w:pPr>
            <w:r>
              <w:rPr>
                <w:rFonts w:hint="eastAsia" w:ascii="宋体" w:hAnsi="宋体" w:eastAsia="宋体" w:cs="宋体"/>
                <w:color w:val="auto"/>
                <w:highlight w:val="none"/>
              </w:rPr>
              <w:t>预付款额度</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E1DE04C">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4761D694">
            <w:pPr>
              <w:shd w:val="clear"/>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合同价款的30%</w:t>
            </w:r>
          </w:p>
        </w:tc>
        <w:tc>
          <w:tcPr>
            <w:tcW w:w="678" w:type="dxa"/>
            <w:tcBorders>
              <w:top w:val="single" w:color="auto" w:sz="4" w:space="0"/>
              <w:left w:val="single" w:color="auto" w:sz="4" w:space="0"/>
              <w:bottom w:val="single" w:color="auto" w:sz="4" w:space="0"/>
              <w:right w:val="single" w:color="auto" w:sz="4" w:space="0"/>
            </w:tcBorders>
            <w:vAlign w:val="center"/>
          </w:tcPr>
          <w:p w14:paraId="76728558">
            <w:pPr>
              <w:shd w:val="clear"/>
              <w:jc w:val="center"/>
              <w:rPr>
                <w:rFonts w:hint="eastAsia" w:ascii="宋体" w:hAnsi="宋体" w:eastAsia="宋体" w:cs="宋体"/>
                <w:color w:val="auto"/>
                <w:highlight w:val="none"/>
              </w:rPr>
            </w:pPr>
          </w:p>
        </w:tc>
      </w:tr>
      <w:tr w14:paraId="345F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733DCE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985" w:type="dxa"/>
            <w:tcBorders>
              <w:top w:val="single" w:color="auto" w:sz="4" w:space="0"/>
              <w:left w:val="single" w:color="auto" w:sz="4" w:space="0"/>
              <w:bottom w:val="single" w:color="auto" w:sz="4" w:space="0"/>
              <w:right w:val="single" w:color="auto" w:sz="4" w:space="0"/>
            </w:tcBorders>
            <w:vAlign w:val="center"/>
          </w:tcPr>
          <w:p w14:paraId="003ABC1E">
            <w:pPr>
              <w:shd w:val="clear"/>
              <w:rPr>
                <w:rFonts w:hint="eastAsia" w:ascii="宋体" w:hAnsi="宋体" w:eastAsia="宋体" w:cs="宋体"/>
                <w:color w:val="auto"/>
                <w:highlight w:val="none"/>
              </w:rPr>
            </w:pPr>
            <w:r>
              <w:rPr>
                <w:rFonts w:hint="eastAsia" w:ascii="宋体" w:hAnsi="宋体" w:eastAsia="宋体" w:cs="宋体"/>
                <w:color w:val="auto"/>
                <w:highlight w:val="none"/>
              </w:rPr>
              <w:t>预付款保函金额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A3D6A6C">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0268B7F8">
            <w:pPr>
              <w:shd w:val="clear"/>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5F671342">
            <w:pPr>
              <w:shd w:val="clear"/>
              <w:jc w:val="center"/>
              <w:rPr>
                <w:rFonts w:hint="eastAsia" w:ascii="宋体" w:hAnsi="宋体" w:eastAsia="宋体" w:cs="宋体"/>
                <w:color w:val="auto"/>
                <w:highlight w:val="none"/>
              </w:rPr>
            </w:pPr>
          </w:p>
        </w:tc>
      </w:tr>
      <w:tr w14:paraId="765C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47B856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985" w:type="dxa"/>
            <w:tcBorders>
              <w:top w:val="single" w:color="auto" w:sz="4" w:space="0"/>
              <w:left w:val="single" w:color="auto" w:sz="4" w:space="0"/>
              <w:bottom w:val="single" w:color="auto" w:sz="4" w:space="0"/>
              <w:right w:val="single" w:color="auto" w:sz="4" w:space="0"/>
            </w:tcBorders>
            <w:vAlign w:val="center"/>
          </w:tcPr>
          <w:p w14:paraId="7AC4AB99">
            <w:pPr>
              <w:shd w:val="clear"/>
              <w:rPr>
                <w:rFonts w:hint="eastAsia" w:ascii="宋体" w:hAnsi="宋体" w:eastAsia="宋体" w:cs="宋体"/>
                <w:color w:val="auto"/>
                <w:highlight w:val="none"/>
              </w:rPr>
            </w:pPr>
            <w:r>
              <w:rPr>
                <w:rFonts w:hint="eastAsia" w:ascii="宋体" w:hAnsi="宋体" w:cs="宋体"/>
                <w:color w:val="auto"/>
                <w:highlight w:val="none"/>
                <w:lang w:val="en-US" w:eastAsia="zh-CN"/>
              </w:rPr>
              <w:t>履约保证金</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08EDFB9">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3F85AEB9">
            <w:pPr>
              <w:shd w:val="clear"/>
              <w:jc w:val="left"/>
              <w:rPr>
                <w:rFonts w:hint="eastAsia" w:ascii="宋体" w:hAnsi="宋体" w:eastAsia="宋体" w:cs="宋体"/>
                <w:color w:val="auto"/>
                <w:highlight w:val="none"/>
              </w:rPr>
            </w:pPr>
            <w:r>
              <w:rPr>
                <w:rFonts w:hint="eastAsia" w:ascii="宋体" w:hAnsi="宋体" w:cs="宋体"/>
                <w:color w:val="auto"/>
                <w:highlight w:val="none"/>
                <w:lang w:val="en-US" w:eastAsia="zh-CN"/>
              </w:rPr>
              <w:t>合同价款</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5D2E2215">
            <w:pPr>
              <w:shd w:val="clear"/>
              <w:jc w:val="center"/>
              <w:rPr>
                <w:rFonts w:hint="eastAsia" w:ascii="宋体" w:hAnsi="宋体" w:eastAsia="宋体" w:cs="宋体"/>
                <w:color w:val="auto"/>
                <w:highlight w:val="none"/>
              </w:rPr>
            </w:pPr>
          </w:p>
        </w:tc>
      </w:tr>
      <w:tr w14:paraId="49BD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487F476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985" w:type="dxa"/>
            <w:tcBorders>
              <w:top w:val="single" w:color="auto" w:sz="4" w:space="0"/>
              <w:left w:val="single" w:color="auto" w:sz="4" w:space="0"/>
              <w:bottom w:val="single" w:color="auto" w:sz="4" w:space="0"/>
              <w:right w:val="single" w:color="auto" w:sz="4" w:space="0"/>
            </w:tcBorders>
            <w:vAlign w:val="center"/>
          </w:tcPr>
          <w:p w14:paraId="5D82198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0A1B636">
            <w:pPr>
              <w:shd w:val="clear"/>
              <w:rPr>
                <w:rFonts w:hint="eastAsia" w:ascii="宋体" w:hAnsi="宋体" w:eastAsia="宋体" w:cs="宋体"/>
                <w:color w:val="auto"/>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7910F62C">
            <w:pPr>
              <w:shd w:val="clear"/>
              <w:jc w:val="center"/>
              <w:rPr>
                <w:rFonts w:hint="eastAsia" w:ascii="宋体" w:hAnsi="宋体" w:eastAsia="宋体" w:cs="宋体"/>
                <w:color w:val="auto"/>
                <w:highlight w:val="none"/>
              </w:rPr>
            </w:pPr>
          </w:p>
        </w:tc>
        <w:tc>
          <w:tcPr>
            <w:tcW w:w="678" w:type="dxa"/>
            <w:tcBorders>
              <w:top w:val="single" w:color="auto" w:sz="4" w:space="0"/>
              <w:left w:val="single" w:color="auto" w:sz="4" w:space="0"/>
              <w:bottom w:val="single" w:color="auto" w:sz="4" w:space="0"/>
              <w:right w:val="single" w:color="auto" w:sz="4" w:space="0"/>
            </w:tcBorders>
            <w:vAlign w:val="center"/>
          </w:tcPr>
          <w:p w14:paraId="6ED51F02">
            <w:pPr>
              <w:shd w:val="clear"/>
              <w:jc w:val="center"/>
              <w:rPr>
                <w:rFonts w:hint="eastAsia" w:ascii="宋体" w:hAnsi="宋体" w:eastAsia="宋体" w:cs="宋体"/>
                <w:color w:val="auto"/>
                <w:highlight w:val="none"/>
              </w:rPr>
            </w:pPr>
          </w:p>
        </w:tc>
      </w:tr>
      <w:tr w14:paraId="6A8F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104" w:type="dxa"/>
            <w:gridSpan w:val="5"/>
            <w:tcBorders>
              <w:top w:val="single" w:color="auto" w:sz="4" w:space="0"/>
              <w:left w:val="single" w:color="auto" w:sz="4" w:space="0"/>
              <w:bottom w:val="single" w:color="auto" w:sz="4" w:space="0"/>
              <w:right w:val="single" w:color="auto" w:sz="4" w:space="0"/>
            </w:tcBorders>
            <w:vAlign w:val="center"/>
          </w:tcPr>
          <w:p w14:paraId="74E3326C">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在响应文件中</w:t>
            </w:r>
            <w:r>
              <w:rPr>
                <w:rFonts w:hint="eastAsia" w:ascii="宋体" w:hAnsi="宋体" w:eastAsia="宋体" w:cs="宋体"/>
                <w:color w:val="auto"/>
                <w:highlight w:val="none"/>
                <w:lang w:val="en-US" w:eastAsia="zh-CN"/>
              </w:rPr>
              <w:t>满足</w:t>
            </w:r>
            <w:r>
              <w:rPr>
                <w:rFonts w:hint="eastAsia" w:ascii="宋体" w:hAnsi="宋体" w:eastAsia="宋体" w:cs="宋体"/>
                <w:color w:val="auto"/>
                <w:highlight w:val="none"/>
              </w:rPr>
              <w:t>规定的实质性要求和条件的基础上，可做出其他有利于</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的承诺。此类承诺可在本表中予以补充填写。</w:t>
            </w:r>
          </w:p>
        </w:tc>
      </w:tr>
    </w:tbl>
    <w:p w14:paraId="30E6B2E2">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p>
    <w:p w14:paraId="04698460">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p>
    <w:p w14:paraId="309B0A13">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29360FD6">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090351AA">
      <w:pPr>
        <w:numPr>
          <w:ilvl w:val="0"/>
          <w:numId w:val="11"/>
        </w:numPr>
        <w:spacing w:line="400" w:lineRule="exact"/>
        <w:ind w:left="0" w:leftChars="0" w:firstLine="0" w:firstLine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磋商报价表（必须提供及加盖供应商电子公章，否则磋商响应无效）</w:t>
      </w:r>
    </w:p>
    <w:p w14:paraId="62B89C9D">
      <w:pPr>
        <w:shd w:val="clear"/>
        <w:ind w:left="-178" w:leftChars="-85" w:right="-512" w:rightChars="-244" w:firstLine="630" w:firstLineChars="300"/>
        <w:jc w:val="left"/>
        <w:rPr>
          <w:rFonts w:hint="eastAsia" w:ascii="宋体" w:hAnsi="宋体" w:eastAsia="宋体" w:cs="宋体"/>
          <w:color w:val="auto"/>
          <w:highlight w:val="none"/>
        </w:rPr>
      </w:pPr>
    </w:p>
    <w:p w14:paraId="147C7286">
      <w:pPr>
        <w:shd w:val="clear"/>
        <w:ind w:left="-178" w:leftChars="-85" w:right="-512" w:rightChars="-244"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币种：人民币</w:t>
      </w: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2"/>
        <w:gridCol w:w="713"/>
        <w:gridCol w:w="7422"/>
      </w:tblGrid>
      <w:tr w14:paraId="5A1B0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center"/>
          </w:tcPr>
          <w:p w14:paraId="6E7C31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135" w:type="dxa"/>
            <w:gridSpan w:val="2"/>
            <w:tcBorders>
              <w:top w:val="single" w:color="auto" w:sz="6" w:space="0"/>
              <w:left w:val="single" w:color="auto" w:sz="6" w:space="0"/>
              <w:bottom w:val="single" w:color="auto" w:sz="6" w:space="0"/>
              <w:right w:val="single" w:color="auto" w:sz="6" w:space="0"/>
            </w:tcBorders>
            <w:noWrap w:val="0"/>
            <w:vAlign w:val="center"/>
          </w:tcPr>
          <w:p w14:paraId="7CAFD1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5CA12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center"/>
          </w:tcPr>
          <w:p w14:paraId="4CA1988A">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135" w:type="dxa"/>
            <w:gridSpan w:val="2"/>
            <w:tcBorders>
              <w:top w:val="single" w:color="auto" w:sz="6" w:space="0"/>
              <w:left w:val="single" w:color="auto" w:sz="6" w:space="0"/>
              <w:bottom w:val="single" w:color="auto" w:sz="6" w:space="0"/>
              <w:right w:val="single" w:color="auto" w:sz="6" w:space="0"/>
            </w:tcBorders>
            <w:noWrap w:val="0"/>
            <w:vAlign w:val="bottom"/>
          </w:tcPr>
          <w:p w14:paraId="4BE60878">
            <w:pPr>
              <w:spacing w:before="120" w:beforeLines="50"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经理</w:t>
            </w: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thick"/>
              </w:rPr>
              <w:t xml:space="preserve">                                    </w:t>
            </w:r>
          </w:p>
          <w:p w14:paraId="21C0801F">
            <w:pPr>
              <w:spacing w:line="48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注册证号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thick"/>
              </w:rPr>
              <w:t xml:space="preserve">                        </w:t>
            </w:r>
          </w:p>
        </w:tc>
      </w:tr>
      <w:tr w14:paraId="6230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vMerge w:val="restart"/>
            <w:tcBorders>
              <w:top w:val="single" w:color="auto" w:sz="6" w:space="0"/>
              <w:left w:val="single" w:color="auto" w:sz="6" w:space="0"/>
              <w:right w:val="single" w:color="auto" w:sz="6" w:space="0"/>
            </w:tcBorders>
            <w:noWrap w:val="0"/>
            <w:vAlign w:val="center"/>
          </w:tcPr>
          <w:p w14:paraId="4604A345">
            <w:pPr>
              <w:spacing w:line="48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8135" w:type="dxa"/>
            <w:gridSpan w:val="2"/>
            <w:tcBorders>
              <w:top w:val="single" w:color="auto" w:sz="6" w:space="0"/>
              <w:left w:val="single" w:color="auto" w:sz="6" w:space="0"/>
              <w:bottom w:val="single" w:color="auto" w:sz="6" w:space="0"/>
              <w:right w:val="single" w:color="auto" w:sz="6" w:space="0"/>
            </w:tcBorders>
            <w:noWrap w:val="0"/>
            <w:vAlign w:val="bottom"/>
          </w:tcPr>
          <w:p w14:paraId="7C06D149">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 （大写人民币）：</w:t>
            </w:r>
            <w:r>
              <w:rPr>
                <w:rFonts w:hint="eastAsia" w:ascii="宋体" w:hAnsi="宋体" w:eastAsia="宋体" w:cs="宋体"/>
                <w:color w:val="auto"/>
                <w:sz w:val="21"/>
                <w:szCs w:val="21"/>
                <w:highlight w:val="none"/>
                <w:u w:val="thick"/>
              </w:rPr>
              <w:t xml:space="preserve">              （￥            元）</w:t>
            </w:r>
          </w:p>
        </w:tc>
      </w:tr>
      <w:tr w14:paraId="1BFC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9" w:hRule="atLeast"/>
          <w:jc w:val="center"/>
        </w:trPr>
        <w:tc>
          <w:tcPr>
            <w:tcW w:w="602" w:type="dxa"/>
            <w:vMerge w:val="continue"/>
            <w:tcBorders>
              <w:left w:val="single" w:color="auto" w:sz="6" w:space="0"/>
              <w:bottom w:val="single" w:color="auto" w:sz="6" w:space="0"/>
              <w:right w:val="single" w:color="auto" w:sz="6" w:space="0"/>
            </w:tcBorders>
            <w:shd w:val="clear" w:color="auto" w:fill="FFFF00"/>
            <w:noWrap w:val="0"/>
            <w:vAlign w:val="center"/>
          </w:tcPr>
          <w:p w14:paraId="54C420A9">
            <w:pPr>
              <w:spacing w:line="480" w:lineRule="auto"/>
              <w:jc w:val="center"/>
              <w:rPr>
                <w:rFonts w:hint="eastAsia" w:ascii="宋体" w:hAnsi="宋体" w:eastAsia="宋体" w:cs="宋体"/>
                <w:color w:val="auto"/>
                <w:sz w:val="21"/>
                <w:szCs w:val="21"/>
                <w:highlight w:val="none"/>
                <w:lang w:val="en-US" w:eastAsia="zh-CN"/>
              </w:rPr>
            </w:pPr>
          </w:p>
        </w:tc>
        <w:tc>
          <w:tcPr>
            <w:tcW w:w="71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FDF2FC0">
            <w:pPr>
              <w:jc w:val="center"/>
              <w:rPr>
                <w:rFonts w:hint="default"/>
                <w:color w:val="auto"/>
                <w:highlight w:val="none"/>
                <w:lang w:val="en-US" w:eastAsia="zh-CN"/>
              </w:rPr>
            </w:pPr>
            <w:r>
              <w:rPr>
                <w:rFonts w:hint="eastAsia"/>
                <w:color w:val="auto"/>
                <w:highlight w:val="none"/>
                <w:lang w:val="en-US" w:eastAsia="zh-CN"/>
              </w:rPr>
              <w:t>其中</w:t>
            </w:r>
          </w:p>
        </w:tc>
        <w:tc>
          <w:tcPr>
            <w:tcW w:w="7422" w:type="dxa"/>
            <w:tcBorders>
              <w:top w:val="single" w:color="auto" w:sz="6" w:space="0"/>
              <w:left w:val="single" w:color="auto" w:sz="4" w:space="0"/>
              <w:bottom w:val="single" w:color="auto" w:sz="6" w:space="0"/>
              <w:right w:val="single" w:color="auto" w:sz="6" w:space="0"/>
            </w:tcBorders>
            <w:shd w:val="clear" w:color="auto" w:fill="auto"/>
            <w:noWrap w:val="0"/>
            <w:vAlign w:val="bottom"/>
          </w:tcPr>
          <w:p w14:paraId="1B1C32AF">
            <w:pPr>
              <w:spacing w:line="48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第一部分：</w:t>
            </w:r>
            <w:r>
              <w:rPr>
                <w:rFonts w:hint="eastAsia" w:ascii="宋体" w:hAnsi="宋体" w:cs="宋体"/>
                <w:color w:val="auto"/>
                <w:sz w:val="21"/>
                <w:szCs w:val="21"/>
                <w:highlight w:val="none"/>
                <w:u w:val="single"/>
                <w:lang w:val="en-US" w:eastAsia="zh-CN"/>
              </w:rPr>
              <w:t>沙埔镇沙埔村黄崖屯2队水稻、马蹄产业道路硬化建设项目</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p w14:paraId="6803D23C">
            <w:pPr>
              <w:spacing w:line="48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第二部分：</w:t>
            </w:r>
            <w:r>
              <w:rPr>
                <w:rFonts w:hint="eastAsia" w:ascii="宋体" w:hAnsi="宋体" w:cs="宋体"/>
                <w:i w:val="0"/>
                <w:iCs w:val="0"/>
                <w:caps w:val="0"/>
                <w:color w:val="auto"/>
                <w:spacing w:val="0"/>
                <w:sz w:val="21"/>
                <w:szCs w:val="21"/>
                <w:highlight w:val="none"/>
                <w:u w:val="single"/>
                <w:lang w:val="en-US" w:eastAsia="zh-CN"/>
              </w:rPr>
              <w:t>太平镇龙兴村下良屯人居环境整治补短板项目</w:t>
            </w:r>
            <w:r>
              <w:rPr>
                <w:rFonts w:hint="eastAsia" w:ascii="宋体" w:hAnsi="宋体" w:cs="宋体"/>
                <w:color w:val="auto"/>
                <w:sz w:val="21"/>
                <w:szCs w:val="21"/>
                <w:highlight w:val="none"/>
                <w:lang w:val="en-US" w:eastAsia="zh-CN"/>
              </w:rPr>
              <w:t>报价：</w:t>
            </w:r>
          </w:p>
          <w:p w14:paraId="4ADCADA1">
            <w:pPr>
              <w:spacing w:line="48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p w14:paraId="5E5FAFD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第三部分</w:t>
            </w:r>
            <w:r>
              <w:rPr>
                <w:rFonts w:hint="eastAsia" w:cs="宋体"/>
                <w:color w:val="auto"/>
                <w:sz w:val="21"/>
                <w:szCs w:val="21"/>
                <w:highlight w:val="none"/>
                <w:lang w:val="en-US" w:eastAsia="zh-CN"/>
              </w:rPr>
              <w:t>：</w:t>
            </w:r>
            <w:r>
              <w:rPr>
                <w:rFonts w:hint="eastAsia" w:cs="宋体"/>
                <w:i w:val="0"/>
                <w:iCs w:val="0"/>
                <w:caps w:val="0"/>
                <w:color w:val="auto"/>
                <w:spacing w:val="0"/>
                <w:sz w:val="21"/>
                <w:szCs w:val="21"/>
                <w:highlight w:val="none"/>
                <w:u w:val="single"/>
                <w:lang w:val="en-US" w:eastAsia="zh-CN"/>
              </w:rPr>
              <w:t>寨隆镇更祥村下翁屯岭下至仫佬岭甘蔗产业道路硬化项目</w:t>
            </w:r>
            <w:r>
              <w:rPr>
                <w:rFonts w:hint="eastAsia" w:ascii="宋体" w:hAnsi="宋体" w:cs="宋体"/>
                <w:color w:val="auto"/>
                <w:sz w:val="21"/>
                <w:szCs w:val="21"/>
                <w:highlight w:val="none"/>
                <w:lang w:val="en-US" w:eastAsia="zh-CN"/>
              </w:rPr>
              <w:t>报价：</w:t>
            </w:r>
          </w:p>
          <w:p w14:paraId="4A8D6BFB">
            <w:pPr>
              <w:rPr>
                <w:rFonts w:hint="eastAsia" w:ascii="宋体" w:hAnsi="宋体" w:eastAsia="宋体" w:cs="宋体"/>
                <w:color w:val="auto"/>
                <w:sz w:val="21"/>
                <w:szCs w:val="21"/>
                <w:highlight w:val="none"/>
                <w:u w:val="thick"/>
              </w:rPr>
            </w:pP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p w14:paraId="70DD3778">
            <w:pPr>
              <w:rPr>
                <w:rFonts w:hint="eastAsia" w:ascii="宋体" w:hAnsi="宋体" w:eastAsia="宋体" w:cs="宋体"/>
                <w:color w:val="auto"/>
                <w:sz w:val="21"/>
                <w:szCs w:val="21"/>
                <w:highlight w:val="none"/>
              </w:rPr>
            </w:pPr>
          </w:p>
        </w:tc>
      </w:tr>
      <w:tr w14:paraId="0D0CB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center"/>
          </w:tcPr>
          <w:p w14:paraId="5433B354">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35" w:type="dxa"/>
            <w:gridSpan w:val="2"/>
            <w:tcBorders>
              <w:top w:val="single" w:color="auto" w:sz="6" w:space="0"/>
              <w:left w:val="single" w:color="auto" w:sz="6" w:space="0"/>
              <w:bottom w:val="single" w:color="auto" w:sz="6" w:space="0"/>
              <w:right w:val="single" w:color="auto" w:sz="6" w:space="0"/>
            </w:tcBorders>
            <w:shd w:val="clear" w:color="auto" w:fill="auto"/>
            <w:noWrap w:val="0"/>
            <w:vAlign w:val="bottom"/>
          </w:tcPr>
          <w:p w14:paraId="7DD61291">
            <w:pPr>
              <w:spacing w:before="120" w:beforeLines="50" w:line="48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工期：</w:t>
            </w:r>
            <w:r>
              <w:rPr>
                <w:rFonts w:hint="eastAsia" w:ascii="宋体" w:hAnsi="宋体" w:eastAsia="宋体" w:cs="宋体"/>
                <w:color w:val="auto"/>
                <w:sz w:val="21"/>
                <w:szCs w:val="21"/>
                <w:highlight w:val="none"/>
                <w:u w:val="thick"/>
              </w:rPr>
              <w:t xml:space="preserve">                  </w:t>
            </w:r>
            <w:r>
              <w:rPr>
                <w:rFonts w:hint="eastAsia" w:ascii="宋体" w:hAnsi="宋体" w:eastAsia="宋体" w:cs="宋体"/>
                <w:color w:val="auto"/>
                <w:sz w:val="21"/>
                <w:szCs w:val="21"/>
                <w:highlight w:val="none"/>
              </w:rPr>
              <w:t>日历日</w:t>
            </w:r>
          </w:p>
        </w:tc>
      </w:tr>
      <w:tr w14:paraId="144D4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bottom"/>
          </w:tcPr>
          <w:p w14:paraId="35616A13">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135" w:type="dxa"/>
            <w:gridSpan w:val="2"/>
            <w:tcBorders>
              <w:top w:val="single" w:color="auto" w:sz="6" w:space="0"/>
              <w:left w:val="single" w:color="auto" w:sz="6" w:space="0"/>
              <w:bottom w:val="single" w:color="auto" w:sz="6" w:space="0"/>
              <w:right w:val="single" w:color="auto" w:sz="6" w:space="0"/>
            </w:tcBorders>
            <w:noWrap w:val="0"/>
            <w:vAlign w:val="bottom"/>
          </w:tcPr>
          <w:p w14:paraId="67F859B5">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质量等级：</w:t>
            </w:r>
            <w:r>
              <w:rPr>
                <w:rFonts w:hint="eastAsia" w:ascii="宋体" w:hAnsi="宋体" w:eastAsia="宋体" w:cs="宋体"/>
                <w:color w:val="auto"/>
                <w:sz w:val="21"/>
                <w:szCs w:val="21"/>
                <w:highlight w:val="none"/>
                <w:u w:val="thick"/>
              </w:rPr>
              <w:t xml:space="preserve">                    </w:t>
            </w:r>
          </w:p>
        </w:tc>
      </w:tr>
      <w:tr w14:paraId="0EF58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bottom"/>
          </w:tcPr>
          <w:p w14:paraId="4E5882C3">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135" w:type="dxa"/>
            <w:gridSpan w:val="2"/>
            <w:tcBorders>
              <w:top w:val="single" w:color="auto" w:sz="6" w:space="0"/>
              <w:left w:val="single" w:color="auto" w:sz="6" w:space="0"/>
              <w:bottom w:val="single" w:color="auto" w:sz="6" w:space="0"/>
              <w:right w:val="single" w:color="auto" w:sz="6" w:space="0"/>
            </w:tcBorders>
            <w:noWrap w:val="0"/>
            <w:vAlign w:val="bottom"/>
          </w:tcPr>
          <w:p w14:paraId="2CA4F676">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他：</w:t>
            </w:r>
            <w:r>
              <w:rPr>
                <w:rFonts w:hint="eastAsia" w:ascii="宋体" w:hAnsi="宋体" w:eastAsia="宋体" w:cs="宋体"/>
                <w:color w:val="auto"/>
                <w:sz w:val="21"/>
                <w:szCs w:val="21"/>
                <w:highlight w:val="none"/>
                <w:u w:val="thick"/>
              </w:rPr>
              <w:t xml:space="preserve">                    </w:t>
            </w:r>
          </w:p>
        </w:tc>
      </w:tr>
    </w:tbl>
    <w:p w14:paraId="3C00F18C">
      <w:pPr>
        <w:shd w:val="clear"/>
        <w:spacing w:line="480" w:lineRule="auto"/>
        <w:ind w:firstLine="210" w:firstLineChars="100"/>
        <w:rPr>
          <w:rFonts w:hint="eastAsia" w:ascii="宋体" w:hAnsi="宋体" w:eastAsia="宋体" w:cs="宋体"/>
          <w:color w:val="auto"/>
          <w:highlight w:val="none"/>
        </w:rPr>
      </w:pPr>
    </w:p>
    <w:p w14:paraId="0362ECD8">
      <w:pPr>
        <w:pStyle w:val="29"/>
        <w:rPr>
          <w:rFonts w:hint="eastAsia" w:ascii="宋体" w:hAnsi="宋体" w:eastAsia="宋体" w:cs="宋体"/>
          <w:color w:val="auto"/>
          <w:highlight w:val="none"/>
        </w:rPr>
      </w:pPr>
    </w:p>
    <w:p w14:paraId="722B638F">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451CF686">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02CB2653">
      <w:pPr>
        <w:pStyle w:val="19"/>
        <w:rPr>
          <w:rFonts w:hint="eastAsia" w:ascii="宋体" w:hAnsi="宋体" w:eastAsia="宋体" w:cs="宋体"/>
          <w:color w:val="auto"/>
          <w:highlight w:val="none"/>
        </w:rPr>
      </w:pPr>
    </w:p>
    <w:p w14:paraId="44DBD537">
      <w:pPr>
        <w:numPr>
          <w:ilvl w:val="0"/>
          <w:numId w:val="11"/>
        </w:numPr>
        <w:spacing w:line="400" w:lineRule="exact"/>
        <w:ind w:left="0" w:leftChars="0" w:firstLine="0" w:firstLine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已标价的工程量清单报价有关材料（必须提供及加盖供应商电子公章，否则磋商响应无效）</w:t>
      </w:r>
    </w:p>
    <w:p w14:paraId="3567FA68">
      <w:pPr>
        <w:pStyle w:val="5"/>
        <w:keepNext/>
        <w:keepLines/>
        <w:widowControl w:val="0"/>
        <w:numPr>
          <w:ilvl w:val="0"/>
          <w:numId w:val="0"/>
        </w:numPr>
        <w:spacing w:line="360" w:lineRule="auto"/>
        <w:jc w:val="center"/>
        <w:outlineLvl w:val="9"/>
        <w:rPr>
          <w:rFonts w:hint="eastAsia" w:ascii="宋体" w:hAnsi="宋体" w:eastAsia="宋体" w:cs="宋体"/>
          <w:color w:val="auto"/>
          <w:highlight w:val="none"/>
        </w:rPr>
      </w:pPr>
    </w:p>
    <w:p w14:paraId="6D111E07">
      <w:pPr>
        <w:pStyle w:val="5"/>
        <w:keepNext/>
        <w:keepLines/>
        <w:widowControl w:val="0"/>
        <w:numPr>
          <w:ilvl w:val="0"/>
          <w:numId w:val="0"/>
        </w:numPr>
        <w:spacing w:line="360" w:lineRule="auto"/>
        <w:jc w:val="center"/>
        <w:outlineLvl w:val="9"/>
        <w:rPr>
          <w:rFonts w:hint="eastAsia" w:ascii="宋体" w:hAnsi="宋体" w:eastAsia="宋体" w:cs="宋体"/>
          <w:color w:val="auto"/>
          <w:highlight w:val="none"/>
        </w:rPr>
      </w:pPr>
    </w:p>
    <w:p w14:paraId="60FC7C76">
      <w:pPr>
        <w:rPr>
          <w:rFonts w:hint="eastAsia" w:ascii="宋体" w:hAnsi="宋体" w:eastAsia="宋体" w:cs="宋体"/>
          <w:color w:val="auto"/>
          <w:highlight w:val="none"/>
          <w:lang w:eastAsia="zh-CN"/>
        </w:rPr>
      </w:pPr>
    </w:p>
    <w:p w14:paraId="062B1DA5">
      <w:pPr>
        <w:rPr>
          <w:rFonts w:hint="eastAsia" w:ascii="宋体" w:hAnsi="宋体" w:eastAsia="宋体" w:cs="宋体"/>
          <w:color w:val="auto"/>
          <w:highlight w:val="none"/>
          <w:lang w:eastAsia="zh-CN"/>
        </w:rPr>
      </w:pPr>
    </w:p>
    <w:p w14:paraId="0B2CFD57">
      <w:pPr>
        <w:rPr>
          <w:rFonts w:hint="eastAsia" w:ascii="宋体" w:hAnsi="宋体" w:eastAsia="宋体" w:cs="宋体"/>
          <w:color w:val="auto"/>
          <w:highlight w:val="none"/>
          <w:lang w:eastAsia="zh-CN"/>
        </w:rPr>
      </w:pPr>
    </w:p>
    <w:p w14:paraId="5DB12E2A">
      <w:pPr>
        <w:shd w:val="clear"/>
        <w:spacing w:line="588" w:lineRule="exact"/>
        <w:jc w:val="left"/>
        <w:rPr>
          <w:rFonts w:hint="eastAsia" w:ascii="宋体" w:hAnsi="宋体" w:eastAsia="宋体" w:cs="宋体"/>
          <w:b/>
          <w:color w:val="auto"/>
          <w:sz w:val="28"/>
          <w:szCs w:val="28"/>
          <w:highlight w:val="none"/>
        </w:rPr>
      </w:pPr>
    </w:p>
    <w:p w14:paraId="6ED4C0A2">
      <w:pPr>
        <w:pStyle w:val="43"/>
        <w:shd w:val="clear"/>
        <w:ind w:firstLine="0" w:firstLineChars="0"/>
        <w:rPr>
          <w:rFonts w:hint="eastAsia" w:ascii="宋体" w:hAnsi="宋体" w:eastAsia="宋体" w:cs="宋体"/>
          <w:color w:val="auto"/>
          <w:highlight w:val="none"/>
        </w:rPr>
      </w:pPr>
    </w:p>
    <w:p w14:paraId="0524DD54">
      <w:pPr>
        <w:pStyle w:val="7"/>
        <w:shd w:val="clear"/>
        <w:ind w:firstLine="0"/>
        <w:jc w:val="both"/>
        <w:rPr>
          <w:rFonts w:hint="eastAsia" w:ascii="宋体" w:hAnsi="宋体" w:eastAsia="宋体" w:cs="宋体"/>
          <w:color w:val="auto"/>
          <w:sz w:val="28"/>
          <w:szCs w:val="28"/>
          <w:highlight w:val="none"/>
        </w:rPr>
      </w:pPr>
    </w:p>
    <w:p w14:paraId="5A81ED24">
      <w:pPr>
        <w:pStyle w:val="7"/>
        <w:shd w:val="clear"/>
        <w:ind w:firstLine="0"/>
        <w:jc w:val="both"/>
        <w:rPr>
          <w:rFonts w:hint="eastAsia" w:ascii="宋体" w:hAnsi="宋体" w:eastAsia="宋体" w:cs="宋体"/>
          <w:color w:val="auto"/>
          <w:sz w:val="28"/>
          <w:szCs w:val="28"/>
          <w:highlight w:val="none"/>
        </w:rPr>
      </w:pPr>
    </w:p>
    <w:p w14:paraId="3766F891">
      <w:pPr>
        <w:pStyle w:val="7"/>
        <w:shd w:val="clear"/>
        <w:ind w:firstLine="0"/>
        <w:jc w:val="both"/>
        <w:rPr>
          <w:rFonts w:hint="eastAsia" w:ascii="宋体" w:hAnsi="宋体" w:eastAsia="宋体" w:cs="宋体"/>
          <w:color w:val="auto"/>
          <w:sz w:val="28"/>
          <w:szCs w:val="28"/>
          <w:highlight w:val="none"/>
        </w:rPr>
      </w:pPr>
    </w:p>
    <w:p w14:paraId="702876B2">
      <w:pPr>
        <w:jc w:val="center"/>
        <w:outlineLvl w:val="0"/>
        <w:rPr>
          <w:rFonts w:hint="eastAsia" w:ascii="宋体" w:hAnsi="宋体" w:eastAsia="宋体" w:cs="宋体"/>
          <w:b/>
          <w:bCs/>
          <w:color w:val="auto"/>
          <w:kern w:val="0"/>
          <w:sz w:val="44"/>
          <w:szCs w:val="44"/>
          <w:highlight w:val="none"/>
          <w:lang w:val="en-US" w:eastAsia="zh-CN" w:bidi="ar-SA"/>
        </w:rPr>
        <w:sectPr>
          <w:pgSz w:w="11910" w:h="16840"/>
          <w:pgMar w:top="1340" w:right="1500" w:bottom="280" w:left="1680" w:header="720" w:footer="720" w:gutter="0"/>
          <w:pgNumType w:fmt="decimal"/>
          <w:cols w:space="720" w:num="1"/>
        </w:sectPr>
      </w:pPr>
      <w:bookmarkStart w:id="25" w:name="_Toc6306"/>
    </w:p>
    <w:p w14:paraId="2EEAE902">
      <w:pPr>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第六章   二次报价格式</w:t>
      </w:r>
      <w:bookmarkEnd w:id="25"/>
    </w:p>
    <w:p w14:paraId="30114461">
      <w:pPr>
        <w:jc w:val="center"/>
        <w:rPr>
          <w:rFonts w:hint="eastAsia" w:ascii="宋体" w:hAnsi="宋体" w:eastAsia="宋体" w:cs="宋体"/>
          <w:b/>
          <w:color w:val="auto"/>
          <w:sz w:val="32"/>
          <w:szCs w:val="20"/>
          <w:highlight w:val="none"/>
        </w:rPr>
      </w:pPr>
    </w:p>
    <w:p w14:paraId="67A81F52">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（1）二次磋商报价表</w:t>
      </w:r>
    </w:p>
    <w:p w14:paraId="6A3B45D8">
      <w:pPr>
        <w:shd w:val="clear"/>
        <w:ind w:left="-178" w:leftChars="-85" w:right="-512" w:rightChars="-244"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币种：人民币</w:t>
      </w:r>
    </w:p>
    <w:tbl>
      <w:tblPr>
        <w:tblStyle w:val="4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7688"/>
      </w:tblGrid>
      <w:tr w14:paraId="4B19B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1CAD2E3B">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项目名称</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1774A4A1">
            <w:pPr>
              <w:keepNext w:val="0"/>
              <w:keepLines w:val="0"/>
              <w:pageBreakBefore w:val="0"/>
              <w:tabs>
                <w:tab w:val="left" w:pos="1418"/>
              </w:tabs>
              <w:kinsoku/>
              <w:wordWrap/>
              <w:overflowPunct/>
              <w:topLinePunct w:val="0"/>
              <w:autoSpaceDE/>
              <w:autoSpaceDN/>
              <w:bidi w:val="0"/>
              <w:adjustRightInd/>
              <w:snapToGrid w:val="0"/>
              <w:spacing w:before="120" w:after="50" w:line="400" w:lineRule="exact"/>
              <w:jc w:val="center"/>
              <w:textAlignment w:val="auto"/>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柳城县2025年少数民族发展资金项目（C标段）</w:t>
            </w:r>
          </w:p>
        </w:tc>
      </w:tr>
      <w:tr w14:paraId="09FE6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48082C1F">
            <w:pPr>
              <w:spacing w:line="276" w:lineRule="auto"/>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价</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7BE5A22D">
            <w:pPr>
              <w:keepNext w:val="0"/>
              <w:keepLines w:val="0"/>
              <w:pageBreakBefore w:val="0"/>
              <w:widowControl/>
              <w:kinsoku/>
              <w:wordWrap/>
              <w:overflowPunct/>
              <w:topLinePunct w:val="0"/>
              <w:autoSpaceDE/>
              <w:autoSpaceDN/>
              <w:bidi w:val="0"/>
              <w:adjustRightInd/>
              <w:spacing w:before="120" w:line="27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584E1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23BBAFA7">
            <w:pPr>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 期</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12014BD6">
            <w:pPr>
              <w:widowControl/>
              <w:spacing w:line="276"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日历天</w:t>
            </w:r>
          </w:p>
        </w:tc>
      </w:tr>
      <w:tr w14:paraId="76DB3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07F7A171">
            <w:pPr>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 量</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5CA5B391">
            <w:pPr>
              <w:spacing w:line="276" w:lineRule="auto"/>
              <w:jc w:val="left"/>
              <w:rPr>
                <w:rFonts w:hint="eastAsia" w:ascii="宋体" w:hAnsi="宋体" w:eastAsia="宋体" w:cs="宋体"/>
                <w:color w:val="auto"/>
                <w:sz w:val="21"/>
                <w:szCs w:val="21"/>
                <w:highlight w:val="none"/>
                <w:u w:val="none"/>
                <w:lang w:val="en-US" w:eastAsia="zh-CN"/>
              </w:rPr>
            </w:pPr>
          </w:p>
        </w:tc>
      </w:tr>
    </w:tbl>
    <w:p w14:paraId="5F77E4E0">
      <w:pPr>
        <w:snapToGrid w:val="0"/>
        <w:spacing w:before="50" w:after="50"/>
        <w:ind w:firstLine="105" w:firstLineChars="50"/>
        <w:jc w:val="left"/>
        <w:rPr>
          <w:rFonts w:hint="eastAsia" w:ascii="宋体" w:hAnsi="宋体" w:eastAsia="宋体" w:cs="宋体"/>
          <w:color w:val="auto"/>
          <w:szCs w:val="21"/>
          <w:highlight w:val="none"/>
        </w:rPr>
      </w:pPr>
    </w:p>
    <w:p w14:paraId="5AA6E21B">
      <w:pPr>
        <w:snapToGrid w:val="0"/>
        <w:spacing w:before="50" w:after="50"/>
        <w:ind w:firstLine="420" w:firstLineChars="200"/>
        <w:jc w:val="left"/>
        <w:rPr>
          <w:rFonts w:hint="eastAsia" w:ascii="宋体" w:hAnsi="宋体" w:eastAsia="宋体" w:cs="宋体"/>
          <w:color w:val="auto"/>
          <w:szCs w:val="21"/>
          <w:highlight w:val="none"/>
          <w:lang w:val="en-US" w:eastAsia="zh-CN"/>
        </w:rPr>
      </w:pPr>
    </w:p>
    <w:p w14:paraId="698A79C0">
      <w:pPr>
        <w:shd w:val="clear"/>
        <w:spacing w:line="480" w:lineRule="auto"/>
        <w:ind w:firstLine="210" w:firstLineChars="100"/>
        <w:rPr>
          <w:rFonts w:hint="eastAsia" w:ascii="宋体" w:hAnsi="宋体" w:eastAsia="宋体" w:cs="宋体"/>
          <w:color w:val="auto"/>
          <w:highlight w:val="none"/>
        </w:rPr>
      </w:pPr>
    </w:p>
    <w:p w14:paraId="36C5B068">
      <w:pPr>
        <w:shd w:val="clear"/>
        <w:spacing w:line="480" w:lineRule="auto"/>
        <w:ind w:firstLine="210" w:firstLineChars="100"/>
        <w:rPr>
          <w:rFonts w:hint="eastAsia" w:ascii="宋体" w:hAnsi="宋体" w:eastAsia="宋体" w:cs="宋体"/>
          <w:color w:val="auto"/>
          <w:highlight w:val="none"/>
        </w:rPr>
      </w:pPr>
    </w:p>
    <w:p w14:paraId="24DEA3C6">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0D6913DD">
      <w:pPr>
        <w:autoSpaceDE w:val="0"/>
        <w:autoSpaceDN w:val="0"/>
        <w:adjustRightInd w:val="0"/>
        <w:ind w:firstLine="5565" w:firstLineChars="265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2DDF3881">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71E5CB52">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3138145C">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4CF24FBC">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44151AEB">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2462B50B">
      <w:pPr>
        <w:autoSpaceDE w:val="0"/>
        <w:autoSpaceDN w:val="0"/>
        <w:adjustRightInd w:val="0"/>
        <w:ind w:firstLine="2325" w:firstLineChars="750"/>
        <w:jc w:val="left"/>
        <w:rPr>
          <w:rFonts w:hint="eastAsia" w:ascii="宋体" w:hAnsi="宋体" w:eastAsia="宋体" w:cs="宋体"/>
          <w:color w:val="auto"/>
          <w:kern w:val="0"/>
          <w:sz w:val="31"/>
          <w:szCs w:val="31"/>
          <w:highlight w:val="none"/>
        </w:rPr>
      </w:pPr>
      <w:r>
        <w:rPr>
          <w:rFonts w:hint="eastAsia" w:ascii="宋体" w:hAnsi="宋体" w:eastAsia="宋体" w:cs="宋体"/>
          <w:color w:val="auto"/>
          <w:kern w:val="0"/>
          <w:sz w:val="31"/>
          <w:szCs w:val="31"/>
          <w:highlight w:val="none"/>
        </w:rPr>
        <w:t>（2）二次报价已标价工程量清单</w:t>
      </w:r>
    </w:p>
    <w:p w14:paraId="20EFA55E">
      <w:pPr>
        <w:pStyle w:val="43"/>
        <w:rPr>
          <w:rFonts w:hint="eastAsia" w:ascii="宋体" w:hAnsi="宋体" w:eastAsia="宋体" w:cs="宋体"/>
          <w:color w:val="auto"/>
          <w:highlight w:val="none"/>
          <w:lang w:val="en-US" w:eastAsia="zh-CN"/>
        </w:rPr>
      </w:pPr>
    </w:p>
    <w:p w14:paraId="02008AFB">
      <w:pPr>
        <w:pStyle w:val="26"/>
        <w:shd w:val="clear"/>
        <w:spacing w:line="360" w:lineRule="auto"/>
        <w:jc w:val="center"/>
        <w:rPr>
          <w:rStyle w:val="64"/>
          <w:rFonts w:hint="eastAsia" w:ascii="宋体" w:hAnsi="宋体" w:eastAsia="宋体" w:cs="宋体"/>
          <w:color w:val="auto"/>
          <w:sz w:val="36"/>
          <w:szCs w:val="36"/>
          <w:highlight w:val="none"/>
        </w:rPr>
      </w:pPr>
    </w:p>
    <w:p w14:paraId="634CEB40">
      <w:pPr>
        <w:rPr>
          <w:rStyle w:val="64"/>
          <w:rFonts w:hint="eastAsia" w:ascii="宋体" w:hAnsi="宋体" w:eastAsia="宋体" w:cs="宋体"/>
          <w:color w:val="auto"/>
          <w:sz w:val="36"/>
          <w:szCs w:val="36"/>
          <w:highlight w:val="none"/>
        </w:rPr>
      </w:pPr>
    </w:p>
    <w:p w14:paraId="15D4D4A3">
      <w:pPr>
        <w:pStyle w:val="21"/>
        <w:rPr>
          <w:rStyle w:val="64"/>
          <w:rFonts w:hint="eastAsia" w:ascii="宋体" w:hAnsi="宋体" w:eastAsia="宋体" w:cs="宋体"/>
          <w:b/>
          <w:bCs/>
          <w:color w:val="auto"/>
          <w:sz w:val="36"/>
          <w:szCs w:val="36"/>
          <w:highlight w:val="none"/>
        </w:rPr>
      </w:pPr>
    </w:p>
    <w:p w14:paraId="14271819">
      <w:pPr>
        <w:pStyle w:val="43"/>
        <w:rPr>
          <w:rStyle w:val="64"/>
          <w:rFonts w:hint="eastAsia" w:ascii="宋体" w:hAnsi="宋体" w:eastAsia="宋体" w:cs="宋体"/>
          <w:b/>
          <w:bCs/>
          <w:color w:val="auto"/>
          <w:sz w:val="36"/>
          <w:szCs w:val="36"/>
          <w:highlight w:val="none"/>
        </w:rPr>
      </w:pPr>
    </w:p>
    <w:p w14:paraId="447975D8">
      <w:pPr>
        <w:pStyle w:val="43"/>
        <w:rPr>
          <w:rStyle w:val="64"/>
          <w:rFonts w:hint="eastAsia" w:ascii="宋体" w:hAnsi="宋体" w:eastAsia="宋体" w:cs="宋体"/>
          <w:b/>
          <w:bCs/>
          <w:color w:val="auto"/>
          <w:sz w:val="36"/>
          <w:szCs w:val="36"/>
          <w:highlight w:val="none"/>
        </w:rPr>
      </w:pPr>
    </w:p>
    <w:p w14:paraId="02F34E2D">
      <w:pPr>
        <w:pStyle w:val="26"/>
        <w:shd w:val="clear"/>
        <w:spacing w:line="360" w:lineRule="auto"/>
        <w:jc w:val="center"/>
        <w:outlineLvl w:val="0"/>
        <w:rPr>
          <w:rFonts w:hint="eastAsia" w:ascii="宋体" w:hAnsi="宋体" w:eastAsia="宋体" w:cs="宋体"/>
          <w:b/>
          <w:bCs/>
          <w:color w:val="auto"/>
          <w:kern w:val="0"/>
          <w:sz w:val="44"/>
          <w:szCs w:val="44"/>
          <w:highlight w:val="none"/>
          <w:lang w:val="en-US" w:eastAsia="zh-CN" w:bidi="ar-SA"/>
        </w:rPr>
      </w:pPr>
      <w:bookmarkStart w:id="26" w:name="_Toc23378"/>
      <w:r>
        <w:rPr>
          <w:rFonts w:hint="eastAsia" w:ascii="宋体" w:hAnsi="宋体" w:eastAsia="宋体" w:cs="宋体"/>
          <w:b/>
          <w:bCs/>
          <w:color w:val="auto"/>
          <w:kern w:val="0"/>
          <w:sz w:val="44"/>
          <w:szCs w:val="44"/>
          <w:highlight w:val="none"/>
          <w:lang w:val="en-US" w:eastAsia="zh-CN" w:bidi="ar-SA"/>
        </w:rPr>
        <w:t>第七章   合同书格式</w:t>
      </w:r>
      <w:bookmarkEnd w:id="26"/>
    </w:p>
    <w:p w14:paraId="0AE44A83">
      <w:pPr>
        <w:snapToGrid w:val="0"/>
        <w:spacing w:line="400" w:lineRule="exact"/>
        <w:jc w:val="both"/>
        <w:rPr>
          <w:rFonts w:hint="eastAsia" w:ascii="宋体" w:hAnsi="宋体" w:eastAsia="宋体" w:cs="宋体"/>
          <w:color w:val="auto"/>
          <w:szCs w:val="21"/>
          <w:highlight w:val="none"/>
        </w:rPr>
      </w:pPr>
    </w:p>
    <w:bookmarkEnd w:id="13"/>
    <w:bookmarkEnd w:id="24"/>
    <w:p w14:paraId="75A67826">
      <w:pPr>
        <w:snapToGrid w:val="0"/>
        <w:spacing w:line="400" w:lineRule="exact"/>
        <w:jc w:val="both"/>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注：本合同仅为合同的参考文本，合同签订双方可根据项目的具体要求进行修订，但合同条款不得与采购文件和成交供应商响应文件有实质性偏离。</w:t>
      </w:r>
    </w:p>
    <w:p w14:paraId="2AC69BE1">
      <w:pPr>
        <w:rPr>
          <w:rFonts w:hint="eastAsia" w:ascii="宋体" w:hAnsi="宋体" w:eastAsia="宋体" w:cs="宋体"/>
          <w:color w:val="auto"/>
          <w:highlight w:val="none"/>
        </w:rPr>
      </w:pPr>
    </w:p>
    <w:p w14:paraId="6014A007">
      <w:pPr>
        <w:pStyle w:val="7"/>
        <w:rPr>
          <w:rFonts w:hint="eastAsia" w:ascii="宋体" w:hAnsi="宋体" w:eastAsia="宋体" w:cs="宋体"/>
          <w:color w:val="auto"/>
          <w:highlight w:val="none"/>
        </w:rPr>
      </w:pPr>
    </w:p>
    <w:p w14:paraId="48C8842C">
      <w:pPr>
        <w:pStyle w:val="7"/>
        <w:rPr>
          <w:rFonts w:hint="eastAsia" w:ascii="宋体" w:hAnsi="宋体" w:eastAsia="宋体" w:cs="宋体"/>
          <w:color w:val="auto"/>
          <w:highlight w:val="none"/>
        </w:rPr>
      </w:pPr>
    </w:p>
    <w:p w14:paraId="6FEE8CDC">
      <w:pPr>
        <w:bidi w:val="0"/>
        <w:rPr>
          <w:rFonts w:hint="default"/>
          <w:color w:val="auto"/>
          <w:highlight w:val="none"/>
        </w:rPr>
      </w:pPr>
    </w:p>
    <w:p w14:paraId="47A2F5FF">
      <w:pPr>
        <w:bidi w:val="0"/>
        <w:rPr>
          <w:rFonts w:hint="default"/>
          <w:color w:val="auto"/>
          <w:highlight w:val="none"/>
        </w:rPr>
      </w:pPr>
    </w:p>
    <w:p w14:paraId="3C36292E">
      <w:pPr>
        <w:widowControl/>
        <w:snapToGrid w:val="0"/>
        <w:spacing w:line="520" w:lineRule="exact"/>
        <w:ind w:firstLine="723" w:firstLineChars="200"/>
        <w:rPr>
          <w:rFonts w:hint="default" w:ascii="Arial" w:hAnsi="Arial" w:eastAsia="宋体" w:cs="Arial"/>
          <w:b/>
          <w:bCs/>
          <w:color w:val="auto"/>
          <w:kern w:val="36"/>
          <w:sz w:val="36"/>
          <w:szCs w:val="36"/>
          <w:highlight w:val="none"/>
        </w:rPr>
      </w:pPr>
      <w:r>
        <w:rPr>
          <w:rFonts w:hint="default" w:ascii="Arial" w:hAnsi="Arial" w:eastAsia="宋体" w:cs="Arial"/>
          <w:b/>
          <w:bCs/>
          <w:color w:val="auto"/>
          <w:sz w:val="36"/>
          <w:szCs w:val="36"/>
          <w:highlight w:val="none"/>
        </w:rPr>
        <w:t>柳城县</w:t>
      </w:r>
      <w:r>
        <w:rPr>
          <w:rFonts w:hint="default" w:ascii="Arial" w:hAnsi="Arial" w:eastAsia="宋体" w:cs="Arial"/>
          <w:b/>
          <w:bCs/>
          <w:color w:val="auto"/>
          <w:sz w:val="36"/>
          <w:szCs w:val="36"/>
          <w:highlight w:val="none"/>
          <w:lang w:val="en-US" w:eastAsia="zh-CN"/>
        </w:rPr>
        <w:t>2025年少数民族发展资金-XX</w:t>
      </w:r>
      <w:r>
        <w:rPr>
          <w:rFonts w:hint="default" w:ascii="Arial" w:hAnsi="Arial" w:eastAsia="宋体" w:cs="Arial"/>
          <w:b/>
          <w:bCs/>
          <w:color w:val="auto"/>
          <w:sz w:val="36"/>
          <w:szCs w:val="36"/>
          <w:highlight w:val="none"/>
        </w:rPr>
        <w:t>项目</w:t>
      </w:r>
    </w:p>
    <w:p w14:paraId="5631A4CF">
      <w:pPr>
        <w:bidi w:val="0"/>
        <w:rPr>
          <w:rFonts w:hint="default"/>
          <w:color w:val="auto"/>
          <w:highlight w:val="none"/>
        </w:rPr>
      </w:pPr>
    </w:p>
    <w:p w14:paraId="6C86C323">
      <w:pPr>
        <w:bidi w:val="0"/>
        <w:rPr>
          <w:rFonts w:hint="default"/>
          <w:color w:val="auto"/>
          <w:highlight w:val="none"/>
        </w:rPr>
      </w:pPr>
    </w:p>
    <w:p w14:paraId="70D3651A">
      <w:pPr>
        <w:bidi w:val="0"/>
        <w:rPr>
          <w:rFonts w:hint="default"/>
          <w:color w:val="auto"/>
          <w:highlight w:val="none"/>
        </w:rPr>
      </w:pPr>
    </w:p>
    <w:p w14:paraId="703399BD">
      <w:pPr>
        <w:bidi w:val="0"/>
        <w:rPr>
          <w:rFonts w:hint="default"/>
          <w:color w:val="auto"/>
          <w:highlight w:val="none"/>
        </w:rPr>
      </w:pPr>
    </w:p>
    <w:p w14:paraId="58B0D50C">
      <w:pPr>
        <w:bidi w:val="0"/>
        <w:rPr>
          <w:rFonts w:hint="default"/>
          <w:color w:val="auto"/>
          <w:highlight w:val="none"/>
        </w:rPr>
      </w:pPr>
    </w:p>
    <w:p w14:paraId="01ABC1CF">
      <w:pPr>
        <w:bidi w:val="0"/>
        <w:rPr>
          <w:rFonts w:hint="default"/>
          <w:color w:val="auto"/>
          <w:highlight w:val="none"/>
        </w:rPr>
      </w:pPr>
    </w:p>
    <w:p w14:paraId="606D3433">
      <w:pPr>
        <w:bidi w:val="0"/>
        <w:rPr>
          <w:rFonts w:hint="default"/>
          <w:color w:val="auto"/>
          <w:highlight w:val="none"/>
        </w:rPr>
      </w:pPr>
    </w:p>
    <w:p w14:paraId="22E529B6">
      <w:pPr>
        <w:keepNext w:val="0"/>
        <w:keepLines w:val="0"/>
        <w:pageBreakBefore w:val="0"/>
        <w:widowControl/>
        <w:kinsoku/>
        <w:wordWrap/>
        <w:overflowPunct/>
        <w:topLinePunct w:val="0"/>
        <w:autoSpaceDE/>
        <w:autoSpaceDN/>
        <w:bidi w:val="0"/>
        <w:adjustRightInd/>
        <w:snapToGrid w:val="0"/>
        <w:spacing w:line="480" w:lineRule="auto"/>
        <w:ind w:firstLine="1446" w:firstLineChars="200"/>
        <w:textAlignment w:val="auto"/>
        <w:rPr>
          <w:rFonts w:hint="default" w:ascii="Arial" w:hAnsi="Arial" w:eastAsia="宋体" w:cs="Arial"/>
          <w:b/>
          <w:bCs/>
          <w:color w:val="auto"/>
          <w:kern w:val="36"/>
          <w:sz w:val="72"/>
          <w:szCs w:val="72"/>
          <w:highlight w:val="none"/>
        </w:rPr>
      </w:pPr>
      <w:r>
        <w:rPr>
          <w:rFonts w:hint="default" w:ascii="Arial" w:hAnsi="Arial" w:eastAsia="宋体" w:cs="Arial"/>
          <w:b/>
          <w:bCs/>
          <w:color w:val="auto"/>
          <w:kern w:val="36"/>
          <w:sz w:val="72"/>
          <w:szCs w:val="72"/>
          <w:highlight w:val="none"/>
        </w:rPr>
        <w:t>建设工程施工合同</w:t>
      </w:r>
    </w:p>
    <w:p w14:paraId="5EFC82FF">
      <w:pPr>
        <w:bidi w:val="0"/>
        <w:rPr>
          <w:rFonts w:hint="default"/>
          <w:color w:val="auto"/>
          <w:highlight w:val="none"/>
        </w:rPr>
      </w:pPr>
    </w:p>
    <w:p w14:paraId="1BB7ABF6">
      <w:pPr>
        <w:bidi w:val="0"/>
        <w:rPr>
          <w:rFonts w:hint="default"/>
          <w:color w:val="auto"/>
          <w:highlight w:val="none"/>
        </w:rPr>
      </w:pPr>
    </w:p>
    <w:p w14:paraId="4E3FE36F">
      <w:pPr>
        <w:bidi w:val="0"/>
        <w:rPr>
          <w:rFonts w:hint="default"/>
          <w:color w:val="auto"/>
          <w:highlight w:val="none"/>
        </w:rPr>
      </w:pPr>
    </w:p>
    <w:p w14:paraId="0367FD9F">
      <w:pPr>
        <w:bidi w:val="0"/>
        <w:rPr>
          <w:rFonts w:hint="default"/>
          <w:color w:val="auto"/>
          <w:highlight w:val="none"/>
        </w:rPr>
      </w:pPr>
    </w:p>
    <w:p w14:paraId="346B55C5">
      <w:pPr>
        <w:bidi w:val="0"/>
        <w:rPr>
          <w:rFonts w:hint="default"/>
          <w:color w:val="auto"/>
          <w:highlight w:val="none"/>
        </w:rPr>
      </w:pPr>
    </w:p>
    <w:p w14:paraId="1857E769">
      <w:pPr>
        <w:bidi w:val="0"/>
        <w:rPr>
          <w:rFonts w:hint="default"/>
          <w:color w:val="auto"/>
          <w:highlight w:val="none"/>
        </w:rPr>
      </w:pPr>
    </w:p>
    <w:p w14:paraId="6437ED3D">
      <w:pPr>
        <w:widowControl/>
        <w:snapToGrid w:val="0"/>
        <w:spacing w:line="520" w:lineRule="exact"/>
        <w:ind w:firstLine="643" w:firstLineChars="200"/>
        <w:rPr>
          <w:rFonts w:hint="default" w:ascii="Arial" w:hAnsi="Arial" w:eastAsia="宋体" w:cs="Arial"/>
          <w:b/>
          <w:bCs/>
          <w:color w:val="auto"/>
          <w:kern w:val="36"/>
          <w:sz w:val="32"/>
          <w:szCs w:val="32"/>
          <w:highlight w:val="none"/>
          <w:u w:val="single"/>
        </w:rPr>
      </w:pPr>
      <w:r>
        <w:rPr>
          <w:rFonts w:hint="default" w:ascii="Arial" w:hAnsi="Arial" w:eastAsia="宋体" w:cs="Arial"/>
          <w:b/>
          <w:bCs/>
          <w:color w:val="auto"/>
          <w:kern w:val="36"/>
          <w:sz w:val="32"/>
          <w:szCs w:val="32"/>
          <w:highlight w:val="none"/>
        </w:rPr>
        <w:t>工程地点：</w:t>
      </w:r>
      <w:r>
        <w:rPr>
          <w:rFonts w:hint="default" w:ascii="Arial" w:hAnsi="Arial" w:eastAsia="宋体" w:cs="Arial"/>
          <w:b/>
          <w:bCs/>
          <w:color w:val="auto"/>
          <w:kern w:val="36"/>
          <w:sz w:val="32"/>
          <w:szCs w:val="32"/>
          <w:highlight w:val="none"/>
          <w:u w:val="single"/>
        </w:rPr>
        <w:t>柳城县</w:t>
      </w:r>
      <w:r>
        <w:rPr>
          <w:rFonts w:hint="default" w:ascii="Arial" w:hAnsi="Arial" w:eastAsia="宋体" w:cs="Arial"/>
          <w:b/>
          <w:bCs/>
          <w:color w:val="auto"/>
          <w:sz w:val="32"/>
          <w:szCs w:val="32"/>
          <w:highlight w:val="none"/>
          <w:u w:val="single"/>
          <w:lang w:val="en-US" w:eastAsia="zh-CN"/>
        </w:rPr>
        <w:t>XX</w:t>
      </w:r>
      <w:r>
        <w:rPr>
          <w:rFonts w:hint="default" w:ascii="Arial" w:hAnsi="Arial" w:eastAsia="宋体" w:cs="Arial"/>
          <w:b/>
          <w:bCs/>
          <w:color w:val="auto"/>
          <w:sz w:val="32"/>
          <w:szCs w:val="32"/>
          <w:highlight w:val="none"/>
          <w:u w:val="single"/>
        </w:rPr>
        <w:t>镇</w:t>
      </w:r>
      <w:r>
        <w:rPr>
          <w:rFonts w:hint="default" w:ascii="Arial" w:hAnsi="Arial" w:eastAsia="宋体" w:cs="Arial"/>
          <w:b/>
          <w:bCs/>
          <w:color w:val="auto"/>
          <w:sz w:val="32"/>
          <w:szCs w:val="32"/>
          <w:highlight w:val="none"/>
          <w:u w:val="single"/>
          <w:lang w:val="en-US" w:eastAsia="zh-CN"/>
        </w:rPr>
        <w:t>XX</w:t>
      </w:r>
      <w:r>
        <w:rPr>
          <w:rFonts w:hint="default" w:ascii="Arial" w:hAnsi="Arial" w:eastAsia="宋体" w:cs="Arial"/>
          <w:b/>
          <w:bCs/>
          <w:color w:val="auto"/>
          <w:sz w:val="32"/>
          <w:szCs w:val="32"/>
          <w:highlight w:val="none"/>
          <w:u w:val="single"/>
        </w:rPr>
        <w:t xml:space="preserve">村   </w:t>
      </w:r>
    </w:p>
    <w:p w14:paraId="76E6C2F9">
      <w:pPr>
        <w:widowControl/>
        <w:snapToGrid w:val="0"/>
        <w:spacing w:line="520" w:lineRule="exact"/>
        <w:ind w:firstLine="643" w:firstLineChars="200"/>
        <w:rPr>
          <w:rFonts w:hint="default" w:ascii="Arial" w:hAnsi="Arial" w:eastAsia="宋体" w:cs="Arial"/>
          <w:b/>
          <w:bCs/>
          <w:color w:val="auto"/>
          <w:kern w:val="0"/>
          <w:sz w:val="32"/>
          <w:szCs w:val="32"/>
          <w:highlight w:val="none"/>
        </w:rPr>
      </w:pPr>
      <w:r>
        <w:rPr>
          <w:rFonts w:hint="default" w:ascii="Arial" w:hAnsi="Arial" w:eastAsia="宋体" w:cs="Arial"/>
          <w:b/>
          <w:bCs/>
          <w:color w:val="auto"/>
          <w:kern w:val="0"/>
          <w:sz w:val="32"/>
          <w:szCs w:val="32"/>
          <w:highlight w:val="none"/>
        </w:rPr>
        <w:t>发 包 人：</w:t>
      </w:r>
      <w:r>
        <w:rPr>
          <w:rFonts w:hint="default" w:ascii="Arial" w:hAnsi="Arial" w:eastAsia="宋体" w:cs="Arial"/>
          <w:b/>
          <w:bCs/>
          <w:color w:val="auto"/>
          <w:kern w:val="0"/>
          <w:sz w:val="32"/>
          <w:szCs w:val="32"/>
          <w:highlight w:val="none"/>
          <w:u w:val="single"/>
        </w:rPr>
        <w:t>中国共产党柳城县委员会统一战线工作部</w:t>
      </w:r>
    </w:p>
    <w:p w14:paraId="7146224C">
      <w:pPr>
        <w:widowControl/>
        <w:snapToGrid w:val="0"/>
        <w:spacing w:line="520" w:lineRule="exact"/>
        <w:ind w:firstLine="643" w:firstLineChars="200"/>
        <w:rPr>
          <w:rFonts w:hint="default" w:ascii="Arial" w:hAnsi="Arial" w:eastAsia="宋体" w:cs="Arial"/>
          <w:color w:val="auto"/>
          <w:kern w:val="0"/>
          <w:sz w:val="32"/>
          <w:szCs w:val="32"/>
          <w:highlight w:val="none"/>
        </w:rPr>
      </w:pPr>
      <w:r>
        <w:rPr>
          <w:rFonts w:hint="default" w:ascii="Arial" w:hAnsi="Arial" w:eastAsia="宋体" w:cs="Arial"/>
          <w:b/>
          <w:bCs/>
          <w:color w:val="auto"/>
          <w:kern w:val="0"/>
          <w:sz w:val="32"/>
          <w:szCs w:val="32"/>
          <w:highlight w:val="none"/>
        </w:rPr>
        <w:t>承 包 人：</w:t>
      </w:r>
      <w:r>
        <w:rPr>
          <w:rFonts w:hint="eastAsia" w:ascii="Arial" w:hAnsi="Arial" w:eastAsia="宋体" w:cs="Arial"/>
          <w:b/>
          <w:bCs/>
          <w:color w:val="auto"/>
          <w:kern w:val="0"/>
          <w:sz w:val="32"/>
          <w:szCs w:val="32"/>
          <w:highlight w:val="none"/>
          <w:u w:val="single"/>
          <w:lang w:val="en-US" w:eastAsia="zh-CN"/>
        </w:rPr>
        <w:t xml:space="preserve">    </w:t>
      </w:r>
      <w:r>
        <w:rPr>
          <w:rFonts w:hint="default" w:ascii="Arial" w:hAnsi="Arial" w:eastAsia="宋体" w:cs="Arial"/>
          <w:color w:val="auto"/>
          <w:kern w:val="0"/>
          <w:sz w:val="32"/>
          <w:szCs w:val="32"/>
          <w:highlight w:val="none"/>
          <w:u w:val="single"/>
        </w:rPr>
        <w:t xml:space="preserve">            </w:t>
      </w:r>
    </w:p>
    <w:p w14:paraId="4D87B28F">
      <w:pPr>
        <w:widowControl/>
        <w:snapToGrid w:val="0"/>
        <w:spacing w:line="520" w:lineRule="exact"/>
        <w:ind w:firstLine="643" w:firstLineChars="200"/>
        <w:rPr>
          <w:rFonts w:hint="default" w:ascii="Arial" w:hAnsi="Arial" w:eastAsia="宋体" w:cs="Arial"/>
          <w:b/>
          <w:bCs/>
          <w:color w:val="auto"/>
          <w:kern w:val="36"/>
          <w:sz w:val="32"/>
          <w:szCs w:val="32"/>
          <w:highlight w:val="none"/>
          <w:u w:val="single"/>
        </w:rPr>
      </w:pPr>
      <w:r>
        <w:rPr>
          <w:rFonts w:hint="default" w:ascii="Arial" w:hAnsi="Arial" w:eastAsia="宋体" w:cs="Arial"/>
          <w:b/>
          <w:bCs/>
          <w:color w:val="auto"/>
          <w:kern w:val="36"/>
          <w:sz w:val="32"/>
          <w:szCs w:val="32"/>
          <w:highlight w:val="none"/>
        </w:rPr>
        <w:t>签订日期：</w:t>
      </w:r>
      <w:r>
        <w:rPr>
          <w:rFonts w:hint="default" w:ascii="Arial" w:hAnsi="Arial" w:eastAsia="宋体" w:cs="Arial"/>
          <w:b/>
          <w:bCs/>
          <w:color w:val="auto"/>
          <w:kern w:val="36"/>
          <w:sz w:val="32"/>
          <w:szCs w:val="32"/>
          <w:highlight w:val="none"/>
          <w:u w:val="single"/>
        </w:rPr>
        <w:t>202</w:t>
      </w:r>
      <w:r>
        <w:rPr>
          <w:rFonts w:hint="default" w:ascii="Arial" w:hAnsi="Arial" w:eastAsia="宋体" w:cs="Arial"/>
          <w:b/>
          <w:bCs/>
          <w:color w:val="auto"/>
          <w:kern w:val="36"/>
          <w:sz w:val="32"/>
          <w:szCs w:val="32"/>
          <w:highlight w:val="none"/>
          <w:u w:val="single"/>
          <w:lang w:val="en-US" w:eastAsia="zh-CN"/>
        </w:rPr>
        <w:t>5</w:t>
      </w:r>
      <w:r>
        <w:rPr>
          <w:rFonts w:hint="default" w:ascii="Arial" w:hAnsi="Arial" w:eastAsia="宋体" w:cs="Arial"/>
          <w:b/>
          <w:bCs/>
          <w:color w:val="auto"/>
          <w:kern w:val="36"/>
          <w:sz w:val="32"/>
          <w:szCs w:val="32"/>
          <w:highlight w:val="none"/>
          <w:u w:val="single"/>
        </w:rPr>
        <w:t>年</w:t>
      </w:r>
      <w:r>
        <w:rPr>
          <w:rFonts w:hint="default" w:ascii="Arial" w:hAnsi="Arial" w:eastAsia="宋体" w:cs="Arial"/>
          <w:b/>
          <w:bCs/>
          <w:color w:val="auto"/>
          <w:kern w:val="36"/>
          <w:sz w:val="32"/>
          <w:szCs w:val="32"/>
          <w:highlight w:val="none"/>
          <w:u w:val="single"/>
          <w:lang w:val="en-US" w:eastAsia="zh-CN"/>
        </w:rPr>
        <w:t>xx</w:t>
      </w:r>
      <w:r>
        <w:rPr>
          <w:rFonts w:hint="default" w:ascii="Arial" w:hAnsi="Arial" w:eastAsia="宋体" w:cs="Arial"/>
          <w:b/>
          <w:bCs/>
          <w:color w:val="auto"/>
          <w:kern w:val="36"/>
          <w:sz w:val="32"/>
          <w:szCs w:val="32"/>
          <w:highlight w:val="none"/>
          <w:u w:val="single"/>
        </w:rPr>
        <w:t>月</w:t>
      </w:r>
      <w:r>
        <w:rPr>
          <w:rFonts w:hint="default" w:ascii="Arial" w:hAnsi="Arial" w:eastAsia="宋体" w:cs="Arial"/>
          <w:b/>
          <w:bCs/>
          <w:color w:val="auto"/>
          <w:kern w:val="36"/>
          <w:sz w:val="32"/>
          <w:szCs w:val="32"/>
          <w:highlight w:val="none"/>
          <w:u w:val="single"/>
          <w:lang w:val="en-US" w:eastAsia="zh-CN"/>
        </w:rPr>
        <w:t>xx</w:t>
      </w:r>
      <w:r>
        <w:rPr>
          <w:rFonts w:hint="default" w:ascii="Arial" w:hAnsi="Arial" w:eastAsia="宋体" w:cs="Arial"/>
          <w:b/>
          <w:bCs/>
          <w:color w:val="auto"/>
          <w:kern w:val="36"/>
          <w:sz w:val="32"/>
          <w:szCs w:val="32"/>
          <w:highlight w:val="none"/>
          <w:u w:val="single"/>
        </w:rPr>
        <w:t xml:space="preserve">日   </w:t>
      </w:r>
    </w:p>
    <w:p w14:paraId="57653FB7">
      <w:pPr>
        <w:bidi w:val="0"/>
        <w:rPr>
          <w:rFonts w:hint="default"/>
          <w:color w:val="auto"/>
          <w:highlight w:val="none"/>
        </w:rPr>
      </w:pPr>
    </w:p>
    <w:p w14:paraId="41ADFCAD">
      <w:pPr>
        <w:bidi w:val="0"/>
        <w:rPr>
          <w:rFonts w:hint="default"/>
          <w:color w:val="auto"/>
          <w:highlight w:val="none"/>
        </w:rPr>
      </w:pPr>
    </w:p>
    <w:p w14:paraId="13B75940">
      <w:pPr>
        <w:bidi w:val="0"/>
        <w:rPr>
          <w:rFonts w:hint="default"/>
          <w:color w:val="auto"/>
          <w:highlight w:val="none"/>
        </w:rPr>
      </w:pPr>
    </w:p>
    <w:p w14:paraId="50984624">
      <w:pPr>
        <w:bidi w:val="0"/>
        <w:rPr>
          <w:rFonts w:hint="default"/>
          <w:color w:val="auto"/>
          <w:highlight w:val="none"/>
        </w:rPr>
      </w:pPr>
    </w:p>
    <w:p w14:paraId="52E0C32A">
      <w:pPr>
        <w:widowControl/>
        <w:snapToGrid w:val="0"/>
        <w:spacing w:line="600" w:lineRule="exact"/>
        <w:jc w:val="center"/>
        <w:outlineLvl w:val="0"/>
        <w:rPr>
          <w:rFonts w:hint="default" w:ascii="Arial" w:hAnsi="Arial" w:eastAsia="宋体" w:cs="Arial"/>
          <w:color w:val="auto"/>
          <w:kern w:val="36"/>
          <w:sz w:val="36"/>
          <w:szCs w:val="36"/>
          <w:highlight w:val="none"/>
        </w:rPr>
        <w:sectPr>
          <w:headerReference r:id="rId8" w:type="default"/>
          <w:pgSz w:w="11906" w:h="16838"/>
          <w:pgMar w:top="1134" w:right="1418" w:bottom="1134" w:left="1418" w:header="720" w:footer="720" w:gutter="0"/>
          <w:cols w:space="720" w:num="1"/>
          <w:docGrid w:type="lines" w:linePitch="312" w:charSpace="0"/>
        </w:sectPr>
      </w:pPr>
    </w:p>
    <w:p w14:paraId="27B7AD4F">
      <w:pPr>
        <w:widowControl/>
        <w:snapToGrid w:val="0"/>
        <w:spacing w:line="600" w:lineRule="exact"/>
        <w:jc w:val="center"/>
        <w:rPr>
          <w:rFonts w:hint="default" w:ascii="Arial" w:hAnsi="Arial" w:eastAsia="宋体" w:cs="Arial"/>
          <w:color w:val="auto"/>
          <w:kern w:val="36"/>
          <w:sz w:val="36"/>
          <w:szCs w:val="36"/>
          <w:highlight w:val="none"/>
        </w:rPr>
      </w:pPr>
      <w:r>
        <w:rPr>
          <w:rFonts w:hint="default" w:ascii="Arial" w:hAnsi="Arial" w:eastAsia="宋体" w:cs="Arial"/>
          <w:color w:val="auto"/>
          <w:kern w:val="36"/>
          <w:sz w:val="36"/>
          <w:szCs w:val="36"/>
          <w:highlight w:val="none"/>
        </w:rPr>
        <w:t>202</w:t>
      </w:r>
      <w:r>
        <w:rPr>
          <w:rFonts w:hint="default" w:ascii="Arial" w:hAnsi="Arial" w:eastAsia="宋体" w:cs="Arial"/>
          <w:color w:val="auto"/>
          <w:kern w:val="36"/>
          <w:sz w:val="36"/>
          <w:szCs w:val="36"/>
          <w:highlight w:val="none"/>
          <w:lang w:val="en-US" w:eastAsia="zh-CN"/>
        </w:rPr>
        <w:t>5</w:t>
      </w:r>
      <w:r>
        <w:rPr>
          <w:rFonts w:hint="default" w:ascii="Arial" w:hAnsi="Arial" w:eastAsia="宋体" w:cs="Arial"/>
          <w:color w:val="auto"/>
          <w:kern w:val="36"/>
          <w:sz w:val="36"/>
          <w:szCs w:val="36"/>
          <w:highlight w:val="none"/>
        </w:rPr>
        <w:t>年建设工程施工合同协议条款</w:t>
      </w:r>
    </w:p>
    <w:p w14:paraId="6EFCD787">
      <w:pPr>
        <w:widowControl/>
        <w:snapToGrid w:val="0"/>
        <w:spacing w:line="600" w:lineRule="exact"/>
        <w:jc w:val="center"/>
        <w:rPr>
          <w:rFonts w:hint="default" w:ascii="Arial" w:hAnsi="Arial" w:eastAsia="宋体" w:cs="Arial"/>
          <w:color w:val="auto"/>
          <w:kern w:val="0"/>
          <w:sz w:val="36"/>
          <w:szCs w:val="36"/>
          <w:highlight w:val="none"/>
        </w:rPr>
      </w:pPr>
      <w:r>
        <w:rPr>
          <w:rFonts w:hint="default" w:ascii="Arial" w:hAnsi="Arial" w:eastAsia="宋体" w:cs="Arial"/>
          <w:color w:val="auto"/>
          <w:kern w:val="0"/>
          <w:sz w:val="36"/>
          <w:szCs w:val="36"/>
          <w:highlight w:val="none"/>
        </w:rPr>
        <w:t>第一部分 合同协议书</w:t>
      </w:r>
    </w:p>
    <w:p w14:paraId="03CE221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发包人（全称）：</w:t>
      </w:r>
      <w:r>
        <w:rPr>
          <w:rFonts w:hint="default" w:ascii="Arial" w:hAnsi="Arial" w:eastAsia="宋体" w:cs="Arial"/>
          <w:color w:val="auto"/>
          <w:kern w:val="0"/>
          <w:sz w:val="24"/>
          <w:highlight w:val="none"/>
          <w:u w:val="single"/>
        </w:rPr>
        <w:t xml:space="preserve">中国共产党柳城县委员会统一战线工作部  </w:t>
      </w:r>
    </w:p>
    <w:p w14:paraId="07B1EC9E">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rPr>
        <w:t>承包人（全称）：</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u w:val="single"/>
          <w:lang w:val="en-US" w:eastAsia="zh-CN"/>
        </w:rPr>
        <w:t xml:space="preserve">                    </w:t>
      </w:r>
    </w:p>
    <w:p w14:paraId="44550DAC">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依照《中华人民共和民法典》、《中华人民共和国建筑法》及其他有关法律、行政法规，遵循平等、自愿、公平和诚实信用的原则，双方就本建设工程施工事项协商一致，订立本合同。</w:t>
      </w:r>
    </w:p>
    <w:p w14:paraId="00F798A7">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一、工程概况</w:t>
      </w:r>
    </w:p>
    <w:p w14:paraId="5DCEF821">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sz w:val="24"/>
          <w:highlight w:val="none"/>
          <w:u w:val="single"/>
        </w:rPr>
      </w:pPr>
      <w:r>
        <w:rPr>
          <w:rFonts w:hint="default" w:ascii="Arial" w:hAnsi="Arial" w:eastAsia="宋体" w:cs="Arial"/>
          <w:color w:val="auto"/>
          <w:kern w:val="0"/>
          <w:sz w:val="24"/>
          <w:highlight w:val="none"/>
        </w:rPr>
        <w:t>工程名称：</w:t>
      </w:r>
      <w:r>
        <w:rPr>
          <w:rFonts w:hint="default" w:ascii="Arial" w:hAnsi="Arial" w:eastAsia="宋体" w:cs="Arial"/>
          <w:color w:val="auto"/>
          <w:kern w:val="0"/>
          <w:sz w:val="24"/>
          <w:highlight w:val="none"/>
          <w:u w:val="single"/>
        </w:rPr>
        <w:t>柳城县</w:t>
      </w:r>
      <w:r>
        <w:rPr>
          <w:rFonts w:hint="default" w:ascii="Arial" w:hAnsi="Arial" w:eastAsia="宋体" w:cs="Arial"/>
          <w:color w:val="auto"/>
          <w:kern w:val="0"/>
          <w:sz w:val="24"/>
          <w:highlight w:val="none"/>
          <w:u w:val="single"/>
          <w:lang w:val="en-US" w:eastAsia="zh-CN"/>
        </w:rPr>
        <w:t xml:space="preserve">XX        </w:t>
      </w:r>
      <w:r>
        <w:rPr>
          <w:rFonts w:hint="default" w:ascii="Arial" w:hAnsi="Arial" w:eastAsia="宋体" w:cs="Arial"/>
          <w:color w:val="auto"/>
          <w:sz w:val="24"/>
          <w:highlight w:val="none"/>
          <w:u w:val="single"/>
        </w:rPr>
        <w:t>项目</w:t>
      </w:r>
    </w:p>
    <w:p w14:paraId="5FF4105D">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工程地址：</w:t>
      </w:r>
      <w:r>
        <w:rPr>
          <w:rFonts w:hint="default" w:ascii="Arial" w:hAnsi="Arial" w:eastAsia="宋体" w:cs="Arial"/>
          <w:color w:val="auto"/>
          <w:sz w:val="24"/>
          <w:highlight w:val="none"/>
          <w:u w:val="single"/>
          <w:lang w:val="en-US" w:eastAsia="zh-CN"/>
        </w:rPr>
        <w:t>XX</w:t>
      </w:r>
      <w:r>
        <w:rPr>
          <w:rFonts w:hint="default" w:ascii="Arial" w:hAnsi="Arial" w:eastAsia="宋体" w:cs="Arial"/>
          <w:color w:val="auto"/>
          <w:sz w:val="24"/>
          <w:highlight w:val="none"/>
          <w:u w:val="single"/>
        </w:rPr>
        <w:t>镇</w:t>
      </w:r>
      <w:r>
        <w:rPr>
          <w:rFonts w:hint="default" w:ascii="Arial" w:hAnsi="Arial" w:eastAsia="宋体" w:cs="Arial"/>
          <w:color w:val="auto"/>
          <w:sz w:val="24"/>
          <w:highlight w:val="none"/>
          <w:u w:val="single"/>
          <w:lang w:val="en-US" w:eastAsia="zh-CN"/>
        </w:rPr>
        <w:t>XX</w:t>
      </w:r>
      <w:r>
        <w:rPr>
          <w:rFonts w:hint="default" w:ascii="Arial" w:hAnsi="Arial" w:eastAsia="宋体" w:cs="Arial"/>
          <w:color w:val="auto"/>
          <w:sz w:val="24"/>
          <w:highlight w:val="none"/>
          <w:u w:val="single"/>
        </w:rPr>
        <w:t>村</w:t>
      </w:r>
      <w:r>
        <w:rPr>
          <w:rFonts w:hint="default" w:ascii="Arial" w:hAnsi="Arial" w:eastAsia="宋体" w:cs="Arial"/>
          <w:color w:val="auto"/>
          <w:kern w:val="0"/>
          <w:sz w:val="24"/>
          <w:highlight w:val="none"/>
          <w:u w:val="single"/>
        </w:rPr>
        <w:t xml:space="preserve"> </w:t>
      </w:r>
    </w:p>
    <w:p w14:paraId="0E47453D">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工程内容：</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工程等设计图纸及招标文件内的所有内容</w:t>
      </w:r>
      <w:r>
        <w:rPr>
          <w:rFonts w:hint="default" w:ascii="Arial" w:hAnsi="Arial" w:eastAsia="宋体" w:cs="Arial"/>
          <w:color w:val="auto"/>
          <w:kern w:val="0"/>
          <w:sz w:val="24"/>
          <w:highlight w:val="none"/>
        </w:rPr>
        <w:t>。</w:t>
      </w:r>
    </w:p>
    <w:p w14:paraId="3D5803B5">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二、工程承包范围</w:t>
      </w:r>
    </w:p>
    <w:p w14:paraId="3323D1D3">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承包范围：图纸及招标文件内的所有内容。</w:t>
      </w:r>
    </w:p>
    <w:p w14:paraId="05F1F97D">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三、施工期限</w:t>
      </w:r>
    </w:p>
    <w:p w14:paraId="27F80D1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施工期限从</w:t>
      </w:r>
      <w:r>
        <w:rPr>
          <w:rFonts w:hint="default" w:ascii="Arial" w:hAnsi="Arial" w:eastAsia="宋体" w:cs="Arial"/>
          <w:color w:val="auto"/>
          <w:kern w:val="0"/>
          <w:sz w:val="24"/>
          <w:highlight w:val="none"/>
          <w:u w:val="single"/>
        </w:rPr>
        <w:t xml:space="preserve"> 202</w:t>
      </w:r>
      <w:r>
        <w:rPr>
          <w:rFonts w:hint="default" w:ascii="Arial" w:hAnsi="Arial" w:eastAsia="宋体" w:cs="Arial"/>
          <w:color w:val="auto"/>
          <w:kern w:val="0"/>
          <w:sz w:val="24"/>
          <w:highlight w:val="none"/>
          <w:u w:val="single"/>
          <w:lang w:val="en-US" w:eastAsia="zh-CN"/>
        </w:rPr>
        <w:t>5</w:t>
      </w:r>
      <w:r>
        <w:rPr>
          <w:rFonts w:hint="default" w:ascii="Arial" w:hAnsi="Arial" w:eastAsia="宋体" w:cs="Arial"/>
          <w:color w:val="auto"/>
          <w:kern w:val="0"/>
          <w:sz w:val="24"/>
          <w:highlight w:val="none"/>
          <w:u w:val="single"/>
        </w:rPr>
        <w:t>年</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月</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日</w:t>
      </w:r>
      <w:r>
        <w:rPr>
          <w:rFonts w:hint="default" w:ascii="Arial" w:hAnsi="Arial" w:eastAsia="宋体" w:cs="Arial"/>
          <w:color w:val="auto"/>
          <w:kern w:val="0"/>
          <w:sz w:val="24"/>
          <w:highlight w:val="none"/>
        </w:rPr>
        <w:t>起至</w:t>
      </w:r>
      <w:r>
        <w:rPr>
          <w:rFonts w:hint="default" w:ascii="Arial" w:hAnsi="Arial" w:eastAsia="宋体" w:cs="Arial"/>
          <w:color w:val="auto"/>
          <w:kern w:val="0"/>
          <w:sz w:val="24"/>
          <w:highlight w:val="none"/>
          <w:u w:val="single"/>
        </w:rPr>
        <w:t>202</w:t>
      </w:r>
      <w:r>
        <w:rPr>
          <w:rFonts w:hint="default" w:ascii="Arial" w:hAnsi="Arial" w:eastAsia="宋体" w:cs="Arial"/>
          <w:color w:val="auto"/>
          <w:kern w:val="0"/>
          <w:sz w:val="24"/>
          <w:highlight w:val="none"/>
          <w:u w:val="single"/>
          <w:lang w:val="en-US" w:eastAsia="zh-CN"/>
        </w:rPr>
        <w:t>5</w:t>
      </w:r>
      <w:r>
        <w:rPr>
          <w:rFonts w:hint="default" w:ascii="Arial" w:hAnsi="Arial" w:eastAsia="宋体" w:cs="Arial"/>
          <w:color w:val="auto"/>
          <w:kern w:val="0"/>
          <w:sz w:val="24"/>
          <w:highlight w:val="none"/>
          <w:u w:val="single"/>
        </w:rPr>
        <w:t>年</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 xml:space="preserve">月 </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日</w:t>
      </w:r>
      <w:r>
        <w:rPr>
          <w:rFonts w:hint="default" w:ascii="Arial" w:hAnsi="Arial" w:eastAsia="宋体" w:cs="Arial"/>
          <w:color w:val="auto"/>
          <w:kern w:val="0"/>
          <w:sz w:val="24"/>
          <w:highlight w:val="none"/>
        </w:rPr>
        <w:t>止，共</w:t>
      </w:r>
      <w:r>
        <w:rPr>
          <w:rFonts w:hint="default" w:ascii="Arial" w:hAnsi="Arial" w:eastAsia="宋体" w:cs="Arial"/>
          <w:color w:val="auto"/>
          <w:kern w:val="0"/>
          <w:sz w:val="24"/>
          <w:highlight w:val="none"/>
          <w:lang w:val="en-US" w:eastAsia="zh-CN"/>
        </w:rPr>
        <w:t>9</w:t>
      </w:r>
      <w:r>
        <w:rPr>
          <w:rFonts w:hint="default" w:ascii="Arial" w:hAnsi="Arial" w:eastAsia="宋体" w:cs="Arial"/>
          <w:color w:val="auto"/>
          <w:kern w:val="0"/>
          <w:sz w:val="24"/>
          <w:highlight w:val="none"/>
        </w:rPr>
        <w:t>0天。</w:t>
      </w:r>
    </w:p>
    <w:p w14:paraId="72444A06">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施工期限截止，承包人须在工程完工（自检合格）后5天内向发包人提出收方申请，每逾期一天向发包人支付工程总造价</w:t>
      </w:r>
      <w:r>
        <w:rPr>
          <w:rFonts w:hint="default" w:ascii="Arial" w:hAnsi="Arial" w:eastAsia="宋体" w:cs="Arial"/>
          <w:b/>
          <w:bCs/>
          <w:color w:val="auto"/>
          <w:kern w:val="0"/>
          <w:sz w:val="24"/>
          <w:highlight w:val="none"/>
        </w:rPr>
        <w:t>千分之五的违约金。</w:t>
      </w:r>
    </w:p>
    <w:p w14:paraId="44E8F0AF">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收方结束后，承包人必须在10天内准备好竣工验收材料并向发包人申请竣工验收，每逾期一天向发包人支付工程总造价</w:t>
      </w:r>
      <w:r>
        <w:rPr>
          <w:rFonts w:hint="default" w:ascii="Arial" w:hAnsi="Arial" w:eastAsia="宋体" w:cs="Arial"/>
          <w:b/>
          <w:bCs/>
          <w:color w:val="auto"/>
          <w:kern w:val="0"/>
          <w:sz w:val="24"/>
          <w:highlight w:val="none"/>
        </w:rPr>
        <w:t>千分之五的违约金。</w:t>
      </w:r>
    </w:p>
    <w:p w14:paraId="26E1CC2D">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竣工验收结束后，承包人必须在1</w:t>
      </w:r>
      <w:r>
        <w:rPr>
          <w:rFonts w:hint="default" w:ascii="Arial" w:hAnsi="Arial" w:eastAsia="宋体" w:cs="Arial"/>
          <w:color w:val="auto"/>
          <w:kern w:val="0"/>
          <w:sz w:val="24"/>
          <w:highlight w:val="none"/>
          <w:lang w:val="en-US" w:eastAsia="zh-CN"/>
        </w:rPr>
        <w:t>0</w:t>
      </w:r>
      <w:r>
        <w:rPr>
          <w:rFonts w:hint="default" w:ascii="Arial" w:hAnsi="Arial" w:eastAsia="宋体" w:cs="Arial"/>
          <w:color w:val="auto"/>
          <w:kern w:val="0"/>
          <w:sz w:val="24"/>
          <w:highlight w:val="none"/>
        </w:rPr>
        <w:t>天内准备好结算审计材料并向发包人申请结算审计，每逾期一天向发包人支付工程总造价</w:t>
      </w:r>
      <w:r>
        <w:rPr>
          <w:rFonts w:hint="default" w:ascii="Arial" w:hAnsi="Arial" w:eastAsia="宋体" w:cs="Arial"/>
          <w:b/>
          <w:bCs/>
          <w:color w:val="auto"/>
          <w:kern w:val="0"/>
          <w:sz w:val="24"/>
          <w:highlight w:val="none"/>
        </w:rPr>
        <w:t>千分之五的违约金。</w:t>
      </w:r>
    </w:p>
    <w:p w14:paraId="2E058887">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四、 质量标准</w:t>
      </w:r>
    </w:p>
    <w:p w14:paraId="3F0B7D26">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工程质量标准：</w:t>
      </w:r>
      <w:r>
        <w:rPr>
          <w:rFonts w:hint="default" w:ascii="Arial" w:hAnsi="Arial" w:eastAsia="宋体" w:cs="Arial"/>
          <w:color w:val="auto"/>
          <w:kern w:val="0"/>
          <w:sz w:val="24"/>
          <w:highlight w:val="none"/>
          <w:u w:val="single"/>
        </w:rPr>
        <w:t xml:space="preserve"> 合格 </w:t>
      </w:r>
    </w:p>
    <w:p w14:paraId="596B4129">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五、 合同价款</w:t>
      </w:r>
    </w:p>
    <w:p w14:paraId="0A6FF366">
      <w:pPr>
        <w:keepNext w:val="0"/>
        <w:keepLines w:val="0"/>
        <w:pageBreakBefore w:val="0"/>
        <w:widowControl/>
        <w:kinsoku/>
        <w:wordWrap/>
        <w:overflowPunct/>
        <w:topLinePunct w:val="0"/>
        <w:autoSpaceDE/>
        <w:autoSpaceDN/>
        <w:bidi w:val="0"/>
        <w:adjustRightInd/>
        <w:snapToGrid w:val="0"/>
        <w:spacing w:line="500" w:lineRule="exact"/>
        <w:ind w:firstLine="46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合同价款（大写）：工程中标</w:t>
      </w:r>
      <w:r>
        <w:rPr>
          <w:rFonts w:hint="default" w:ascii="Arial" w:hAnsi="Arial" w:eastAsia="宋体" w:cs="Arial"/>
          <w:color w:val="auto"/>
          <w:kern w:val="0"/>
          <w:sz w:val="24"/>
          <w:highlight w:val="none"/>
          <w:lang w:val="en-US" w:eastAsia="zh-CN"/>
        </w:rPr>
        <w:t>总</w:t>
      </w:r>
      <w:r>
        <w:rPr>
          <w:rFonts w:hint="default" w:ascii="Arial" w:hAnsi="Arial" w:eastAsia="宋体" w:cs="Arial"/>
          <w:color w:val="auto"/>
          <w:kern w:val="0"/>
          <w:sz w:val="24"/>
          <w:highlight w:val="none"/>
        </w:rPr>
        <w:t>价为：</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万</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仟</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佰</w:t>
      </w:r>
      <w:r>
        <w:rPr>
          <w:rFonts w:hint="default" w:ascii="Arial" w:hAnsi="Arial" w:eastAsia="宋体" w:cs="Arial"/>
          <w:color w:val="auto"/>
          <w:kern w:val="0"/>
          <w:sz w:val="24"/>
          <w:highlight w:val="none"/>
          <w:u w:val="single"/>
          <w:lang w:val="en-US" w:eastAsia="zh-CN"/>
        </w:rPr>
        <w:t>xx拾xx</w:t>
      </w:r>
      <w:r>
        <w:rPr>
          <w:rFonts w:hint="default" w:ascii="Arial" w:hAnsi="Arial" w:eastAsia="宋体" w:cs="Arial"/>
          <w:color w:val="auto"/>
          <w:kern w:val="0"/>
          <w:sz w:val="24"/>
          <w:highlight w:val="none"/>
          <w:u w:val="single"/>
        </w:rPr>
        <w:t>元</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角</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分</w:t>
      </w:r>
      <w:r>
        <w:rPr>
          <w:rFonts w:hint="default" w:ascii="Arial" w:hAnsi="Arial" w:eastAsia="宋体" w:cs="Arial"/>
          <w:color w:val="auto"/>
          <w:kern w:val="0"/>
          <w:sz w:val="24"/>
          <w:highlight w:val="none"/>
        </w:rPr>
        <w:t>（大写人民币），</w:t>
      </w:r>
      <w:r>
        <w:rPr>
          <w:rFonts w:hint="default" w:ascii="Arial" w:hAnsi="Arial" w:eastAsia="宋体" w:cs="Arial"/>
          <w:color w:val="auto"/>
          <w:kern w:val="0"/>
          <w:sz w:val="24"/>
          <w:highlight w:val="none"/>
          <w:u w:val="single"/>
        </w:rPr>
        <w:t>¥</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元</w:t>
      </w:r>
      <w:r>
        <w:rPr>
          <w:rFonts w:hint="default" w:ascii="Arial" w:hAnsi="Arial" w:eastAsia="宋体" w:cs="Arial"/>
          <w:color w:val="auto"/>
          <w:kern w:val="0"/>
          <w:sz w:val="24"/>
          <w:highlight w:val="none"/>
        </w:rPr>
        <w:t>（小写人民币），其中</w:t>
      </w:r>
      <w:r>
        <w:rPr>
          <w:rFonts w:hint="default"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lang w:val="en-US" w:eastAsia="zh-CN"/>
        </w:rPr>
        <w:t>xx项目</w:t>
      </w:r>
      <w:r>
        <w:rPr>
          <w:rFonts w:hint="default" w:ascii="Arial" w:hAnsi="Arial" w:eastAsia="宋体" w:cs="Arial"/>
          <w:color w:val="auto"/>
          <w:kern w:val="0"/>
          <w:sz w:val="24"/>
          <w:highlight w:val="none"/>
        </w:rPr>
        <w:t>合同价款为：</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万</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仟</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佰</w:t>
      </w:r>
      <w:r>
        <w:rPr>
          <w:rFonts w:hint="default" w:ascii="Arial" w:hAnsi="Arial" w:eastAsia="宋体" w:cs="Arial"/>
          <w:color w:val="auto"/>
          <w:kern w:val="0"/>
          <w:sz w:val="24"/>
          <w:highlight w:val="none"/>
          <w:u w:val="single"/>
          <w:lang w:val="en-US" w:eastAsia="zh-CN"/>
        </w:rPr>
        <w:t>x</w:t>
      </w:r>
      <w:r>
        <w:rPr>
          <w:rFonts w:hint="default" w:ascii="Arial" w:hAnsi="Arial" w:eastAsia="宋体" w:cs="Arial"/>
          <w:color w:val="auto"/>
          <w:kern w:val="0"/>
          <w:sz w:val="24"/>
          <w:highlight w:val="none"/>
          <w:u w:val="single"/>
        </w:rPr>
        <w:t>拾</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元</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角</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分</w:t>
      </w:r>
      <w:r>
        <w:rPr>
          <w:rFonts w:hint="default" w:ascii="Arial" w:hAnsi="Arial" w:eastAsia="宋体" w:cs="Arial"/>
          <w:color w:val="auto"/>
          <w:kern w:val="0"/>
          <w:sz w:val="24"/>
          <w:highlight w:val="none"/>
        </w:rPr>
        <w:t>（大写人民币），</w:t>
      </w:r>
      <w:r>
        <w:rPr>
          <w:rFonts w:hint="default" w:ascii="Arial" w:hAnsi="Arial" w:eastAsia="宋体" w:cs="Arial"/>
          <w:color w:val="auto"/>
          <w:kern w:val="0"/>
          <w:sz w:val="24"/>
          <w:highlight w:val="none"/>
          <w:u w:val="single"/>
        </w:rPr>
        <w:t>¥</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元</w:t>
      </w:r>
      <w:r>
        <w:rPr>
          <w:rFonts w:hint="default" w:ascii="Arial" w:hAnsi="Arial" w:eastAsia="宋体" w:cs="Arial"/>
          <w:color w:val="auto"/>
          <w:kern w:val="0"/>
          <w:sz w:val="24"/>
          <w:highlight w:val="none"/>
        </w:rPr>
        <w:t>（小写人民币），最终结算价以</w:t>
      </w:r>
      <w:r>
        <w:rPr>
          <w:rFonts w:hint="default" w:ascii="Arial" w:hAnsi="Arial" w:eastAsia="宋体" w:cs="Arial"/>
          <w:b/>
          <w:bCs/>
          <w:color w:val="auto"/>
          <w:kern w:val="0"/>
          <w:sz w:val="24"/>
          <w:highlight w:val="none"/>
        </w:rPr>
        <w:t>甲方委托的第三方审计机构出具的审计结算价实际支付</w:t>
      </w:r>
      <w:r>
        <w:rPr>
          <w:rFonts w:hint="default" w:ascii="Arial" w:hAnsi="Arial" w:eastAsia="宋体" w:cs="Arial"/>
          <w:color w:val="auto"/>
          <w:kern w:val="0"/>
          <w:sz w:val="24"/>
          <w:highlight w:val="none"/>
        </w:rPr>
        <w:t>。</w:t>
      </w:r>
    </w:p>
    <w:p w14:paraId="4AE01CBB">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六、 组成合同的文件</w:t>
      </w:r>
    </w:p>
    <w:p w14:paraId="526749EE">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组成本合同的文件包括：</w:t>
      </w:r>
    </w:p>
    <w:p w14:paraId="70831FF3">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1、本合同协议书</w:t>
      </w:r>
    </w:p>
    <w:p w14:paraId="2A9C5926">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2、中标通知书</w:t>
      </w:r>
    </w:p>
    <w:p w14:paraId="1AB84B13">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3、投标文件及其附件</w:t>
      </w:r>
    </w:p>
    <w:p w14:paraId="1EDA5E15">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4、本合同专用条款</w:t>
      </w:r>
    </w:p>
    <w:p w14:paraId="49957CC6">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5、本合同通用条款</w:t>
      </w:r>
    </w:p>
    <w:p w14:paraId="2F3CBBD8">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6、标准、规范及有关技术文件</w:t>
      </w:r>
    </w:p>
    <w:p w14:paraId="60C964B7">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7、图纸</w:t>
      </w:r>
    </w:p>
    <w:p w14:paraId="13BA5478">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8、工程量清单</w:t>
      </w:r>
    </w:p>
    <w:p w14:paraId="267ADAB4">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9、双方有关工程的洽商、变更等书面协议或文件视为本合同的组成部分。</w:t>
      </w:r>
    </w:p>
    <w:p w14:paraId="201EEE9F">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七、 本协议书中有关词语含义与本合同第二部分《通用条款》中分别赋予它们的定义相同。</w:t>
      </w:r>
    </w:p>
    <w:p w14:paraId="30B521DA">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八、承包人向发包人承诺按照合同约定进行施工、竣工并在质量保修期内承担工程质量保修责任。</w:t>
      </w:r>
    </w:p>
    <w:p w14:paraId="0C91A699">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九、发包人向承包人承诺按照合同约定的期限和方式支付合同价款及其他应当支付的款项。</w:t>
      </w:r>
    </w:p>
    <w:p w14:paraId="04899927">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十、 合同生效</w:t>
      </w:r>
    </w:p>
    <w:p w14:paraId="6DFE31A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合同订立时间：202</w:t>
      </w:r>
      <w:r>
        <w:rPr>
          <w:rFonts w:hint="default" w:ascii="Arial" w:hAnsi="Arial" w:eastAsia="宋体" w:cs="Arial"/>
          <w:color w:val="auto"/>
          <w:kern w:val="0"/>
          <w:sz w:val="24"/>
          <w:highlight w:val="none"/>
          <w:lang w:val="en-US" w:eastAsia="zh-CN"/>
        </w:rPr>
        <w:t>5</w:t>
      </w:r>
      <w:r>
        <w:rPr>
          <w:rFonts w:hint="default" w:ascii="Arial" w:hAnsi="Arial" w:eastAsia="宋体" w:cs="Arial"/>
          <w:color w:val="auto"/>
          <w:kern w:val="0"/>
          <w:sz w:val="24"/>
          <w:highlight w:val="none"/>
        </w:rPr>
        <w:t>年</w:t>
      </w:r>
      <w:r>
        <w:rPr>
          <w:rFonts w:hint="default" w:ascii="Arial" w:hAnsi="Arial" w:eastAsia="宋体" w:cs="Arial"/>
          <w:color w:val="auto"/>
          <w:kern w:val="0"/>
          <w:sz w:val="24"/>
          <w:highlight w:val="none"/>
          <w:lang w:val="en-US" w:eastAsia="zh-CN"/>
        </w:rPr>
        <w:t xml:space="preserve">  </w:t>
      </w:r>
      <w:r>
        <w:rPr>
          <w:rFonts w:hint="default" w:ascii="Arial" w:hAnsi="Arial" w:eastAsia="宋体" w:cs="Arial"/>
          <w:color w:val="auto"/>
          <w:kern w:val="0"/>
          <w:sz w:val="24"/>
          <w:highlight w:val="none"/>
        </w:rPr>
        <w:t>月</w:t>
      </w:r>
      <w:r>
        <w:rPr>
          <w:rFonts w:hint="default" w:ascii="Arial" w:hAnsi="Arial" w:eastAsia="宋体" w:cs="Arial"/>
          <w:color w:val="auto"/>
          <w:kern w:val="0"/>
          <w:sz w:val="24"/>
          <w:highlight w:val="none"/>
          <w:lang w:val="en-US" w:eastAsia="zh-CN"/>
        </w:rPr>
        <w:t xml:space="preserve">  </w:t>
      </w:r>
      <w:r>
        <w:rPr>
          <w:rFonts w:hint="default" w:ascii="Arial" w:hAnsi="Arial" w:eastAsia="宋体" w:cs="Arial"/>
          <w:color w:val="auto"/>
          <w:kern w:val="0"/>
          <w:sz w:val="24"/>
          <w:highlight w:val="none"/>
        </w:rPr>
        <w:t>日</w:t>
      </w:r>
    </w:p>
    <w:p w14:paraId="3F704EF7">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合同订立地点：</w:t>
      </w:r>
      <w:r>
        <w:rPr>
          <w:rFonts w:hint="default" w:ascii="Arial" w:hAnsi="Arial" w:eastAsia="宋体" w:cs="Arial"/>
          <w:color w:val="auto"/>
          <w:kern w:val="0"/>
          <w:sz w:val="24"/>
          <w:highlight w:val="none"/>
          <w:u w:val="single"/>
        </w:rPr>
        <w:t xml:space="preserve">中国共产党柳城县委员会统一战线工作部 </w:t>
      </w:r>
    </w:p>
    <w:p w14:paraId="144CC2C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本合同双方约定双方签字盖章之日起生效。</w:t>
      </w:r>
    </w:p>
    <w:p w14:paraId="6C6B25FA">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发包方：（盖章）                      承包方：（盖章）</w:t>
      </w:r>
    </w:p>
    <w:p w14:paraId="6ABFC0E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法定代表人或授权委托人：              法定代表人或授权委托人：</w:t>
      </w:r>
    </w:p>
    <w:p w14:paraId="1B928B99">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（签字或盖章）                       （签字或盖章）</w:t>
      </w:r>
    </w:p>
    <w:p w14:paraId="5A2160CB">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电    话： 0772-7612400               电    话：</w:t>
      </w:r>
    </w:p>
    <w:p w14:paraId="0078B505">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电子邮箱：                            电子邮箱：                       </w:t>
      </w:r>
    </w:p>
    <w:p w14:paraId="049EB942">
      <w:pPr>
        <w:keepNext w:val="0"/>
        <w:keepLines w:val="0"/>
        <w:pageBreakBefore w:val="0"/>
        <w:widowControl/>
        <w:kinsoku/>
        <w:wordWrap/>
        <w:overflowPunct/>
        <w:topLinePunct w:val="0"/>
        <w:autoSpaceDE/>
        <w:autoSpaceDN/>
        <w:bidi w:val="0"/>
        <w:adjustRightInd/>
        <w:snapToGrid w:val="0"/>
        <w:spacing w:line="500" w:lineRule="exact"/>
        <w:ind w:left="5051" w:leftChars="233" w:hanging="4562" w:hangingChars="190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开户银行：                            开户银行：</w:t>
      </w:r>
    </w:p>
    <w:p w14:paraId="53813129">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账    号：                            账    号：</w:t>
      </w:r>
    </w:p>
    <w:p w14:paraId="775CDC53">
      <w:pPr>
        <w:widowControl/>
        <w:snapToGrid w:val="0"/>
        <w:spacing w:line="360" w:lineRule="auto"/>
        <w:ind w:left="10" w:firstLine="643"/>
        <w:jc w:val="center"/>
        <w:rPr>
          <w:rFonts w:hint="default" w:ascii="Arial" w:hAnsi="Arial" w:eastAsia="宋体" w:cs="Arial"/>
          <w:color w:val="auto"/>
          <w:kern w:val="0"/>
          <w:sz w:val="24"/>
          <w:highlight w:val="none"/>
        </w:rPr>
      </w:pPr>
      <w:r>
        <w:rPr>
          <w:rFonts w:hint="default" w:ascii="Arial" w:hAnsi="Arial" w:eastAsia="宋体" w:cs="Arial"/>
          <w:b/>
          <w:bCs/>
          <w:color w:val="auto"/>
          <w:kern w:val="0"/>
          <w:sz w:val="24"/>
          <w:highlight w:val="none"/>
        </w:rPr>
        <w:br w:type="page"/>
      </w:r>
      <w:r>
        <w:rPr>
          <w:rFonts w:hint="default" w:ascii="Arial" w:hAnsi="Arial" w:eastAsia="宋体" w:cs="Arial"/>
          <w:b/>
          <w:bCs/>
          <w:color w:val="auto"/>
          <w:kern w:val="0"/>
          <w:sz w:val="24"/>
          <w:highlight w:val="none"/>
        </w:rPr>
        <w:t>第二部分  通用条款</w:t>
      </w:r>
      <w:r>
        <w:rPr>
          <w:rFonts w:hint="default" w:ascii="Arial" w:hAnsi="Arial" w:eastAsia="宋体" w:cs="Arial"/>
          <w:color w:val="auto"/>
          <w:kern w:val="0"/>
          <w:sz w:val="24"/>
          <w:highlight w:val="none"/>
        </w:rPr>
        <w:t xml:space="preserve"> </w:t>
      </w:r>
    </w:p>
    <w:p w14:paraId="015224B5">
      <w:pPr>
        <w:widowControl/>
        <w:snapToGrid w:val="0"/>
        <w:spacing w:line="480" w:lineRule="atLeast"/>
        <w:ind w:left="11" w:firstLine="408"/>
        <w:rPr>
          <w:rFonts w:hint="default" w:ascii="Arial" w:hAnsi="Arial" w:eastAsia="宋体" w:cs="Arial"/>
          <w:color w:val="auto"/>
          <w:kern w:val="0"/>
          <w:szCs w:val="21"/>
          <w:highlight w:val="none"/>
        </w:rPr>
      </w:pPr>
      <w:r>
        <w:rPr>
          <w:rFonts w:hint="default" w:ascii="Arial" w:hAnsi="Arial" w:eastAsia="宋体" w:cs="Arial"/>
          <w:color w:val="auto"/>
          <w:kern w:val="0"/>
          <w:sz w:val="24"/>
          <w:highlight w:val="none"/>
        </w:rPr>
        <w:t>按建设部、国家工商行政管理局1999年12月24日印发的《建设工程施工合同（示范文本）》（GF-1999-0201）《通用条款》执行。</w:t>
      </w:r>
    </w:p>
    <w:p w14:paraId="5A0C81EB">
      <w:pPr>
        <w:widowControl/>
        <w:jc w:val="left"/>
        <w:rPr>
          <w:rFonts w:hint="default" w:ascii="Arial" w:hAnsi="Arial" w:eastAsia="宋体" w:cs="Arial"/>
          <w:b/>
          <w:bCs/>
          <w:color w:val="auto"/>
          <w:kern w:val="0"/>
          <w:sz w:val="24"/>
          <w:highlight w:val="none"/>
        </w:rPr>
        <w:sectPr>
          <w:pgSz w:w="11906" w:h="16838"/>
          <w:pgMar w:top="1134" w:right="1418" w:bottom="1134" w:left="1418" w:header="720" w:footer="720" w:gutter="0"/>
          <w:cols w:space="720" w:num="1"/>
          <w:docGrid w:type="lines" w:linePitch="312" w:charSpace="0"/>
        </w:sectPr>
      </w:pPr>
    </w:p>
    <w:p w14:paraId="170EC126">
      <w:pPr>
        <w:keepNext w:val="0"/>
        <w:keepLines w:val="0"/>
        <w:pageBreakBefore w:val="0"/>
        <w:widowControl/>
        <w:kinsoku/>
        <w:wordWrap/>
        <w:overflowPunct/>
        <w:topLinePunct w:val="0"/>
        <w:autoSpaceDE/>
        <w:autoSpaceDN/>
        <w:bidi w:val="0"/>
        <w:adjustRightInd/>
        <w:snapToGrid w:val="0"/>
        <w:spacing w:line="480" w:lineRule="exact"/>
        <w:ind w:left="10" w:firstLine="643"/>
        <w:jc w:val="center"/>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第三部分 专用条款</w:t>
      </w:r>
    </w:p>
    <w:p w14:paraId="40B1C554">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一、词语定义及合同文件</w:t>
      </w:r>
    </w:p>
    <w:p w14:paraId="2141CF53">
      <w:pPr>
        <w:keepNext w:val="0"/>
        <w:keepLines w:val="0"/>
        <w:pageBreakBefore w:val="0"/>
        <w:widowControl/>
        <w:kinsoku/>
        <w:wordWrap/>
        <w:overflowPunct/>
        <w:topLinePunct w:val="0"/>
        <w:autoSpaceDE/>
        <w:autoSpaceDN/>
        <w:bidi w:val="0"/>
        <w:adjustRightInd/>
        <w:snapToGrid w:val="0"/>
        <w:spacing w:line="480" w:lineRule="exact"/>
        <w:ind w:firstLine="47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1、合同文件及解释顺序</w:t>
      </w:r>
    </w:p>
    <w:p w14:paraId="7A8894F1">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合同文件组成及解释顺序：</w:t>
      </w:r>
    </w:p>
    <w:p w14:paraId="74DCECC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(1)、本合同协议书</w:t>
      </w:r>
    </w:p>
    <w:p w14:paraId="25EE74E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(2)、本合同专用条款</w:t>
      </w:r>
    </w:p>
    <w:p w14:paraId="0959290F">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(3)、本合同通用条款（GF-1999-0201第二部分 通用条款）</w:t>
      </w:r>
    </w:p>
    <w:p w14:paraId="18914F33">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(4)、中标（成交）通知书</w:t>
      </w:r>
    </w:p>
    <w:p w14:paraId="7DC9F4C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(5)、招标文件</w:t>
      </w:r>
    </w:p>
    <w:p w14:paraId="4F0F992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(6)、投标书及其附件</w:t>
      </w:r>
    </w:p>
    <w:p w14:paraId="2DB65E08">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(7)、标准、规范及有关技术文件</w:t>
      </w:r>
    </w:p>
    <w:p w14:paraId="09E0003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(8)、图纸</w:t>
      </w:r>
    </w:p>
    <w:p w14:paraId="71D6DD26">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(9)、工程量清单</w:t>
      </w:r>
    </w:p>
    <w:p w14:paraId="7C181C0B">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(10)、工程报价单及其预算书</w:t>
      </w:r>
    </w:p>
    <w:p w14:paraId="7EE355D0">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(11)、工程报价双方有关工程的洽商、变更等书面协议或文件视为本合同的组成部分。</w:t>
      </w:r>
    </w:p>
    <w:p w14:paraId="30DF5135">
      <w:pPr>
        <w:keepNext w:val="0"/>
        <w:keepLines w:val="0"/>
        <w:pageBreakBefore w:val="0"/>
        <w:widowControl/>
        <w:kinsoku/>
        <w:wordWrap/>
        <w:overflowPunct/>
        <w:topLinePunct w:val="0"/>
        <w:autoSpaceDE/>
        <w:autoSpaceDN/>
        <w:bidi w:val="0"/>
        <w:adjustRightInd/>
        <w:snapToGrid w:val="0"/>
        <w:spacing w:line="480" w:lineRule="exact"/>
        <w:ind w:firstLine="47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2、适用法律、标准及规范</w:t>
      </w:r>
    </w:p>
    <w:p w14:paraId="40463A66">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2.1适用法律和法规</w:t>
      </w:r>
    </w:p>
    <w:p w14:paraId="13C3678D">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需要明示的法律、行政法规：现行的国家法律和行政法规、工程所在地政府的有关文件法规和规章。</w:t>
      </w:r>
    </w:p>
    <w:p w14:paraId="7A29531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2.2适用标准、规范</w:t>
      </w:r>
    </w:p>
    <w:p w14:paraId="0654B88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适用标准、规范的名称：</w:t>
      </w:r>
    </w:p>
    <w:p w14:paraId="1DF2A71E">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eastAsia" w:ascii="Arial" w:hAnsi="Arial" w:cs="Arial"/>
          <w:color w:val="auto"/>
          <w:kern w:val="0"/>
          <w:sz w:val="24"/>
          <w:highlight w:val="none"/>
          <w:lang w:val="en-US" w:eastAsia="zh-CN"/>
        </w:rPr>
        <w:t>1、</w:t>
      </w:r>
      <w:r>
        <w:rPr>
          <w:rFonts w:hint="default" w:ascii="Arial" w:hAnsi="Arial" w:eastAsia="宋体" w:cs="Arial"/>
          <w:color w:val="auto"/>
          <w:kern w:val="0"/>
          <w:sz w:val="24"/>
          <w:highlight w:val="none"/>
        </w:rPr>
        <w:t>施工设计图纸上所注明的标准和规范等。</w:t>
      </w:r>
    </w:p>
    <w:p w14:paraId="1806953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2、发包人提供标准、规范的时间：见招标文件有关内容。</w:t>
      </w:r>
    </w:p>
    <w:p w14:paraId="3882B89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国内没有相应标准、规范时的约定：承包人自备。</w:t>
      </w:r>
    </w:p>
    <w:p w14:paraId="0A57BAFB">
      <w:pPr>
        <w:keepNext w:val="0"/>
        <w:keepLines w:val="0"/>
        <w:pageBreakBefore w:val="0"/>
        <w:widowControl/>
        <w:kinsoku/>
        <w:wordWrap/>
        <w:overflowPunct/>
        <w:topLinePunct w:val="0"/>
        <w:autoSpaceDE/>
        <w:autoSpaceDN/>
        <w:bidi w:val="0"/>
        <w:adjustRightInd/>
        <w:snapToGrid w:val="0"/>
        <w:spacing w:line="480" w:lineRule="exact"/>
        <w:ind w:left="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3、图纸</w:t>
      </w:r>
    </w:p>
    <w:p w14:paraId="49CB4F5F">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3.1发包人向承包人提供图纸日期和套数：开工前，壹套。</w:t>
      </w:r>
    </w:p>
    <w:p w14:paraId="41E0574D">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发包人对图纸的保密要求：未经发包人同意不许泄漏和转让给第三方。</w:t>
      </w:r>
    </w:p>
    <w:p w14:paraId="39EB5907">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二、双方一般权利和义务</w:t>
      </w:r>
    </w:p>
    <w:p w14:paraId="7199EA6C">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4、工程师</w:t>
      </w:r>
    </w:p>
    <w:p w14:paraId="4AECEC15">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4.1监理单位委派的工程师</w:t>
      </w:r>
    </w:p>
    <w:p w14:paraId="1E1AE3C0">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姓名：</w:t>
      </w:r>
      <w:r>
        <w:rPr>
          <w:rFonts w:hint="default" w:ascii="Arial" w:hAnsi="Arial" w:eastAsia="宋体" w:cs="Arial"/>
          <w:color w:val="auto"/>
          <w:kern w:val="0"/>
          <w:sz w:val="24"/>
          <w:highlight w:val="none"/>
          <w:u w:val="single"/>
        </w:rPr>
        <w:t xml:space="preserve">   梁武意  </w:t>
      </w:r>
      <w:r>
        <w:rPr>
          <w:rFonts w:hint="default" w:ascii="Arial" w:hAnsi="Arial" w:eastAsia="宋体" w:cs="Arial"/>
          <w:color w:val="auto"/>
          <w:kern w:val="0"/>
          <w:sz w:val="24"/>
          <w:highlight w:val="none"/>
        </w:rPr>
        <w:t xml:space="preserve">  职务：</w:t>
      </w:r>
      <w:r>
        <w:rPr>
          <w:rFonts w:hint="default" w:ascii="Arial" w:hAnsi="Arial" w:eastAsia="宋体" w:cs="Arial"/>
          <w:color w:val="auto"/>
          <w:kern w:val="0"/>
          <w:sz w:val="24"/>
          <w:highlight w:val="none"/>
          <w:u w:val="single"/>
        </w:rPr>
        <w:t xml:space="preserve">   工程师   </w:t>
      </w:r>
    </w:p>
    <w:p w14:paraId="512201D4">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发包人委托的职权：质量、投资、进度控制，合同及信息管理、安全监督、组织协调等。</w:t>
      </w:r>
    </w:p>
    <w:p w14:paraId="22028E7F">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4.2发包人派驻的工程师</w:t>
      </w:r>
    </w:p>
    <w:p w14:paraId="2EF106B9">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姓名：</w:t>
      </w:r>
      <w:r>
        <w:rPr>
          <w:rFonts w:hint="default" w:ascii="Arial" w:hAnsi="Arial" w:eastAsia="宋体" w:cs="Arial"/>
          <w:color w:val="auto"/>
          <w:kern w:val="0"/>
          <w:sz w:val="24"/>
          <w:highlight w:val="none"/>
          <w:u w:val="single"/>
        </w:rPr>
        <w:t xml:space="preserve">    </w:t>
      </w:r>
      <w:r>
        <w:rPr>
          <w:rFonts w:hint="eastAsia" w:ascii="Arial" w:hAnsi="Arial" w:cs="Arial"/>
          <w:color w:val="auto"/>
          <w:kern w:val="0"/>
          <w:sz w:val="24"/>
          <w:highlight w:val="none"/>
          <w:u w:val="single"/>
          <w:lang w:eastAsia="zh-CN"/>
        </w:rPr>
        <w:t>龚美霞</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 xml:space="preserve">  职务：</w:t>
      </w:r>
      <w:r>
        <w:rPr>
          <w:rFonts w:hint="default" w:ascii="Arial" w:hAnsi="Arial" w:eastAsia="宋体" w:cs="Arial"/>
          <w:color w:val="auto"/>
          <w:kern w:val="0"/>
          <w:sz w:val="24"/>
          <w:highlight w:val="none"/>
          <w:u w:val="single"/>
        </w:rPr>
        <w:t xml:space="preserve"> 局  长 </w:t>
      </w:r>
    </w:p>
    <w:p w14:paraId="11CB557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职权：</w:t>
      </w:r>
      <w:r>
        <w:rPr>
          <w:rFonts w:hint="default" w:ascii="Arial" w:hAnsi="Arial" w:eastAsia="宋体" w:cs="Arial"/>
          <w:color w:val="auto"/>
          <w:kern w:val="0"/>
          <w:sz w:val="24"/>
          <w:highlight w:val="none"/>
          <w:u w:val="single"/>
        </w:rPr>
        <w:t>参与工程及隐蔽工程验收、参与已完工工程量签证，检查工程施工进度、质量完成情况和现场安全文明施工情况。</w:t>
      </w:r>
    </w:p>
    <w:p w14:paraId="4F7D18A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4.3不实行监理的，工程师的职权：</w:t>
      </w:r>
      <w:r>
        <w:rPr>
          <w:rFonts w:hint="default" w:ascii="Arial" w:hAnsi="Arial" w:eastAsia="宋体" w:cs="Arial"/>
          <w:color w:val="auto"/>
          <w:kern w:val="0"/>
          <w:sz w:val="24"/>
          <w:highlight w:val="none"/>
          <w:u w:val="single"/>
        </w:rPr>
        <w:t xml:space="preserve">  无。</w:t>
      </w:r>
    </w:p>
    <w:p w14:paraId="62210DE4">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5、项目经理</w:t>
      </w:r>
    </w:p>
    <w:p w14:paraId="769DB1FC">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姓名：</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 xml:space="preserve">  职务：</w:t>
      </w:r>
      <w:r>
        <w:rPr>
          <w:rFonts w:hint="default" w:ascii="Arial" w:hAnsi="Arial" w:eastAsia="宋体" w:cs="Arial"/>
          <w:color w:val="auto"/>
          <w:kern w:val="0"/>
          <w:sz w:val="24"/>
          <w:highlight w:val="none"/>
          <w:u w:val="single"/>
        </w:rPr>
        <w:t xml:space="preserve">  项目经理  </w:t>
      </w:r>
    </w:p>
    <w:p w14:paraId="619B1856">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Times New Roman" w:hAnsi="Times New Roman" w:eastAsia="宋体" w:cs="Times New Roman"/>
          <w:b/>
          <w:bCs/>
          <w:color w:val="auto"/>
          <w:kern w:val="0"/>
          <w:sz w:val="24"/>
          <w:szCs w:val="24"/>
          <w:highlight w:val="none"/>
          <w:lang w:val="en-US" w:eastAsia="zh-CN" w:bidi="ar-SA"/>
        </w:rPr>
        <w:t>6、</w:t>
      </w:r>
      <w:r>
        <w:rPr>
          <w:rFonts w:hint="default" w:ascii="Arial" w:hAnsi="Arial" w:eastAsia="宋体" w:cs="Arial"/>
          <w:b/>
          <w:bCs/>
          <w:color w:val="auto"/>
          <w:kern w:val="0"/>
          <w:sz w:val="24"/>
          <w:highlight w:val="none"/>
        </w:rPr>
        <w:t>发包人工作</w:t>
      </w:r>
    </w:p>
    <w:p w14:paraId="4DCB4808">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6.1发包人应按约定的时间和要求完成以下工作：</w:t>
      </w:r>
    </w:p>
    <w:p w14:paraId="5F45993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（1）施工场地具备施工条件的要求及完成的时间：已具备施工条件。</w:t>
      </w:r>
    </w:p>
    <w:p w14:paraId="757DB9B6">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（2）将施工所需的水、电、电讯线路接至施工场地的时间、地点和供应要求：承包人自行从红线图内发包人指定的现有水、电管线处引接，费用由承包人自行承担。</w:t>
      </w:r>
    </w:p>
    <w:p w14:paraId="397E77A1">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（3）施工场地与公共道路的通道开通时间和要求：</w:t>
      </w:r>
      <w:r>
        <w:rPr>
          <w:rFonts w:hint="default" w:ascii="Arial" w:hAnsi="Arial" w:eastAsia="宋体" w:cs="Arial"/>
          <w:color w:val="auto"/>
          <w:kern w:val="0"/>
          <w:sz w:val="24"/>
          <w:highlight w:val="none"/>
          <w:u w:val="single"/>
        </w:rPr>
        <w:t>已接通。</w:t>
      </w:r>
    </w:p>
    <w:p w14:paraId="29C9C143">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（4）工程地质和地下管线资料的提供时间：开工前7天，随施工图一起配套提供给承包人，并对资料的真实性负责。</w:t>
      </w:r>
    </w:p>
    <w:p w14:paraId="08A3D31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（5）由发包人办理的施工所需证件、批件的名称和完成时间：</w:t>
      </w:r>
      <w:r>
        <w:rPr>
          <w:rFonts w:hint="default" w:ascii="Arial" w:hAnsi="Arial" w:eastAsia="宋体" w:cs="Arial"/>
          <w:color w:val="auto"/>
          <w:kern w:val="0"/>
          <w:sz w:val="24"/>
          <w:highlight w:val="none"/>
          <w:u w:val="single"/>
        </w:rPr>
        <w:t>开工前。</w:t>
      </w:r>
    </w:p>
    <w:p w14:paraId="062D2BA1">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（6）水准点与坐标控制点交验要求：</w:t>
      </w:r>
      <w:r>
        <w:rPr>
          <w:rFonts w:hint="default" w:ascii="Arial" w:hAnsi="Arial" w:eastAsia="宋体" w:cs="Arial"/>
          <w:color w:val="auto"/>
          <w:kern w:val="0"/>
          <w:sz w:val="24"/>
          <w:highlight w:val="none"/>
          <w:u w:val="single"/>
        </w:rPr>
        <w:t>现场交验。</w:t>
      </w:r>
    </w:p>
    <w:p w14:paraId="0B560BA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（7）图纸会审和设计交底时间：</w:t>
      </w:r>
      <w:r>
        <w:rPr>
          <w:rFonts w:hint="default" w:ascii="Arial" w:hAnsi="Arial" w:eastAsia="宋体" w:cs="Arial"/>
          <w:color w:val="auto"/>
          <w:kern w:val="0"/>
          <w:sz w:val="24"/>
          <w:highlight w:val="none"/>
          <w:u w:val="single"/>
        </w:rPr>
        <w:t>开工前。</w:t>
      </w:r>
    </w:p>
    <w:p w14:paraId="59DB3F44">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（8）协调处理施工场地周围地下管线和邻近建筑物、构筑物（含文物保护建筑）、古树名木的保护工作：按合同通用条款第43条执行。</w:t>
      </w:r>
    </w:p>
    <w:p w14:paraId="76E5525B">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（9）双方约定发包人应做的其他工作： </w:t>
      </w:r>
      <w:r>
        <w:rPr>
          <w:rFonts w:hint="default" w:ascii="Arial" w:hAnsi="Arial" w:eastAsia="宋体" w:cs="Arial"/>
          <w:color w:val="auto"/>
          <w:kern w:val="0"/>
          <w:sz w:val="24"/>
          <w:highlight w:val="none"/>
          <w:u w:val="single"/>
        </w:rPr>
        <w:t>双方另行商定。</w:t>
      </w:r>
    </w:p>
    <w:p w14:paraId="6CC3E57C">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（10）发包人委托承包人办理的工作：</w:t>
      </w:r>
      <w:r>
        <w:rPr>
          <w:rFonts w:hint="default" w:ascii="Arial" w:hAnsi="Arial" w:eastAsia="宋体" w:cs="Arial"/>
          <w:color w:val="auto"/>
          <w:kern w:val="0"/>
          <w:sz w:val="24"/>
          <w:highlight w:val="none"/>
          <w:u w:val="single"/>
        </w:rPr>
        <w:t xml:space="preserve"> 双方另行商定。</w:t>
      </w:r>
    </w:p>
    <w:p w14:paraId="64255965">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Times New Roman" w:hAnsi="Times New Roman" w:eastAsia="宋体" w:cs="Times New Roman"/>
          <w:b/>
          <w:bCs/>
          <w:color w:val="auto"/>
          <w:kern w:val="0"/>
          <w:sz w:val="24"/>
          <w:szCs w:val="24"/>
          <w:highlight w:val="none"/>
          <w:lang w:val="en-US" w:eastAsia="zh-CN" w:bidi="ar-SA"/>
        </w:rPr>
        <w:t>7、</w:t>
      </w:r>
      <w:r>
        <w:rPr>
          <w:rFonts w:hint="default" w:ascii="Arial" w:hAnsi="Arial" w:eastAsia="宋体" w:cs="Arial"/>
          <w:b/>
          <w:bCs/>
          <w:color w:val="auto"/>
          <w:kern w:val="0"/>
          <w:sz w:val="24"/>
          <w:highlight w:val="none"/>
        </w:rPr>
        <w:t>承包人工作</w:t>
      </w:r>
    </w:p>
    <w:p w14:paraId="2036BB93">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7.1承包人应按约定时间和要求，完成以下工作：</w:t>
      </w:r>
    </w:p>
    <w:p w14:paraId="278B5617">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需由设计资质等级和业务范围允许的承包人完成的设计文件提交时间：无。</w:t>
      </w:r>
    </w:p>
    <w:p w14:paraId="5A1B7EF7">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应提供计划、报表的名称及完成时间：每月25日前提供当月的进度、完成统计报表及下月的计划报表一式三份。</w:t>
      </w:r>
    </w:p>
    <w:p w14:paraId="57A79C15">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承担施工安全保卫工作及非夜间施工照明的责任和要求：由承包人承担安全责任及事故责任。</w:t>
      </w:r>
    </w:p>
    <w:p w14:paraId="43824DB9">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向发包人提供的办公和生活房屋及设施的要求：按发包人要求在施工现场提供办公设施，费用由承包人承担。</w:t>
      </w:r>
    </w:p>
    <w:p w14:paraId="1E627F70">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需承包人办理的有关施工场地交通、环卫和施工噪音管理等手续：承包人自行办理。</w:t>
      </w:r>
    </w:p>
    <w:p w14:paraId="43219629">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已完工程成品保护的特殊要求及费用承担：由承包人负责，直至本工程全部完工验收合格交付发包人。</w:t>
      </w:r>
    </w:p>
    <w:p w14:paraId="7DC37E1D">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施工场地周围地下管线和邻近建筑物、构筑物（含文物保护建筑）、古树名木的保护要求及费用承担：承包人在工程的施工过程中，必须采取一切必要的安全防护措施，确保施工过程周边发包人的构筑物、管线及道路等完好无损，由此产生的费用由承包人承担。承包人损坏发包人的防渗系统、构筑物、管道、电缆及道路等，承包人应当按原价进行赔偿或按原样进行修复（须经发包人验收合格）。</w:t>
      </w:r>
    </w:p>
    <w:p w14:paraId="7B142365">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施工场地清洁卫生的要求：由承包方按有关规定负责场地清洁卫生。</w:t>
      </w:r>
    </w:p>
    <w:p w14:paraId="56A7E0C2">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 （9）双方约定承包人应做的其他工作：承包人必须安装水表和电表计量，承包人在施工期间所用的水量和电量，每个月承包人必须按水表和电表计量的数量向发包人缴纳水费和电费。</w:t>
      </w:r>
    </w:p>
    <w:p w14:paraId="6B50D6A3">
      <w:pPr>
        <w:keepNext w:val="0"/>
        <w:keepLines w:val="0"/>
        <w:pageBreakBefore w:val="0"/>
        <w:widowControl/>
        <w:numPr>
          <w:ilvl w:val="0"/>
          <w:numId w:val="13"/>
        </w:numPr>
        <w:kinsoku/>
        <w:wordWrap/>
        <w:overflowPunct/>
        <w:topLinePunct w:val="0"/>
        <w:autoSpaceDE/>
        <w:autoSpaceDN/>
        <w:bidi w:val="0"/>
        <w:adjustRightInd/>
        <w:snapToGrid w:val="0"/>
        <w:spacing w:line="480" w:lineRule="exact"/>
        <w:jc w:val="left"/>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施工组织设计和工期</w:t>
      </w:r>
    </w:p>
    <w:p w14:paraId="15DE7FA1">
      <w:pPr>
        <w:keepNext w:val="0"/>
        <w:keepLines w:val="0"/>
        <w:pageBreakBefore w:val="0"/>
        <w:widowControl/>
        <w:kinsoku/>
        <w:wordWrap/>
        <w:overflowPunct/>
        <w:topLinePunct w:val="0"/>
        <w:autoSpaceDE/>
        <w:autoSpaceDN/>
        <w:bidi w:val="0"/>
        <w:adjustRightInd/>
        <w:snapToGrid w:val="0"/>
        <w:spacing w:line="480" w:lineRule="exact"/>
        <w:ind w:left="54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8、进度计划</w:t>
      </w:r>
    </w:p>
    <w:p w14:paraId="60549E78">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8.1承包人提供施工组织设计（施工方案）和进度计划的时间：承包人与发包人签订合同后三天内提交根据实际施工情况相符合的详细施工组织设计，并按时、按质、按量地完成工作。</w:t>
      </w:r>
    </w:p>
    <w:p w14:paraId="09FA9C61">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工程师确认的时间：应于收到该计划五天内审查批准或提出修改意见。</w:t>
      </w:r>
    </w:p>
    <w:p w14:paraId="6222A55C">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8.2群体工程中有关进度计划的要求： 双方另行商定。</w:t>
      </w:r>
    </w:p>
    <w:p w14:paraId="44E0C6B8">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8.3投标人应将工程的施工组织设计（或施工方案）作为投标书的组成内容一并投报，若有不完善之处，招标人在审议投标书时可提出质疑，中标人应在与招标人签订施工合同前将修正后的施工组织设计（或施工方案）交项目总监理工程师批准。</w:t>
      </w:r>
    </w:p>
    <w:p w14:paraId="3C4A0940">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8.4承包人必须按批准的进度计划组织施工，接受监理单位及发包人代表对进度的监督、检查。工程实际进度与进度计划不符时，承包人应按监理单位工程师或发包人代表的要求提出改进措施，报监理单位工程师及发包人代表批准后实施。</w:t>
      </w:r>
    </w:p>
    <w:p w14:paraId="3AD4ED6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Arial" w:hAnsi="Arial" w:eastAsia="宋体" w:cs="Arial"/>
          <w:color w:val="auto"/>
          <w:sz w:val="24"/>
          <w:highlight w:val="none"/>
        </w:rPr>
      </w:pPr>
      <w:r>
        <w:rPr>
          <w:rFonts w:hint="default" w:ascii="Arial" w:hAnsi="Arial" w:eastAsia="宋体" w:cs="Arial"/>
          <w:color w:val="auto"/>
          <w:sz w:val="24"/>
          <w:highlight w:val="none"/>
        </w:rPr>
        <w:t>8.5合同签订后一个月内（不可抗拒因素除外）承包人未组织施工的，发包人有权单方解除合同并另行发包，由此发生的费用或造成的损失均由承包人承担。</w:t>
      </w:r>
    </w:p>
    <w:p w14:paraId="2BA81777">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9、工期延误</w:t>
      </w:r>
    </w:p>
    <w:p w14:paraId="717D4D68">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承包人必须在施工期限内完成施工，未完成的，除不可抗拒的因素外，每逾期一天按工程总造价千分之五</w:t>
      </w:r>
      <w:r>
        <w:rPr>
          <w:rFonts w:hint="default" w:ascii="Arial" w:hAnsi="Arial" w:eastAsia="宋体" w:cs="Arial"/>
          <w:b/>
          <w:bCs/>
          <w:color w:val="auto"/>
          <w:kern w:val="0"/>
          <w:sz w:val="24"/>
          <w:highlight w:val="none"/>
        </w:rPr>
        <w:t>支付违约金。</w:t>
      </w:r>
    </w:p>
    <w:p w14:paraId="5EC85F36">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四、质量与验收</w:t>
      </w:r>
    </w:p>
    <w:p w14:paraId="54103DAF">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10、工程质量</w:t>
      </w:r>
    </w:p>
    <w:p w14:paraId="7F54FA45">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10.1本工程应按图施工、达到国家或专业的质量检验评定标准的合格等级。承包人应按现行的国家施工验收规范和质量评定标准施工。（详见招标文件内的工程建设标准）</w:t>
      </w:r>
    </w:p>
    <w:p w14:paraId="2672AC0F">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10.2工程质量标准必须符合现行国家有关工程施工质量验收规范和标准的要求。有关工程质量的特殊标准或要求由合同当事人在专用合同条款中约定。</w:t>
      </w:r>
    </w:p>
    <w:p w14:paraId="1E7571A7">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11、隐蔽工程和中间验收</w:t>
      </w:r>
    </w:p>
    <w:p w14:paraId="4FF2033A">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11.1双方约定中间验收部位：按国家有关规范执行及在隐蔽工程进行隐蔽之前对隐蔽工程进行中间验收。</w:t>
      </w:r>
    </w:p>
    <w:p w14:paraId="620AAD83">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承包人自检</w:t>
      </w:r>
    </w:p>
    <w:p w14:paraId="0A460746">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承包人应当对工程隐蔽部位进行自检，并经自检确认是否具备覆盖条件。</w:t>
      </w:r>
    </w:p>
    <w:p w14:paraId="4F34FCF9">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检查程序</w:t>
      </w:r>
    </w:p>
    <w:p w14:paraId="1F6CEE80">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5B9D2A4">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59195DD">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DAF1801">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重新检查</w:t>
      </w:r>
    </w:p>
    <w:p w14:paraId="423A67E0">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5D846DD">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承包人私自覆盖</w:t>
      </w:r>
    </w:p>
    <w:p w14:paraId="2C907527">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承包人未通知监理人到场检查，私自将工程隐蔽部位覆盖的，监理人有权要求承包人钻孔探测或揭开检查，无论工程隐蔽部位质量是否合格，由此增加的费用和（或）延误的工期均由承包人承担。</w:t>
      </w:r>
    </w:p>
    <w:p w14:paraId="560FBB88">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b/>
          <w:color w:val="auto"/>
          <w:kern w:val="0"/>
          <w:sz w:val="24"/>
          <w:highlight w:val="none"/>
        </w:rPr>
      </w:pPr>
      <w:r>
        <w:rPr>
          <w:rFonts w:hint="default" w:ascii="Arial" w:hAnsi="Arial" w:eastAsia="宋体" w:cs="Arial"/>
          <w:b/>
          <w:color w:val="auto"/>
          <w:kern w:val="0"/>
          <w:sz w:val="24"/>
          <w:highlight w:val="none"/>
        </w:rPr>
        <w:t>12、</w:t>
      </w:r>
      <w:r>
        <w:rPr>
          <w:rFonts w:hint="default" w:ascii="Arial" w:hAnsi="Arial" w:eastAsia="宋体" w:cs="Arial"/>
          <w:b/>
          <w:bCs/>
          <w:color w:val="auto"/>
          <w:kern w:val="0"/>
          <w:sz w:val="24"/>
          <w:highlight w:val="none"/>
        </w:rPr>
        <w:t>不合格工程的处理</w:t>
      </w:r>
    </w:p>
    <w:p w14:paraId="0F178A95">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12.1工程出现下列情形的：</w:t>
      </w:r>
    </w:p>
    <w:p w14:paraId="604E8AE9">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1、长、宽、厚度达不到设计标准;</w:t>
      </w:r>
    </w:p>
    <w:p w14:paraId="4C596189">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2.与设计不吻合（未经许可擅自变更设计）;</w:t>
      </w:r>
    </w:p>
    <w:p w14:paraId="4DD0B4EF">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3.存在质量问题;</w:t>
      </w:r>
    </w:p>
    <w:p w14:paraId="2B6CAE0E">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4.出现裂缝或起沙在验收前未整改好。</w:t>
      </w:r>
    </w:p>
    <w:p w14:paraId="3A741E45">
      <w:pPr>
        <w:keepNext w:val="0"/>
        <w:keepLines w:val="0"/>
        <w:pageBreakBefore w:val="0"/>
        <w:widowControl/>
        <w:kinsoku/>
        <w:wordWrap/>
        <w:overflowPunct/>
        <w:topLinePunct w:val="0"/>
        <w:autoSpaceDE/>
        <w:autoSpaceDN/>
        <w:bidi w:val="0"/>
        <w:adjustRightInd/>
        <w:snapToGrid w:val="0"/>
        <w:spacing w:line="480" w:lineRule="exact"/>
        <w:ind w:left="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出现上述情形之一的，除不可抗拒的因素外，均按以下方式处理：</w:t>
      </w:r>
    </w:p>
    <w:p w14:paraId="51052DD8">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1.按工程总造价10%</w:t>
      </w:r>
      <w:r>
        <w:rPr>
          <w:rFonts w:hint="default" w:ascii="Arial" w:hAnsi="Arial" w:eastAsia="宋体" w:cs="Arial"/>
          <w:b/>
          <w:bCs/>
          <w:color w:val="auto"/>
          <w:kern w:val="0"/>
          <w:sz w:val="24"/>
          <w:highlight w:val="none"/>
        </w:rPr>
        <w:t>支付违约金</w:t>
      </w:r>
      <w:r>
        <w:rPr>
          <w:rFonts w:hint="default" w:ascii="Arial" w:hAnsi="Arial" w:eastAsia="宋体" w:cs="Arial"/>
          <w:color w:val="auto"/>
          <w:kern w:val="0"/>
          <w:sz w:val="24"/>
          <w:highlight w:val="none"/>
        </w:rPr>
        <w:t>；</w:t>
      </w:r>
    </w:p>
    <w:p w14:paraId="2C3B8E8D">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2.发包人和受委托监理公司有权随时要求承包人采取补救措施，直至达到设计要求的质量标准，由此增加的费用和（或）延误的工期由承包人承担。无法补救的，按照拒绝接收全部或部分工程约定执行。 </w:t>
      </w:r>
    </w:p>
    <w:p w14:paraId="33292DF2">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3.不按发包人要求整改或整改期限到未完成整改的，发包人有权另行发包整改，费用</w:t>
      </w:r>
      <w:r>
        <w:rPr>
          <w:rFonts w:hint="default" w:ascii="Arial" w:hAnsi="Arial" w:eastAsia="宋体" w:cs="Arial"/>
          <w:b/>
          <w:bCs/>
          <w:color w:val="auto"/>
          <w:kern w:val="0"/>
          <w:sz w:val="24"/>
          <w:highlight w:val="none"/>
        </w:rPr>
        <w:t>先</w:t>
      </w:r>
      <w:r>
        <w:rPr>
          <w:rFonts w:hint="default" w:ascii="Arial" w:hAnsi="Arial" w:eastAsia="宋体" w:cs="Arial"/>
          <w:color w:val="auto"/>
          <w:kern w:val="0"/>
          <w:sz w:val="24"/>
          <w:highlight w:val="none"/>
        </w:rPr>
        <w:t>从尚未支付的工程款和履约担保金中支出，不足部分由乙方补足。</w:t>
      </w:r>
    </w:p>
    <w:p w14:paraId="102FCD23">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五、安全施工</w:t>
      </w:r>
    </w:p>
    <w:p w14:paraId="509D7F37">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b/>
          <w:bCs/>
          <w:color w:val="auto"/>
          <w:kern w:val="0"/>
          <w:sz w:val="24"/>
          <w:highlight w:val="none"/>
        </w:rPr>
        <w:t>13.1</w:t>
      </w:r>
      <w:r>
        <w:rPr>
          <w:rFonts w:hint="default" w:ascii="Arial" w:hAnsi="Arial" w:eastAsia="宋体" w:cs="Arial"/>
          <w:color w:val="auto"/>
          <w:kern w:val="0"/>
          <w:sz w:val="24"/>
          <w:highlight w:val="none"/>
        </w:rPr>
        <w:t>承包人的施工安全防护和文明施工措施，应执行《中华人民共和国安全</w:t>
      </w:r>
      <w:r>
        <w:rPr>
          <w:rFonts w:hint="eastAsia" w:ascii="Arial" w:hAnsi="Arial" w:cs="Arial"/>
          <w:color w:val="auto"/>
          <w:kern w:val="0"/>
          <w:sz w:val="24"/>
          <w:highlight w:val="none"/>
          <w:lang w:eastAsia="zh-CN"/>
        </w:rPr>
        <w:t>生产</w:t>
      </w:r>
      <w:r>
        <w:rPr>
          <w:rFonts w:hint="default" w:ascii="Arial" w:hAnsi="Arial" w:eastAsia="宋体" w:cs="Arial"/>
          <w:color w:val="auto"/>
          <w:kern w:val="0"/>
          <w:sz w:val="24"/>
          <w:highlight w:val="none"/>
        </w:rPr>
        <w:t>法》的有关要求，施工中必须遵守国家颁布的《</w:t>
      </w:r>
      <w:r>
        <w:rPr>
          <w:rFonts w:hint="eastAsia" w:ascii="Arial" w:hAnsi="Arial" w:cs="Arial"/>
          <w:color w:val="auto"/>
          <w:kern w:val="0"/>
          <w:sz w:val="24"/>
          <w:highlight w:val="none"/>
          <w:lang w:eastAsia="zh-CN"/>
        </w:rPr>
        <w:t>建设工程安全生产管理条例</w:t>
      </w:r>
      <w:r>
        <w:rPr>
          <w:rFonts w:hint="default" w:ascii="Arial" w:hAnsi="Arial" w:eastAsia="宋体" w:cs="Arial"/>
          <w:color w:val="auto"/>
          <w:kern w:val="0"/>
          <w:sz w:val="24"/>
          <w:highlight w:val="none"/>
        </w:rPr>
        <w:t>》、广西壮族自治区及柳州市关于安全施工的法律法规和有关标准和规范。承包人应该：</w:t>
      </w:r>
    </w:p>
    <w:p w14:paraId="1B2C8686">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（1）负责现场全部作业的安全。</w:t>
      </w:r>
    </w:p>
    <w:p w14:paraId="148B3E1C">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为了保护本合同工程免遭损坏和施工过程的安全，或为了现场附近和过往群众的安全与方便，在确定有必要的时候和地方，或当监理单位、发包人或有关部门要求时，承包人应提供照明、警卫、护栅、警告标志等安全防护措施，确保安全。</w:t>
      </w:r>
    </w:p>
    <w:p w14:paraId="6EA240B7">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(3)承包人应熟悉和遵守环境保护法，根据有关环境保护的规定，采取所有合理措施来保护现场内外的环境，并避免由于其操作方法所造成的污染、噪声</w:t>
      </w:r>
      <w:r>
        <w:rPr>
          <w:rFonts w:hint="eastAsia" w:ascii="Arial" w:hAnsi="Arial" w:cs="Arial"/>
          <w:color w:val="auto"/>
          <w:kern w:val="0"/>
          <w:sz w:val="24"/>
          <w:highlight w:val="none"/>
          <w:lang w:eastAsia="zh-CN"/>
        </w:rPr>
        <w:t>或其他</w:t>
      </w:r>
      <w:r>
        <w:rPr>
          <w:rFonts w:hint="default" w:ascii="Arial" w:hAnsi="Arial" w:eastAsia="宋体" w:cs="Arial"/>
          <w:color w:val="auto"/>
          <w:kern w:val="0"/>
          <w:sz w:val="24"/>
          <w:highlight w:val="none"/>
        </w:rPr>
        <w:t>问题而对人员或公私财产造成的损害。</w:t>
      </w:r>
    </w:p>
    <w:p w14:paraId="3E4A9F62">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13.2安全防护、文明施工措施费使用要求：安全防护、文明施工措施费必须专款专用，其管理应符合建办</w:t>
      </w:r>
      <w:r>
        <w:rPr>
          <w:rFonts w:hint="eastAsia" w:ascii="Arial" w:hAnsi="Arial" w:cs="Arial"/>
          <w:color w:val="auto"/>
          <w:kern w:val="0"/>
          <w:sz w:val="24"/>
          <w:highlight w:val="none"/>
          <w:lang w:eastAsia="zh-CN"/>
        </w:rPr>
        <w:t>〔2005〕89号</w:t>
      </w:r>
      <w:r>
        <w:rPr>
          <w:rFonts w:hint="default" w:ascii="Arial" w:hAnsi="Arial" w:eastAsia="宋体" w:cs="Arial"/>
          <w:color w:val="auto"/>
          <w:kern w:val="0"/>
          <w:sz w:val="24"/>
          <w:highlight w:val="none"/>
        </w:rPr>
        <w:t>《建筑工程安全防护、文明施工措施费用及使用管理规定》和桂建质字</w:t>
      </w:r>
      <w:r>
        <w:rPr>
          <w:rFonts w:hint="eastAsia" w:ascii="Arial" w:hAnsi="Arial" w:cs="Arial"/>
          <w:color w:val="auto"/>
          <w:kern w:val="0"/>
          <w:sz w:val="24"/>
          <w:highlight w:val="none"/>
          <w:lang w:eastAsia="zh-CN"/>
        </w:rPr>
        <w:t>〔2006〕22号</w:t>
      </w:r>
      <w:r>
        <w:rPr>
          <w:rFonts w:hint="default" w:ascii="Arial" w:hAnsi="Arial" w:eastAsia="宋体" w:cs="Arial"/>
          <w:color w:val="auto"/>
          <w:kern w:val="0"/>
          <w:sz w:val="24"/>
          <w:highlight w:val="none"/>
        </w:rPr>
        <w:t xml:space="preserve">《广西壮族自治区建筑工程安全防护、文明施工措施费及使用管理细则》的规定。在财务管理中应以工程项目为单位，单独列出安全防护、文明施工措施费收入和支出清单备查。                         </w:t>
      </w:r>
    </w:p>
    <w:p w14:paraId="32783C73">
      <w:pPr>
        <w:keepNext w:val="0"/>
        <w:keepLines w:val="0"/>
        <w:pageBreakBefore w:val="0"/>
        <w:widowControl/>
        <w:kinsoku/>
        <w:wordWrap/>
        <w:overflowPunct/>
        <w:topLinePunct w:val="0"/>
        <w:autoSpaceDE/>
        <w:autoSpaceDN/>
        <w:bidi w:val="0"/>
        <w:adjustRightInd/>
        <w:snapToGrid w:val="0"/>
        <w:spacing w:line="480" w:lineRule="exact"/>
        <w:ind w:firstLine="54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13.3安全防护、文明施工措施费调整方式：</w:t>
      </w:r>
      <w:r>
        <w:rPr>
          <w:rFonts w:hint="default" w:ascii="Arial" w:hAnsi="Arial" w:eastAsia="宋体" w:cs="Arial"/>
          <w:color w:val="auto"/>
          <w:kern w:val="0"/>
          <w:sz w:val="24"/>
          <w:highlight w:val="none"/>
          <w:u w:val="single"/>
        </w:rPr>
        <w:t>按本合同23.2执行。</w:t>
      </w:r>
    </w:p>
    <w:p w14:paraId="46938EAD">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六、合同价款与支付</w:t>
      </w:r>
    </w:p>
    <w:p w14:paraId="0997EBB3">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14、合同价款及调整</w:t>
      </w:r>
    </w:p>
    <w:p w14:paraId="201D3B5A">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14.1 合同价款采用固定综合单价合同。</w:t>
      </w:r>
    </w:p>
    <w:p w14:paraId="512CE7CE">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合同中的分部分项工作量清单工程量按实际完成工程量计算。</w:t>
      </w:r>
    </w:p>
    <w:p w14:paraId="79024A50">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14.2合同中管理费和利润的取费费率不变。</w:t>
      </w:r>
    </w:p>
    <w:p w14:paraId="03E415B2">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14.3双方约定合同价款的其他调整因素：</w:t>
      </w:r>
      <w:r>
        <w:rPr>
          <w:rFonts w:hint="default" w:ascii="Arial" w:hAnsi="Arial" w:eastAsia="宋体" w:cs="Arial"/>
          <w:color w:val="auto"/>
          <w:kern w:val="0"/>
          <w:sz w:val="24"/>
          <w:highlight w:val="none"/>
          <w:u w:val="single"/>
        </w:rPr>
        <w:t xml:space="preserve">  设计变更及发包方确认的工程量 </w:t>
      </w:r>
    </w:p>
    <w:p w14:paraId="0EF408BD">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14.4 确定工程变更价款</w:t>
      </w:r>
    </w:p>
    <w:p w14:paraId="14ED1144">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因分部分项工程量清单漏项或非承包人原因的工程变更和不可抗力</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造成增加新的工程量清单项目(含按分部分项工程量清单方式采用综合单价计价的技术措施项目)</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按以下方法执行:1、合同中已有适用的综合单价</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按合同中已有综合单价计算；2、合同中有类似的综合单价</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可以此为基础确定变更后的综合单价；3、合同中没有类似和适用的价格</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根据中标让利系数</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%和招标文件中单价编制综合单价。材料单价按下列方式确定:1、按同期柳州市工程建设造价信息</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厂商报价部分按实际市场价；2、柳州市造价信息没有公布的</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参照广西其他地市造价信息；3、造价信息没有公布的采用市场询价由承包人提出</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经发包人同意后确定。</w:t>
      </w:r>
    </w:p>
    <w:p w14:paraId="7CBCC49A">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风险费用的计算方法：风险费在合同价款中考虑。 </w:t>
      </w:r>
    </w:p>
    <w:p w14:paraId="4AB29BBF">
      <w:pPr>
        <w:keepNext w:val="0"/>
        <w:keepLines w:val="0"/>
        <w:pageBreakBefore w:val="0"/>
        <w:widowControl/>
        <w:tabs>
          <w:tab w:val="left" w:pos="0"/>
        </w:tabs>
        <w:kinsoku/>
        <w:wordWrap/>
        <w:overflowPunct/>
        <w:topLinePunct w:val="0"/>
        <w:autoSpaceDE/>
        <w:autoSpaceDN/>
        <w:bidi w:val="0"/>
        <w:adjustRightInd/>
        <w:snapToGrid w:val="0"/>
        <w:spacing w:line="480" w:lineRule="exact"/>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14.5 招标预算中所涉及的办公、生活及文化福利建筑；是指施工单位、建设单位、监理单位三方在工程建设</w:t>
      </w:r>
      <w:r>
        <w:rPr>
          <w:rFonts w:hint="eastAsia" w:ascii="Arial" w:hAnsi="Arial" w:cs="Arial"/>
          <w:bCs/>
          <w:color w:val="auto"/>
          <w:kern w:val="0"/>
          <w:sz w:val="24"/>
          <w:highlight w:val="none"/>
          <w:lang w:eastAsia="zh-CN"/>
        </w:rPr>
        <w:t>期间</w:t>
      </w:r>
      <w:r>
        <w:rPr>
          <w:rFonts w:hint="default" w:ascii="Arial" w:hAnsi="Arial" w:eastAsia="宋体" w:cs="Arial"/>
          <w:bCs/>
          <w:color w:val="auto"/>
          <w:kern w:val="0"/>
          <w:sz w:val="24"/>
          <w:highlight w:val="none"/>
        </w:rPr>
        <w:t>所需的办公室、宿舍、招待所和其他文化福利设施等房屋建筑工程，如果施工单位未提供该场地给建设单位、监理单位的，该项费用竣工结算时只能按该项费率的30%计取。</w:t>
      </w:r>
    </w:p>
    <w:p w14:paraId="39D6C687">
      <w:pPr>
        <w:keepNext w:val="0"/>
        <w:keepLines w:val="0"/>
        <w:pageBreakBefore w:val="0"/>
        <w:widowControl/>
        <w:tabs>
          <w:tab w:val="left" w:pos="0"/>
        </w:tabs>
        <w:kinsoku/>
        <w:wordWrap/>
        <w:overflowPunct/>
        <w:topLinePunct w:val="0"/>
        <w:autoSpaceDE/>
        <w:autoSpaceDN/>
        <w:bidi w:val="0"/>
        <w:adjustRightInd/>
        <w:snapToGrid w:val="0"/>
        <w:spacing w:line="480" w:lineRule="exact"/>
        <w:ind w:left="48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15履约保证金</w:t>
      </w:r>
    </w:p>
    <w:p w14:paraId="1B2C329D">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0" w:firstLineChars="200"/>
        <w:textAlignment w:val="auto"/>
        <w:rPr>
          <w:rFonts w:hint="eastAsia" w:ascii="Arial" w:hAnsi="Arial" w:eastAsia="宋体" w:cs="Arial"/>
          <w:b/>
          <w:bCs/>
          <w:color w:val="auto"/>
          <w:kern w:val="0"/>
          <w:sz w:val="24"/>
          <w:highlight w:val="none"/>
          <w:lang w:eastAsia="zh-CN"/>
        </w:rPr>
      </w:pPr>
      <w:r>
        <w:rPr>
          <w:rFonts w:hint="default" w:ascii="Arial" w:hAnsi="Arial" w:eastAsia="宋体" w:cs="Arial"/>
          <w:color w:val="auto"/>
          <w:kern w:val="0"/>
          <w:sz w:val="24"/>
          <w:highlight w:val="none"/>
        </w:rPr>
        <w:t>承包人在签订施工合同前一周内缴纳工程履约保证金到发包人指定账户，履约保证金缴纳比例为合同总价款的2%。工程竣工验收合格后</w:t>
      </w:r>
      <w:r>
        <w:rPr>
          <w:rFonts w:hint="eastAsia" w:ascii="Arial" w:hAnsi="Arial" w:cs="Arial"/>
          <w:color w:val="auto"/>
          <w:kern w:val="0"/>
          <w:sz w:val="24"/>
          <w:highlight w:val="none"/>
          <w:lang w:eastAsia="zh-CN"/>
        </w:rPr>
        <w:t>，</w:t>
      </w:r>
      <w:r>
        <w:rPr>
          <w:rFonts w:hint="default" w:ascii="Arial" w:hAnsi="Arial" w:eastAsia="宋体" w:cs="Arial"/>
          <w:color w:val="auto"/>
          <w:kern w:val="0"/>
          <w:sz w:val="24"/>
          <w:highlight w:val="none"/>
        </w:rPr>
        <w:t>履约保证金自动转换为</w:t>
      </w:r>
      <w:r>
        <w:rPr>
          <w:rFonts w:hint="eastAsia" w:ascii="Arial" w:hAnsi="Arial" w:cs="Arial"/>
          <w:color w:val="auto"/>
          <w:kern w:val="0"/>
          <w:sz w:val="24"/>
          <w:highlight w:val="none"/>
          <w:lang w:eastAsia="zh-CN"/>
        </w:rPr>
        <w:t>工程质量</w:t>
      </w:r>
      <w:r>
        <w:rPr>
          <w:rFonts w:hint="default" w:ascii="Arial" w:hAnsi="Arial" w:eastAsia="宋体" w:cs="Arial"/>
          <w:color w:val="auto"/>
          <w:kern w:val="0"/>
          <w:sz w:val="24"/>
          <w:highlight w:val="none"/>
        </w:rPr>
        <w:t>质保金，待工程完工交付使用满1年后，由承包人提出</w:t>
      </w:r>
      <w:r>
        <w:rPr>
          <w:rFonts w:hint="eastAsia" w:ascii="Arial" w:hAnsi="Arial" w:cs="Arial"/>
          <w:color w:val="auto"/>
          <w:kern w:val="0"/>
          <w:sz w:val="24"/>
          <w:highlight w:val="none"/>
          <w:lang w:eastAsia="zh-CN"/>
        </w:rPr>
        <w:t>退还</w:t>
      </w:r>
      <w:r>
        <w:rPr>
          <w:rFonts w:hint="default" w:ascii="Arial" w:hAnsi="Arial" w:eastAsia="宋体" w:cs="Arial"/>
          <w:color w:val="auto"/>
          <w:kern w:val="0"/>
          <w:sz w:val="24"/>
          <w:highlight w:val="none"/>
        </w:rPr>
        <w:t>申请，经三方复验无工程质量问题的予以</w:t>
      </w:r>
      <w:r>
        <w:rPr>
          <w:rFonts w:hint="eastAsia" w:ascii="Arial" w:hAnsi="Arial" w:cs="Arial"/>
          <w:color w:val="auto"/>
          <w:kern w:val="0"/>
          <w:sz w:val="24"/>
          <w:highlight w:val="none"/>
          <w:lang w:eastAsia="zh-CN"/>
        </w:rPr>
        <w:t>退还</w:t>
      </w:r>
      <w:r>
        <w:rPr>
          <w:rFonts w:hint="default" w:ascii="Arial" w:hAnsi="Arial" w:eastAsia="宋体" w:cs="Arial"/>
          <w:color w:val="auto"/>
          <w:kern w:val="0"/>
          <w:sz w:val="24"/>
          <w:highlight w:val="none"/>
        </w:rPr>
        <w:t>，经复验工程存在质量问题的按规定进行相应处置。</w:t>
      </w:r>
    </w:p>
    <w:p w14:paraId="2DF97696">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16、工程量确认</w:t>
      </w:r>
    </w:p>
    <w:p w14:paraId="7ED0AE05">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16.1承包人向工程师提交已完工程量报告的时间：每月25日前。</w:t>
      </w:r>
    </w:p>
    <w:p w14:paraId="58BF25B5">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17、工程款（进度款）支付</w:t>
      </w:r>
    </w:p>
    <w:p w14:paraId="224A260D">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lang w:eastAsia="zh-CN"/>
        </w:rPr>
      </w:pPr>
      <w:r>
        <w:rPr>
          <w:rFonts w:hint="default" w:ascii="Arial" w:hAnsi="Arial" w:eastAsia="宋体" w:cs="Arial"/>
          <w:color w:val="auto"/>
          <w:kern w:val="0"/>
          <w:sz w:val="24"/>
          <w:szCs w:val="24"/>
          <w:highlight w:val="none"/>
          <w:lang w:val="en-US" w:eastAsia="zh-CN"/>
        </w:rPr>
        <w:t>1、</w:t>
      </w:r>
      <w:r>
        <w:rPr>
          <w:rFonts w:hint="default" w:ascii="Arial" w:hAnsi="Arial" w:eastAsia="宋体" w:cs="Arial"/>
          <w:color w:val="auto"/>
          <w:kern w:val="0"/>
          <w:sz w:val="24"/>
          <w:szCs w:val="24"/>
          <w:highlight w:val="none"/>
        </w:rPr>
        <w:t>按照《柳城县人民政府办公室关于印发柳城县财政衔接推进乡村振兴补助资金管理办法的通知》（柳城政办(2021) 66号）规定，</w:t>
      </w:r>
      <w:r>
        <w:rPr>
          <w:rFonts w:hint="default" w:ascii="Arial" w:hAnsi="Arial" w:eastAsia="宋体" w:cs="Arial"/>
          <w:color w:val="auto"/>
          <w:kern w:val="0"/>
          <w:sz w:val="24"/>
          <w:highlight w:val="none"/>
          <w:lang w:val="en-US" w:eastAsia="zh-CN"/>
        </w:rPr>
        <w:t>按照施工进度</w:t>
      </w:r>
      <w:r>
        <w:rPr>
          <w:rFonts w:hint="default" w:ascii="Arial" w:hAnsi="Arial" w:eastAsia="宋体" w:cs="Arial"/>
          <w:color w:val="auto"/>
          <w:kern w:val="0"/>
          <w:sz w:val="24"/>
          <w:highlight w:val="none"/>
        </w:rPr>
        <w:t>支付</w:t>
      </w:r>
      <w:r>
        <w:rPr>
          <w:rFonts w:hint="default" w:ascii="Arial" w:hAnsi="Arial" w:eastAsia="宋体" w:cs="Arial"/>
          <w:color w:val="auto"/>
          <w:kern w:val="0"/>
          <w:sz w:val="24"/>
          <w:highlight w:val="none"/>
          <w:lang w:val="en-US" w:eastAsia="zh-CN"/>
        </w:rPr>
        <w:t>工程款</w:t>
      </w:r>
      <w:r>
        <w:rPr>
          <w:rFonts w:hint="default" w:ascii="Arial" w:hAnsi="Arial" w:eastAsia="宋体" w:cs="Arial"/>
          <w:color w:val="auto"/>
          <w:kern w:val="0"/>
          <w:sz w:val="24"/>
          <w:highlight w:val="none"/>
        </w:rPr>
        <w:t>：</w:t>
      </w:r>
      <w:r>
        <w:rPr>
          <w:rFonts w:hint="default" w:ascii="Arial" w:hAnsi="Arial" w:eastAsia="宋体" w:cs="Arial"/>
          <w:color w:val="auto"/>
          <w:kern w:val="0"/>
          <w:sz w:val="24"/>
          <w:highlight w:val="none"/>
          <w:lang w:val="en-US" w:eastAsia="zh-CN"/>
        </w:rPr>
        <w:t>1.</w:t>
      </w:r>
      <w:r>
        <w:rPr>
          <w:rFonts w:hint="default" w:ascii="Arial" w:hAnsi="Arial" w:eastAsia="宋体" w:cs="Arial"/>
          <w:color w:val="auto"/>
          <w:kern w:val="0"/>
          <w:sz w:val="24"/>
          <w:highlight w:val="none"/>
        </w:rPr>
        <w:t>施工合同签订</w:t>
      </w:r>
      <w:r>
        <w:rPr>
          <w:rFonts w:hint="default" w:ascii="Arial" w:hAnsi="Arial" w:eastAsia="宋体" w:cs="Arial"/>
          <w:color w:val="auto"/>
          <w:kern w:val="0"/>
          <w:sz w:val="24"/>
          <w:highlight w:val="none"/>
          <w:lang w:val="en-US" w:eastAsia="zh-CN"/>
        </w:rPr>
        <w:t>后</w:t>
      </w:r>
      <w:r>
        <w:rPr>
          <w:rFonts w:hint="default" w:ascii="Arial" w:hAnsi="Arial" w:eastAsia="宋体" w:cs="Arial"/>
          <w:color w:val="auto"/>
          <w:kern w:val="0"/>
          <w:sz w:val="24"/>
          <w:highlight w:val="none"/>
        </w:rPr>
        <w:t>支付</w:t>
      </w:r>
      <w:r>
        <w:rPr>
          <w:rFonts w:hint="default" w:ascii="Arial" w:hAnsi="Arial" w:eastAsia="宋体" w:cs="Arial"/>
          <w:color w:val="auto"/>
          <w:kern w:val="0"/>
          <w:sz w:val="24"/>
          <w:highlight w:val="none"/>
          <w:lang w:val="en-US" w:eastAsia="zh-CN"/>
        </w:rPr>
        <w:t>3</w:t>
      </w:r>
      <w:r>
        <w:rPr>
          <w:rFonts w:hint="default" w:ascii="Arial" w:hAnsi="Arial" w:eastAsia="宋体" w:cs="Arial"/>
          <w:color w:val="auto"/>
          <w:kern w:val="0"/>
          <w:sz w:val="24"/>
          <w:highlight w:val="none"/>
        </w:rPr>
        <w:t>0%</w:t>
      </w:r>
      <w:r>
        <w:rPr>
          <w:rFonts w:hint="default" w:ascii="Arial" w:hAnsi="Arial" w:eastAsia="宋体" w:cs="Arial"/>
          <w:color w:val="auto"/>
          <w:kern w:val="0"/>
          <w:sz w:val="24"/>
          <w:highlight w:val="none"/>
          <w:lang w:val="en-US" w:eastAsia="zh-CN"/>
        </w:rPr>
        <w:t>的</w:t>
      </w:r>
      <w:r>
        <w:rPr>
          <w:rFonts w:hint="default" w:ascii="Arial" w:hAnsi="Arial" w:eastAsia="宋体" w:cs="Arial"/>
          <w:color w:val="auto"/>
          <w:kern w:val="0"/>
          <w:sz w:val="24"/>
          <w:highlight w:val="none"/>
        </w:rPr>
        <w:t>工程</w:t>
      </w:r>
      <w:r>
        <w:rPr>
          <w:rFonts w:hint="default" w:ascii="Arial" w:hAnsi="Arial" w:eastAsia="宋体" w:cs="Arial"/>
          <w:color w:val="auto"/>
          <w:kern w:val="0"/>
          <w:sz w:val="24"/>
          <w:highlight w:val="none"/>
          <w:lang w:val="en-US" w:eastAsia="zh-CN"/>
        </w:rPr>
        <w:t>预付</w:t>
      </w:r>
      <w:r>
        <w:rPr>
          <w:rFonts w:hint="default" w:ascii="Arial" w:hAnsi="Arial" w:eastAsia="宋体" w:cs="Arial"/>
          <w:color w:val="auto"/>
          <w:kern w:val="0"/>
          <w:sz w:val="24"/>
          <w:highlight w:val="none"/>
        </w:rPr>
        <w:t>款；</w:t>
      </w:r>
      <w:r>
        <w:rPr>
          <w:rFonts w:hint="default" w:ascii="Arial" w:hAnsi="Arial" w:eastAsia="宋体" w:cs="Arial"/>
          <w:color w:val="auto"/>
          <w:kern w:val="0"/>
          <w:sz w:val="24"/>
          <w:highlight w:val="none"/>
          <w:lang w:val="en-US" w:eastAsia="zh-CN"/>
        </w:rPr>
        <w:t>2.按照建设实际完成的工程量拨付工程款；3.工程尾款支付：</w:t>
      </w:r>
      <w:r>
        <w:rPr>
          <w:rFonts w:hint="default" w:ascii="Arial" w:hAnsi="Arial" w:eastAsia="宋体" w:cs="Arial"/>
          <w:color w:val="auto"/>
          <w:kern w:val="0"/>
          <w:sz w:val="24"/>
          <w:highlight w:val="none"/>
        </w:rPr>
        <w:t>以审计机构出具的审计结算价支付余款或扣减。</w:t>
      </w:r>
      <w:r>
        <w:rPr>
          <w:rFonts w:hint="default" w:ascii="Arial" w:hAnsi="Arial" w:eastAsia="宋体" w:cs="Arial"/>
          <w:color w:val="auto"/>
          <w:kern w:val="0"/>
          <w:sz w:val="24"/>
          <w:highlight w:val="none"/>
          <w:lang w:val="en-US" w:eastAsia="zh-CN"/>
        </w:rPr>
        <w:t>注：(</w:t>
      </w:r>
      <w:r>
        <w:rPr>
          <w:rFonts w:hint="default" w:ascii="Arial" w:hAnsi="Arial" w:eastAsia="宋体" w:cs="Arial"/>
          <w:bCs/>
          <w:color w:val="auto"/>
          <w:kern w:val="0"/>
          <w:sz w:val="24"/>
          <w:highlight w:val="none"/>
          <w:lang w:val="en-US" w:eastAsia="zh-CN"/>
        </w:rPr>
        <w:t>结算时</w:t>
      </w:r>
      <w:r>
        <w:rPr>
          <w:rFonts w:hint="default" w:ascii="Arial" w:hAnsi="Arial" w:eastAsia="宋体" w:cs="Arial"/>
          <w:bCs/>
          <w:color w:val="auto"/>
          <w:kern w:val="0"/>
          <w:sz w:val="24"/>
          <w:highlight w:val="none"/>
        </w:rPr>
        <w:t>按实际完成工程量计算</w:t>
      </w:r>
      <w:r>
        <w:rPr>
          <w:rFonts w:hint="default" w:ascii="Arial" w:hAnsi="Arial" w:eastAsia="宋体" w:cs="Arial"/>
          <w:bCs/>
          <w:color w:val="auto"/>
          <w:kern w:val="0"/>
          <w:sz w:val="24"/>
          <w:highlight w:val="none"/>
          <w:lang w:eastAsia="zh-CN"/>
        </w:rPr>
        <w:t>，</w:t>
      </w:r>
      <w:r>
        <w:rPr>
          <w:rFonts w:hint="default" w:ascii="Arial" w:hAnsi="Arial" w:eastAsia="宋体" w:cs="Arial"/>
          <w:bCs/>
          <w:color w:val="auto"/>
          <w:kern w:val="0"/>
          <w:sz w:val="24"/>
          <w:highlight w:val="none"/>
          <w:lang w:val="en-US" w:eastAsia="zh-CN"/>
        </w:rPr>
        <w:t>超建设的工程量按中标单价结算，超建设的工程量结算时不能超出政府批复总金额。</w:t>
      </w:r>
      <w:r>
        <w:rPr>
          <w:rFonts w:hint="default" w:ascii="Arial" w:hAnsi="Arial" w:eastAsia="宋体" w:cs="Arial"/>
          <w:bCs/>
          <w:color w:val="auto"/>
          <w:kern w:val="0"/>
          <w:sz w:val="24"/>
          <w:highlight w:val="none"/>
          <w:lang w:eastAsia="zh-CN"/>
        </w:rPr>
        <w:t>）</w:t>
      </w:r>
    </w:p>
    <w:p w14:paraId="1C17A928">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2</w:t>
      </w:r>
      <w:r>
        <w:rPr>
          <w:rFonts w:hint="default" w:ascii="Arial" w:hAnsi="Arial" w:eastAsia="宋体" w:cs="Arial"/>
          <w:bCs/>
          <w:color w:val="auto"/>
          <w:sz w:val="24"/>
          <w:szCs w:val="24"/>
          <w:highlight w:val="none"/>
          <w:lang w:eastAsia="zh-CN"/>
        </w:rPr>
        <w:t>、</w:t>
      </w:r>
      <w:r>
        <w:rPr>
          <w:rFonts w:hint="default" w:ascii="Arial" w:hAnsi="Arial" w:eastAsia="宋体" w:cs="Arial"/>
          <w:bCs/>
          <w:color w:val="auto"/>
          <w:sz w:val="24"/>
          <w:szCs w:val="24"/>
          <w:highlight w:val="none"/>
        </w:rPr>
        <w:t>每次请款均由承包人提出用款计划，经发包人、项目监理部门及分管负责人审核签字后，最后拨款。</w:t>
      </w:r>
    </w:p>
    <w:p w14:paraId="06383B3A">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3</w:t>
      </w:r>
      <w:r>
        <w:rPr>
          <w:rFonts w:hint="default" w:ascii="Arial" w:hAnsi="Arial" w:eastAsia="宋体" w:cs="Arial"/>
          <w:bCs/>
          <w:color w:val="auto"/>
          <w:sz w:val="24"/>
          <w:szCs w:val="24"/>
          <w:highlight w:val="none"/>
          <w:lang w:eastAsia="zh-CN"/>
        </w:rPr>
        <w:t>、</w:t>
      </w:r>
      <w:r>
        <w:rPr>
          <w:rFonts w:hint="default" w:ascii="Arial" w:hAnsi="Arial" w:eastAsia="宋体" w:cs="Arial"/>
          <w:bCs/>
          <w:color w:val="auto"/>
          <w:sz w:val="24"/>
          <w:szCs w:val="24"/>
          <w:highlight w:val="none"/>
        </w:rPr>
        <w:t>承包人必须及时报账，做到请一次款报</w:t>
      </w:r>
      <w:r>
        <w:rPr>
          <w:rFonts w:hint="default" w:ascii="Arial" w:hAnsi="Arial" w:eastAsia="宋体" w:cs="Arial"/>
          <w:bCs/>
          <w:color w:val="auto"/>
          <w:sz w:val="24"/>
          <w:szCs w:val="24"/>
          <w:highlight w:val="none"/>
          <w:lang w:eastAsia="zh-CN"/>
        </w:rPr>
        <w:t>一次账</w:t>
      </w:r>
      <w:r>
        <w:rPr>
          <w:rFonts w:hint="default" w:ascii="Arial" w:hAnsi="Arial" w:eastAsia="宋体" w:cs="Arial"/>
          <w:bCs/>
          <w:color w:val="auto"/>
          <w:sz w:val="24"/>
          <w:szCs w:val="24"/>
          <w:highlight w:val="none"/>
        </w:rPr>
        <w:t>。请最后一笔款时，必须先报账，后请款。对不按要求报账的，在提出请款时，发包人有权不给予签字拨款。</w:t>
      </w:r>
    </w:p>
    <w:p w14:paraId="5C9ADA9C">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4</w:t>
      </w:r>
      <w:r>
        <w:rPr>
          <w:rFonts w:hint="default" w:ascii="Arial" w:hAnsi="Arial" w:eastAsia="宋体" w:cs="Arial"/>
          <w:bCs/>
          <w:color w:val="auto"/>
          <w:sz w:val="24"/>
          <w:szCs w:val="24"/>
          <w:highlight w:val="none"/>
          <w:lang w:eastAsia="zh-CN"/>
        </w:rPr>
        <w:t>、</w:t>
      </w:r>
      <w:r>
        <w:rPr>
          <w:rFonts w:hint="default" w:ascii="Arial" w:hAnsi="Arial" w:eastAsia="宋体" w:cs="Arial"/>
          <w:bCs/>
          <w:color w:val="auto"/>
          <w:sz w:val="24"/>
          <w:szCs w:val="24"/>
          <w:highlight w:val="none"/>
        </w:rPr>
        <w:t>若承包人未能按本合同规定完成工程量，则要扣除未完成工程量的资金；但超过的工程量不再追加资金，承包人自行负责。</w:t>
      </w:r>
    </w:p>
    <w:p w14:paraId="00AD270A">
      <w:pPr>
        <w:keepNext w:val="0"/>
        <w:keepLines w:val="0"/>
        <w:pageBreakBefore w:val="0"/>
        <w:widowControl/>
        <w:kinsoku/>
        <w:wordWrap/>
        <w:overflowPunct/>
        <w:topLinePunct w:val="0"/>
        <w:autoSpaceDE/>
        <w:autoSpaceDN/>
        <w:bidi w:val="0"/>
        <w:adjustRightInd/>
        <w:snapToGrid w:val="0"/>
        <w:spacing w:line="480" w:lineRule="exact"/>
        <w:ind w:firstLine="47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18、质量保证金</w:t>
      </w:r>
    </w:p>
    <w:p w14:paraId="7EA3C984">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default" w:ascii="Arial" w:hAnsi="Arial" w:eastAsia="宋体" w:cs="Arial"/>
          <w:bCs/>
          <w:color w:val="auto"/>
          <w:kern w:val="0"/>
          <w:sz w:val="24"/>
          <w:szCs w:val="24"/>
          <w:highlight w:val="none"/>
          <w:lang w:val="en-US" w:eastAsia="zh-CN" w:bidi="ar-SA"/>
        </w:rPr>
      </w:pPr>
      <w:r>
        <w:rPr>
          <w:rFonts w:hint="default" w:ascii="Arial" w:hAnsi="Arial" w:eastAsia="宋体" w:cs="Arial"/>
          <w:bCs/>
          <w:color w:val="auto"/>
          <w:kern w:val="0"/>
          <w:sz w:val="24"/>
          <w:szCs w:val="24"/>
          <w:highlight w:val="none"/>
          <w:lang w:val="en-US" w:eastAsia="zh-CN" w:bidi="ar-SA"/>
        </w:rPr>
        <w:t>工程竣工验收合格后履约保证金的2%自动转换为质保金，待工程完工交付使用满1年后，由承包人提出拔付申请，经三方复验无工程质量问题的予以拔付，经复验工程存在质量问题的按规定进行相应处置。</w:t>
      </w:r>
    </w:p>
    <w:p w14:paraId="1F7522E9">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七、材料设备供应</w:t>
      </w:r>
    </w:p>
    <w:p w14:paraId="50A446B4">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19、承包人采购材料设备：承包人必须严格按照招标文件、招标答疑、合同要求和投标文件等规定的标准采购材料及设备。材料及设备到场后必须具备产品合格证、检验报告、试验报告、化验单等，并经发包人</w:t>
      </w:r>
      <w:r>
        <w:rPr>
          <w:rFonts w:hint="default" w:ascii="Arial" w:hAnsi="Arial" w:eastAsia="宋体" w:cs="Arial"/>
          <w:color w:val="auto"/>
          <w:kern w:val="0"/>
          <w:sz w:val="24"/>
          <w:highlight w:val="none"/>
          <w:lang w:val="en-US" w:eastAsia="zh-CN"/>
        </w:rPr>
        <w:t>和发包人委托的监理</w:t>
      </w:r>
      <w:r>
        <w:rPr>
          <w:rFonts w:hint="default" w:ascii="Arial" w:hAnsi="Arial" w:eastAsia="宋体" w:cs="Arial"/>
          <w:color w:val="auto"/>
          <w:kern w:val="0"/>
          <w:sz w:val="24"/>
          <w:highlight w:val="none"/>
        </w:rPr>
        <w:t>代表签字确认后方可使用；按国家有关规范要求需要进行取样送检的材料，必须在发包人的监督下进行取样，送具备国家认可资质的检测部门进行检测，合格后方可使用；因材料到场不及时及材料取样检测不合格等因素，造成更换合格材料及再次检测等原因，而造成对工期的拖延和费用增加，全部责任及经济损失均由承包人负责。</w:t>
      </w:r>
    </w:p>
    <w:p w14:paraId="1ED78019">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八、工程变更:</w:t>
      </w:r>
    </w:p>
    <w:p w14:paraId="53D20E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color w:val="auto"/>
          <w:sz w:val="24"/>
          <w:highlight w:val="none"/>
        </w:rPr>
      </w:pPr>
      <w:r>
        <w:rPr>
          <w:rFonts w:hint="default" w:ascii="Arial" w:hAnsi="Arial" w:eastAsia="宋体" w:cs="Arial"/>
          <w:color w:val="auto"/>
          <w:sz w:val="24"/>
          <w:highlight w:val="none"/>
          <w:lang w:val="en-US" w:eastAsia="zh-CN"/>
        </w:rPr>
        <w:t>1、</w:t>
      </w:r>
      <w:r>
        <w:rPr>
          <w:rFonts w:hint="default" w:ascii="Arial" w:hAnsi="Arial" w:eastAsia="宋体" w:cs="Arial"/>
          <w:color w:val="auto"/>
          <w:sz w:val="24"/>
          <w:highlight w:val="none"/>
        </w:rPr>
        <w:t>本工程合同实施期间，因不可预见因素或设计及发包人要求所</w:t>
      </w:r>
      <w:r>
        <w:rPr>
          <w:rFonts w:hint="default" w:ascii="Arial" w:hAnsi="Arial" w:eastAsia="宋体" w:cs="Arial"/>
          <w:color w:val="auto"/>
          <w:sz w:val="24"/>
          <w:highlight w:val="none"/>
          <w:lang w:eastAsia="zh-CN"/>
        </w:rPr>
        <w:t>发生的</w:t>
      </w:r>
      <w:r>
        <w:rPr>
          <w:rFonts w:hint="default" w:ascii="Arial" w:hAnsi="Arial" w:eastAsia="宋体" w:cs="Arial"/>
          <w:color w:val="auto"/>
          <w:sz w:val="24"/>
          <w:highlight w:val="none"/>
        </w:rPr>
        <w:t>工程量增减（由变更签证产生），按其实际发生的工程量经监理工程师及发包人代表签证确认。合同中已有适用于变更或签证工程的价格，按合同已有的价格进行调整；合同中只有类似于变更工程的价格，可以参照类似价格进行调整；合同中没有适用或类似于变更工程的价格，按建设单位发出工程变更或</w:t>
      </w:r>
      <w:r>
        <w:rPr>
          <w:rFonts w:hint="default" w:ascii="Arial" w:hAnsi="Arial" w:eastAsia="宋体" w:cs="Arial"/>
          <w:color w:val="auto"/>
          <w:sz w:val="24"/>
          <w:highlight w:val="none"/>
          <w:lang w:eastAsia="zh-CN"/>
        </w:rPr>
        <w:t>签证</w:t>
      </w:r>
      <w:r>
        <w:rPr>
          <w:rFonts w:hint="default" w:ascii="Arial" w:hAnsi="Arial" w:eastAsia="宋体" w:cs="Arial"/>
          <w:color w:val="auto"/>
          <w:sz w:val="24"/>
          <w:highlight w:val="none"/>
        </w:rPr>
        <w:t>书面通知当月的人工、材料价格计算预算价，再按中标下浮率下浮后确定变更工程价款；变更工程项目的材料价格应按柳州市建设工程造价管理部门颁布的信息价结合本县实际情况参考</w:t>
      </w:r>
      <w:r>
        <w:rPr>
          <w:rFonts w:hint="eastAsia" w:ascii="Arial" w:hAnsi="Arial" w:cs="Arial"/>
          <w:color w:val="auto"/>
          <w:sz w:val="24"/>
          <w:highlight w:val="none"/>
          <w:lang w:eastAsia="zh-CN"/>
        </w:rPr>
        <w:t>执行</w:t>
      </w:r>
      <w:r>
        <w:rPr>
          <w:rFonts w:hint="default" w:ascii="Arial" w:hAnsi="Arial" w:eastAsia="宋体" w:cs="Arial"/>
          <w:color w:val="auto"/>
          <w:sz w:val="24"/>
          <w:highlight w:val="none"/>
        </w:rPr>
        <w:t>；市造价管理部门没有颁布的，参考本地的市场价确定；确实无法确定计价的，由审计</w:t>
      </w:r>
      <w:r>
        <w:rPr>
          <w:rFonts w:hint="default" w:ascii="Arial" w:hAnsi="Arial" w:eastAsia="宋体" w:cs="Arial"/>
          <w:color w:val="auto"/>
          <w:sz w:val="24"/>
          <w:highlight w:val="none"/>
          <w:lang w:val="en-US" w:eastAsia="zh-CN"/>
        </w:rPr>
        <w:t>机构</w:t>
      </w:r>
      <w:r>
        <w:rPr>
          <w:rFonts w:hint="default" w:ascii="Arial" w:hAnsi="Arial" w:eastAsia="宋体" w:cs="Arial"/>
          <w:color w:val="auto"/>
          <w:sz w:val="24"/>
          <w:highlight w:val="none"/>
        </w:rPr>
        <w:t>会同领导小组办公室和领导小组成员单位通过市场调查会商确定。</w:t>
      </w:r>
      <w:r>
        <w:rPr>
          <w:rFonts w:hint="default" w:ascii="Arial" w:hAnsi="Arial" w:eastAsia="宋体" w:cs="Arial"/>
          <w:bCs/>
          <w:color w:val="auto"/>
          <w:sz w:val="24"/>
          <w:highlight w:val="none"/>
        </w:rPr>
        <w:t>由于工程量清单的工程数量有误，或设计变更引起的工程量增减执行原有的综合单价。</w:t>
      </w:r>
    </w:p>
    <w:p w14:paraId="2A470EAD">
      <w:pPr>
        <w:keepNext w:val="0"/>
        <w:keepLines w:val="0"/>
        <w:pageBreakBefore w:val="0"/>
        <w:tabs>
          <w:tab w:val="left" w:pos="-1980"/>
        </w:tabs>
        <w:kinsoku/>
        <w:wordWrap/>
        <w:overflowPunct/>
        <w:topLinePunct w:val="0"/>
        <w:autoSpaceDE/>
        <w:autoSpaceDN/>
        <w:bidi w:val="0"/>
        <w:adjustRightInd/>
        <w:spacing w:line="480" w:lineRule="exact"/>
        <w:ind w:firstLine="480" w:firstLineChars="200"/>
        <w:textAlignment w:val="auto"/>
        <w:rPr>
          <w:rFonts w:hint="default" w:ascii="Arial" w:hAnsi="Arial" w:eastAsia="宋体" w:cs="Arial"/>
          <w:bCs/>
          <w:color w:val="auto"/>
          <w:sz w:val="24"/>
          <w:highlight w:val="none"/>
        </w:rPr>
      </w:pPr>
      <w:r>
        <w:rPr>
          <w:rFonts w:hint="default" w:ascii="Arial" w:hAnsi="Arial" w:eastAsia="宋体" w:cs="Arial"/>
          <w:bCs/>
          <w:color w:val="auto"/>
          <w:sz w:val="24"/>
          <w:highlight w:val="none"/>
        </w:rPr>
        <w:t>2</w:t>
      </w:r>
      <w:r>
        <w:rPr>
          <w:rFonts w:hint="default" w:ascii="Arial" w:hAnsi="Arial" w:eastAsia="宋体" w:cs="Arial"/>
          <w:bCs/>
          <w:color w:val="auto"/>
          <w:sz w:val="24"/>
          <w:highlight w:val="none"/>
          <w:lang w:eastAsia="zh-CN"/>
        </w:rPr>
        <w:t>、</w:t>
      </w:r>
      <w:r>
        <w:rPr>
          <w:rFonts w:hint="default" w:ascii="Arial" w:hAnsi="Arial" w:eastAsia="宋体" w:cs="Arial"/>
          <w:bCs/>
          <w:color w:val="auto"/>
          <w:sz w:val="24"/>
          <w:highlight w:val="none"/>
        </w:rPr>
        <w:t>由于承包人原因造成工期延误的，如材料价格下跌，其合同价款按实际竣工日期的施工期间平均市场信息价调整合同价款；由于发包人原因造成工期延误的，如材料价格上涨，其合同价款按实际竣工日期的施工期价格平均市场信息价调整合同价款。</w:t>
      </w:r>
    </w:p>
    <w:p w14:paraId="716769ED">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九、竣工验收与结算</w:t>
      </w:r>
    </w:p>
    <w:p w14:paraId="00CB7300">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20、竣工验收</w:t>
      </w:r>
    </w:p>
    <w:p w14:paraId="3056287C">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竣工验收条件</w:t>
      </w:r>
    </w:p>
    <w:p w14:paraId="0770E8FD">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工程具备以下条件的，承包人可以申请竣工验收：</w:t>
      </w:r>
    </w:p>
    <w:p w14:paraId="1C18859C">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（1）除发包人同意的甩项工作和缺陷修补工作外，合同范围内的全部工程以及有关工作，包括合同要求的试验、试运行以及检验均已完成，并符合合同要求；</w:t>
      </w:r>
    </w:p>
    <w:p w14:paraId="07AD3961">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（2）已按合同约定编制了甩项工作和缺陷修补工作清单以及相应的施工计划；</w:t>
      </w:r>
    </w:p>
    <w:p w14:paraId="1005008D">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（3）已按合同约定的内容和份数备齐竣工资料。</w:t>
      </w:r>
    </w:p>
    <w:p w14:paraId="0346B898">
      <w:pPr>
        <w:keepNext w:val="0"/>
        <w:keepLines w:val="0"/>
        <w:pageBreakBefore w:val="0"/>
        <w:widowControl/>
        <w:kinsoku/>
        <w:wordWrap/>
        <w:overflowPunct/>
        <w:topLinePunct w:val="0"/>
        <w:autoSpaceDE/>
        <w:autoSpaceDN/>
        <w:bidi w:val="0"/>
        <w:adjustRightInd/>
        <w:snapToGrid w:val="0"/>
        <w:spacing w:line="480" w:lineRule="exact"/>
        <w:ind w:firstLine="46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20.1项目竣工后，承包人应向发包人书面提出项目验收申请报告、工程结算书、竣工图、自检报告、工程施工工作总结。</w:t>
      </w:r>
    </w:p>
    <w:p w14:paraId="4DF23C93">
      <w:pPr>
        <w:keepNext w:val="0"/>
        <w:keepLines w:val="0"/>
        <w:pageBreakBefore w:val="0"/>
        <w:widowControl/>
        <w:kinsoku/>
        <w:wordWrap/>
        <w:overflowPunct/>
        <w:topLinePunct w:val="0"/>
        <w:autoSpaceDE/>
        <w:autoSpaceDN/>
        <w:bidi w:val="0"/>
        <w:adjustRightInd/>
        <w:snapToGrid w:val="0"/>
        <w:spacing w:line="480" w:lineRule="exact"/>
        <w:ind w:firstLine="46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20.2承包人提供竣工图的约定：工程竣工验收后5天内提供叁套为原件的竣工资料和竣工图给发包人。工程竣工验收资料的归档要求按《建设工程文件归档整理规范》GB/T50328-2001执行。</w:t>
      </w:r>
    </w:p>
    <w:p w14:paraId="46EB96B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20.3中间交工工程的范围和竣工时间：</w:t>
      </w:r>
      <w:r>
        <w:rPr>
          <w:rFonts w:hint="default" w:ascii="Arial" w:hAnsi="Arial" w:eastAsia="宋体" w:cs="Arial"/>
          <w:color w:val="auto"/>
          <w:kern w:val="0"/>
          <w:sz w:val="24"/>
          <w:highlight w:val="none"/>
          <w:u w:val="single"/>
        </w:rPr>
        <w:t>双方另行商议。</w:t>
      </w:r>
    </w:p>
    <w:p w14:paraId="2A049BC9">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b/>
          <w:bCs/>
          <w:color w:val="auto"/>
          <w:kern w:val="0"/>
          <w:sz w:val="24"/>
          <w:highlight w:val="none"/>
        </w:rPr>
      </w:pPr>
      <w:r>
        <w:rPr>
          <w:rFonts w:hint="default" w:ascii="Arial" w:hAnsi="Arial" w:eastAsia="宋体" w:cs="Arial"/>
          <w:color w:val="auto"/>
          <w:sz w:val="24"/>
          <w:highlight w:val="none"/>
        </w:rPr>
        <w:t>20.</w:t>
      </w:r>
      <w:r>
        <w:rPr>
          <w:rFonts w:hint="default" w:ascii="Arial" w:hAnsi="Arial" w:eastAsia="宋体" w:cs="Arial"/>
          <w:color w:val="auto"/>
          <w:sz w:val="24"/>
          <w:highlight w:val="none"/>
          <w:lang w:val="en-US" w:eastAsia="zh-CN"/>
        </w:rPr>
        <w:t>4</w:t>
      </w:r>
      <w:r>
        <w:rPr>
          <w:rFonts w:hint="default" w:ascii="Arial" w:hAnsi="Arial" w:eastAsia="宋体" w:cs="Arial"/>
          <w:color w:val="auto"/>
          <w:sz w:val="24"/>
          <w:highlight w:val="none"/>
        </w:rPr>
        <w:t>承包人在工程完工后1</w:t>
      </w:r>
      <w:r>
        <w:rPr>
          <w:rFonts w:hint="default" w:ascii="Arial" w:hAnsi="Arial" w:eastAsia="宋体" w:cs="Arial"/>
          <w:color w:val="auto"/>
          <w:sz w:val="24"/>
          <w:highlight w:val="none"/>
          <w:lang w:val="en-US" w:eastAsia="zh-CN"/>
        </w:rPr>
        <w:t>0</w:t>
      </w:r>
      <w:r>
        <w:rPr>
          <w:rFonts w:hint="default" w:ascii="Arial" w:hAnsi="Arial" w:eastAsia="宋体" w:cs="Arial"/>
          <w:color w:val="auto"/>
          <w:sz w:val="24"/>
          <w:highlight w:val="none"/>
        </w:rPr>
        <w:t>日内向发包人提交工程竣工材料，甲乙双方对结算成果确认后20日内进行退补结算。如承包人未能在工程完工后1</w:t>
      </w:r>
      <w:r>
        <w:rPr>
          <w:rFonts w:hint="default" w:ascii="Arial" w:hAnsi="Arial" w:eastAsia="宋体" w:cs="Arial"/>
          <w:color w:val="auto"/>
          <w:sz w:val="24"/>
          <w:highlight w:val="none"/>
          <w:lang w:val="en-US" w:eastAsia="zh-CN"/>
        </w:rPr>
        <w:t>0</w:t>
      </w:r>
      <w:r>
        <w:rPr>
          <w:rFonts w:hint="default" w:ascii="Arial" w:hAnsi="Arial" w:eastAsia="宋体" w:cs="Arial"/>
          <w:color w:val="auto"/>
          <w:sz w:val="24"/>
          <w:highlight w:val="none"/>
        </w:rPr>
        <w:t>日内向发包人提交工程竣工材料，发包人将扣除承包人所完成工程总价的5%作为资料整理费。</w:t>
      </w:r>
    </w:p>
    <w:p w14:paraId="271C4076">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十、违约、索赔和争议</w:t>
      </w:r>
    </w:p>
    <w:p w14:paraId="358E70B2">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21、违约</w:t>
      </w:r>
    </w:p>
    <w:p w14:paraId="58AE9427">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21．1本合同中关于发包人违约的具体责任如下：</w:t>
      </w:r>
    </w:p>
    <w:p w14:paraId="405E7A6F">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本合同通用条款第13条约定发包人违约应承担的违约责任：</w:t>
      </w:r>
      <w:r>
        <w:rPr>
          <w:rFonts w:hint="default" w:ascii="Arial" w:hAnsi="Arial" w:eastAsia="宋体" w:cs="Arial"/>
          <w:color w:val="auto"/>
          <w:kern w:val="0"/>
          <w:sz w:val="24"/>
          <w:highlight w:val="none"/>
          <w:u w:val="single"/>
        </w:rPr>
        <w:t>工期顺延。</w:t>
      </w:r>
    </w:p>
    <w:p w14:paraId="53C817D0">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21．2本合同中关于承包人违约的具体责任如下：</w:t>
      </w:r>
    </w:p>
    <w:p w14:paraId="2CBFACBE">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本合同通用条款第13.1款约定承包人违约应承担违约责任：</w:t>
      </w:r>
      <w:r>
        <w:rPr>
          <w:rFonts w:hint="default" w:ascii="Arial" w:hAnsi="Arial" w:eastAsia="宋体" w:cs="Arial"/>
          <w:color w:val="auto"/>
          <w:kern w:val="0"/>
          <w:sz w:val="24"/>
          <w:highlight w:val="none"/>
          <w:u w:val="single"/>
        </w:rPr>
        <w:t>按合同工期每</w:t>
      </w:r>
      <w:r>
        <w:rPr>
          <w:rFonts w:hint="default" w:ascii="Arial" w:hAnsi="Arial" w:eastAsia="宋体" w:cs="Arial"/>
          <w:color w:val="auto"/>
          <w:kern w:val="0"/>
          <w:sz w:val="24"/>
          <w:highlight w:val="none"/>
        </w:rPr>
        <w:t>逾期一天竣工</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向发包人支付工程总造价的</w:t>
      </w:r>
      <w:r>
        <w:rPr>
          <w:rFonts w:hint="default" w:ascii="Arial" w:hAnsi="Arial" w:eastAsia="宋体" w:cs="Arial"/>
          <w:b/>
          <w:bCs/>
          <w:color w:val="auto"/>
          <w:kern w:val="0"/>
          <w:sz w:val="24"/>
          <w:highlight w:val="none"/>
        </w:rPr>
        <w:t>千分之五的违约金。</w:t>
      </w:r>
    </w:p>
    <w:p w14:paraId="07494B5B">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本合同通用条款第15.1和第15.2款约定承包人违约应承担的违约责任：因承包人原因，工程质量达不到本合同约定的质量标准，由承包人负责整改直至达到本合同约定的合格标准，所产生的一切费用均由承包人承担；承包人逾期超过1个月（含1个月）以上未能按照合同约定完成全部工程量的，发包人有权拒付已经完成部分项目工程款，余下未付工程款不再支付，并有权另行发包。同时，承包人所缴纳的履约担保金将不予退回给承包人。</w:t>
      </w:r>
    </w:p>
    <w:p w14:paraId="64D267BD">
      <w:pPr>
        <w:keepNext w:val="0"/>
        <w:keepLines w:val="0"/>
        <w:pageBreakBefore w:val="0"/>
        <w:widowControl/>
        <w:kinsoku/>
        <w:wordWrap/>
        <w:overflowPunct/>
        <w:topLinePunct w:val="0"/>
        <w:autoSpaceDE/>
        <w:autoSpaceDN/>
        <w:bidi w:val="0"/>
        <w:adjustRightInd/>
        <w:snapToGrid w:val="0"/>
        <w:spacing w:line="480" w:lineRule="exact"/>
        <w:textAlignment w:val="auto"/>
        <w:rPr>
          <w:rFonts w:hint="default" w:ascii="Arial" w:hAnsi="Arial" w:eastAsia="宋体" w:cs="Arial"/>
          <w:bCs/>
          <w:color w:val="auto"/>
          <w:kern w:val="0"/>
          <w:sz w:val="24"/>
          <w:highlight w:val="none"/>
        </w:rPr>
      </w:pPr>
      <w:r>
        <w:rPr>
          <w:rFonts w:hint="default" w:ascii="Arial" w:hAnsi="Arial" w:eastAsia="宋体" w:cs="Arial"/>
          <w:color w:val="auto"/>
          <w:kern w:val="0"/>
          <w:sz w:val="24"/>
          <w:highlight w:val="none"/>
        </w:rPr>
        <w:t xml:space="preserve">    双方约定的承包人其他违约责任：</w:t>
      </w:r>
      <w:r>
        <w:rPr>
          <w:rFonts w:hint="default" w:ascii="Arial" w:hAnsi="Arial" w:eastAsia="宋体" w:cs="Arial"/>
          <w:bCs/>
          <w:color w:val="auto"/>
          <w:kern w:val="0"/>
          <w:sz w:val="24"/>
          <w:highlight w:val="none"/>
        </w:rPr>
        <w:t>乙方延期完工或工程建设超过1个月以上的，甲方有权解除合同，余下工程款不再支付，未建工程甲方另行发包。</w:t>
      </w:r>
    </w:p>
    <w:p w14:paraId="2D60C390">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22、争议</w:t>
      </w:r>
    </w:p>
    <w:p w14:paraId="4B96AC5B">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22.1双方约定，在履行合同过程中产生争议时：</w:t>
      </w:r>
    </w:p>
    <w:p w14:paraId="224D0E10">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（1）请</w:t>
      </w:r>
      <w:r>
        <w:rPr>
          <w:rFonts w:hint="default" w:ascii="Arial" w:hAnsi="Arial" w:eastAsia="宋体" w:cs="Arial"/>
          <w:color w:val="auto"/>
          <w:kern w:val="0"/>
          <w:sz w:val="24"/>
          <w:highlight w:val="none"/>
          <w:u w:val="single"/>
        </w:rPr>
        <w:t>当地建设行政主管部门</w:t>
      </w:r>
      <w:r>
        <w:rPr>
          <w:rFonts w:hint="default" w:ascii="Arial" w:hAnsi="Arial" w:eastAsia="宋体" w:cs="Arial"/>
          <w:color w:val="auto"/>
          <w:kern w:val="0"/>
          <w:sz w:val="24"/>
          <w:highlight w:val="none"/>
        </w:rPr>
        <w:t>调解；</w:t>
      </w:r>
    </w:p>
    <w:p w14:paraId="61A83771">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w:t>
      </w:r>
      <w:r>
        <w:rPr>
          <w:rFonts w:hint="default" w:ascii="Arial" w:hAnsi="Arial" w:eastAsia="宋体" w:cs="Arial"/>
          <w:color w:val="auto"/>
          <w:kern w:val="0"/>
          <w:sz w:val="24"/>
          <w:highlight w:val="none"/>
          <w:u w:val="single"/>
        </w:rPr>
        <w:t>向柳城县人民法院提起诉讼。</w:t>
      </w:r>
    </w:p>
    <w:p w14:paraId="4C360F1A">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十一、其他</w:t>
      </w:r>
    </w:p>
    <w:p w14:paraId="0F4DA5CD">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23、工程分包</w:t>
      </w:r>
    </w:p>
    <w:p w14:paraId="0302D10C">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23.1本工程发包人同意承包人分包的工程：无 。</w:t>
      </w:r>
    </w:p>
    <w:p w14:paraId="224BD07C">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24、不可抗力</w:t>
      </w:r>
    </w:p>
    <w:p w14:paraId="4A322BB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24.1双方关于不可抗力的约定：</w:t>
      </w:r>
      <w:r>
        <w:rPr>
          <w:rFonts w:hint="default" w:ascii="Arial" w:hAnsi="Arial" w:eastAsia="宋体" w:cs="Arial"/>
          <w:color w:val="auto"/>
          <w:kern w:val="0"/>
          <w:sz w:val="24"/>
          <w:highlight w:val="none"/>
          <w:u w:val="single"/>
        </w:rPr>
        <w:t>按本合同通用条款第39条规定执行。</w:t>
      </w:r>
    </w:p>
    <w:p w14:paraId="13A899C1">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25、保险</w:t>
      </w:r>
    </w:p>
    <w:p w14:paraId="6B54782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承包人投保内容：</w:t>
      </w:r>
      <w:r>
        <w:rPr>
          <w:rFonts w:hint="default" w:ascii="Arial" w:hAnsi="Arial" w:eastAsia="宋体" w:cs="Arial"/>
          <w:color w:val="auto"/>
          <w:kern w:val="0"/>
          <w:sz w:val="24"/>
          <w:highlight w:val="none"/>
          <w:u w:val="single"/>
        </w:rPr>
        <w:t>按国家及柳州市有关规定执行。</w:t>
      </w:r>
    </w:p>
    <w:p w14:paraId="2BBCE3CD">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26、合同份数</w:t>
      </w:r>
    </w:p>
    <w:p w14:paraId="6EC10863">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合同共7份：其中：</w:t>
      </w:r>
      <w:r>
        <w:rPr>
          <w:rFonts w:hint="default" w:ascii="Arial" w:hAnsi="Arial" w:eastAsia="宋体" w:cs="Arial"/>
          <w:color w:val="auto"/>
          <w:kern w:val="0"/>
          <w:sz w:val="24"/>
          <w:highlight w:val="none"/>
          <w:u w:val="single"/>
        </w:rPr>
        <w:t>正本贰份，发包人承包人各执壹份；副本 伍 份，发包人壹 份、承包人壹 份、财政局壹 份、监理</w:t>
      </w:r>
      <w:r>
        <w:rPr>
          <w:rFonts w:hint="default" w:ascii="Arial" w:hAnsi="Arial" w:eastAsia="宋体" w:cs="Arial"/>
          <w:color w:val="auto"/>
          <w:kern w:val="0"/>
          <w:sz w:val="24"/>
          <w:highlight w:val="none"/>
          <w:u w:val="single"/>
          <w:lang w:val="en-US" w:eastAsia="zh-CN"/>
        </w:rPr>
        <w:t>单位</w:t>
      </w:r>
      <w:r>
        <w:rPr>
          <w:rFonts w:hint="default" w:ascii="Arial" w:hAnsi="Arial" w:eastAsia="宋体" w:cs="Arial"/>
          <w:color w:val="auto"/>
          <w:kern w:val="0"/>
          <w:sz w:val="24"/>
          <w:highlight w:val="none"/>
          <w:u w:val="single"/>
        </w:rPr>
        <w:t>壹 份、审计</w:t>
      </w:r>
      <w:r>
        <w:rPr>
          <w:rFonts w:hint="default" w:ascii="Arial" w:hAnsi="Arial" w:eastAsia="宋体" w:cs="Arial"/>
          <w:color w:val="auto"/>
          <w:kern w:val="0"/>
          <w:sz w:val="24"/>
          <w:highlight w:val="none"/>
          <w:u w:val="single"/>
          <w:lang w:val="en-US" w:eastAsia="zh-CN"/>
        </w:rPr>
        <w:t>机构</w:t>
      </w:r>
      <w:r>
        <w:rPr>
          <w:rFonts w:hint="default" w:ascii="Arial" w:hAnsi="Arial" w:eastAsia="宋体" w:cs="Arial"/>
          <w:color w:val="auto"/>
          <w:kern w:val="0"/>
          <w:sz w:val="24"/>
          <w:highlight w:val="none"/>
          <w:u w:val="single"/>
        </w:rPr>
        <w:t>壹份。</w:t>
      </w:r>
      <w:r>
        <w:rPr>
          <w:rFonts w:hint="default" w:ascii="Arial" w:hAnsi="Arial" w:eastAsia="宋体" w:cs="Arial"/>
          <w:color w:val="auto"/>
          <w:kern w:val="0"/>
          <w:sz w:val="24"/>
          <w:highlight w:val="none"/>
        </w:rPr>
        <w:t xml:space="preserve">                    </w:t>
      </w:r>
    </w:p>
    <w:p w14:paraId="2A78EE2B">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27、补充条款</w:t>
      </w:r>
      <w:r>
        <w:rPr>
          <w:rFonts w:hint="default" w:ascii="Arial" w:hAnsi="Arial" w:eastAsia="宋体" w:cs="Arial"/>
          <w:color w:val="auto"/>
          <w:kern w:val="0"/>
          <w:sz w:val="24"/>
          <w:highlight w:val="none"/>
          <w:u w:val="single"/>
        </w:rPr>
        <w:t xml:space="preserve">      无           </w:t>
      </w:r>
    </w:p>
    <w:p w14:paraId="0125624E">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合同订立时间：</w:t>
      </w:r>
      <w:r>
        <w:rPr>
          <w:rFonts w:hint="default" w:ascii="Arial" w:hAnsi="Arial" w:eastAsia="宋体" w:cs="Arial"/>
          <w:color w:val="auto"/>
          <w:kern w:val="0"/>
          <w:sz w:val="24"/>
          <w:highlight w:val="none"/>
          <w:u w:val="single"/>
        </w:rPr>
        <w:t xml:space="preserve"> 202</w:t>
      </w:r>
      <w:r>
        <w:rPr>
          <w:rFonts w:hint="default" w:ascii="Arial" w:hAnsi="Arial" w:eastAsia="宋体" w:cs="Arial"/>
          <w:color w:val="auto"/>
          <w:kern w:val="0"/>
          <w:sz w:val="24"/>
          <w:highlight w:val="none"/>
          <w:u w:val="single"/>
          <w:lang w:val="en-US" w:eastAsia="zh-CN"/>
        </w:rPr>
        <w:t>5</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年</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rPr>
        <w:t>月</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日</w:t>
      </w:r>
    </w:p>
    <w:p w14:paraId="071921B6">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合同订立地点：</w:t>
      </w:r>
      <w:r>
        <w:rPr>
          <w:rFonts w:hint="default" w:ascii="Arial" w:hAnsi="Arial" w:eastAsia="宋体" w:cs="Arial"/>
          <w:color w:val="auto"/>
          <w:kern w:val="0"/>
          <w:sz w:val="24"/>
          <w:highlight w:val="none"/>
          <w:u w:val="single"/>
        </w:rPr>
        <w:t xml:space="preserve">中国共产党柳城县委员会统一战线工作部   </w:t>
      </w:r>
      <w:r>
        <w:rPr>
          <w:rFonts w:hint="default" w:ascii="Arial" w:hAnsi="Arial" w:eastAsia="宋体" w:cs="Arial"/>
          <w:color w:val="auto"/>
          <w:kern w:val="0"/>
          <w:sz w:val="24"/>
          <w:highlight w:val="none"/>
        </w:rPr>
        <w:t xml:space="preserve">                 </w:t>
      </w:r>
    </w:p>
    <w:p w14:paraId="3D64C1B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本合同双方约定</w:t>
      </w:r>
      <w:r>
        <w:rPr>
          <w:rFonts w:hint="default" w:ascii="Arial" w:hAnsi="Arial" w:eastAsia="宋体" w:cs="Arial"/>
          <w:color w:val="auto"/>
          <w:kern w:val="0"/>
          <w:sz w:val="24"/>
          <w:highlight w:val="none"/>
          <w:u w:val="single"/>
        </w:rPr>
        <w:t xml:space="preserve">    发承包双方签字盖章   </w:t>
      </w:r>
      <w:r>
        <w:rPr>
          <w:rFonts w:hint="default" w:ascii="Arial" w:hAnsi="Arial" w:eastAsia="宋体" w:cs="Arial"/>
          <w:color w:val="auto"/>
          <w:kern w:val="0"/>
          <w:sz w:val="24"/>
          <w:highlight w:val="none"/>
        </w:rPr>
        <w:t>后生效。</w:t>
      </w:r>
    </w:p>
    <w:p w14:paraId="32BF8F56">
      <w:pPr>
        <w:keepNext w:val="0"/>
        <w:keepLines w:val="0"/>
        <w:pageBreakBefore w:val="0"/>
        <w:widowControl/>
        <w:kinsoku/>
        <w:wordWrap/>
        <w:overflowPunct/>
        <w:topLinePunct w:val="0"/>
        <w:autoSpaceDE/>
        <w:autoSpaceDN/>
        <w:bidi w:val="0"/>
        <w:adjustRightInd/>
        <w:snapToGrid w:val="0"/>
        <w:spacing w:line="480" w:lineRule="exact"/>
        <w:ind w:left="11" w:firstLine="408"/>
        <w:textAlignment w:val="auto"/>
        <w:rPr>
          <w:rFonts w:hint="default" w:ascii="Arial" w:hAnsi="Arial" w:eastAsia="宋体" w:cs="Arial"/>
          <w:color w:val="auto"/>
          <w:kern w:val="0"/>
          <w:sz w:val="24"/>
          <w:highlight w:val="none"/>
        </w:rPr>
      </w:pPr>
    </w:p>
    <w:p w14:paraId="75BACC77">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发包方：（盖章）                    承包方：（盖章）</w:t>
      </w:r>
    </w:p>
    <w:p w14:paraId="2E2FD0DE">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法定代表人或授权委托人：            法定代表人或授权委托人：</w:t>
      </w:r>
    </w:p>
    <w:p w14:paraId="53DC9158">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电     话：0772-7612400             电     话：</w:t>
      </w:r>
    </w:p>
    <w:p w14:paraId="48BECA9B">
      <w:pPr>
        <w:keepNext w:val="0"/>
        <w:keepLines w:val="0"/>
        <w:pageBreakBefore w:val="0"/>
        <w:widowControl/>
        <w:kinsoku/>
        <w:wordWrap/>
        <w:overflowPunct/>
        <w:topLinePunct w:val="0"/>
        <w:autoSpaceDE/>
        <w:autoSpaceDN/>
        <w:bidi w:val="0"/>
        <w:adjustRightInd/>
        <w:snapToGrid w:val="0"/>
        <w:spacing w:line="480" w:lineRule="exact"/>
        <w:ind w:left="4792" w:leftChars="-5" w:hanging="4802" w:hangingChars="200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开户银行：                          开 户 银 行：</w:t>
      </w:r>
    </w:p>
    <w:p w14:paraId="7732326A">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账    号：                          账      号：</w:t>
      </w:r>
    </w:p>
    <w:p w14:paraId="4973BA6F">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邮    箱：                          邮      箱：</w:t>
      </w:r>
    </w:p>
    <w:p w14:paraId="7066BD1E">
      <w:pPr>
        <w:widowControl/>
        <w:snapToGrid w:val="0"/>
        <w:spacing w:line="312" w:lineRule="atLeast"/>
        <w:rPr>
          <w:rFonts w:hint="default" w:ascii="Arial" w:hAnsi="Arial" w:eastAsia="宋体" w:cs="Arial"/>
          <w:color w:val="auto"/>
          <w:kern w:val="0"/>
          <w:szCs w:val="21"/>
          <w:highlight w:val="none"/>
        </w:rPr>
      </w:pPr>
    </w:p>
    <w:p w14:paraId="45D2D7DE">
      <w:pPr>
        <w:rPr>
          <w:rFonts w:hint="default" w:ascii="Arial" w:hAnsi="Arial" w:eastAsia="宋体" w:cs="Arial"/>
          <w:color w:val="auto"/>
          <w:highlight w:val="none"/>
        </w:rPr>
      </w:pPr>
    </w:p>
    <w:p w14:paraId="140A9A11">
      <w:pPr>
        <w:rPr>
          <w:rFonts w:hint="default" w:ascii="Arial" w:hAnsi="Arial" w:eastAsia="宋体" w:cs="Arial"/>
          <w:color w:val="auto"/>
          <w:highlight w:val="none"/>
        </w:rPr>
      </w:pPr>
    </w:p>
    <w:p w14:paraId="121E1A56">
      <w:pPr>
        <w:rPr>
          <w:rFonts w:hint="default" w:ascii="Arial" w:hAnsi="Arial" w:eastAsia="宋体" w:cs="Arial"/>
          <w:color w:val="auto"/>
          <w:highlight w:val="none"/>
        </w:rPr>
      </w:pPr>
    </w:p>
    <w:p w14:paraId="61AC7985">
      <w:pPr>
        <w:rPr>
          <w:rFonts w:hint="default" w:ascii="Arial" w:hAnsi="Arial" w:eastAsia="宋体" w:cs="Arial"/>
          <w:color w:val="auto"/>
          <w:highlight w:val="none"/>
        </w:rPr>
      </w:pPr>
    </w:p>
    <w:p w14:paraId="28017BE0">
      <w:pPr>
        <w:rPr>
          <w:rFonts w:hint="default" w:ascii="Arial" w:hAnsi="Arial" w:eastAsia="宋体" w:cs="Arial"/>
          <w:color w:val="auto"/>
          <w:highlight w:val="none"/>
        </w:rPr>
      </w:pPr>
    </w:p>
    <w:p w14:paraId="633A755A">
      <w:pPr>
        <w:rPr>
          <w:rFonts w:hint="default" w:ascii="Arial" w:hAnsi="Arial" w:eastAsia="宋体" w:cs="Arial"/>
          <w:color w:val="auto"/>
          <w:highlight w:val="none"/>
        </w:rPr>
      </w:pPr>
    </w:p>
    <w:p w14:paraId="296D28A7">
      <w:pPr>
        <w:rPr>
          <w:rFonts w:hint="default" w:ascii="Arial" w:hAnsi="Arial" w:eastAsia="宋体" w:cs="Arial"/>
          <w:color w:val="auto"/>
          <w:highlight w:val="none"/>
        </w:rPr>
      </w:pPr>
    </w:p>
    <w:p w14:paraId="5B3FCA4D">
      <w:pPr>
        <w:rPr>
          <w:rFonts w:hint="default" w:ascii="Arial" w:hAnsi="Arial" w:eastAsia="宋体" w:cs="Arial"/>
          <w:color w:val="auto"/>
          <w:highlight w:val="none"/>
        </w:rPr>
      </w:pPr>
    </w:p>
    <w:p w14:paraId="69C2F1F5">
      <w:pPr>
        <w:rPr>
          <w:rFonts w:hint="default" w:ascii="Arial" w:hAnsi="Arial" w:eastAsia="宋体" w:cs="Arial"/>
          <w:color w:val="auto"/>
          <w:highlight w:val="none"/>
        </w:rPr>
      </w:pPr>
    </w:p>
    <w:p w14:paraId="36EC9951">
      <w:pPr>
        <w:rPr>
          <w:rFonts w:hint="default" w:ascii="Arial" w:hAnsi="Arial" w:eastAsia="宋体" w:cs="Arial"/>
          <w:color w:val="auto"/>
          <w:highlight w:val="none"/>
        </w:rPr>
      </w:pPr>
    </w:p>
    <w:p w14:paraId="0979E62F">
      <w:pPr>
        <w:rPr>
          <w:rFonts w:hint="default" w:ascii="Arial" w:hAnsi="Arial" w:eastAsia="宋体" w:cs="Arial"/>
          <w:color w:val="auto"/>
          <w:highlight w:val="none"/>
        </w:rPr>
      </w:pPr>
    </w:p>
    <w:p w14:paraId="551C2EF1">
      <w:pPr>
        <w:rPr>
          <w:rFonts w:hint="default" w:ascii="Arial" w:hAnsi="Arial" w:eastAsia="宋体" w:cs="Arial"/>
          <w:color w:val="auto"/>
          <w:highlight w:val="none"/>
        </w:rPr>
      </w:pPr>
    </w:p>
    <w:p w14:paraId="4E1FB285">
      <w:pPr>
        <w:rPr>
          <w:rFonts w:hint="default" w:ascii="Arial" w:hAnsi="Arial" w:eastAsia="宋体" w:cs="Arial"/>
          <w:color w:val="auto"/>
          <w:highlight w:val="none"/>
        </w:rPr>
      </w:pPr>
    </w:p>
    <w:p w14:paraId="666CBCEE">
      <w:pPr>
        <w:rPr>
          <w:rFonts w:hint="default" w:ascii="Arial" w:hAnsi="Arial" w:eastAsia="宋体" w:cs="Arial"/>
          <w:color w:val="auto"/>
          <w:highlight w:val="none"/>
        </w:rPr>
      </w:pPr>
    </w:p>
    <w:p w14:paraId="0A79BCE4">
      <w:pPr>
        <w:rPr>
          <w:rFonts w:hint="default" w:ascii="Arial" w:hAnsi="Arial" w:eastAsia="宋体" w:cs="Arial"/>
          <w:color w:val="auto"/>
          <w:highlight w:val="none"/>
        </w:rPr>
      </w:pPr>
    </w:p>
    <w:p w14:paraId="31430887">
      <w:pPr>
        <w:rPr>
          <w:rFonts w:hint="default" w:ascii="Arial" w:hAnsi="Arial" w:eastAsia="宋体" w:cs="Arial"/>
          <w:color w:val="auto"/>
          <w:highlight w:val="none"/>
        </w:rPr>
      </w:pPr>
    </w:p>
    <w:p w14:paraId="5671C106">
      <w:pPr>
        <w:rPr>
          <w:rFonts w:hint="default" w:ascii="Arial" w:hAnsi="Arial" w:eastAsia="宋体" w:cs="Arial"/>
          <w:color w:val="auto"/>
          <w:highlight w:val="none"/>
        </w:rPr>
      </w:pPr>
    </w:p>
    <w:p w14:paraId="5E3A04A2">
      <w:pPr>
        <w:rPr>
          <w:rFonts w:hint="default" w:ascii="Arial" w:hAnsi="Arial" w:eastAsia="宋体" w:cs="Arial"/>
          <w:color w:val="auto"/>
          <w:highlight w:val="none"/>
        </w:rPr>
      </w:pPr>
    </w:p>
    <w:p w14:paraId="4562B6CE">
      <w:pPr>
        <w:rPr>
          <w:rFonts w:hint="default" w:ascii="Arial" w:hAnsi="Arial" w:eastAsia="宋体" w:cs="Arial"/>
          <w:color w:val="auto"/>
          <w:highlight w:val="none"/>
        </w:rPr>
      </w:pPr>
    </w:p>
    <w:p w14:paraId="70B4483F">
      <w:pPr>
        <w:rPr>
          <w:rFonts w:hint="default" w:ascii="Arial" w:hAnsi="Arial" w:eastAsia="宋体" w:cs="Arial"/>
          <w:color w:val="auto"/>
          <w:highlight w:val="none"/>
        </w:rPr>
      </w:pPr>
    </w:p>
    <w:p w14:paraId="5E484704">
      <w:pPr>
        <w:tabs>
          <w:tab w:val="left" w:pos="7560"/>
        </w:tabs>
        <w:jc w:val="center"/>
        <w:rPr>
          <w:rFonts w:hint="default" w:ascii="Arial" w:hAnsi="Arial" w:eastAsia="宋体" w:cs="Arial"/>
          <w:color w:val="auto"/>
          <w:sz w:val="36"/>
          <w:szCs w:val="36"/>
          <w:highlight w:val="none"/>
        </w:rPr>
        <w:sectPr>
          <w:pgSz w:w="11906" w:h="16838"/>
          <w:pgMar w:top="1440" w:right="1800" w:bottom="1440" w:left="1800" w:header="851" w:footer="992" w:gutter="0"/>
          <w:cols w:space="425" w:num="1"/>
          <w:docGrid w:type="lines" w:linePitch="312" w:charSpace="0"/>
        </w:sectPr>
      </w:pPr>
      <w:bookmarkStart w:id="27" w:name="_Toc28344"/>
      <w:bookmarkStart w:id="28" w:name="_Toc23083"/>
    </w:p>
    <w:p w14:paraId="6EE6C47F">
      <w:pPr>
        <w:tabs>
          <w:tab w:val="left" w:pos="7560"/>
        </w:tabs>
        <w:jc w:val="center"/>
        <w:rPr>
          <w:rFonts w:hint="default" w:ascii="Arial" w:hAnsi="Arial" w:eastAsia="宋体" w:cs="Arial"/>
          <w:color w:val="auto"/>
          <w:sz w:val="36"/>
          <w:szCs w:val="36"/>
          <w:highlight w:val="none"/>
        </w:rPr>
      </w:pPr>
      <w:r>
        <w:rPr>
          <w:rFonts w:hint="default" w:ascii="Arial" w:hAnsi="Arial" w:eastAsia="宋体" w:cs="Arial"/>
          <w:color w:val="auto"/>
          <w:sz w:val="36"/>
          <w:szCs w:val="36"/>
          <w:highlight w:val="none"/>
        </w:rPr>
        <w:t>工程建设廉政合同</w:t>
      </w:r>
      <w:bookmarkEnd w:id="27"/>
      <w:bookmarkEnd w:id="28"/>
    </w:p>
    <w:p w14:paraId="7B876AD7">
      <w:pPr>
        <w:spacing w:line="500" w:lineRule="exact"/>
        <w:rPr>
          <w:rFonts w:hint="default" w:ascii="Arial" w:hAnsi="Arial" w:eastAsia="宋体" w:cs="Arial"/>
          <w:snapToGrid w:val="0"/>
          <w:color w:val="auto"/>
          <w:kern w:val="0"/>
          <w:szCs w:val="21"/>
          <w:highlight w:val="none"/>
        </w:rPr>
      </w:pPr>
    </w:p>
    <w:p w14:paraId="0FFB755E">
      <w:pPr>
        <w:keepNext w:val="0"/>
        <w:keepLines w:val="0"/>
        <w:pageBreakBefore w:val="0"/>
        <w:kinsoku/>
        <w:wordWrap/>
        <w:overflowPunct/>
        <w:topLinePunct w:val="0"/>
        <w:autoSpaceDE/>
        <w:autoSpaceDN/>
        <w:bidi w:val="0"/>
        <w:spacing w:line="480" w:lineRule="exact"/>
        <w:ind w:firstLine="420" w:firstLineChars="200"/>
        <w:textAlignment w:val="auto"/>
        <w:rPr>
          <w:rFonts w:hint="default" w:ascii="Arial" w:hAnsi="Arial" w:eastAsia="宋体" w:cs="Arial"/>
          <w:b/>
          <w:bCs/>
          <w:snapToGrid w:val="0"/>
          <w:color w:val="auto"/>
          <w:kern w:val="0"/>
          <w:szCs w:val="21"/>
          <w:highlight w:val="none"/>
          <w:u w:val="single"/>
        </w:rPr>
      </w:pPr>
      <w:r>
        <w:rPr>
          <w:rFonts w:hint="default" w:ascii="Arial" w:hAnsi="Arial" w:eastAsia="宋体" w:cs="Arial"/>
          <w:snapToGrid w:val="0"/>
          <w:color w:val="auto"/>
          <w:kern w:val="0"/>
          <w:szCs w:val="21"/>
          <w:highlight w:val="none"/>
        </w:rPr>
        <w:t>委托方（甲方）：</w:t>
      </w:r>
      <w:r>
        <w:rPr>
          <w:rFonts w:hint="default" w:ascii="Arial" w:hAnsi="Arial" w:eastAsia="宋体" w:cs="Arial"/>
          <w:b/>
          <w:bCs/>
          <w:color w:val="auto"/>
          <w:kern w:val="0"/>
          <w:sz w:val="24"/>
          <w:highlight w:val="none"/>
          <w:u w:val="single"/>
        </w:rPr>
        <w:t>中国共产党柳城县委员会统一战线工作部</w:t>
      </w:r>
      <w:r>
        <w:rPr>
          <w:rFonts w:hint="default" w:ascii="Arial" w:hAnsi="Arial" w:eastAsia="宋体" w:cs="Arial"/>
          <w:b/>
          <w:bCs/>
          <w:snapToGrid w:val="0"/>
          <w:color w:val="auto"/>
          <w:kern w:val="0"/>
          <w:szCs w:val="21"/>
          <w:highlight w:val="none"/>
          <w:u w:val="single"/>
        </w:rPr>
        <w:t xml:space="preserve"> </w:t>
      </w:r>
    </w:p>
    <w:p w14:paraId="4AAF4451">
      <w:pPr>
        <w:keepNext w:val="0"/>
        <w:keepLines w:val="0"/>
        <w:pageBreakBefore w:val="0"/>
        <w:kinsoku/>
        <w:wordWrap/>
        <w:overflowPunct/>
        <w:topLinePunct w:val="0"/>
        <w:autoSpaceDE/>
        <w:autoSpaceDN/>
        <w:bidi w:val="0"/>
        <w:spacing w:line="480" w:lineRule="exact"/>
        <w:ind w:firstLine="420" w:firstLineChars="200"/>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承包方（乙方）：</w:t>
      </w:r>
      <w:r>
        <w:rPr>
          <w:rFonts w:hint="default" w:ascii="Arial" w:hAnsi="Arial" w:eastAsia="宋体" w:cs="Arial"/>
          <w:b/>
          <w:bCs/>
          <w:color w:val="auto"/>
          <w:kern w:val="0"/>
          <w:sz w:val="24"/>
          <w:highlight w:val="none"/>
          <w:u w:val="single"/>
          <w:lang w:val="en-US" w:eastAsia="zh-CN"/>
        </w:rPr>
        <w:t xml:space="preserve">                 </w:t>
      </w:r>
      <w:r>
        <w:rPr>
          <w:rFonts w:hint="default" w:ascii="Arial" w:hAnsi="Arial" w:eastAsia="宋体" w:cs="Arial"/>
          <w:b/>
          <w:bCs/>
          <w:color w:val="auto"/>
          <w:szCs w:val="21"/>
          <w:highlight w:val="none"/>
          <w:u w:val="single"/>
        </w:rPr>
        <w:t xml:space="preserve">            </w:t>
      </w:r>
    </w:p>
    <w:p w14:paraId="2D7C58E7">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为保证工程建设高效优质，保证建设资金的安全和有效使用以及投资效益，双方特订立如下合同。</w:t>
      </w:r>
    </w:p>
    <w:p w14:paraId="7E8285C5">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第一条　双方的责任</w:t>
      </w:r>
    </w:p>
    <w:p w14:paraId="47636EF4">
      <w:pPr>
        <w:keepNext w:val="0"/>
        <w:keepLines w:val="0"/>
        <w:pageBreakBefore w:val="0"/>
        <w:kinsoku/>
        <w:wordWrap/>
        <w:overflowPunct/>
        <w:topLinePunct w:val="0"/>
        <w:autoSpaceDE/>
        <w:autoSpaceDN/>
        <w:bidi w:val="0"/>
        <w:spacing w:line="480" w:lineRule="exact"/>
        <w:ind w:firstLine="480"/>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（一）严格遵守党和国家有关法律法规的有关规定。</w:t>
      </w:r>
    </w:p>
    <w:p w14:paraId="2573E8DB">
      <w:pPr>
        <w:keepNext w:val="0"/>
        <w:keepLines w:val="0"/>
        <w:pageBreakBefore w:val="0"/>
        <w:widowControl/>
        <w:kinsoku/>
        <w:wordWrap/>
        <w:overflowPunct/>
        <w:topLinePunct w:val="0"/>
        <w:autoSpaceDE/>
        <w:autoSpaceDN/>
        <w:bidi w:val="0"/>
        <w:snapToGrid w:val="0"/>
        <w:spacing w:line="480" w:lineRule="exact"/>
        <w:ind w:left="11" w:firstLine="408"/>
        <w:textAlignment w:val="auto"/>
        <w:rPr>
          <w:rFonts w:hint="default" w:ascii="Arial" w:hAnsi="Arial" w:eastAsia="宋体" w:cs="Arial"/>
          <w:color w:val="auto"/>
          <w:sz w:val="24"/>
          <w:highlight w:val="none"/>
          <w:u w:val="single"/>
        </w:rPr>
      </w:pPr>
      <w:r>
        <w:rPr>
          <w:rFonts w:hint="default" w:ascii="Arial" w:hAnsi="Arial" w:eastAsia="宋体" w:cs="Arial"/>
          <w:snapToGrid w:val="0"/>
          <w:color w:val="auto"/>
          <w:kern w:val="0"/>
          <w:szCs w:val="21"/>
          <w:highlight w:val="none"/>
        </w:rPr>
        <w:t>（二）严格执行</w:t>
      </w:r>
      <w:r>
        <w:rPr>
          <w:rFonts w:hint="default" w:ascii="Arial" w:hAnsi="Arial" w:eastAsia="宋体" w:cs="Arial"/>
          <w:color w:val="auto"/>
          <w:kern w:val="0"/>
          <w:szCs w:val="21"/>
          <w:highlight w:val="none"/>
          <w:u w:val="single"/>
        </w:rPr>
        <w:t>柳城县</w:t>
      </w:r>
      <w:r>
        <w:rPr>
          <w:rFonts w:hint="default" w:ascii="Arial" w:hAnsi="Arial" w:eastAsia="宋体" w:cs="Arial"/>
          <w:bCs/>
          <w:color w:val="auto"/>
          <w:szCs w:val="21"/>
          <w:highlight w:val="none"/>
          <w:u w:val="single"/>
          <w:lang w:val="en-US" w:eastAsia="zh-CN"/>
        </w:rPr>
        <w:t xml:space="preserve"> xxx      项目</w:t>
      </w:r>
      <w:r>
        <w:rPr>
          <w:rFonts w:hint="default" w:ascii="Arial" w:hAnsi="Arial" w:eastAsia="宋体" w:cs="Arial"/>
          <w:snapToGrid w:val="0"/>
          <w:color w:val="auto"/>
          <w:kern w:val="0"/>
          <w:szCs w:val="21"/>
          <w:highlight w:val="none"/>
        </w:rPr>
        <w:t>的合同，自觉遵守合同。</w:t>
      </w:r>
    </w:p>
    <w:p w14:paraId="38F41132">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（三）双方的业务活动坚持公开、公正、诚信、透明的原则（除法律认定的商业秘密和合同另有规定除外），不得损害国家和集体利益，违反工程建设管理规章制度。</w:t>
      </w:r>
    </w:p>
    <w:p w14:paraId="31618312">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（四）建立健全廉政制度，开展廉政教育，设立廉政告示牌，公布举报电话，监督并认真查处违法违纪行为。</w:t>
      </w:r>
    </w:p>
    <w:p w14:paraId="0CC64772">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（五）任何一方发现对方在业务活动中有违反廉政规定的行为，有及时提醒对方纠正的权利和义务。</w:t>
      </w:r>
    </w:p>
    <w:p w14:paraId="3E030D3E">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（六）发现对方严重违反本合同的行为，任何一方有向其上级有关部门举报、建议给予处理并要求告知处理结果的权利。</w:t>
      </w:r>
    </w:p>
    <w:p w14:paraId="432E039A">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第二条　甲方应遵守的内容</w:t>
      </w:r>
    </w:p>
    <w:p w14:paraId="26B144EE">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（一）甲方及其工作人员不得索要或接受乙方的礼金、有价证券和贵重物品，不得在乙方报销任何应由甲方或个人支付的费用等。</w:t>
      </w:r>
    </w:p>
    <w:p w14:paraId="13B47817">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（二）甲方工作人员不得参加乙方安排的超标准宴请或可能对公正执行公务有影响的其它宴请和娱乐活动；不得接受乙方提供的通讯工具、交通工具和高档办公用品等。</w:t>
      </w:r>
    </w:p>
    <w:p w14:paraId="196F4D5C">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（三）甲方及其工作人员不得要求或者接受乙方为其住房装修、婚丧嫁娶活动、配偶子女的工作安排以及出国出境、旅游等提供方便等。</w:t>
      </w:r>
    </w:p>
    <w:p w14:paraId="0A714A1D">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（四）甲方工作人员的配偶、子女不得从事与甲方工程有关的材料设备供应、工程分包、劳务等经济活动等。</w:t>
      </w:r>
    </w:p>
    <w:p w14:paraId="061B5652">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（五）除本施工合同有规定外，甲方及其工作人员不得以任何理由向乙方推荐分包单位，不得要求乙方购买合同规定外的材料和设备。</w:t>
      </w:r>
    </w:p>
    <w:p w14:paraId="0A0E1B2A">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第三条　乙方应遵守的内容</w:t>
      </w:r>
    </w:p>
    <w:p w14:paraId="01C6BF1B">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（一）乙方不得以任何理由向甲方及其工作人员行贿或馈赠礼金、有价证券、贵重礼品。</w:t>
      </w:r>
    </w:p>
    <w:p w14:paraId="04CAFD50">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（二）乙方不得以任何名义为甲方及其工作人员报销应由甲方单位或个人支付的任何费用。</w:t>
      </w:r>
    </w:p>
    <w:p w14:paraId="5BF36AB3">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（三）乙方不得以任何理由邀请甲方及其工作人员外出旅游或安排甲方工作人员参加超标准宴请及娱乐活动。</w:t>
      </w:r>
    </w:p>
    <w:p w14:paraId="2C58E25A">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（四）乙方不得为甲方单位和个人购置或提供通讯工具、交通工具和高档办公用品等。</w:t>
      </w:r>
    </w:p>
    <w:p w14:paraId="03B0A46C">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（五）乙方及其工作人员应严格按监理规程办事，不得为谋取私利非法行贿，私下串通，损害甲方利益。</w:t>
      </w:r>
    </w:p>
    <w:p w14:paraId="6D98A405">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六）乙方如果发现甲方工作人员有违反廉政规定的行为，应向甲方组织或上级单位举报。甲方不得找任何借口对乙方进行报复。甲方对举报属实或严格遵守廉政合同的乙方，在同等条件下给予承接后续工程的优先邀请投标权。</w:t>
      </w:r>
    </w:p>
    <w:p w14:paraId="5732DA16">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第四条　违约责任</w:t>
      </w:r>
    </w:p>
    <w:p w14:paraId="2E2237CC">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（一）甲方及其工作人员违反本合同第一、二条，按管理权限，依据有关规定给予党纪、政纪或组织处理；涉嫌犯罪的，移交司法机关追究刑事责任；给乙方单位造成经济损失的，应予以赔偿。</w:t>
      </w:r>
    </w:p>
    <w:p w14:paraId="57AD1F45">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二）乙方及其工作人员违反本合同第一、三条的，按管理权限，依据有关规定，给予党纪、政纪或组织处理；给甲方单位造成经济损失的，应予以赔偿；情节严重的，甲方建议建设主管部门给予乙方二至五年内不得进入工程建设市场的处罚。</w:t>
      </w:r>
    </w:p>
    <w:p w14:paraId="1F2CDB32">
      <w:pPr>
        <w:keepNext w:val="0"/>
        <w:keepLines w:val="0"/>
        <w:pageBreakBefore w:val="0"/>
        <w:kinsoku/>
        <w:wordWrap/>
        <w:overflowPunct/>
        <w:topLinePunct w:val="0"/>
        <w:autoSpaceDE/>
        <w:autoSpaceDN/>
        <w:bidi w:val="0"/>
        <w:spacing w:line="480" w:lineRule="exact"/>
        <w:ind w:firstLine="420" w:firstLineChars="200"/>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第五条 本合同有效期为</w:t>
      </w:r>
      <w:r>
        <w:rPr>
          <w:rFonts w:hint="default" w:ascii="Arial" w:hAnsi="Arial" w:eastAsia="宋体" w:cs="Arial"/>
          <w:snapToGrid w:val="0"/>
          <w:color w:val="auto"/>
          <w:kern w:val="0"/>
          <w:szCs w:val="21"/>
          <w:highlight w:val="none"/>
          <w:u w:val="single"/>
        </w:rPr>
        <w:t xml:space="preserve">   </w:t>
      </w:r>
      <w:r>
        <w:rPr>
          <w:rFonts w:hint="default" w:ascii="Arial" w:hAnsi="Arial" w:eastAsia="宋体" w:cs="Arial"/>
          <w:color w:val="auto"/>
          <w:kern w:val="0"/>
          <w:szCs w:val="21"/>
          <w:highlight w:val="none"/>
          <w:u w:val="single"/>
        </w:rPr>
        <w:t xml:space="preserve">施工工期内   </w:t>
      </w:r>
      <w:r>
        <w:rPr>
          <w:rFonts w:hint="default" w:ascii="Arial" w:hAnsi="Arial" w:eastAsia="宋体" w:cs="Arial"/>
          <w:snapToGrid w:val="0"/>
          <w:color w:val="auto"/>
          <w:kern w:val="0"/>
          <w:szCs w:val="21"/>
          <w:highlight w:val="none"/>
        </w:rPr>
        <w:t>。</w:t>
      </w:r>
    </w:p>
    <w:p w14:paraId="616BE500">
      <w:pPr>
        <w:keepNext w:val="0"/>
        <w:keepLines w:val="0"/>
        <w:pageBreakBefore w:val="0"/>
        <w:widowControl/>
        <w:kinsoku/>
        <w:wordWrap/>
        <w:overflowPunct/>
        <w:topLinePunct w:val="0"/>
        <w:autoSpaceDE/>
        <w:autoSpaceDN/>
        <w:bidi w:val="0"/>
        <w:snapToGrid w:val="0"/>
        <w:spacing w:line="480" w:lineRule="exact"/>
        <w:ind w:left="11" w:firstLine="408"/>
        <w:textAlignment w:val="auto"/>
        <w:rPr>
          <w:rFonts w:hint="default" w:ascii="Arial" w:hAnsi="Arial" w:eastAsia="宋体" w:cs="Arial"/>
          <w:color w:val="auto"/>
          <w:szCs w:val="21"/>
          <w:highlight w:val="none"/>
          <w:u w:val="single"/>
        </w:rPr>
      </w:pPr>
      <w:r>
        <w:rPr>
          <w:rFonts w:hint="default" w:ascii="Arial" w:hAnsi="Arial" w:eastAsia="宋体" w:cs="Arial"/>
          <w:snapToGrid w:val="0"/>
          <w:color w:val="auto"/>
          <w:kern w:val="0"/>
          <w:szCs w:val="21"/>
          <w:highlight w:val="none"/>
        </w:rPr>
        <w:t>第六条　本合同作为</w:t>
      </w:r>
      <w:r>
        <w:rPr>
          <w:rFonts w:hint="default" w:ascii="Arial" w:hAnsi="Arial" w:eastAsia="宋体" w:cs="Arial"/>
          <w:color w:val="auto"/>
          <w:kern w:val="0"/>
          <w:szCs w:val="21"/>
          <w:highlight w:val="none"/>
          <w:u w:val="single"/>
        </w:rPr>
        <w:t>柳城县</w:t>
      </w:r>
      <w:r>
        <w:rPr>
          <w:rFonts w:hint="default" w:ascii="Arial" w:hAnsi="Arial" w:eastAsia="宋体" w:cs="Arial"/>
          <w:bCs/>
          <w:color w:val="auto"/>
          <w:szCs w:val="21"/>
          <w:highlight w:val="none"/>
          <w:u w:val="single"/>
          <w:lang w:val="en-US" w:eastAsia="zh-CN"/>
        </w:rPr>
        <w:t>xx</w:t>
      </w:r>
      <w:r>
        <w:rPr>
          <w:rFonts w:hint="default" w:ascii="Arial" w:hAnsi="Arial" w:eastAsia="宋体" w:cs="Arial"/>
          <w:bCs/>
          <w:color w:val="auto"/>
          <w:szCs w:val="21"/>
          <w:highlight w:val="none"/>
          <w:u w:val="single"/>
        </w:rPr>
        <w:t>项目</w:t>
      </w:r>
      <w:r>
        <w:rPr>
          <w:rFonts w:hint="default" w:ascii="Arial" w:hAnsi="Arial" w:eastAsia="宋体" w:cs="Arial"/>
          <w:snapToGrid w:val="0"/>
          <w:color w:val="auto"/>
          <w:kern w:val="0"/>
          <w:szCs w:val="21"/>
          <w:highlight w:val="none"/>
        </w:rPr>
        <w:t>合同的附件，与合同具有同等的法律效力，经合同双方签署立即生效。</w:t>
      </w:r>
    </w:p>
    <w:p w14:paraId="21D9EBFA">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第七条　本合同一式</w:t>
      </w:r>
      <w:r>
        <w:rPr>
          <w:rFonts w:hint="default" w:ascii="Arial" w:hAnsi="Arial" w:eastAsia="宋体" w:cs="Arial"/>
          <w:snapToGrid w:val="0"/>
          <w:color w:val="auto"/>
          <w:kern w:val="0"/>
          <w:szCs w:val="21"/>
          <w:highlight w:val="none"/>
          <w:u w:val="single"/>
        </w:rPr>
        <w:t>叁</w:t>
      </w:r>
      <w:r>
        <w:rPr>
          <w:rFonts w:hint="default" w:ascii="Arial" w:hAnsi="Arial" w:eastAsia="宋体" w:cs="Arial"/>
          <w:snapToGrid w:val="0"/>
          <w:color w:val="auto"/>
          <w:kern w:val="0"/>
          <w:szCs w:val="21"/>
          <w:highlight w:val="none"/>
        </w:rPr>
        <w:t>份，甲、乙双方及</w:t>
      </w:r>
      <w:r>
        <w:rPr>
          <w:rFonts w:hint="default" w:ascii="Arial" w:hAnsi="Arial" w:eastAsia="宋体" w:cs="Arial"/>
          <w:snapToGrid w:val="0"/>
          <w:color w:val="auto"/>
          <w:kern w:val="0"/>
          <w:szCs w:val="21"/>
          <w:highlight w:val="none"/>
          <w:u w:val="single"/>
        </w:rPr>
        <w:t xml:space="preserve">  监督单位（部门） </w:t>
      </w:r>
      <w:r>
        <w:rPr>
          <w:rFonts w:hint="default" w:ascii="Arial" w:hAnsi="Arial" w:eastAsia="宋体" w:cs="Arial"/>
          <w:snapToGrid w:val="0"/>
          <w:color w:val="auto"/>
          <w:kern w:val="0"/>
          <w:szCs w:val="21"/>
          <w:highlight w:val="none"/>
        </w:rPr>
        <w:t>各执一份。</w:t>
      </w:r>
    </w:p>
    <w:p w14:paraId="3D8A664B">
      <w:pPr>
        <w:keepNext w:val="0"/>
        <w:keepLines w:val="0"/>
        <w:pageBreakBefore w:val="0"/>
        <w:kinsoku/>
        <w:wordWrap/>
        <w:overflowPunct/>
        <w:topLinePunct w:val="0"/>
        <w:autoSpaceDE/>
        <w:autoSpaceDN/>
        <w:bidi w:val="0"/>
        <w:adjustRightInd w:val="0"/>
        <w:snapToGrid w:val="0"/>
        <w:spacing w:line="480" w:lineRule="exact"/>
        <w:ind w:right="-126" w:rightChars="-60"/>
        <w:textAlignment w:val="auto"/>
        <w:rPr>
          <w:rFonts w:hint="default" w:ascii="Arial" w:hAnsi="Arial" w:eastAsia="宋体" w:cs="Arial"/>
          <w:color w:val="auto"/>
          <w:szCs w:val="21"/>
          <w:highlight w:val="none"/>
        </w:rPr>
      </w:pPr>
    </w:p>
    <w:p w14:paraId="5B3C38ED">
      <w:pPr>
        <w:keepNext w:val="0"/>
        <w:keepLines w:val="0"/>
        <w:pageBreakBefore w:val="0"/>
        <w:kinsoku/>
        <w:wordWrap/>
        <w:overflowPunct/>
        <w:topLinePunct w:val="0"/>
        <w:autoSpaceDE/>
        <w:autoSpaceDN/>
        <w:bidi w:val="0"/>
        <w:adjustRightInd w:val="0"/>
        <w:snapToGrid w:val="0"/>
        <w:spacing w:line="480" w:lineRule="exact"/>
        <w:ind w:left="6768" w:leftChars="-95" w:right="-126" w:rightChars="-60" w:hanging="6967" w:hangingChars="3706"/>
        <w:textAlignment w:val="auto"/>
        <w:rPr>
          <w:rFonts w:hint="default" w:ascii="Arial" w:hAnsi="Arial" w:eastAsia="宋体" w:cs="Arial"/>
          <w:color w:val="auto"/>
          <w:szCs w:val="21"/>
          <w:highlight w:val="none"/>
          <w:u w:val="single"/>
          <w:lang w:val="en-US" w:eastAsia="zh-CN"/>
        </w:rPr>
      </w:pPr>
      <w:r>
        <w:rPr>
          <w:rFonts w:hint="default" w:ascii="Arial" w:hAnsi="Arial" w:eastAsia="宋体" w:cs="Arial"/>
          <w:color w:val="auto"/>
          <w:spacing w:val="-11"/>
          <w:szCs w:val="21"/>
          <w:highlight w:val="none"/>
        </w:rPr>
        <w:t>发包人：（盖章）</w:t>
      </w:r>
      <w:r>
        <w:rPr>
          <w:rFonts w:hint="default" w:ascii="Arial" w:hAnsi="Arial" w:eastAsia="宋体" w:cs="Arial"/>
          <w:color w:val="auto"/>
          <w:spacing w:val="-11"/>
          <w:szCs w:val="21"/>
          <w:highlight w:val="none"/>
          <w:u w:val="single"/>
        </w:rPr>
        <w:t xml:space="preserve">中国共产党柳城县委员会统一战线工作部 </w:t>
      </w:r>
      <w:r>
        <w:rPr>
          <w:rFonts w:hint="default" w:ascii="Arial" w:hAnsi="Arial" w:eastAsia="宋体" w:cs="Arial"/>
          <w:color w:val="auto"/>
          <w:szCs w:val="21"/>
          <w:highlight w:val="none"/>
        </w:rPr>
        <w:t>承包人：（盖章）</w:t>
      </w:r>
      <w:r>
        <w:rPr>
          <w:rFonts w:hint="default" w:ascii="Arial" w:hAnsi="Arial" w:eastAsia="宋体" w:cs="Arial"/>
          <w:color w:val="auto"/>
          <w:szCs w:val="21"/>
          <w:highlight w:val="none"/>
          <w:u w:val="single"/>
        </w:rPr>
        <w:t xml:space="preserve"> </w:t>
      </w:r>
      <w:r>
        <w:rPr>
          <w:rFonts w:hint="default" w:ascii="Arial" w:hAnsi="Arial" w:eastAsia="宋体" w:cs="Arial"/>
          <w:color w:val="auto"/>
          <w:szCs w:val="21"/>
          <w:highlight w:val="none"/>
          <w:u w:val="single"/>
          <w:lang w:val="en-US" w:eastAsia="zh-CN"/>
        </w:rPr>
        <w:t xml:space="preserve">              </w:t>
      </w:r>
    </w:p>
    <w:p w14:paraId="66500AD0">
      <w:pPr>
        <w:keepNext w:val="0"/>
        <w:keepLines w:val="0"/>
        <w:pageBreakBefore w:val="0"/>
        <w:widowControl/>
        <w:kinsoku/>
        <w:wordWrap/>
        <w:overflowPunct/>
        <w:topLinePunct w:val="0"/>
        <w:autoSpaceDE/>
        <w:autoSpaceDN/>
        <w:bidi w:val="0"/>
        <w:snapToGrid w:val="0"/>
        <w:spacing w:line="480" w:lineRule="exact"/>
        <w:ind w:left="4830" w:hanging="4830" w:hangingChars="2300"/>
        <w:jc w:val="left"/>
        <w:textAlignment w:val="auto"/>
        <w:rPr>
          <w:rFonts w:hint="default" w:ascii="Arial" w:hAnsi="Arial" w:eastAsia="宋体" w:cs="Arial"/>
          <w:color w:val="auto"/>
          <w:kern w:val="0"/>
          <w:szCs w:val="21"/>
          <w:highlight w:val="none"/>
          <w:u w:val="single"/>
        </w:rPr>
      </w:pPr>
      <w:r>
        <w:rPr>
          <w:rFonts w:hint="default" w:ascii="Arial" w:hAnsi="Arial" w:eastAsia="宋体" w:cs="Arial"/>
          <w:color w:val="auto"/>
          <w:szCs w:val="21"/>
          <w:highlight w:val="none"/>
        </w:rPr>
        <w:t>单位地址：</w:t>
      </w:r>
      <w:r>
        <w:rPr>
          <w:rFonts w:hint="default" w:ascii="Arial" w:hAnsi="Arial" w:eastAsia="宋体" w:cs="Arial"/>
          <w:color w:val="auto"/>
          <w:szCs w:val="21"/>
          <w:highlight w:val="none"/>
          <w:u w:val="single"/>
        </w:rPr>
        <w:t xml:space="preserve"> 柳城县大埔镇胜利东路7号 </w:t>
      </w:r>
      <w:r>
        <w:rPr>
          <w:rFonts w:hint="default" w:ascii="Arial" w:hAnsi="Arial" w:eastAsia="宋体" w:cs="Arial"/>
          <w:color w:val="auto"/>
          <w:szCs w:val="21"/>
          <w:highlight w:val="none"/>
        </w:rPr>
        <w:t xml:space="preserve">         单位地址：</w:t>
      </w:r>
      <w:r>
        <w:rPr>
          <w:rFonts w:hint="default" w:ascii="Arial" w:hAnsi="Arial" w:eastAsia="宋体" w:cs="Arial"/>
          <w:color w:val="auto"/>
          <w:kern w:val="0"/>
          <w:szCs w:val="21"/>
          <w:highlight w:val="none"/>
          <w:u w:val="single"/>
        </w:rPr>
        <w:t xml:space="preserve"> </w:t>
      </w:r>
      <w:r>
        <w:rPr>
          <w:rFonts w:hint="default" w:ascii="Arial" w:hAnsi="Arial" w:eastAsia="宋体" w:cs="Arial"/>
          <w:color w:val="auto"/>
          <w:kern w:val="0"/>
          <w:szCs w:val="21"/>
          <w:highlight w:val="none"/>
          <w:u w:val="single"/>
          <w:lang w:val="en-US" w:eastAsia="zh-CN"/>
        </w:rPr>
        <w:t xml:space="preserve">                 </w:t>
      </w:r>
      <w:r>
        <w:rPr>
          <w:rFonts w:hint="default" w:ascii="Arial" w:hAnsi="Arial" w:eastAsia="宋体" w:cs="Arial"/>
          <w:color w:val="auto"/>
          <w:kern w:val="0"/>
          <w:szCs w:val="21"/>
          <w:highlight w:val="none"/>
          <w:u w:val="single"/>
        </w:rPr>
        <w:t xml:space="preserve"> </w:t>
      </w:r>
    </w:p>
    <w:p w14:paraId="7289BC1A">
      <w:pPr>
        <w:keepNext w:val="0"/>
        <w:keepLines w:val="0"/>
        <w:pageBreakBefore w:val="0"/>
        <w:kinsoku/>
        <w:wordWrap/>
        <w:overflowPunct/>
        <w:topLinePunct w:val="0"/>
        <w:autoSpaceDE/>
        <w:autoSpaceDN/>
        <w:bidi w:val="0"/>
        <w:spacing w:line="480" w:lineRule="exact"/>
        <w:ind w:left="7583" w:leftChars="-95" w:hanging="7782" w:hangingChars="3706"/>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电    话：</w:t>
      </w:r>
      <w:r>
        <w:rPr>
          <w:rFonts w:hint="default" w:ascii="Arial" w:hAnsi="Arial" w:eastAsia="宋体" w:cs="Arial"/>
          <w:color w:val="auto"/>
          <w:szCs w:val="21"/>
          <w:highlight w:val="none"/>
          <w:u w:val="single"/>
        </w:rPr>
        <w:t xml:space="preserve">    0772-7612400          </w:t>
      </w:r>
      <w:r>
        <w:rPr>
          <w:rFonts w:hint="default" w:ascii="Arial" w:hAnsi="Arial" w:eastAsia="宋体" w:cs="Arial"/>
          <w:color w:val="auto"/>
          <w:szCs w:val="21"/>
          <w:highlight w:val="none"/>
        </w:rPr>
        <w:t xml:space="preserve">          电    话：</w:t>
      </w:r>
      <w:r>
        <w:rPr>
          <w:rFonts w:hint="default" w:ascii="Arial" w:hAnsi="Arial" w:eastAsia="宋体" w:cs="Arial"/>
          <w:color w:val="auto"/>
          <w:szCs w:val="21"/>
          <w:highlight w:val="none"/>
          <w:u w:val="single"/>
        </w:rPr>
        <w:t xml:space="preserve"> </w:t>
      </w:r>
      <w:r>
        <w:rPr>
          <w:rFonts w:hint="default" w:ascii="Arial" w:hAnsi="Arial" w:eastAsia="宋体" w:cs="Arial"/>
          <w:color w:val="auto"/>
          <w:kern w:val="0"/>
          <w:szCs w:val="21"/>
          <w:highlight w:val="none"/>
          <w:u w:val="single"/>
          <w:lang w:val="en-US" w:eastAsia="zh-CN"/>
        </w:rPr>
        <w:t xml:space="preserve">           </w:t>
      </w:r>
      <w:r>
        <w:rPr>
          <w:rFonts w:hint="default" w:ascii="Arial" w:hAnsi="Arial" w:eastAsia="宋体" w:cs="Arial"/>
          <w:color w:val="auto"/>
          <w:kern w:val="0"/>
          <w:szCs w:val="21"/>
          <w:highlight w:val="none"/>
          <w:u w:val="single"/>
        </w:rPr>
        <w:t xml:space="preserve">   </w:t>
      </w:r>
    </w:p>
    <w:p w14:paraId="318740D4">
      <w:pPr>
        <w:keepNext w:val="0"/>
        <w:keepLines w:val="0"/>
        <w:pageBreakBefore w:val="0"/>
        <w:kinsoku/>
        <w:wordWrap/>
        <w:overflowPunct/>
        <w:topLinePunct w:val="0"/>
        <w:autoSpaceDE/>
        <w:autoSpaceDN/>
        <w:bidi w:val="0"/>
        <w:spacing w:line="480" w:lineRule="exact"/>
        <w:ind w:left="7583" w:leftChars="-95" w:hanging="7782" w:hangingChars="3706"/>
        <w:textAlignment w:val="auto"/>
        <w:rPr>
          <w:rFonts w:hint="default" w:ascii="Arial" w:hAnsi="Arial" w:eastAsia="宋体" w:cs="Arial"/>
          <w:color w:val="auto"/>
          <w:szCs w:val="21"/>
          <w:highlight w:val="none"/>
        </w:rPr>
      </w:pPr>
    </w:p>
    <w:p w14:paraId="55CDA5D2">
      <w:pPr>
        <w:keepNext w:val="0"/>
        <w:keepLines w:val="0"/>
        <w:pageBreakBefore w:val="0"/>
        <w:kinsoku/>
        <w:wordWrap/>
        <w:overflowPunct/>
        <w:topLinePunct w:val="0"/>
        <w:autoSpaceDE/>
        <w:autoSpaceDN/>
        <w:bidi w:val="0"/>
        <w:spacing w:line="480" w:lineRule="exact"/>
        <w:ind w:left="7583" w:leftChars="-95" w:hanging="7782" w:hangingChars="3706"/>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签订日期：202</w:t>
      </w:r>
      <w:r>
        <w:rPr>
          <w:rFonts w:hint="default" w:ascii="Arial" w:hAnsi="Arial" w:eastAsia="宋体" w:cs="Arial"/>
          <w:color w:val="auto"/>
          <w:szCs w:val="21"/>
          <w:highlight w:val="none"/>
          <w:lang w:val="en-US" w:eastAsia="zh-CN"/>
        </w:rPr>
        <w:t>5</w:t>
      </w:r>
      <w:r>
        <w:rPr>
          <w:rFonts w:hint="default" w:ascii="Arial" w:hAnsi="Arial" w:eastAsia="宋体" w:cs="Arial"/>
          <w:color w:val="auto"/>
          <w:szCs w:val="21"/>
          <w:highlight w:val="none"/>
        </w:rPr>
        <w:t>年</w:t>
      </w:r>
      <w:r>
        <w:rPr>
          <w:rFonts w:hint="default"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月</w:t>
      </w:r>
      <w:r>
        <w:rPr>
          <w:rFonts w:hint="default"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日                      签订日期：202</w:t>
      </w:r>
      <w:r>
        <w:rPr>
          <w:rFonts w:hint="default" w:ascii="Arial" w:hAnsi="Arial" w:eastAsia="宋体" w:cs="Arial"/>
          <w:color w:val="auto"/>
          <w:szCs w:val="21"/>
          <w:highlight w:val="none"/>
          <w:lang w:val="en-US" w:eastAsia="zh-CN"/>
        </w:rPr>
        <w:t>5</w:t>
      </w:r>
      <w:r>
        <w:rPr>
          <w:rFonts w:hint="default" w:ascii="Arial" w:hAnsi="Arial" w:eastAsia="宋体" w:cs="Arial"/>
          <w:color w:val="auto"/>
          <w:szCs w:val="21"/>
          <w:highlight w:val="none"/>
        </w:rPr>
        <w:t>年</w:t>
      </w:r>
      <w:r>
        <w:rPr>
          <w:rFonts w:hint="default"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月</w:t>
      </w:r>
      <w:r>
        <w:rPr>
          <w:rFonts w:hint="default"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日</w:t>
      </w:r>
    </w:p>
    <w:p w14:paraId="12D60EA7">
      <w:pPr>
        <w:pStyle w:val="44"/>
        <w:ind w:left="0" w:leftChars="0" w:firstLine="0" w:firstLineChars="0"/>
        <w:rPr>
          <w:rFonts w:hint="eastAsia"/>
          <w:color w:val="auto"/>
          <w:highlight w:val="none"/>
        </w:rPr>
      </w:pPr>
    </w:p>
    <w:p w14:paraId="6EC787FF">
      <w:pPr>
        <w:pStyle w:val="44"/>
        <w:ind w:left="0" w:leftChars="0" w:firstLine="0" w:firstLineChars="0"/>
        <w:rPr>
          <w:rFonts w:hint="eastAsia" w:eastAsia="宋体"/>
          <w:color w:val="auto"/>
          <w:highlight w:val="none"/>
          <w:lang w:eastAsia="zh-CN"/>
        </w:rPr>
      </w:pPr>
    </w:p>
    <w:sectPr>
      <w:headerReference r:id="rId9" w:type="default"/>
      <w:footerReference r:id="rId10" w:type="default"/>
      <w:pgSz w:w="11906" w:h="16838"/>
      <w:pgMar w:top="1440" w:right="1417" w:bottom="85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6ECE">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D090">
    <w:pPr>
      <w:pStyle w:val="31"/>
      <w:jc w:val="center"/>
      <w:rPr>
        <w:rFonts w:cs="Times New Roman"/>
      </w:rPr>
    </w:pPr>
  </w:p>
  <w:p w14:paraId="5FA0C0C2">
    <w:pPr>
      <w:pStyle w:val="31"/>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3322">
    <w:pPr>
      <w:pStyle w:val="31"/>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39718">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C39718">
                    <w:pPr>
                      <w:pStyle w:val="31"/>
                    </w:pPr>
                    <w:r>
                      <w:fldChar w:fldCharType="begin"/>
                    </w:r>
                    <w:r>
                      <w:instrText xml:space="preserve"> PAGE  \* MERGEFORMAT </w:instrText>
                    </w:r>
                    <w:r>
                      <w:fldChar w:fldCharType="separate"/>
                    </w:r>
                    <w:r>
                      <w:t>1</w:t>
                    </w:r>
                    <w:r>
                      <w:fldChar w:fldCharType="end"/>
                    </w:r>
                  </w:p>
                </w:txbxContent>
              </v:textbox>
            </v:shape>
          </w:pict>
        </mc:Fallback>
      </mc:AlternateContent>
    </w:r>
  </w:p>
  <w:p w14:paraId="754E22E5">
    <w:pPr>
      <w:pStyle w:val="31"/>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A031">
    <w:pPr>
      <w:pStyle w:val="31"/>
      <w:widowControl/>
      <w:snapToGrid w:val="0"/>
      <w:jc w:val="center"/>
      <w:textAlignment w:val="baseline"/>
      <w:rPr>
        <w:rStyle w:val="169"/>
        <w:kern w:val="0"/>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BD2AA">
                          <w:pPr>
                            <w:pStyle w:val="3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7BD2AA">
                    <w:pPr>
                      <w:pStyle w:val="31"/>
                    </w:pPr>
                    <w:r>
                      <w:fldChar w:fldCharType="begin"/>
                    </w:r>
                    <w:r>
                      <w:instrText xml:space="preserve"> PAGE  \* MERGEFORMAT </w:instrText>
                    </w:r>
                    <w:r>
                      <w:fldChar w:fldCharType="separate"/>
                    </w:r>
                    <w:r>
                      <w:t>8</w:t>
                    </w:r>
                    <w:r>
                      <w:fldChar w:fldCharType="end"/>
                    </w:r>
                  </w:p>
                </w:txbxContent>
              </v:textbox>
            </v:shape>
          </w:pict>
        </mc:Fallback>
      </mc:AlternateContent>
    </w:r>
  </w:p>
  <w:p w14:paraId="4DA3A592">
    <w:pPr>
      <w:pStyle w:val="31"/>
      <w:widowControl/>
      <w:snapToGrid w:val="0"/>
      <w:jc w:val="left"/>
      <w:textAlignment w:val="baseline"/>
      <w:rPr>
        <w:rStyle w:val="169"/>
        <w:kern w:val="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2133">
    <w:pPr>
      <w:pStyle w:val="3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8A2CE">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758A2CE">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DE5D">
    <w:pPr>
      <w:pStyle w:val="32"/>
      <w:pBdr>
        <w:bottom w:val="none" w:color="auto" w:sz="0" w:space="1"/>
      </w:pBdr>
      <w:jc w:val="left"/>
      <w:rPr>
        <w:rFonts w:cs="Times New Roman"/>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2DD0D">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999F">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C5D0C"/>
    <w:multiLevelType w:val="singleLevel"/>
    <w:tmpl w:val="CB7C5D0C"/>
    <w:lvl w:ilvl="0" w:tentative="0">
      <w:start w:val="3"/>
      <w:numFmt w:val="decimal"/>
      <w:suff w:val="nothing"/>
      <w:lvlText w:val="（%1）"/>
      <w:lvlJc w:val="left"/>
    </w:lvl>
  </w:abstractNum>
  <w:abstractNum w:abstractNumId="1">
    <w:nsid w:val="EB8CEB78"/>
    <w:multiLevelType w:val="singleLevel"/>
    <w:tmpl w:val="EB8CEB78"/>
    <w:lvl w:ilvl="0" w:tentative="0">
      <w:start w:val="3"/>
      <w:numFmt w:val="chineseCounting"/>
      <w:suff w:val="space"/>
      <w:lvlText w:val="第%1章"/>
      <w:lvlJc w:val="left"/>
      <w:rPr>
        <w:rFonts w:hint="eastAsia"/>
      </w:rPr>
    </w:lvl>
  </w:abstractNum>
  <w:abstractNum w:abstractNumId="2">
    <w:nsid w:val="049E55D1"/>
    <w:multiLevelType w:val="multilevel"/>
    <w:tmpl w:val="049E55D1"/>
    <w:lvl w:ilvl="0" w:tentative="0">
      <w:start w:val="1"/>
      <w:numFmt w:val="decimal"/>
      <w:pStyle w:val="129"/>
      <w:lvlText w:val="%1."/>
      <w:lvlJc w:val="left"/>
      <w:pPr>
        <w:tabs>
          <w:tab w:val="left" w:pos="624"/>
        </w:tabs>
        <w:ind w:left="624" w:hanging="624"/>
      </w:pPr>
      <w:rPr>
        <w:rFonts w:hint="default" w:ascii="Arial" w:hAnsi="Arial" w:cs="Arial"/>
        <w:b/>
        <w:bCs/>
        <w:i w:val="0"/>
        <w:iCs w:val="0"/>
        <w:sz w:val="24"/>
        <w:szCs w:val="24"/>
      </w:rPr>
    </w:lvl>
    <w:lvl w:ilvl="1" w:tentative="0">
      <w:start w:val="1"/>
      <w:numFmt w:val="decimal"/>
      <w:pStyle w:val="150"/>
      <w:lvlText w:val="%1.%2"/>
      <w:lvlJc w:val="left"/>
      <w:pPr>
        <w:tabs>
          <w:tab w:val="left" w:pos="624"/>
        </w:tabs>
        <w:ind w:left="624" w:hanging="624"/>
      </w:pPr>
      <w:rPr>
        <w:rFonts w:hint="default" w:ascii="Arial" w:hAnsi="Arial" w:cs="Arial"/>
        <w:b w:val="0"/>
        <w:bCs w:val="0"/>
        <w:i w:val="0"/>
        <w:iCs w:val="0"/>
        <w:sz w:val="24"/>
        <w:szCs w:val="24"/>
      </w:rPr>
    </w:lvl>
    <w:lvl w:ilvl="2" w:tentative="0">
      <w:start w:val="1"/>
      <w:numFmt w:val="decimal"/>
      <w:pStyle w:val="147"/>
      <w:lvlText w:val="(%3)"/>
      <w:lvlJc w:val="left"/>
      <w:pPr>
        <w:tabs>
          <w:tab w:val="left" w:pos="624"/>
        </w:tabs>
        <w:ind w:left="624" w:hanging="624"/>
      </w:pPr>
      <w:rPr>
        <w:rFonts w:hint="default" w:ascii="Arial" w:hAnsi="Arial" w:cs="Arial"/>
        <w:b w:val="0"/>
        <w:bCs w:val="0"/>
        <w:i w:val="0"/>
        <w:iCs w:val="0"/>
        <w:sz w:val="24"/>
        <w:szCs w:val="24"/>
      </w:rPr>
    </w:lvl>
    <w:lvl w:ilvl="3" w:tentative="0">
      <w:start w:val="1"/>
      <w:numFmt w:val="decimal"/>
      <w:pStyle w:val="134"/>
      <w:lvlText w:val="%1.%2.%4"/>
      <w:lvlJc w:val="left"/>
      <w:pPr>
        <w:tabs>
          <w:tab w:val="left" w:pos="1361"/>
        </w:tabs>
        <w:ind w:left="1361" w:hanging="737"/>
      </w:pPr>
      <w:rPr>
        <w:rFonts w:hint="default" w:ascii="Arial" w:hAnsi="Arial" w:cs="Arial"/>
        <w:b w:val="0"/>
        <w:bCs w:val="0"/>
        <w:i w:val="0"/>
        <w:iCs w:val="0"/>
        <w:sz w:val="24"/>
        <w:szCs w:val="24"/>
      </w:rPr>
    </w:lvl>
    <w:lvl w:ilvl="4" w:tentative="0">
      <w:start w:val="1"/>
      <w:numFmt w:val="lowerLetter"/>
      <w:pStyle w:val="133"/>
      <w:lvlText w:val="(%5)"/>
      <w:lvlJc w:val="left"/>
      <w:pPr>
        <w:tabs>
          <w:tab w:val="left" w:pos="1361"/>
        </w:tabs>
        <w:ind w:left="1361" w:hanging="737"/>
      </w:pPr>
      <w:rPr>
        <w:rFonts w:hint="default" w:ascii="Arial" w:hAnsi="Arial" w:cs="Arial"/>
        <w:b w:val="0"/>
        <w:bCs w:val="0"/>
        <w:i w:val="0"/>
        <w:iCs w:val="0"/>
        <w:sz w:val="20"/>
        <w:szCs w:val="20"/>
      </w:rPr>
    </w:lvl>
    <w:lvl w:ilvl="5" w:tentative="0">
      <w:start w:val="1"/>
      <w:numFmt w:val="lowerRoman"/>
      <w:pStyle w:val="139"/>
      <w:lvlText w:val="(%6)"/>
      <w:lvlJc w:val="left"/>
      <w:pPr>
        <w:tabs>
          <w:tab w:val="left" w:pos="2041"/>
        </w:tabs>
        <w:ind w:left="2041" w:hanging="680"/>
      </w:pPr>
      <w:rPr>
        <w:rFonts w:hint="default" w:ascii="Arial" w:hAnsi="Arial" w:cs="Arial"/>
        <w:b w:val="0"/>
        <w:bCs w:val="0"/>
        <w:i w:val="0"/>
        <w:iCs w:val="0"/>
        <w:sz w:val="20"/>
        <w:szCs w:val="20"/>
      </w:rPr>
    </w:lvl>
    <w:lvl w:ilvl="6" w:tentative="0">
      <w:start w:val="1"/>
      <w:numFmt w:val="upperLetter"/>
      <w:pStyle w:val="140"/>
      <w:lvlText w:val="(%7)"/>
      <w:lvlJc w:val="left"/>
      <w:pPr>
        <w:tabs>
          <w:tab w:val="left" w:pos="2041"/>
        </w:tabs>
        <w:ind w:left="2041" w:hanging="680"/>
      </w:pPr>
      <w:rPr>
        <w:rFonts w:hint="default" w:ascii="Arial" w:hAnsi="Arial" w:cs="Arial"/>
        <w:b w:val="0"/>
        <w:bCs w:val="0"/>
        <w:i w:val="0"/>
        <w:iCs w:val="0"/>
        <w:sz w:val="20"/>
        <w:szCs w:val="20"/>
      </w:rPr>
    </w:lvl>
    <w:lvl w:ilvl="7" w:tentative="0">
      <w:start w:val="1"/>
      <w:numFmt w:val="upperLetter"/>
      <w:pStyle w:val="130"/>
      <w:lvlText w:val="(%8)"/>
      <w:lvlJc w:val="left"/>
      <w:pPr>
        <w:tabs>
          <w:tab w:val="left" w:pos="2722"/>
        </w:tabs>
        <w:ind w:left="2722" w:hanging="681"/>
      </w:pPr>
      <w:rPr>
        <w:rFonts w:hint="default" w:ascii="Arial" w:hAnsi="Arial" w:cs="Arial"/>
        <w:b w:val="0"/>
        <w:bCs w:val="0"/>
        <w:i w:val="0"/>
        <w:iCs w:val="0"/>
        <w:sz w:val="20"/>
        <w:szCs w:val="20"/>
      </w:rPr>
    </w:lvl>
    <w:lvl w:ilvl="8" w:tentative="0">
      <w:start w:val="1"/>
      <w:numFmt w:val="none"/>
      <w:lvlText w:val=""/>
      <w:lvlJc w:val="left"/>
      <w:pPr>
        <w:tabs>
          <w:tab w:val="left" w:pos="4320"/>
        </w:tabs>
        <w:ind w:left="4320" w:hanging="1440"/>
      </w:pPr>
      <w:rPr>
        <w:rFonts w:hint="eastAsia"/>
      </w:rPr>
    </w:lvl>
  </w:abstractNum>
  <w:abstractNum w:abstractNumId="3">
    <w:nsid w:val="0C48645C"/>
    <w:multiLevelType w:val="multilevel"/>
    <w:tmpl w:val="0C48645C"/>
    <w:lvl w:ilvl="0" w:tentative="0">
      <w:start w:val="1"/>
      <w:numFmt w:val="decimal"/>
      <w:pStyle w:val="132"/>
      <w:lvlText w:val="(%1)"/>
      <w:lvlJc w:val="left"/>
      <w:pPr>
        <w:tabs>
          <w:tab w:val="left" w:pos="680"/>
        </w:tabs>
        <w:ind w:left="680" w:hanging="680"/>
      </w:pPr>
      <w:rPr>
        <w:rFonts w:hint="default"/>
        <w:b/>
        <w:bCs/>
        <w:i w:val="0"/>
        <w:iCs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0F44714D"/>
    <w:multiLevelType w:val="singleLevel"/>
    <w:tmpl w:val="0F44714D"/>
    <w:lvl w:ilvl="0" w:tentative="0">
      <w:start w:val="1"/>
      <w:numFmt w:val="chineseCounting"/>
      <w:suff w:val="nothing"/>
      <w:lvlText w:val="%1、"/>
      <w:lvlJc w:val="left"/>
      <w:rPr>
        <w:rFonts w:hint="eastAsia"/>
      </w:rPr>
    </w:lvl>
  </w:abstractNum>
  <w:abstractNum w:abstractNumId="5">
    <w:nsid w:val="14EF5680"/>
    <w:multiLevelType w:val="singleLevel"/>
    <w:tmpl w:val="14EF5680"/>
    <w:lvl w:ilvl="0" w:tentative="0">
      <w:start w:val="1"/>
      <w:numFmt w:val="decimal"/>
      <w:pStyle w:val="142"/>
      <w:lvlText w:val="%1."/>
      <w:lvlJc w:val="left"/>
      <w:pPr>
        <w:tabs>
          <w:tab w:val="left" w:pos="480"/>
        </w:tabs>
        <w:ind w:left="480" w:hanging="480"/>
      </w:pPr>
      <w:rPr>
        <w:rFonts w:hint="default"/>
        <w:sz w:val="23"/>
        <w:szCs w:val="23"/>
      </w:rPr>
    </w:lvl>
  </w:abstractNum>
  <w:abstractNum w:abstractNumId="6">
    <w:nsid w:val="2ECA584C"/>
    <w:multiLevelType w:val="singleLevel"/>
    <w:tmpl w:val="2ECA584C"/>
    <w:lvl w:ilvl="0" w:tentative="0">
      <w:start w:val="1"/>
      <w:numFmt w:val="decimal"/>
      <w:lvlText w:val="%1."/>
      <w:lvlJc w:val="left"/>
      <w:pPr>
        <w:tabs>
          <w:tab w:val="left" w:pos="312"/>
        </w:tabs>
      </w:pPr>
      <w:rPr>
        <w:rFonts w:hint="default"/>
        <w:b/>
        <w:bCs/>
      </w:rPr>
    </w:lvl>
  </w:abstractNum>
  <w:abstractNum w:abstractNumId="7">
    <w:nsid w:val="4C7F59E6"/>
    <w:multiLevelType w:val="multilevel"/>
    <w:tmpl w:val="4C7F59E6"/>
    <w:lvl w:ilvl="0" w:tentative="0">
      <w:start w:val="1"/>
      <w:numFmt w:val="decimal"/>
      <w:lvlText w:val="（%1）"/>
      <w:lvlJc w:val="left"/>
      <w:pPr>
        <w:tabs>
          <w:tab w:val="left" w:pos="1245"/>
        </w:tabs>
        <w:ind w:left="1245" w:hanging="705"/>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EC4BDC"/>
    <w:multiLevelType w:val="multilevel"/>
    <w:tmpl w:val="57EC4BDC"/>
    <w:lvl w:ilvl="0" w:tentative="0">
      <w:start w:val="1"/>
      <w:numFmt w:val="chineseCountingThousand"/>
      <w:pStyle w:val="2"/>
      <w:lvlText w:val="第%1条."/>
      <w:lvlJc w:val="left"/>
      <w:pPr>
        <w:tabs>
          <w:tab w:val="left" w:pos="1080"/>
        </w:tabs>
      </w:pPr>
    </w:lvl>
    <w:lvl w:ilvl="1" w:tentative="0">
      <w:start w:val="1"/>
      <w:numFmt w:val="decimal"/>
      <w:lvlText w:val="3.%2."/>
      <w:lvlJc w:val="left"/>
      <w:pPr>
        <w:tabs>
          <w:tab w:val="left" w:pos="1140"/>
        </w:tabs>
        <w:ind w:left="420"/>
      </w:pPr>
      <w:rPr>
        <w:rFonts w:hint="eastAsia"/>
        <w:b/>
        <w:bCs/>
        <w:i w:val="0"/>
        <w:iCs w:val="0"/>
        <w:caps w:val="0"/>
        <w:strike w:val="0"/>
        <w:dstrike w:val="0"/>
        <w:vanish w:val="0"/>
        <w:sz w:val="24"/>
        <w:szCs w:val="24"/>
        <w:vertAlign w:val="baseline"/>
        <w14:shadow w14:blurRad="0" w14:dist="0" w14:dir="0" w14:sx="0" w14:sy="0" w14:kx="0" w14:ky="0" w14:algn="none">
          <w14:srgbClr w14:val="000000"/>
        </w14:shadow>
      </w:rPr>
    </w:lvl>
    <w:lvl w:ilvl="2" w:tentative="0">
      <w:start w:val="1"/>
      <w:numFmt w:val="decimal"/>
      <w:lvlText w:val="4.%3."/>
      <w:lvlJc w:val="left"/>
      <w:pPr>
        <w:tabs>
          <w:tab w:val="left" w:pos="1560"/>
        </w:tabs>
        <w:ind w:left="84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3" w:tentative="0">
      <w:start w:val="1"/>
      <w:numFmt w:val="decimal"/>
      <w:lvlText w:val="6.%4."/>
      <w:lvlJc w:val="left"/>
      <w:pPr>
        <w:tabs>
          <w:tab w:val="left" w:pos="1980"/>
        </w:tabs>
        <w:ind w:left="126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4" w:tentative="0">
      <w:start w:val="1"/>
      <w:numFmt w:val="decimal"/>
      <w:lvlText w:val="12.%5."/>
      <w:lvlJc w:val="left"/>
      <w:pPr>
        <w:tabs>
          <w:tab w:val="left" w:pos="2400"/>
        </w:tabs>
        <w:ind w:left="168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AAB21C"/>
    <w:multiLevelType w:val="singleLevel"/>
    <w:tmpl w:val="5FAAB21C"/>
    <w:lvl w:ilvl="0" w:tentative="0">
      <w:start w:val="1"/>
      <w:numFmt w:val="decimal"/>
      <w:suff w:val="nothing"/>
      <w:lvlText w:val="%1、"/>
      <w:lvlJc w:val="left"/>
    </w:lvl>
  </w:abstractNum>
  <w:abstractNum w:abstractNumId="10">
    <w:nsid w:val="6B5030ED"/>
    <w:multiLevelType w:val="singleLevel"/>
    <w:tmpl w:val="6B5030ED"/>
    <w:lvl w:ilvl="0" w:tentative="0">
      <w:start w:val="1"/>
      <w:numFmt w:val="decimal"/>
      <w:pStyle w:val="144"/>
      <w:lvlText w:val="(%1)"/>
      <w:lvlJc w:val="left"/>
      <w:pPr>
        <w:tabs>
          <w:tab w:val="left" w:pos="567"/>
        </w:tabs>
        <w:ind w:left="567" w:hanging="567"/>
      </w:pPr>
      <w:rPr>
        <w:rFonts w:hint="eastAsia"/>
        <w:b/>
        <w:bCs/>
        <w:i w:val="0"/>
        <w:iCs w:val="0"/>
        <w:sz w:val="23"/>
        <w:szCs w:val="23"/>
      </w:rPr>
    </w:lvl>
  </w:abstractNum>
  <w:abstractNum w:abstractNumId="11">
    <w:nsid w:val="71605555"/>
    <w:multiLevelType w:val="singleLevel"/>
    <w:tmpl w:val="71605555"/>
    <w:lvl w:ilvl="0" w:tentative="0">
      <w:start w:val="1"/>
      <w:numFmt w:val="decimal"/>
      <w:suff w:val="nothing"/>
      <w:lvlText w:val="（%1）"/>
      <w:lvlJc w:val="left"/>
    </w:lvl>
  </w:abstractNum>
  <w:abstractNum w:abstractNumId="12">
    <w:nsid w:val="7FBD3882"/>
    <w:multiLevelType w:val="multilevel"/>
    <w:tmpl w:val="7FBD3882"/>
    <w:lvl w:ilvl="0" w:tentative="0">
      <w:start w:val="3"/>
      <w:numFmt w:val="japaneseCounting"/>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2"/>
  </w:num>
  <w:num w:numId="3">
    <w:abstractNumId w:val="3"/>
  </w:num>
  <w:num w:numId="4">
    <w:abstractNumId w:val="5"/>
  </w:num>
  <w:num w:numId="5">
    <w:abstractNumId w:val="10"/>
  </w:num>
  <w:num w:numId="6">
    <w:abstractNumId w:val="1"/>
  </w:num>
  <w:num w:numId="7">
    <w:abstractNumId w:val="6"/>
  </w:num>
  <w:num w:numId="8">
    <w:abstractNumId w:val="11"/>
  </w:num>
  <w:num w:numId="9">
    <w:abstractNumId w:val="0"/>
  </w:num>
  <w:num w:numId="10">
    <w:abstractNumId w:val="9"/>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dit="forms" w:enforcement="1"/>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hYmQxMWEwM2E0YmVhMDNkODI3MDhhYTU2YzI5NjAifQ=="/>
  </w:docVars>
  <w:rsids>
    <w:rsidRoot w:val="002418ED"/>
    <w:rsid w:val="00023AB5"/>
    <w:rsid w:val="00024C49"/>
    <w:rsid w:val="00065D5A"/>
    <w:rsid w:val="0007799F"/>
    <w:rsid w:val="000D0C9B"/>
    <w:rsid w:val="000E54DB"/>
    <w:rsid w:val="000E5D71"/>
    <w:rsid w:val="000F5645"/>
    <w:rsid w:val="001104B7"/>
    <w:rsid w:val="00136896"/>
    <w:rsid w:val="00137881"/>
    <w:rsid w:val="00144C55"/>
    <w:rsid w:val="00164C26"/>
    <w:rsid w:val="001820E4"/>
    <w:rsid w:val="001A10A0"/>
    <w:rsid w:val="001C30E0"/>
    <w:rsid w:val="001C315D"/>
    <w:rsid w:val="001D4F53"/>
    <w:rsid w:val="001F238E"/>
    <w:rsid w:val="00215570"/>
    <w:rsid w:val="002418ED"/>
    <w:rsid w:val="002472F6"/>
    <w:rsid w:val="00250BF0"/>
    <w:rsid w:val="00256659"/>
    <w:rsid w:val="00273957"/>
    <w:rsid w:val="002A4CB1"/>
    <w:rsid w:val="002B2944"/>
    <w:rsid w:val="002D5F2A"/>
    <w:rsid w:val="003102A2"/>
    <w:rsid w:val="00337586"/>
    <w:rsid w:val="00346547"/>
    <w:rsid w:val="00376C37"/>
    <w:rsid w:val="00395214"/>
    <w:rsid w:val="003A7539"/>
    <w:rsid w:val="003B3FC0"/>
    <w:rsid w:val="003B7696"/>
    <w:rsid w:val="003C4C7D"/>
    <w:rsid w:val="003D6A75"/>
    <w:rsid w:val="003E7C9C"/>
    <w:rsid w:val="003F417C"/>
    <w:rsid w:val="00407E53"/>
    <w:rsid w:val="00412721"/>
    <w:rsid w:val="00460FCD"/>
    <w:rsid w:val="004B604B"/>
    <w:rsid w:val="004E49D5"/>
    <w:rsid w:val="005228CA"/>
    <w:rsid w:val="0052705D"/>
    <w:rsid w:val="00543553"/>
    <w:rsid w:val="005518BE"/>
    <w:rsid w:val="00560684"/>
    <w:rsid w:val="005A2D64"/>
    <w:rsid w:val="005B1167"/>
    <w:rsid w:val="005C115F"/>
    <w:rsid w:val="005F1F68"/>
    <w:rsid w:val="005F5881"/>
    <w:rsid w:val="006058D3"/>
    <w:rsid w:val="00610597"/>
    <w:rsid w:val="00652ABA"/>
    <w:rsid w:val="00652F80"/>
    <w:rsid w:val="0066332F"/>
    <w:rsid w:val="006635C9"/>
    <w:rsid w:val="006A436E"/>
    <w:rsid w:val="006B03BA"/>
    <w:rsid w:val="006F1267"/>
    <w:rsid w:val="006F5836"/>
    <w:rsid w:val="00724552"/>
    <w:rsid w:val="0072738E"/>
    <w:rsid w:val="00743C85"/>
    <w:rsid w:val="0075003A"/>
    <w:rsid w:val="00751256"/>
    <w:rsid w:val="00753809"/>
    <w:rsid w:val="007615EE"/>
    <w:rsid w:val="007A140A"/>
    <w:rsid w:val="007E64F6"/>
    <w:rsid w:val="0080091A"/>
    <w:rsid w:val="00820E2E"/>
    <w:rsid w:val="00834A26"/>
    <w:rsid w:val="008431F4"/>
    <w:rsid w:val="00860D24"/>
    <w:rsid w:val="0086353C"/>
    <w:rsid w:val="008716B9"/>
    <w:rsid w:val="00876637"/>
    <w:rsid w:val="0088518E"/>
    <w:rsid w:val="0089756E"/>
    <w:rsid w:val="008B261F"/>
    <w:rsid w:val="008B349F"/>
    <w:rsid w:val="008D0BA6"/>
    <w:rsid w:val="008E7C49"/>
    <w:rsid w:val="009029B3"/>
    <w:rsid w:val="0091575E"/>
    <w:rsid w:val="009335C6"/>
    <w:rsid w:val="00935851"/>
    <w:rsid w:val="0095169E"/>
    <w:rsid w:val="00966C54"/>
    <w:rsid w:val="009737F6"/>
    <w:rsid w:val="009A149D"/>
    <w:rsid w:val="009B0695"/>
    <w:rsid w:val="009E2495"/>
    <w:rsid w:val="009F6ACD"/>
    <w:rsid w:val="00A566D5"/>
    <w:rsid w:val="00A70478"/>
    <w:rsid w:val="00A85F5F"/>
    <w:rsid w:val="00A868C8"/>
    <w:rsid w:val="00A97810"/>
    <w:rsid w:val="00AB474E"/>
    <w:rsid w:val="00AB5084"/>
    <w:rsid w:val="00AD42E3"/>
    <w:rsid w:val="00AD484B"/>
    <w:rsid w:val="00AD5794"/>
    <w:rsid w:val="00AF2A5F"/>
    <w:rsid w:val="00B56EC4"/>
    <w:rsid w:val="00B87D3E"/>
    <w:rsid w:val="00B95CDD"/>
    <w:rsid w:val="00BB57D2"/>
    <w:rsid w:val="00BC2F68"/>
    <w:rsid w:val="00BE7250"/>
    <w:rsid w:val="00BE7797"/>
    <w:rsid w:val="00C27508"/>
    <w:rsid w:val="00C36B54"/>
    <w:rsid w:val="00C373E9"/>
    <w:rsid w:val="00C4570F"/>
    <w:rsid w:val="00C5149B"/>
    <w:rsid w:val="00C53BA4"/>
    <w:rsid w:val="00C637D5"/>
    <w:rsid w:val="00C679A7"/>
    <w:rsid w:val="00C82081"/>
    <w:rsid w:val="00C84926"/>
    <w:rsid w:val="00CB3531"/>
    <w:rsid w:val="00CF2F6B"/>
    <w:rsid w:val="00D02750"/>
    <w:rsid w:val="00D201D6"/>
    <w:rsid w:val="00D4142A"/>
    <w:rsid w:val="00D4339C"/>
    <w:rsid w:val="00D56432"/>
    <w:rsid w:val="00D865C8"/>
    <w:rsid w:val="00D977C1"/>
    <w:rsid w:val="00DB7935"/>
    <w:rsid w:val="00DC19CB"/>
    <w:rsid w:val="00DD2337"/>
    <w:rsid w:val="00DE0F24"/>
    <w:rsid w:val="00DE1BE7"/>
    <w:rsid w:val="00DF2D8B"/>
    <w:rsid w:val="00DF6FDB"/>
    <w:rsid w:val="00E0024B"/>
    <w:rsid w:val="00E23A8D"/>
    <w:rsid w:val="00E3393D"/>
    <w:rsid w:val="00E501BB"/>
    <w:rsid w:val="00E56710"/>
    <w:rsid w:val="00E66BAF"/>
    <w:rsid w:val="00EE2B69"/>
    <w:rsid w:val="00EE7999"/>
    <w:rsid w:val="00EF0908"/>
    <w:rsid w:val="00EF16FF"/>
    <w:rsid w:val="00EF3F80"/>
    <w:rsid w:val="00F16F62"/>
    <w:rsid w:val="00F24E46"/>
    <w:rsid w:val="00F30444"/>
    <w:rsid w:val="00F409AE"/>
    <w:rsid w:val="00F52AEE"/>
    <w:rsid w:val="00F705B3"/>
    <w:rsid w:val="00F85C8C"/>
    <w:rsid w:val="00FB07AC"/>
    <w:rsid w:val="00FB62F5"/>
    <w:rsid w:val="00FC206D"/>
    <w:rsid w:val="00FD283A"/>
    <w:rsid w:val="00FE0856"/>
    <w:rsid w:val="010444F5"/>
    <w:rsid w:val="01080A12"/>
    <w:rsid w:val="010D427B"/>
    <w:rsid w:val="0116312F"/>
    <w:rsid w:val="01175BCB"/>
    <w:rsid w:val="01192C1F"/>
    <w:rsid w:val="011A7EC8"/>
    <w:rsid w:val="011C44BE"/>
    <w:rsid w:val="012704DB"/>
    <w:rsid w:val="012B4701"/>
    <w:rsid w:val="012F2443"/>
    <w:rsid w:val="01382BBC"/>
    <w:rsid w:val="014A2DD9"/>
    <w:rsid w:val="014E272B"/>
    <w:rsid w:val="015F2C67"/>
    <w:rsid w:val="016C0FA1"/>
    <w:rsid w:val="018856AF"/>
    <w:rsid w:val="01912C7E"/>
    <w:rsid w:val="01A7022B"/>
    <w:rsid w:val="01A87AFF"/>
    <w:rsid w:val="01AA7D1B"/>
    <w:rsid w:val="01AF5332"/>
    <w:rsid w:val="01B662AB"/>
    <w:rsid w:val="01B67601"/>
    <w:rsid w:val="01C26E13"/>
    <w:rsid w:val="01C64722"/>
    <w:rsid w:val="01D87538"/>
    <w:rsid w:val="01DD3C4D"/>
    <w:rsid w:val="01DF79C5"/>
    <w:rsid w:val="01E0373D"/>
    <w:rsid w:val="01F92F5A"/>
    <w:rsid w:val="02111B48"/>
    <w:rsid w:val="02116542"/>
    <w:rsid w:val="021F6013"/>
    <w:rsid w:val="02300221"/>
    <w:rsid w:val="023A4BFB"/>
    <w:rsid w:val="023E272A"/>
    <w:rsid w:val="02445A7A"/>
    <w:rsid w:val="02467A44"/>
    <w:rsid w:val="02581525"/>
    <w:rsid w:val="025D4D8E"/>
    <w:rsid w:val="026E2AF7"/>
    <w:rsid w:val="027B5769"/>
    <w:rsid w:val="027F4D04"/>
    <w:rsid w:val="028265A2"/>
    <w:rsid w:val="028642E4"/>
    <w:rsid w:val="02942239"/>
    <w:rsid w:val="02AE1145"/>
    <w:rsid w:val="02D36DFE"/>
    <w:rsid w:val="02D45AA0"/>
    <w:rsid w:val="02DA4630"/>
    <w:rsid w:val="031E62CB"/>
    <w:rsid w:val="032558AB"/>
    <w:rsid w:val="03454ACE"/>
    <w:rsid w:val="035A410F"/>
    <w:rsid w:val="035C50E4"/>
    <w:rsid w:val="03604B36"/>
    <w:rsid w:val="03607ADB"/>
    <w:rsid w:val="036A1B82"/>
    <w:rsid w:val="037800D1"/>
    <w:rsid w:val="03791F51"/>
    <w:rsid w:val="039667A9"/>
    <w:rsid w:val="03A23D72"/>
    <w:rsid w:val="03B67770"/>
    <w:rsid w:val="03BA02AF"/>
    <w:rsid w:val="03BC5816"/>
    <w:rsid w:val="03BE185C"/>
    <w:rsid w:val="03C2134C"/>
    <w:rsid w:val="03E2379C"/>
    <w:rsid w:val="03F22110"/>
    <w:rsid w:val="03FD4132"/>
    <w:rsid w:val="04001E75"/>
    <w:rsid w:val="04096F7B"/>
    <w:rsid w:val="04133956"/>
    <w:rsid w:val="041871BE"/>
    <w:rsid w:val="04210659"/>
    <w:rsid w:val="04275653"/>
    <w:rsid w:val="04424878"/>
    <w:rsid w:val="048E122E"/>
    <w:rsid w:val="04936AD7"/>
    <w:rsid w:val="04B1084F"/>
    <w:rsid w:val="04B74C29"/>
    <w:rsid w:val="04BA33C3"/>
    <w:rsid w:val="04BB7424"/>
    <w:rsid w:val="04C11DAF"/>
    <w:rsid w:val="04FC39A5"/>
    <w:rsid w:val="05015EA4"/>
    <w:rsid w:val="05047743"/>
    <w:rsid w:val="05157BA2"/>
    <w:rsid w:val="05227A62"/>
    <w:rsid w:val="052F01ED"/>
    <w:rsid w:val="053077A7"/>
    <w:rsid w:val="05322502"/>
    <w:rsid w:val="05410997"/>
    <w:rsid w:val="0545560A"/>
    <w:rsid w:val="05483AD3"/>
    <w:rsid w:val="054B5371"/>
    <w:rsid w:val="05626C23"/>
    <w:rsid w:val="05663F59"/>
    <w:rsid w:val="056B486F"/>
    <w:rsid w:val="05922FA0"/>
    <w:rsid w:val="05972365"/>
    <w:rsid w:val="059C5BCD"/>
    <w:rsid w:val="05AF3B52"/>
    <w:rsid w:val="05BE1FE7"/>
    <w:rsid w:val="05D215EF"/>
    <w:rsid w:val="05D90BCF"/>
    <w:rsid w:val="05DE61E6"/>
    <w:rsid w:val="05E01F5E"/>
    <w:rsid w:val="05EA6938"/>
    <w:rsid w:val="05F477B7"/>
    <w:rsid w:val="05FD2B10"/>
    <w:rsid w:val="060914B4"/>
    <w:rsid w:val="06092301"/>
    <w:rsid w:val="06147E59"/>
    <w:rsid w:val="06286C23"/>
    <w:rsid w:val="063F6AB5"/>
    <w:rsid w:val="065D710A"/>
    <w:rsid w:val="0667442D"/>
    <w:rsid w:val="066A671E"/>
    <w:rsid w:val="066E56DC"/>
    <w:rsid w:val="06712922"/>
    <w:rsid w:val="067526A6"/>
    <w:rsid w:val="067773D8"/>
    <w:rsid w:val="067909A4"/>
    <w:rsid w:val="068621B7"/>
    <w:rsid w:val="06931366"/>
    <w:rsid w:val="06A127CD"/>
    <w:rsid w:val="06A25465"/>
    <w:rsid w:val="06A33F12"/>
    <w:rsid w:val="06A660EC"/>
    <w:rsid w:val="06B31420"/>
    <w:rsid w:val="06C75D86"/>
    <w:rsid w:val="06DD024B"/>
    <w:rsid w:val="06E8731C"/>
    <w:rsid w:val="06EB2968"/>
    <w:rsid w:val="06ED33FD"/>
    <w:rsid w:val="06F25AAD"/>
    <w:rsid w:val="06F56226"/>
    <w:rsid w:val="06FF48E3"/>
    <w:rsid w:val="07013F3A"/>
    <w:rsid w:val="07034156"/>
    <w:rsid w:val="07053D4E"/>
    <w:rsid w:val="07091040"/>
    <w:rsid w:val="07133C6D"/>
    <w:rsid w:val="07147872"/>
    <w:rsid w:val="072E0AA7"/>
    <w:rsid w:val="072F4F4B"/>
    <w:rsid w:val="07311744"/>
    <w:rsid w:val="07374DC8"/>
    <w:rsid w:val="073B11D3"/>
    <w:rsid w:val="073D2D23"/>
    <w:rsid w:val="07487DBA"/>
    <w:rsid w:val="074958E1"/>
    <w:rsid w:val="07547C1F"/>
    <w:rsid w:val="07585B24"/>
    <w:rsid w:val="07691A5B"/>
    <w:rsid w:val="076B1CFB"/>
    <w:rsid w:val="07757DDA"/>
    <w:rsid w:val="0777244E"/>
    <w:rsid w:val="0781151E"/>
    <w:rsid w:val="0790322D"/>
    <w:rsid w:val="07944DAE"/>
    <w:rsid w:val="079F3753"/>
    <w:rsid w:val="07B94814"/>
    <w:rsid w:val="07BE1E2B"/>
    <w:rsid w:val="07C75183"/>
    <w:rsid w:val="07D01B5E"/>
    <w:rsid w:val="07D21D7A"/>
    <w:rsid w:val="07F20CD1"/>
    <w:rsid w:val="07FB307F"/>
    <w:rsid w:val="07FC7C87"/>
    <w:rsid w:val="08030185"/>
    <w:rsid w:val="08163A15"/>
    <w:rsid w:val="0825634E"/>
    <w:rsid w:val="082E72A2"/>
    <w:rsid w:val="08346591"/>
    <w:rsid w:val="083B791F"/>
    <w:rsid w:val="08406CE4"/>
    <w:rsid w:val="087370B9"/>
    <w:rsid w:val="088E5CA1"/>
    <w:rsid w:val="08931509"/>
    <w:rsid w:val="08946407"/>
    <w:rsid w:val="08966904"/>
    <w:rsid w:val="0898267C"/>
    <w:rsid w:val="089D0CB1"/>
    <w:rsid w:val="08A13C26"/>
    <w:rsid w:val="08A15A7D"/>
    <w:rsid w:val="08BA0844"/>
    <w:rsid w:val="08C66D55"/>
    <w:rsid w:val="08D86398"/>
    <w:rsid w:val="08DD09D6"/>
    <w:rsid w:val="08E91129"/>
    <w:rsid w:val="08F6789B"/>
    <w:rsid w:val="08F71A98"/>
    <w:rsid w:val="08FD6983"/>
    <w:rsid w:val="090C2FAE"/>
    <w:rsid w:val="091066B6"/>
    <w:rsid w:val="09153CCC"/>
    <w:rsid w:val="091F15F9"/>
    <w:rsid w:val="0920008D"/>
    <w:rsid w:val="0926237D"/>
    <w:rsid w:val="09287EA3"/>
    <w:rsid w:val="094518F3"/>
    <w:rsid w:val="095347F5"/>
    <w:rsid w:val="09583AFD"/>
    <w:rsid w:val="096A33EB"/>
    <w:rsid w:val="097430E9"/>
    <w:rsid w:val="097A7FD3"/>
    <w:rsid w:val="097F19A1"/>
    <w:rsid w:val="09840E52"/>
    <w:rsid w:val="09866978"/>
    <w:rsid w:val="098707BD"/>
    <w:rsid w:val="098B07D2"/>
    <w:rsid w:val="098E6D32"/>
    <w:rsid w:val="099077F7"/>
    <w:rsid w:val="09A456FA"/>
    <w:rsid w:val="09AF4121"/>
    <w:rsid w:val="09C13E54"/>
    <w:rsid w:val="09CB6A81"/>
    <w:rsid w:val="09D374BD"/>
    <w:rsid w:val="09D477FF"/>
    <w:rsid w:val="09DA6CC4"/>
    <w:rsid w:val="09E0573E"/>
    <w:rsid w:val="09ED2E9B"/>
    <w:rsid w:val="09F14739"/>
    <w:rsid w:val="09F558AC"/>
    <w:rsid w:val="0A053D41"/>
    <w:rsid w:val="0A067AB9"/>
    <w:rsid w:val="0A072F84"/>
    <w:rsid w:val="0A11609A"/>
    <w:rsid w:val="0A1246B0"/>
    <w:rsid w:val="0A4D7496"/>
    <w:rsid w:val="0A552A4D"/>
    <w:rsid w:val="0A5922DF"/>
    <w:rsid w:val="0A595E3B"/>
    <w:rsid w:val="0A6856A9"/>
    <w:rsid w:val="0A6A44EC"/>
    <w:rsid w:val="0A85040E"/>
    <w:rsid w:val="0A892BC4"/>
    <w:rsid w:val="0ABC3877"/>
    <w:rsid w:val="0ACD22CC"/>
    <w:rsid w:val="0AD55E09"/>
    <w:rsid w:val="0AD5700A"/>
    <w:rsid w:val="0AD96F7B"/>
    <w:rsid w:val="0AE7615F"/>
    <w:rsid w:val="0AFD2C6A"/>
    <w:rsid w:val="0B094C47"/>
    <w:rsid w:val="0B0A5387"/>
    <w:rsid w:val="0B183CC0"/>
    <w:rsid w:val="0B1F52D6"/>
    <w:rsid w:val="0B2740E0"/>
    <w:rsid w:val="0B352404"/>
    <w:rsid w:val="0B4E5D26"/>
    <w:rsid w:val="0B517A40"/>
    <w:rsid w:val="0B61769D"/>
    <w:rsid w:val="0B666A61"/>
    <w:rsid w:val="0B6D6042"/>
    <w:rsid w:val="0B957F70"/>
    <w:rsid w:val="0B971310"/>
    <w:rsid w:val="0B9E19AD"/>
    <w:rsid w:val="0B9E444D"/>
    <w:rsid w:val="0BCB2D68"/>
    <w:rsid w:val="0BD936D7"/>
    <w:rsid w:val="0C0B7609"/>
    <w:rsid w:val="0C1C1816"/>
    <w:rsid w:val="0C264442"/>
    <w:rsid w:val="0C2A23F3"/>
    <w:rsid w:val="0C342609"/>
    <w:rsid w:val="0C344DB1"/>
    <w:rsid w:val="0C4072B2"/>
    <w:rsid w:val="0C434FF4"/>
    <w:rsid w:val="0C6173B0"/>
    <w:rsid w:val="0C640755"/>
    <w:rsid w:val="0C825B1D"/>
    <w:rsid w:val="0C8A49D1"/>
    <w:rsid w:val="0C9E222B"/>
    <w:rsid w:val="0CA072C0"/>
    <w:rsid w:val="0CA5180B"/>
    <w:rsid w:val="0CAF1426"/>
    <w:rsid w:val="0CC003F3"/>
    <w:rsid w:val="0CC7352F"/>
    <w:rsid w:val="0CCC31A1"/>
    <w:rsid w:val="0CD914B5"/>
    <w:rsid w:val="0CDC6027"/>
    <w:rsid w:val="0CDF5378"/>
    <w:rsid w:val="0CEA6115"/>
    <w:rsid w:val="0CF06F2A"/>
    <w:rsid w:val="0CF564D9"/>
    <w:rsid w:val="0CFD1BFF"/>
    <w:rsid w:val="0D0E115E"/>
    <w:rsid w:val="0D240982"/>
    <w:rsid w:val="0D350DE1"/>
    <w:rsid w:val="0D42705A"/>
    <w:rsid w:val="0D436DC8"/>
    <w:rsid w:val="0D4E2A85"/>
    <w:rsid w:val="0D71793F"/>
    <w:rsid w:val="0D7336B7"/>
    <w:rsid w:val="0D75742F"/>
    <w:rsid w:val="0D7D62E4"/>
    <w:rsid w:val="0D7E07D2"/>
    <w:rsid w:val="0D984ECC"/>
    <w:rsid w:val="0DA33F9D"/>
    <w:rsid w:val="0DB02A03"/>
    <w:rsid w:val="0DB05F76"/>
    <w:rsid w:val="0DBD3B65"/>
    <w:rsid w:val="0DE46363"/>
    <w:rsid w:val="0DE63B13"/>
    <w:rsid w:val="0DED16BC"/>
    <w:rsid w:val="0DF50BDD"/>
    <w:rsid w:val="0E012A71"/>
    <w:rsid w:val="0E032C8D"/>
    <w:rsid w:val="0E15476E"/>
    <w:rsid w:val="0E1806CB"/>
    <w:rsid w:val="0E2624D8"/>
    <w:rsid w:val="0E356B1D"/>
    <w:rsid w:val="0E370B89"/>
    <w:rsid w:val="0E4017EB"/>
    <w:rsid w:val="0E4868F2"/>
    <w:rsid w:val="0E5B4877"/>
    <w:rsid w:val="0E6179B4"/>
    <w:rsid w:val="0E796AAB"/>
    <w:rsid w:val="0E8C16D1"/>
    <w:rsid w:val="0E9733D5"/>
    <w:rsid w:val="0EA77ABC"/>
    <w:rsid w:val="0EAF6A38"/>
    <w:rsid w:val="0EB67D00"/>
    <w:rsid w:val="0EC042B5"/>
    <w:rsid w:val="0ED46E06"/>
    <w:rsid w:val="0EE16A6A"/>
    <w:rsid w:val="0EEC3721"/>
    <w:rsid w:val="0EEE56EB"/>
    <w:rsid w:val="0F032819"/>
    <w:rsid w:val="0F095E70"/>
    <w:rsid w:val="0F113188"/>
    <w:rsid w:val="0F20118F"/>
    <w:rsid w:val="0F276495"/>
    <w:rsid w:val="0F334EAC"/>
    <w:rsid w:val="0F3D0F1E"/>
    <w:rsid w:val="0F423341"/>
    <w:rsid w:val="0F4277E5"/>
    <w:rsid w:val="0F4E5716"/>
    <w:rsid w:val="0F661772"/>
    <w:rsid w:val="0F66581A"/>
    <w:rsid w:val="0F820C13"/>
    <w:rsid w:val="0F875541"/>
    <w:rsid w:val="0F8971C2"/>
    <w:rsid w:val="0F8B4CE8"/>
    <w:rsid w:val="0F995C92"/>
    <w:rsid w:val="0FA77648"/>
    <w:rsid w:val="0FA83AEC"/>
    <w:rsid w:val="0FAB0EE6"/>
    <w:rsid w:val="0FB6788B"/>
    <w:rsid w:val="0FC213B9"/>
    <w:rsid w:val="0FCC0E73"/>
    <w:rsid w:val="0FCD5301"/>
    <w:rsid w:val="0FCE2E27"/>
    <w:rsid w:val="0FD90652"/>
    <w:rsid w:val="0FDF3286"/>
    <w:rsid w:val="0FF539FE"/>
    <w:rsid w:val="0FF860F6"/>
    <w:rsid w:val="10017E03"/>
    <w:rsid w:val="10042CED"/>
    <w:rsid w:val="101F18D4"/>
    <w:rsid w:val="10282537"/>
    <w:rsid w:val="103435D2"/>
    <w:rsid w:val="10354C54"/>
    <w:rsid w:val="103B4960"/>
    <w:rsid w:val="104650B3"/>
    <w:rsid w:val="10501A8E"/>
    <w:rsid w:val="105306AC"/>
    <w:rsid w:val="1055197E"/>
    <w:rsid w:val="105570A4"/>
    <w:rsid w:val="105A46BB"/>
    <w:rsid w:val="106107D3"/>
    <w:rsid w:val="10671757"/>
    <w:rsid w:val="108D2CE2"/>
    <w:rsid w:val="109127D2"/>
    <w:rsid w:val="10977040"/>
    <w:rsid w:val="10B169D0"/>
    <w:rsid w:val="10B71B0D"/>
    <w:rsid w:val="10EB09A2"/>
    <w:rsid w:val="10F16DCD"/>
    <w:rsid w:val="10FD39C4"/>
    <w:rsid w:val="110A7E8F"/>
    <w:rsid w:val="110C3C07"/>
    <w:rsid w:val="111660D6"/>
    <w:rsid w:val="111F3D68"/>
    <w:rsid w:val="112278CE"/>
    <w:rsid w:val="11273C7A"/>
    <w:rsid w:val="112E6273"/>
    <w:rsid w:val="1142587A"/>
    <w:rsid w:val="114E4C79"/>
    <w:rsid w:val="11532616"/>
    <w:rsid w:val="115B693C"/>
    <w:rsid w:val="11621423"/>
    <w:rsid w:val="11627CCB"/>
    <w:rsid w:val="117D4B05"/>
    <w:rsid w:val="118045F5"/>
    <w:rsid w:val="11844B5F"/>
    <w:rsid w:val="1186305E"/>
    <w:rsid w:val="118905B7"/>
    <w:rsid w:val="11943FC4"/>
    <w:rsid w:val="11A976A8"/>
    <w:rsid w:val="11AE2F10"/>
    <w:rsid w:val="11B81FE1"/>
    <w:rsid w:val="11BA7B07"/>
    <w:rsid w:val="11CE710E"/>
    <w:rsid w:val="11D02E86"/>
    <w:rsid w:val="11DA1F57"/>
    <w:rsid w:val="11EE5A02"/>
    <w:rsid w:val="11F12DFD"/>
    <w:rsid w:val="11F16B86"/>
    <w:rsid w:val="120342EE"/>
    <w:rsid w:val="120945EA"/>
    <w:rsid w:val="12321836"/>
    <w:rsid w:val="12396C23"/>
    <w:rsid w:val="123E5E9E"/>
    <w:rsid w:val="124D44D7"/>
    <w:rsid w:val="124E7809"/>
    <w:rsid w:val="125F420A"/>
    <w:rsid w:val="12723F3D"/>
    <w:rsid w:val="127B3BFD"/>
    <w:rsid w:val="1283614B"/>
    <w:rsid w:val="12863E8D"/>
    <w:rsid w:val="12A3059B"/>
    <w:rsid w:val="12AA1929"/>
    <w:rsid w:val="12AD4FB9"/>
    <w:rsid w:val="12AF277F"/>
    <w:rsid w:val="12BC1C89"/>
    <w:rsid w:val="12BE7183"/>
    <w:rsid w:val="12D40754"/>
    <w:rsid w:val="12DB252B"/>
    <w:rsid w:val="12DB7B74"/>
    <w:rsid w:val="12DC585B"/>
    <w:rsid w:val="12ED5CBA"/>
    <w:rsid w:val="12EE4D0D"/>
    <w:rsid w:val="12F8680C"/>
    <w:rsid w:val="130B4CCD"/>
    <w:rsid w:val="131613DB"/>
    <w:rsid w:val="13337B71"/>
    <w:rsid w:val="133B0574"/>
    <w:rsid w:val="133B07D3"/>
    <w:rsid w:val="133D1738"/>
    <w:rsid w:val="133E6515"/>
    <w:rsid w:val="13426006"/>
    <w:rsid w:val="134578A4"/>
    <w:rsid w:val="134B6BA7"/>
    <w:rsid w:val="13702B73"/>
    <w:rsid w:val="137912FC"/>
    <w:rsid w:val="137E0131"/>
    <w:rsid w:val="13841114"/>
    <w:rsid w:val="138C54D3"/>
    <w:rsid w:val="138F28CD"/>
    <w:rsid w:val="13936861"/>
    <w:rsid w:val="13A20852"/>
    <w:rsid w:val="13AC7923"/>
    <w:rsid w:val="13D34EB0"/>
    <w:rsid w:val="13D80718"/>
    <w:rsid w:val="13DB5B12"/>
    <w:rsid w:val="13E40610"/>
    <w:rsid w:val="13E62E35"/>
    <w:rsid w:val="13EA0D88"/>
    <w:rsid w:val="13FA68E0"/>
    <w:rsid w:val="140E5EE8"/>
    <w:rsid w:val="142851FC"/>
    <w:rsid w:val="143811B7"/>
    <w:rsid w:val="144731A8"/>
    <w:rsid w:val="14583B5B"/>
    <w:rsid w:val="145F04F1"/>
    <w:rsid w:val="147F2631"/>
    <w:rsid w:val="148B7538"/>
    <w:rsid w:val="148D1503"/>
    <w:rsid w:val="149D3865"/>
    <w:rsid w:val="149F13F6"/>
    <w:rsid w:val="14D013EF"/>
    <w:rsid w:val="14D47131"/>
    <w:rsid w:val="14D61ED0"/>
    <w:rsid w:val="14D7452C"/>
    <w:rsid w:val="14D964F6"/>
    <w:rsid w:val="14EA0703"/>
    <w:rsid w:val="14EC447B"/>
    <w:rsid w:val="14F50E56"/>
    <w:rsid w:val="14FB2C15"/>
    <w:rsid w:val="14FB646C"/>
    <w:rsid w:val="14FC1E68"/>
    <w:rsid w:val="150C68CB"/>
    <w:rsid w:val="15155054"/>
    <w:rsid w:val="152116FE"/>
    <w:rsid w:val="15227E9D"/>
    <w:rsid w:val="152F182D"/>
    <w:rsid w:val="153D1748"/>
    <w:rsid w:val="153D4CD7"/>
    <w:rsid w:val="154F4A0A"/>
    <w:rsid w:val="15506883"/>
    <w:rsid w:val="15510782"/>
    <w:rsid w:val="15565D98"/>
    <w:rsid w:val="155F416A"/>
    <w:rsid w:val="15665530"/>
    <w:rsid w:val="156A35F2"/>
    <w:rsid w:val="156A53A0"/>
    <w:rsid w:val="156A5EA6"/>
    <w:rsid w:val="156B5174"/>
    <w:rsid w:val="157D1577"/>
    <w:rsid w:val="15821F19"/>
    <w:rsid w:val="158521DA"/>
    <w:rsid w:val="1594066F"/>
    <w:rsid w:val="159B37AB"/>
    <w:rsid w:val="159D49A8"/>
    <w:rsid w:val="15A5287C"/>
    <w:rsid w:val="15CE3B81"/>
    <w:rsid w:val="15D40117"/>
    <w:rsid w:val="15D466AF"/>
    <w:rsid w:val="15E909BB"/>
    <w:rsid w:val="15EA64E1"/>
    <w:rsid w:val="15F27379"/>
    <w:rsid w:val="15F555B1"/>
    <w:rsid w:val="15F640A0"/>
    <w:rsid w:val="1606331B"/>
    <w:rsid w:val="16077093"/>
    <w:rsid w:val="160B0931"/>
    <w:rsid w:val="160C46A9"/>
    <w:rsid w:val="1610114A"/>
    <w:rsid w:val="162437A1"/>
    <w:rsid w:val="162B0E36"/>
    <w:rsid w:val="16331C36"/>
    <w:rsid w:val="163559AE"/>
    <w:rsid w:val="16372183"/>
    <w:rsid w:val="16382DE2"/>
    <w:rsid w:val="1653052A"/>
    <w:rsid w:val="16534086"/>
    <w:rsid w:val="166149F5"/>
    <w:rsid w:val="1662251B"/>
    <w:rsid w:val="16702E8A"/>
    <w:rsid w:val="167232D9"/>
    <w:rsid w:val="16832BBD"/>
    <w:rsid w:val="168B7CC4"/>
    <w:rsid w:val="16A21142"/>
    <w:rsid w:val="16AC3528"/>
    <w:rsid w:val="16B9038D"/>
    <w:rsid w:val="16BF26BE"/>
    <w:rsid w:val="16C46D32"/>
    <w:rsid w:val="16C7506F"/>
    <w:rsid w:val="16CF5E02"/>
    <w:rsid w:val="16D276A1"/>
    <w:rsid w:val="16D927DD"/>
    <w:rsid w:val="16DB614A"/>
    <w:rsid w:val="16EF2001"/>
    <w:rsid w:val="170B4961"/>
    <w:rsid w:val="17577EAA"/>
    <w:rsid w:val="17631BD2"/>
    <w:rsid w:val="176E561B"/>
    <w:rsid w:val="177314DB"/>
    <w:rsid w:val="177939B3"/>
    <w:rsid w:val="178A1D29"/>
    <w:rsid w:val="179D7CAF"/>
    <w:rsid w:val="17B9616B"/>
    <w:rsid w:val="17BD2942"/>
    <w:rsid w:val="17CC0594"/>
    <w:rsid w:val="17D17958"/>
    <w:rsid w:val="17E70F2A"/>
    <w:rsid w:val="17F10E40"/>
    <w:rsid w:val="17FC48F2"/>
    <w:rsid w:val="18030ED9"/>
    <w:rsid w:val="180513B0"/>
    <w:rsid w:val="1807337A"/>
    <w:rsid w:val="181A12FF"/>
    <w:rsid w:val="182932F0"/>
    <w:rsid w:val="183103F7"/>
    <w:rsid w:val="18383533"/>
    <w:rsid w:val="1838591D"/>
    <w:rsid w:val="18475D64"/>
    <w:rsid w:val="18495740"/>
    <w:rsid w:val="184B770B"/>
    <w:rsid w:val="18550589"/>
    <w:rsid w:val="185A5BA0"/>
    <w:rsid w:val="186B56B7"/>
    <w:rsid w:val="1874237E"/>
    <w:rsid w:val="1881137E"/>
    <w:rsid w:val="18950986"/>
    <w:rsid w:val="18A230A3"/>
    <w:rsid w:val="18C515BD"/>
    <w:rsid w:val="18D019BE"/>
    <w:rsid w:val="18DD40DB"/>
    <w:rsid w:val="18DE057F"/>
    <w:rsid w:val="18E15979"/>
    <w:rsid w:val="18E23ED6"/>
    <w:rsid w:val="18F97167"/>
    <w:rsid w:val="191044B0"/>
    <w:rsid w:val="19163BA5"/>
    <w:rsid w:val="191F64A1"/>
    <w:rsid w:val="19207507"/>
    <w:rsid w:val="19265A82"/>
    <w:rsid w:val="19316EC1"/>
    <w:rsid w:val="19540841"/>
    <w:rsid w:val="195919B3"/>
    <w:rsid w:val="19622F5E"/>
    <w:rsid w:val="196547FC"/>
    <w:rsid w:val="196F11D7"/>
    <w:rsid w:val="198253AE"/>
    <w:rsid w:val="19836A30"/>
    <w:rsid w:val="198C11E1"/>
    <w:rsid w:val="198C7FDB"/>
    <w:rsid w:val="199018BB"/>
    <w:rsid w:val="19A30E80"/>
    <w:rsid w:val="19A9778D"/>
    <w:rsid w:val="19B337B9"/>
    <w:rsid w:val="19BB08C0"/>
    <w:rsid w:val="19C544DB"/>
    <w:rsid w:val="19D41982"/>
    <w:rsid w:val="19D774A7"/>
    <w:rsid w:val="19E1381A"/>
    <w:rsid w:val="19E73463"/>
    <w:rsid w:val="19F65454"/>
    <w:rsid w:val="19F94F44"/>
    <w:rsid w:val="19FA389C"/>
    <w:rsid w:val="19FD67E3"/>
    <w:rsid w:val="1A091536"/>
    <w:rsid w:val="1A0A53A3"/>
    <w:rsid w:val="1A170785"/>
    <w:rsid w:val="1A1C24FC"/>
    <w:rsid w:val="1A200723"/>
    <w:rsid w:val="1A2F0966"/>
    <w:rsid w:val="1A3441CE"/>
    <w:rsid w:val="1A497C7A"/>
    <w:rsid w:val="1A4D2449"/>
    <w:rsid w:val="1A554870"/>
    <w:rsid w:val="1A584361"/>
    <w:rsid w:val="1A60344F"/>
    <w:rsid w:val="1A72494D"/>
    <w:rsid w:val="1A72516B"/>
    <w:rsid w:val="1A8011C2"/>
    <w:rsid w:val="1A947E2C"/>
    <w:rsid w:val="1A9627E8"/>
    <w:rsid w:val="1AB84DFF"/>
    <w:rsid w:val="1AC11F06"/>
    <w:rsid w:val="1AEE25CF"/>
    <w:rsid w:val="1AF5570C"/>
    <w:rsid w:val="1AFA1194"/>
    <w:rsid w:val="1AFF6991"/>
    <w:rsid w:val="1B0B1AAD"/>
    <w:rsid w:val="1B1464DA"/>
    <w:rsid w:val="1B2A5AE4"/>
    <w:rsid w:val="1B334CA0"/>
    <w:rsid w:val="1B3A5814"/>
    <w:rsid w:val="1B3C77DE"/>
    <w:rsid w:val="1B742AD4"/>
    <w:rsid w:val="1B772121"/>
    <w:rsid w:val="1B8608C6"/>
    <w:rsid w:val="1B883914"/>
    <w:rsid w:val="1B886580"/>
    <w:rsid w:val="1B8A054A"/>
    <w:rsid w:val="1B8A22F8"/>
    <w:rsid w:val="1B9054B2"/>
    <w:rsid w:val="1B9118D8"/>
    <w:rsid w:val="1B954F59"/>
    <w:rsid w:val="1B9852AF"/>
    <w:rsid w:val="1BA710FC"/>
    <w:rsid w:val="1BAF71F3"/>
    <w:rsid w:val="1BB35E28"/>
    <w:rsid w:val="1BB83E58"/>
    <w:rsid w:val="1BB94163"/>
    <w:rsid w:val="1BC1303B"/>
    <w:rsid w:val="1BD109CD"/>
    <w:rsid w:val="1BDE26AF"/>
    <w:rsid w:val="1BEE6D2B"/>
    <w:rsid w:val="1C081480"/>
    <w:rsid w:val="1C0C5403"/>
    <w:rsid w:val="1C0F0A4F"/>
    <w:rsid w:val="1C1339FE"/>
    <w:rsid w:val="1C1E0C92"/>
    <w:rsid w:val="1C2A5889"/>
    <w:rsid w:val="1C2C1601"/>
    <w:rsid w:val="1C3A1F70"/>
    <w:rsid w:val="1C450915"/>
    <w:rsid w:val="1C454471"/>
    <w:rsid w:val="1C463FF3"/>
    <w:rsid w:val="1C480CEA"/>
    <w:rsid w:val="1C4F52EF"/>
    <w:rsid w:val="1C5172BA"/>
    <w:rsid w:val="1C5D337B"/>
    <w:rsid w:val="1C730FDE"/>
    <w:rsid w:val="1C752FA8"/>
    <w:rsid w:val="1C9378D2"/>
    <w:rsid w:val="1C9B0535"/>
    <w:rsid w:val="1C9D24FF"/>
    <w:rsid w:val="1CA170E3"/>
    <w:rsid w:val="1CAC629E"/>
    <w:rsid w:val="1CB82E95"/>
    <w:rsid w:val="1CC25AC1"/>
    <w:rsid w:val="1CC730D8"/>
    <w:rsid w:val="1CC932F4"/>
    <w:rsid w:val="1CCC570F"/>
    <w:rsid w:val="1CD87093"/>
    <w:rsid w:val="1CEE68B6"/>
    <w:rsid w:val="1CF06AD2"/>
    <w:rsid w:val="1CFA34AD"/>
    <w:rsid w:val="1D012A8E"/>
    <w:rsid w:val="1D012F61"/>
    <w:rsid w:val="1D1A76AB"/>
    <w:rsid w:val="1D232A04"/>
    <w:rsid w:val="1D2624F4"/>
    <w:rsid w:val="1D2B7B0B"/>
    <w:rsid w:val="1D305121"/>
    <w:rsid w:val="1D370BBE"/>
    <w:rsid w:val="1D3A00CA"/>
    <w:rsid w:val="1D3A7D4E"/>
    <w:rsid w:val="1D3F5364"/>
    <w:rsid w:val="1D6628F1"/>
    <w:rsid w:val="1D7F39B2"/>
    <w:rsid w:val="1D994B9E"/>
    <w:rsid w:val="1DB47B00"/>
    <w:rsid w:val="1DB624A7"/>
    <w:rsid w:val="1DBC657F"/>
    <w:rsid w:val="1DC67833"/>
    <w:rsid w:val="1DD677BD"/>
    <w:rsid w:val="1DEA3522"/>
    <w:rsid w:val="1DEE36F3"/>
    <w:rsid w:val="1DF23CCF"/>
    <w:rsid w:val="1DF3687A"/>
    <w:rsid w:val="1DFD14A7"/>
    <w:rsid w:val="1E0A3BC4"/>
    <w:rsid w:val="1E1E31CB"/>
    <w:rsid w:val="1E2F362A"/>
    <w:rsid w:val="1E320A08"/>
    <w:rsid w:val="1E3649B9"/>
    <w:rsid w:val="1E3A0907"/>
    <w:rsid w:val="1E3B5B2B"/>
    <w:rsid w:val="1E46352B"/>
    <w:rsid w:val="1E6C79D2"/>
    <w:rsid w:val="1E7352C5"/>
    <w:rsid w:val="1E975487"/>
    <w:rsid w:val="1EB15DEE"/>
    <w:rsid w:val="1EBB4EBE"/>
    <w:rsid w:val="1EC820C5"/>
    <w:rsid w:val="1ECB3353"/>
    <w:rsid w:val="1EDF3A58"/>
    <w:rsid w:val="1F142B6A"/>
    <w:rsid w:val="1F1545CE"/>
    <w:rsid w:val="1F3543D1"/>
    <w:rsid w:val="1F35522A"/>
    <w:rsid w:val="1F446C62"/>
    <w:rsid w:val="1F52137F"/>
    <w:rsid w:val="1F5844BB"/>
    <w:rsid w:val="1F5C044F"/>
    <w:rsid w:val="1F7402DA"/>
    <w:rsid w:val="1FA83694"/>
    <w:rsid w:val="1FB7272B"/>
    <w:rsid w:val="1FB92215"/>
    <w:rsid w:val="1FBB33C8"/>
    <w:rsid w:val="1FC009DE"/>
    <w:rsid w:val="1FC078D5"/>
    <w:rsid w:val="1FC14756"/>
    <w:rsid w:val="1FC55FF4"/>
    <w:rsid w:val="1FE741BD"/>
    <w:rsid w:val="1FEC17D3"/>
    <w:rsid w:val="1FF3599B"/>
    <w:rsid w:val="1FF40688"/>
    <w:rsid w:val="1FF70178"/>
    <w:rsid w:val="1FFE5062"/>
    <w:rsid w:val="20061553"/>
    <w:rsid w:val="200A1243"/>
    <w:rsid w:val="201C08DF"/>
    <w:rsid w:val="201F179F"/>
    <w:rsid w:val="202F346E"/>
    <w:rsid w:val="203E7B55"/>
    <w:rsid w:val="20481362"/>
    <w:rsid w:val="20517888"/>
    <w:rsid w:val="206131E3"/>
    <w:rsid w:val="20670E5A"/>
    <w:rsid w:val="206D1FC6"/>
    <w:rsid w:val="20765541"/>
    <w:rsid w:val="207D33CF"/>
    <w:rsid w:val="208539D6"/>
    <w:rsid w:val="209D487B"/>
    <w:rsid w:val="20A57BD4"/>
    <w:rsid w:val="20B816B5"/>
    <w:rsid w:val="20C42A93"/>
    <w:rsid w:val="20C86C83"/>
    <w:rsid w:val="20CF15F8"/>
    <w:rsid w:val="20CF69FF"/>
    <w:rsid w:val="20D61B3B"/>
    <w:rsid w:val="20EF0E4F"/>
    <w:rsid w:val="20FB77F4"/>
    <w:rsid w:val="210668C5"/>
    <w:rsid w:val="21162880"/>
    <w:rsid w:val="21194C9A"/>
    <w:rsid w:val="21357D6F"/>
    <w:rsid w:val="213A031C"/>
    <w:rsid w:val="214116AB"/>
    <w:rsid w:val="21434585"/>
    <w:rsid w:val="214A249A"/>
    <w:rsid w:val="215018EE"/>
    <w:rsid w:val="215238B8"/>
    <w:rsid w:val="21627873"/>
    <w:rsid w:val="21694EC3"/>
    <w:rsid w:val="216C663D"/>
    <w:rsid w:val="21752405"/>
    <w:rsid w:val="217726A5"/>
    <w:rsid w:val="2185154A"/>
    <w:rsid w:val="219557E0"/>
    <w:rsid w:val="21A25EC1"/>
    <w:rsid w:val="21AD6D40"/>
    <w:rsid w:val="21BA145D"/>
    <w:rsid w:val="21BA76AF"/>
    <w:rsid w:val="21C21C74"/>
    <w:rsid w:val="21D32A70"/>
    <w:rsid w:val="21D97B35"/>
    <w:rsid w:val="21E14C3C"/>
    <w:rsid w:val="21E62BCC"/>
    <w:rsid w:val="21F92A28"/>
    <w:rsid w:val="21FE759C"/>
    <w:rsid w:val="223034CD"/>
    <w:rsid w:val="22436A29"/>
    <w:rsid w:val="224D407F"/>
    <w:rsid w:val="22573150"/>
    <w:rsid w:val="225C42C2"/>
    <w:rsid w:val="226A4C31"/>
    <w:rsid w:val="226E3D8A"/>
    <w:rsid w:val="228310D2"/>
    <w:rsid w:val="22896798"/>
    <w:rsid w:val="228D6B72"/>
    <w:rsid w:val="229C7A75"/>
    <w:rsid w:val="22A01D00"/>
    <w:rsid w:val="22A31EF1"/>
    <w:rsid w:val="22B660C8"/>
    <w:rsid w:val="22B77083"/>
    <w:rsid w:val="22BA2C18"/>
    <w:rsid w:val="22C75BE0"/>
    <w:rsid w:val="22CB1EBF"/>
    <w:rsid w:val="22CC58EC"/>
    <w:rsid w:val="22D015F2"/>
    <w:rsid w:val="22E93444"/>
    <w:rsid w:val="230C5CE8"/>
    <w:rsid w:val="23160915"/>
    <w:rsid w:val="231B5F2B"/>
    <w:rsid w:val="23253EB9"/>
    <w:rsid w:val="232C1EE7"/>
    <w:rsid w:val="233C481F"/>
    <w:rsid w:val="233D2346"/>
    <w:rsid w:val="234A06F6"/>
    <w:rsid w:val="23545B67"/>
    <w:rsid w:val="236B2A0F"/>
    <w:rsid w:val="23706277"/>
    <w:rsid w:val="237C10C0"/>
    <w:rsid w:val="23803AB2"/>
    <w:rsid w:val="23812232"/>
    <w:rsid w:val="23817719"/>
    <w:rsid w:val="2387666F"/>
    <w:rsid w:val="238D6ED9"/>
    <w:rsid w:val="239C706C"/>
    <w:rsid w:val="239D1036"/>
    <w:rsid w:val="23B4085A"/>
    <w:rsid w:val="23D1545F"/>
    <w:rsid w:val="23DE19FA"/>
    <w:rsid w:val="23EE53EE"/>
    <w:rsid w:val="24084702"/>
    <w:rsid w:val="24092228"/>
    <w:rsid w:val="241237D2"/>
    <w:rsid w:val="243A56A1"/>
    <w:rsid w:val="24423C1E"/>
    <w:rsid w:val="2446347C"/>
    <w:rsid w:val="24561911"/>
    <w:rsid w:val="246A53BC"/>
    <w:rsid w:val="24765B0F"/>
    <w:rsid w:val="247A3560"/>
    <w:rsid w:val="248C6EB7"/>
    <w:rsid w:val="24973CD7"/>
    <w:rsid w:val="24977834"/>
    <w:rsid w:val="249C309C"/>
    <w:rsid w:val="24A24B56"/>
    <w:rsid w:val="24A563F4"/>
    <w:rsid w:val="24C745BD"/>
    <w:rsid w:val="24CE288D"/>
    <w:rsid w:val="24D32F62"/>
    <w:rsid w:val="24E32A79"/>
    <w:rsid w:val="24E862E1"/>
    <w:rsid w:val="24FE2F03"/>
    <w:rsid w:val="25090731"/>
    <w:rsid w:val="25095948"/>
    <w:rsid w:val="250C6474"/>
    <w:rsid w:val="251A293E"/>
    <w:rsid w:val="251B0794"/>
    <w:rsid w:val="251D242F"/>
    <w:rsid w:val="252437BD"/>
    <w:rsid w:val="254C35EC"/>
    <w:rsid w:val="25545725"/>
    <w:rsid w:val="25586F13"/>
    <w:rsid w:val="255A0F8D"/>
    <w:rsid w:val="256E5020"/>
    <w:rsid w:val="25900E53"/>
    <w:rsid w:val="25A51464"/>
    <w:rsid w:val="25A5455B"/>
    <w:rsid w:val="25B047EA"/>
    <w:rsid w:val="25E467F2"/>
    <w:rsid w:val="25E55ADC"/>
    <w:rsid w:val="25FD7B6A"/>
    <w:rsid w:val="25FF2CBA"/>
    <w:rsid w:val="26294BBD"/>
    <w:rsid w:val="263E4BC6"/>
    <w:rsid w:val="26437C73"/>
    <w:rsid w:val="264C5521"/>
    <w:rsid w:val="264C6313"/>
    <w:rsid w:val="26583D33"/>
    <w:rsid w:val="265956E8"/>
    <w:rsid w:val="265D62AE"/>
    <w:rsid w:val="267D63AF"/>
    <w:rsid w:val="267E6EFD"/>
    <w:rsid w:val="267F4E5D"/>
    <w:rsid w:val="2680332A"/>
    <w:rsid w:val="26A96F57"/>
    <w:rsid w:val="26AF08B4"/>
    <w:rsid w:val="26AF70B6"/>
    <w:rsid w:val="26D23C48"/>
    <w:rsid w:val="26D46B1D"/>
    <w:rsid w:val="26D60AE7"/>
    <w:rsid w:val="26D7660D"/>
    <w:rsid w:val="26E72CF4"/>
    <w:rsid w:val="2705317A"/>
    <w:rsid w:val="270C4F66"/>
    <w:rsid w:val="270F1EFD"/>
    <w:rsid w:val="271218FB"/>
    <w:rsid w:val="27181100"/>
    <w:rsid w:val="271D04C4"/>
    <w:rsid w:val="271D6716"/>
    <w:rsid w:val="27337CE7"/>
    <w:rsid w:val="273D2914"/>
    <w:rsid w:val="27427F2B"/>
    <w:rsid w:val="27483067"/>
    <w:rsid w:val="274912B9"/>
    <w:rsid w:val="275163C0"/>
    <w:rsid w:val="27695755"/>
    <w:rsid w:val="276D2F7B"/>
    <w:rsid w:val="277125BE"/>
    <w:rsid w:val="277364A4"/>
    <w:rsid w:val="277B343D"/>
    <w:rsid w:val="27A42993"/>
    <w:rsid w:val="27A6670B"/>
    <w:rsid w:val="27A74232"/>
    <w:rsid w:val="27AC35F6"/>
    <w:rsid w:val="27B506FD"/>
    <w:rsid w:val="27DD7C53"/>
    <w:rsid w:val="27E965F8"/>
    <w:rsid w:val="27F07987"/>
    <w:rsid w:val="27FD02F5"/>
    <w:rsid w:val="28013F40"/>
    <w:rsid w:val="28081174"/>
    <w:rsid w:val="28090A48"/>
    <w:rsid w:val="28094EEC"/>
    <w:rsid w:val="280D0539"/>
    <w:rsid w:val="28116D6C"/>
    <w:rsid w:val="281C077C"/>
    <w:rsid w:val="28221B0A"/>
    <w:rsid w:val="282910EA"/>
    <w:rsid w:val="282C4737"/>
    <w:rsid w:val="2832268C"/>
    <w:rsid w:val="28357391"/>
    <w:rsid w:val="285E6FE6"/>
    <w:rsid w:val="28615DEC"/>
    <w:rsid w:val="28650375"/>
    <w:rsid w:val="2873253E"/>
    <w:rsid w:val="2874680A"/>
    <w:rsid w:val="28833F3B"/>
    <w:rsid w:val="288528F2"/>
    <w:rsid w:val="288D78CB"/>
    <w:rsid w:val="28932FED"/>
    <w:rsid w:val="289E0862"/>
    <w:rsid w:val="28A075FF"/>
    <w:rsid w:val="28A30E9D"/>
    <w:rsid w:val="28AE4BAF"/>
    <w:rsid w:val="28B3117F"/>
    <w:rsid w:val="28C36E49"/>
    <w:rsid w:val="28C606E7"/>
    <w:rsid w:val="28CB2A58"/>
    <w:rsid w:val="28D15A0A"/>
    <w:rsid w:val="28DA4003"/>
    <w:rsid w:val="28E0470F"/>
    <w:rsid w:val="28F62B07"/>
    <w:rsid w:val="28F96D0F"/>
    <w:rsid w:val="29001E4B"/>
    <w:rsid w:val="29226266"/>
    <w:rsid w:val="29253660"/>
    <w:rsid w:val="292D6C55"/>
    <w:rsid w:val="2930367A"/>
    <w:rsid w:val="29310257"/>
    <w:rsid w:val="293146FB"/>
    <w:rsid w:val="293161DA"/>
    <w:rsid w:val="29325D7D"/>
    <w:rsid w:val="2936586D"/>
    <w:rsid w:val="29555A38"/>
    <w:rsid w:val="295F6257"/>
    <w:rsid w:val="296E3259"/>
    <w:rsid w:val="299D769A"/>
    <w:rsid w:val="299F1664"/>
    <w:rsid w:val="29B9024C"/>
    <w:rsid w:val="29D7610E"/>
    <w:rsid w:val="29E52707"/>
    <w:rsid w:val="29EB62D0"/>
    <w:rsid w:val="29F23B96"/>
    <w:rsid w:val="29F536D8"/>
    <w:rsid w:val="2A0E5216"/>
    <w:rsid w:val="2A102562"/>
    <w:rsid w:val="2A2878AC"/>
    <w:rsid w:val="2A3A7EE5"/>
    <w:rsid w:val="2A3F0751"/>
    <w:rsid w:val="2A455942"/>
    <w:rsid w:val="2A573CED"/>
    <w:rsid w:val="2A585CB7"/>
    <w:rsid w:val="2A7557F5"/>
    <w:rsid w:val="2AA2141C"/>
    <w:rsid w:val="2AA902C1"/>
    <w:rsid w:val="2AAD7DB1"/>
    <w:rsid w:val="2AB243D2"/>
    <w:rsid w:val="2AB90504"/>
    <w:rsid w:val="2ABC7FF4"/>
    <w:rsid w:val="2AD25A69"/>
    <w:rsid w:val="2AEA2DB3"/>
    <w:rsid w:val="2AEF03C9"/>
    <w:rsid w:val="2AFC20A6"/>
    <w:rsid w:val="2AFC6642"/>
    <w:rsid w:val="2AFE060C"/>
    <w:rsid w:val="2B0674C1"/>
    <w:rsid w:val="2B0F281A"/>
    <w:rsid w:val="2B227C82"/>
    <w:rsid w:val="2B257C36"/>
    <w:rsid w:val="2B2F29A0"/>
    <w:rsid w:val="2B3109E2"/>
    <w:rsid w:val="2B3264F9"/>
    <w:rsid w:val="2B3B716B"/>
    <w:rsid w:val="2B3E6C5B"/>
    <w:rsid w:val="2B6A5CA2"/>
    <w:rsid w:val="2B710DDE"/>
    <w:rsid w:val="2B801DDF"/>
    <w:rsid w:val="2B8F74B6"/>
    <w:rsid w:val="2B966A97"/>
    <w:rsid w:val="2BA74800"/>
    <w:rsid w:val="2BA8115C"/>
    <w:rsid w:val="2BB37649"/>
    <w:rsid w:val="2BB94533"/>
    <w:rsid w:val="2BBA4232"/>
    <w:rsid w:val="2BC42517"/>
    <w:rsid w:val="2BC52ED8"/>
    <w:rsid w:val="2BE45A54"/>
    <w:rsid w:val="2BEE0681"/>
    <w:rsid w:val="2BF043F9"/>
    <w:rsid w:val="2BF11F1F"/>
    <w:rsid w:val="2BF33EE9"/>
    <w:rsid w:val="2C047EA4"/>
    <w:rsid w:val="2C0B3750"/>
    <w:rsid w:val="2C0B5AED"/>
    <w:rsid w:val="2C187CC6"/>
    <w:rsid w:val="2C22158F"/>
    <w:rsid w:val="2C332538"/>
    <w:rsid w:val="2C416A03"/>
    <w:rsid w:val="2C4E1D94"/>
    <w:rsid w:val="2C6B7F24"/>
    <w:rsid w:val="2C6F6E0D"/>
    <w:rsid w:val="2C8F222E"/>
    <w:rsid w:val="2CA46042"/>
    <w:rsid w:val="2CB25B52"/>
    <w:rsid w:val="2CB52F4D"/>
    <w:rsid w:val="2CBC0E10"/>
    <w:rsid w:val="2CBE2DC2"/>
    <w:rsid w:val="2CD930DF"/>
    <w:rsid w:val="2CED089D"/>
    <w:rsid w:val="2D0D0FDB"/>
    <w:rsid w:val="2D1063D5"/>
    <w:rsid w:val="2D164951"/>
    <w:rsid w:val="2D2500D2"/>
    <w:rsid w:val="2D3447B9"/>
    <w:rsid w:val="2D404F0C"/>
    <w:rsid w:val="2D4F33A1"/>
    <w:rsid w:val="2D5E4FD6"/>
    <w:rsid w:val="2D616C31"/>
    <w:rsid w:val="2D67693D"/>
    <w:rsid w:val="2D6A3D37"/>
    <w:rsid w:val="2D6F75A0"/>
    <w:rsid w:val="2D7B23E8"/>
    <w:rsid w:val="2D8E33FB"/>
    <w:rsid w:val="2D99286E"/>
    <w:rsid w:val="2DAA4A7C"/>
    <w:rsid w:val="2DB74F53"/>
    <w:rsid w:val="2DBE22D5"/>
    <w:rsid w:val="2DC23B73"/>
    <w:rsid w:val="2DC518B5"/>
    <w:rsid w:val="2DC72F38"/>
    <w:rsid w:val="2DF33D2D"/>
    <w:rsid w:val="2DF93A69"/>
    <w:rsid w:val="2DFB65EC"/>
    <w:rsid w:val="2E00469C"/>
    <w:rsid w:val="2E077529"/>
    <w:rsid w:val="2E0D3E8E"/>
    <w:rsid w:val="2E204D3E"/>
    <w:rsid w:val="2E262354"/>
    <w:rsid w:val="2E5713D0"/>
    <w:rsid w:val="2E5A1FFE"/>
    <w:rsid w:val="2E5D30E7"/>
    <w:rsid w:val="2E641A7D"/>
    <w:rsid w:val="2E7330BF"/>
    <w:rsid w:val="2E8250B1"/>
    <w:rsid w:val="2E84707B"/>
    <w:rsid w:val="2E933762"/>
    <w:rsid w:val="2E9469D9"/>
    <w:rsid w:val="2E953036"/>
    <w:rsid w:val="2E9C43C4"/>
    <w:rsid w:val="2E9E3053"/>
    <w:rsid w:val="2EA96AE1"/>
    <w:rsid w:val="2EAC037F"/>
    <w:rsid w:val="2EC83E5D"/>
    <w:rsid w:val="2EEC417C"/>
    <w:rsid w:val="2EF835C5"/>
    <w:rsid w:val="2EFF4953"/>
    <w:rsid w:val="2F0B31C5"/>
    <w:rsid w:val="2F0D723B"/>
    <w:rsid w:val="2F0E72A2"/>
    <w:rsid w:val="2F126434"/>
    <w:rsid w:val="2F1A43C9"/>
    <w:rsid w:val="2F2F0D56"/>
    <w:rsid w:val="2F2F5F15"/>
    <w:rsid w:val="2F436F36"/>
    <w:rsid w:val="2F4475BF"/>
    <w:rsid w:val="2F542EF1"/>
    <w:rsid w:val="2F543264"/>
    <w:rsid w:val="2F5C3B54"/>
    <w:rsid w:val="2F5F53F2"/>
    <w:rsid w:val="2F6628F6"/>
    <w:rsid w:val="2F6F7D2B"/>
    <w:rsid w:val="2F740E9D"/>
    <w:rsid w:val="2F7B047E"/>
    <w:rsid w:val="2F8902C0"/>
    <w:rsid w:val="2F8C5E77"/>
    <w:rsid w:val="2F971030"/>
    <w:rsid w:val="2F974B8C"/>
    <w:rsid w:val="2F9B467C"/>
    <w:rsid w:val="2FA200F5"/>
    <w:rsid w:val="2FA46F93"/>
    <w:rsid w:val="2FAB6C88"/>
    <w:rsid w:val="2FAC4ADB"/>
    <w:rsid w:val="2FB7059F"/>
    <w:rsid w:val="2FCE2CA3"/>
    <w:rsid w:val="2FDC2E5C"/>
    <w:rsid w:val="2FF25199"/>
    <w:rsid w:val="2FF762B7"/>
    <w:rsid w:val="300C7328"/>
    <w:rsid w:val="30110DE2"/>
    <w:rsid w:val="3023482F"/>
    <w:rsid w:val="302B680E"/>
    <w:rsid w:val="30332B06"/>
    <w:rsid w:val="303D3985"/>
    <w:rsid w:val="303E047C"/>
    <w:rsid w:val="304206DE"/>
    <w:rsid w:val="30550CCF"/>
    <w:rsid w:val="30586A11"/>
    <w:rsid w:val="3062163D"/>
    <w:rsid w:val="306629DF"/>
    <w:rsid w:val="30823A8E"/>
    <w:rsid w:val="308E5F8F"/>
    <w:rsid w:val="3091782D"/>
    <w:rsid w:val="309F1F4A"/>
    <w:rsid w:val="30BC0D4E"/>
    <w:rsid w:val="30BD5A4F"/>
    <w:rsid w:val="30C47229"/>
    <w:rsid w:val="30CB5498"/>
    <w:rsid w:val="30CC6AB7"/>
    <w:rsid w:val="30D065A7"/>
    <w:rsid w:val="30DD0CC4"/>
    <w:rsid w:val="30E066B8"/>
    <w:rsid w:val="30E402A4"/>
    <w:rsid w:val="30F37830"/>
    <w:rsid w:val="30F85AFE"/>
    <w:rsid w:val="30FF6E8C"/>
    <w:rsid w:val="310846E5"/>
    <w:rsid w:val="3138414C"/>
    <w:rsid w:val="31413001"/>
    <w:rsid w:val="31451072"/>
    <w:rsid w:val="316B2774"/>
    <w:rsid w:val="316D3DF6"/>
    <w:rsid w:val="31885096"/>
    <w:rsid w:val="318B18EE"/>
    <w:rsid w:val="31945827"/>
    <w:rsid w:val="319C292D"/>
    <w:rsid w:val="31A737AC"/>
    <w:rsid w:val="31B9703B"/>
    <w:rsid w:val="31E247E4"/>
    <w:rsid w:val="31E37053"/>
    <w:rsid w:val="31FC33CC"/>
    <w:rsid w:val="32011C0F"/>
    <w:rsid w:val="321276D4"/>
    <w:rsid w:val="32174FBC"/>
    <w:rsid w:val="321921D0"/>
    <w:rsid w:val="321E3175"/>
    <w:rsid w:val="323963CE"/>
    <w:rsid w:val="323D7C6C"/>
    <w:rsid w:val="3244331F"/>
    <w:rsid w:val="32476D3D"/>
    <w:rsid w:val="324E3C27"/>
    <w:rsid w:val="325154C6"/>
    <w:rsid w:val="325F5E35"/>
    <w:rsid w:val="3260395B"/>
    <w:rsid w:val="32625925"/>
    <w:rsid w:val="3271444E"/>
    <w:rsid w:val="32843AED"/>
    <w:rsid w:val="32861F84"/>
    <w:rsid w:val="328738CD"/>
    <w:rsid w:val="32AE2918"/>
    <w:rsid w:val="32B34592"/>
    <w:rsid w:val="32B67A1F"/>
    <w:rsid w:val="32BA306B"/>
    <w:rsid w:val="32BE73E5"/>
    <w:rsid w:val="32CC0FF0"/>
    <w:rsid w:val="32CD524A"/>
    <w:rsid w:val="32D71740"/>
    <w:rsid w:val="32D7238D"/>
    <w:rsid w:val="32D859A6"/>
    <w:rsid w:val="32E744DB"/>
    <w:rsid w:val="32E77BD8"/>
    <w:rsid w:val="32FC7B27"/>
    <w:rsid w:val="32FD564D"/>
    <w:rsid w:val="33024A12"/>
    <w:rsid w:val="33042538"/>
    <w:rsid w:val="331F7372"/>
    <w:rsid w:val="332E66BC"/>
    <w:rsid w:val="332F77DD"/>
    <w:rsid w:val="33490893"/>
    <w:rsid w:val="33705B93"/>
    <w:rsid w:val="338E34A8"/>
    <w:rsid w:val="33A32217"/>
    <w:rsid w:val="33B73A4E"/>
    <w:rsid w:val="33C00B55"/>
    <w:rsid w:val="33D22636"/>
    <w:rsid w:val="33D30C40"/>
    <w:rsid w:val="33DE475E"/>
    <w:rsid w:val="33F20F2A"/>
    <w:rsid w:val="33F56325"/>
    <w:rsid w:val="33F702EF"/>
    <w:rsid w:val="340A6274"/>
    <w:rsid w:val="34135560"/>
    <w:rsid w:val="34164C19"/>
    <w:rsid w:val="344E43B3"/>
    <w:rsid w:val="34512615"/>
    <w:rsid w:val="34515C51"/>
    <w:rsid w:val="345B262C"/>
    <w:rsid w:val="346239BA"/>
    <w:rsid w:val="346314E0"/>
    <w:rsid w:val="347D6A46"/>
    <w:rsid w:val="348A1163"/>
    <w:rsid w:val="348A76E8"/>
    <w:rsid w:val="348F6779"/>
    <w:rsid w:val="34967B08"/>
    <w:rsid w:val="34993154"/>
    <w:rsid w:val="34A2025B"/>
    <w:rsid w:val="34A42225"/>
    <w:rsid w:val="34A9783B"/>
    <w:rsid w:val="34B14942"/>
    <w:rsid w:val="34B74AAA"/>
    <w:rsid w:val="34BB4D2A"/>
    <w:rsid w:val="34CE3CF6"/>
    <w:rsid w:val="34E03E36"/>
    <w:rsid w:val="34F62354"/>
    <w:rsid w:val="34FA62E8"/>
    <w:rsid w:val="34FF56AD"/>
    <w:rsid w:val="35170C48"/>
    <w:rsid w:val="35194817"/>
    <w:rsid w:val="351C625F"/>
    <w:rsid w:val="35202BA4"/>
    <w:rsid w:val="352525E4"/>
    <w:rsid w:val="352944D8"/>
    <w:rsid w:val="354B08F2"/>
    <w:rsid w:val="354E03E2"/>
    <w:rsid w:val="35507CB7"/>
    <w:rsid w:val="35521C81"/>
    <w:rsid w:val="355377A7"/>
    <w:rsid w:val="3555351F"/>
    <w:rsid w:val="355A28E3"/>
    <w:rsid w:val="355A6D87"/>
    <w:rsid w:val="355D0CEA"/>
    <w:rsid w:val="355E0625"/>
    <w:rsid w:val="355F7EFA"/>
    <w:rsid w:val="35845BB2"/>
    <w:rsid w:val="35846234"/>
    <w:rsid w:val="358D1DC1"/>
    <w:rsid w:val="358E6188"/>
    <w:rsid w:val="35973B37"/>
    <w:rsid w:val="35987D28"/>
    <w:rsid w:val="35A027B5"/>
    <w:rsid w:val="35BC534C"/>
    <w:rsid w:val="35C847FA"/>
    <w:rsid w:val="35D51C91"/>
    <w:rsid w:val="35DB61CD"/>
    <w:rsid w:val="35E0728C"/>
    <w:rsid w:val="35E11256"/>
    <w:rsid w:val="35E20F4D"/>
    <w:rsid w:val="35F53705"/>
    <w:rsid w:val="36032F7B"/>
    <w:rsid w:val="36063E9A"/>
    <w:rsid w:val="360867E3"/>
    <w:rsid w:val="360B4DCC"/>
    <w:rsid w:val="360D204B"/>
    <w:rsid w:val="360F4FBD"/>
    <w:rsid w:val="361D24EC"/>
    <w:rsid w:val="361F5ACE"/>
    <w:rsid w:val="36203281"/>
    <w:rsid w:val="362058DB"/>
    <w:rsid w:val="36211EDA"/>
    <w:rsid w:val="36233036"/>
    <w:rsid w:val="362753B4"/>
    <w:rsid w:val="363870C8"/>
    <w:rsid w:val="36455341"/>
    <w:rsid w:val="364D41F6"/>
    <w:rsid w:val="366A124C"/>
    <w:rsid w:val="36712734"/>
    <w:rsid w:val="36730100"/>
    <w:rsid w:val="3674176B"/>
    <w:rsid w:val="36783969"/>
    <w:rsid w:val="367B6FB5"/>
    <w:rsid w:val="36835E6A"/>
    <w:rsid w:val="368B3B0A"/>
    <w:rsid w:val="368D0A96"/>
    <w:rsid w:val="369736C3"/>
    <w:rsid w:val="36995D7E"/>
    <w:rsid w:val="36A209E6"/>
    <w:rsid w:val="36D86E0F"/>
    <w:rsid w:val="36E20DE2"/>
    <w:rsid w:val="36FB16EA"/>
    <w:rsid w:val="36FB1EA4"/>
    <w:rsid w:val="37133692"/>
    <w:rsid w:val="371B42F4"/>
    <w:rsid w:val="372238D5"/>
    <w:rsid w:val="37225683"/>
    <w:rsid w:val="372B2789"/>
    <w:rsid w:val="372F1B4E"/>
    <w:rsid w:val="37335AE2"/>
    <w:rsid w:val="37443FF0"/>
    <w:rsid w:val="37492C0F"/>
    <w:rsid w:val="37563E6B"/>
    <w:rsid w:val="37564CBA"/>
    <w:rsid w:val="377063EE"/>
    <w:rsid w:val="37774BB9"/>
    <w:rsid w:val="377A101B"/>
    <w:rsid w:val="377A5D71"/>
    <w:rsid w:val="377D6D5D"/>
    <w:rsid w:val="37826A6B"/>
    <w:rsid w:val="378E64BD"/>
    <w:rsid w:val="379A790F"/>
    <w:rsid w:val="37A4253C"/>
    <w:rsid w:val="37A9460F"/>
    <w:rsid w:val="37B655F7"/>
    <w:rsid w:val="37B67886"/>
    <w:rsid w:val="37C91FA2"/>
    <w:rsid w:val="37D050DF"/>
    <w:rsid w:val="37EC51EC"/>
    <w:rsid w:val="37F012DD"/>
    <w:rsid w:val="37FA2D45"/>
    <w:rsid w:val="380354B4"/>
    <w:rsid w:val="38060B00"/>
    <w:rsid w:val="38080D1C"/>
    <w:rsid w:val="38083610"/>
    <w:rsid w:val="38156F95"/>
    <w:rsid w:val="38224922"/>
    <w:rsid w:val="38241F15"/>
    <w:rsid w:val="38505CDF"/>
    <w:rsid w:val="385B7786"/>
    <w:rsid w:val="386677F1"/>
    <w:rsid w:val="386F62B8"/>
    <w:rsid w:val="38754F11"/>
    <w:rsid w:val="3882414D"/>
    <w:rsid w:val="38986298"/>
    <w:rsid w:val="38A4662A"/>
    <w:rsid w:val="38AF1198"/>
    <w:rsid w:val="38AF2BBC"/>
    <w:rsid w:val="38B642D4"/>
    <w:rsid w:val="38F6071E"/>
    <w:rsid w:val="38FB262F"/>
    <w:rsid w:val="391B05DB"/>
    <w:rsid w:val="391D7E0B"/>
    <w:rsid w:val="39225E0E"/>
    <w:rsid w:val="3930052B"/>
    <w:rsid w:val="393022D9"/>
    <w:rsid w:val="3934169D"/>
    <w:rsid w:val="39361971"/>
    <w:rsid w:val="393F076E"/>
    <w:rsid w:val="39426AB9"/>
    <w:rsid w:val="39460A64"/>
    <w:rsid w:val="394A2C6F"/>
    <w:rsid w:val="394B60CA"/>
    <w:rsid w:val="394B7113"/>
    <w:rsid w:val="395D258B"/>
    <w:rsid w:val="395F5344"/>
    <w:rsid w:val="396226AE"/>
    <w:rsid w:val="39660497"/>
    <w:rsid w:val="39700927"/>
    <w:rsid w:val="397F500E"/>
    <w:rsid w:val="399A1E48"/>
    <w:rsid w:val="399F49B9"/>
    <w:rsid w:val="39B06F76"/>
    <w:rsid w:val="39BB5D97"/>
    <w:rsid w:val="39C711D1"/>
    <w:rsid w:val="39DC420F"/>
    <w:rsid w:val="39EB4452"/>
    <w:rsid w:val="39F2758E"/>
    <w:rsid w:val="39FE23D7"/>
    <w:rsid w:val="39FF1CAB"/>
    <w:rsid w:val="3A0E1EEE"/>
    <w:rsid w:val="3A1729B9"/>
    <w:rsid w:val="3A1738C4"/>
    <w:rsid w:val="3A2B0CF2"/>
    <w:rsid w:val="3A3102C4"/>
    <w:rsid w:val="3A3B11A3"/>
    <w:rsid w:val="3A663AD8"/>
    <w:rsid w:val="3A6A181A"/>
    <w:rsid w:val="3A6B7341"/>
    <w:rsid w:val="3A802DEC"/>
    <w:rsid w:val="3A816B64"/>
    <w:rsid w:val="3A8521B0"/>
    <w:rsid w:val="3A876192"/>
    <w:rsid w:val="3A8D5509"/>
    <w:rsid w:val="3A946897"/>
    <w:rsid w:val="3ACC10C7"/>
    <w:rsid w:val="3AD969A0"/>
    <w:rsid w:val="3AEC683B"/>
    <w:rsid w:val="3AF74508"/>
    <w:rsid w:val="3AF9494C"/>
    <w:rsid w:val="3B042005"/>
    <w:rsid w:val="3B051543"/>
    <w:rsid w:val="3B0752BB"/>
    <w:rsid w:val="3B0F5F1E"/>
    <w:rsid w:val="3B1D47DF"/>
    <w:rsid w:val="3B2220F5"/>
    <w:rsid w:val="3B23083A"/>
    <w:rsid w:val="3B4516B4"/>
    <w:rsid w:val="3B491430"/>
    <w:rsid w:val="3B4958D4"/>
    <w:rsid w:val="3B4C0F20"/>
    <w:rsid w:val="3B5A363D"/>
    <w:rsid w:val="3B702E61"/>
    <w:rsid w:val="3B732951"/>
    <w:rsid w:val="3B7364AD"/>
    <w:rsid w:val="3B895BC8"/>
    <w:rsid w:val="3B8C756F"/>
    <w:rsid w:val="3B912DD7"/>
    <w:rsid w:val="3B974891"/>
    <w:rsid w:val="3B987348"/>
    <w:rsid w:val="3B9A1C8B"/>
    <w:rsid w:val="3BA24FE4"/>
    <w:rsid w:val="3BA41B48"/>
    <w:rsid w:val="3BA76847"/>
    <w:rsid w:val="3BAF0F71"/>
    <w:rsid w:val="3BC44F5A"/>
    <w:rsid w:val="3BC9431F"/>
    <w:rsid w:val="3BD86C58"/>
    <w:rsid w:val="3BE53167"/>
    <w:rsid w:val="3C1732DC"/>
    <w:rsid w:val="3C1D466B"/>
    <w:rsid w:val="3C2105FF"/>
    <w:rsid w:val="3C300842"/>
    <w:rsid w:val="3C3263F5"/>
    <w:rsid w:val="3C37397E"/>
    <w:rsid w:val="3C3976F6"/>
    <w:rsid w:val="3C3A521C"/>
    <w:rsid w:val="3C4D3B52"/>
    <w:rsid w:val="3C577B7C"/>
    <w:rsid w:val="3C6127A9"/>
    <w:rsid w:val="3C6D639F"/>
    <w:rsid w:val="3C6F3676"/>
    <w:rsid w:val="3C7324DC"/>
    <w:rsid w:val="3C7921E9"/>
    <w:rsid w:val="3C97441D"/>
    <w:rsid w:val="3C991F43"/>
    <w:rsid w:val="3CAB7EC8"/>
    <w:rsid w:val="3CB94393"/>
    <w:rsid w:val="3CCD42E3"/>
    <w:rsid w:val="3CCF005B"/>
    <w:rsid w:val="3CD16B4A"/>
    <w:rsid w:val="3CD967E3"/>
    <w:rsid w:val="3CE21B3C"/>
    <w:rsid w:val="3CE60F00"/>
    <w:rsid w:val="3D136199"/>
    <w:rsid w:val="3D4071C1"/>
    <w:rsid w:val="3D4C5207"/>
    <w:rsid w:val="3D567E34"/>
    <w:rsid w:val="3D5F637E"/>
    <w:rsid w:val="3D6267D9"/>
    <w:rsid w:val="3D632551"/>
    <w:rsid w:val="3D6C3AFB"/>
    <w:rsid w:val="3D716F95"/>
    <w:rsid w:val="3D7F55DD"/>
    <w:rsid w:val="3D840E45"/>
    <w:rsid w:val="3D841FF4"/>
    <w:rsid w:val="3D8B3C33"/>
    <w:rsid w:val="3DA537A2"/>
    <w:rsid w:val="3DC56D68"/>
    <w:rsid w:val="3DD05E38"/>
    <w:rsid w:val="3DD516A1"/>
    <w:rsid w:val="3DE0051B"/>
    <w:rsid w:val="3DE74F30"/>
    <w:rsid w:val="3DF5589F"/>
    <w:rsid w:val="3DF75341"/>
    <w:rsid w:val="3E024F18"/>
    <w:rsid w:val="3E03620E"/>
    <w:rsid w:val="3E063608"/>
    <w:rsid w:val="3E083824"/>
    <w:rsid w:val="3E0930F8"/>
    <w:rsid w:val="3E0B4A65"/>
    <w:rsid w:val="3E10092B"/>
    <w:rsid w:val="3E117489"/>
    <w:rsid w:val="3E1F46CA"/>
    <w:rsid w:val="3E246BF1"/>
    <w:rsid w:val="3E3143FD"/>
    <w:rsid w:val="3E5D51F2"/>
    <w:rsid w:val="3E62472D"/>
    <w:rsid w:val="3E7359A9"/>
    <w:rsid w:val="3E7569E0"/>
    <w:rsid w:val="3E774506"/>
    <w:rsid w:val="3E834C59"/>
    <w:rsid w:val="3E885FA9"/>
    <w:rsid w:val="3E894239"/>
    <w:rsid w:val="3E944B39"/>
    <w:rsid w:val="3E952BDE"/>
    <w:rsid w:val="3E9820B8"/>
    <w:rsid w:val="3EB05C6A"/>
    <w:rsid w:val="3EB56DDC"/>
    <w:rsid w:val="3EBE6EF2"/>
    <w:rsid w:val="3ECD2927"/>
    <w:rsid w:val="3ED100BA"/>
    <w:rsid w:val="3EE85404"/>
    <w:rsid w:val="3EEB0A50"/>
    <w:rsid w:val="3EF20030"/>
    <w:rsid w:val="3F0C02D1"/>
    <w:rsid w:val="3F131C8D"/>
    <w:rsid w:val="3F164A3D"/>
    <w:rsid w:val="3F194038"/>
    <w:rsid w:val="3F23468E"/>
    <w:rsid w:val="3F2D2E17"/>
    <w:rsid w:val="3F544847"/>
    <w:rsid w:val="3F5A1E64"/>
    <w:rsid w:val="3F5D102F"/>
    <w:rsid w:val="3F650802"/>
    <w:rsid w:val="3F6A5356"/>
    <w:rsid w:val="3F7911BE"/>
    <w:rsid w:val="3F793AA4"/>
    <w:rsid w:val="3F890995"/>
    <w:rsid w:val="3F942E96"/>
    <w:rsid w:val="3F9E2403"/>
    <w:rsid w:val="3FA255B3"/>
    <w:rsid w:val="3FAA4467"/>
    <w:rsid w:val="3FB157F6"/>
    <w:rsid w:val="3FBB5466"/>
    <w:rsid w:val="3FC24DBD"/>
    <w:rsid w:val="3FC40C30"/>
    <w:rsid w:val="3FCD72C4"/>
    <w:rsid w:val="3FDF05B5"/>
    <w:rsid w:val="3FE91433"/>
    <w:rsid w:val="3FF55ABA"/>
    <w:rsid w:val="3FF62059"/>
    <w:rsid w:val="3FFE5A34"/>
    <w:rsid w:val="4000052B"/>
    <w:rsid w:val="40093884"/>
    <w:rsid w:val="400973E0"/>
    <w:rsid w:val="400E2C48"/>
    <w:rsid w:val="4010076E"/>
    <w:rsid w:val="4012098A"/>
    <w:rsid w:val="40155D85"/>
    <w:rsid w:val="40157C88"/>
    <w:rsid w:val="402A2267"/>
    <w:rsid w:val="403703F1"/>
    <w:rsid w:val="40414DCB"/>
    <w:rsid w:val="40451E33"/>
    <w:rsid w:val="405014B2"/>
    <w:rsid w:val="405F34A4"/>
    <w:rsid w:val="40630701"/>
    <w:rsid w:val="406E7B8B"/>
    <w:rsid w:val="4077191D"/>
    <w:rsid w:val="408D1A72"/>
    <w:rsid w:val="408E3D89"/>
    <w:rsid w:val="40907B01"/>
    <w:rsid w:val="409F1AF2"/>
    <w:rsid w:val="40AF6325"/>
    <w:rsid w:val="40B54FA0"/>
    <w:rsid w:val="40B82BB4"/>
    <w:rsid w:val="40BF3481"/>
    <w:rsid w:val="40C43710"/>
    <w:rsid w:val="40D043A1"/>
    <w:rsid w:val="40D479EE"/>
    <w:rsid w:val="40E67721"/>
    <w:rsid w:val="40E93F24"/>
    <w:rsid w:val="40E97E11"/>
    <w:rsid w:val="4101455B"/>
    <w:rsid w:val="410A1661"/>
    <w:rsid w:val="41120516"/>
    <w:rsid w:val="412A5860"/>
    <w:rsid w:val="413E6B8B"/>
    <w:rsid w:val="41401527"/>
    <w:rsid w:val="41483F38"/>
    <w:rsid w:val="41484BD9"/>
    <w:rsid w:val="414C1C7A"/>
    <w:rsid w:val="415154E2"/>
    <w:rsid w:val="41654AEA"/>
    <w:rsid w:val="4169249C"/>
    <w:rsid w:val="416C231C"/>
    <w:rsid w:val="416F3BBA"/>
    <w:rsid w:val="418B4CCD"/>
    <w:rsid w:val="418D4040"/>
    <w:rsid w:val="41911D83"/>
    <w:rsid w:val="419D2D01"/>
    <w:rsid w:val="41A41AB6"/>
    <w:rsid w:val="41A9217F"/>
    <w:rsid w:val="41B65345"/>
    <w:rsid w:val="41B94E35"/>
    <w:rsid w:val="41BA1BF0"/>
    <w:rsid w:val="41C21F3C"/>
    <w:rsid w:val="41DA44DB"/>
    <w:rsid w:val="41DF489C"/>
    <w:rsid w:val="41E06866"/>
    <w:rsid w:val="41E579D9"/>
    <w:rsid w:val="41E77E27"/>
    <w:rsid w:val="420C765B"/>
    <w:rsid w:val="422E312E"/>
    <w:rsid w:val="42335445"/>
    <w:rsid w:val="423558AD"/>
    <w:rsid w:val="424566C9"/>
    <w:rsid w:val="425A3F23"/>
    <w:rsid w:val="425F3C2F"/>
    <w:rsid w:val="42672AE3"/>
    <w:rsid w:val="42815953"/>
    <w:rsid w:val="42A15FF5"/>
    <w:rsid w:val="42A86289"/>
    <w:rsid w:val="42AB020C"/>
    <w:rsid w:val="42BD2703"/>
    <w:rsid w:val="42C43CB9"/>
    <w:rsid w:val="42C93627"/>
    <w:rsid w:val="42CD50FE"/>
    <w:rsid w:val="42CE68CF"/>
    <w:rsid w:val="42D04EB0"/>
    <w:rsid w:val="42D737C5"/>
    <w:rsid w:val="42D9753D"/>
    <w:rsid w:val="42FA1CF4"/>
    <w:rsid w:val="430E77E0"/>
    <w:rsid w:val="43193DDE"/>
    <w:rsid w:val="431A1904"/>
    <w:rsid w:val="431B5DA8"/>
    <w:rsid w:val="43210EE4"/>
    <w:rsid w:val="432307B8"/>
    <w:rsid w:val="43234C5C"/>
    <w:rsid w:val="4326474D"/>
    <w:rsid w:val="432F3601"/>
    <w:rsid w:val="43320581"/>
    <w:rsid w:val="434404B8"/>
    <w:rsid w:val="43454BD3"/>
    <w:rsid w:val="43470AA6"/>
    <w:rsid w:val="43525542"/>
    <w:rsid w:val="435A7F52"/>
    <w:rsid w:val="437B23A2"/>
    <w:rsid w:val="437B6846"/>
    <w:rsid w:val="438D20D6"/>
    <w:rsid w:val="43A504BA"/>
    <w:rsid w:val="43AA2C88"/>
    <w:rsid w:val="43AC70E5"/>
    <w:rsid w:val="43AD7D73"/>
    <w:rsid w:val="43BD6E5F"/>
    <w:rsid w:val="43BE2BCC"/>
    <w:rsid w:val="43C57AC2"/>
    <w:rsid w:val="43CC2BFE"/>
    <w:rsid w:val="43E706F0"/>
    <w:rsid w:val="43F63E43"/>
    <w:rsid w:val="4404683C"/>
    <w:rsid w:val="4406358E"/>
    <w:rsid w:val="44077BDE"/>
    <w:rsid w:val="44103433"/>
    <w:rsid w:val="4411751E"/>
    <w:rsid w:val="44304265"/>
    <w:rsid w:val="44307631"/>
    <w:rsid w:val="443C3C76"/>
    <w:rsid w:val="443D2D17"/>
    <w:rsid w:val="443D60F0"/>
    <w:rsid w:val="4464552C"/>
    <w:rsid w:val="447514E8"/>
    <w:rsid w:val="44760DBC"/>
    <w:rsid w:val="447C0AC8"/>
    <w:rsid w:val="448160DE"/>
    <w:rsid w:val="44953E0D"/>
    <w:rsid w:val="449C3E2A"/>
    <w:rsid w:val="44A45929"/>
    <w:rsid w:val="44AC2A30"/>
    <w:rsid w:val="44BF39C1"/>
    <w:rsid w:val="44DD08CC"/>
    <w:rsid w:val="44DF2E05"/>
    <w:rsid w:val="44E977E0"/>
    <w:rsid w:val="44ED72D0"/>
    <w:rsid w:val="44F7735C"/>
    <w:rsid w:val="45102FBE"/>
    <w:rsid w:val="4513485D"/>
    <w:rsid w:val="45232CF2"/>
    <w:rsid w:val="452D591E"/>
    <w:rsid w:val="45304A67"/>
    <w:rsid w:val="45434DFE"/>
    <w:rsid w:val="45500A14"/>
    <w:rsid w:val="45582CE4"/>
    <w:rsid w:val="45660E30"/>
    <w:rsid w:val="456A6B72"/>
    <w:rsid w:val="45835E86"/>
    <w:rsid w:val="458C4D3B"/>
    <w:rsid w:val="458D76F7"/>
    <w:rsid w:val="458F65D9"/>
    <w:rsid w:val="45967968"/>
    <w:rsid w:val="459E681C"/>
    <w:rsid w:val="45B20519"/>
    <w:rsid w:val="45B222C8"/>
    <w:rsid w:val="45CA13BF"/>
    <w:rsid w:val="45D73ADC"/>
    <w:rsid w:val="45EE72E3"/>
    <w:rsid w:val="45FC78B1"/>
    <w:rsid w:val="460D74FE"/>
    <w:rsid w:val="4614649B"/>
    <w:rsid w:val="46187956"/>
    <w:rsid w:val="462E5DF2"/>
    <w:rsid w:val="463A403B"/>
    <w:rsid w:val="464F5D68"/>
    <w:rsid w:val="46502178"/>
    <w:rsid w:val="465075EA"/>
    <w:rsid w:val="46560EA5"/>
    <w:rsid w:val="466047EF"/>
    <w:rsid w:val="4671152D"/>
    <w:rsid w:val="46773764"/>
    <w:rsid w:val="46827EEC"/>
    <w:rsid w:val="468334EF"/>
    <w:rsid w:val="46955E71"/>
    <w:rsid w:val="46D851CA"/>
    <w:rsid w:val="46DD15C6"/>
    <w:rsid w:val="46EC3CCB"/>
    <w:rsid w:val="46F72688"/>
    <w:rsid w:val="46F727B9"/>
    <w:rsid w:val="47103E84"/>
    <w:rsid w:val="47162F74"/>
    <w:rsid w:val="47172AAD"/>
    <w:rsid w:val="471A6376"/>
    <w:rsid w:val="471D2D20"/>
    <w:rsid w:val="474653BD"/>
    <w:rsid w:val="47471302"/>
    <w:rsid w:val="474C0240"/>
    <w:rsid w:val="474F4272"/>
    <w:rsid w:val="47523D62"/>
    <w:rsid w:val="47633879"/>
    <w:rsid w:val="476E221E"/>
    <w:rsid w:val="47777325"/>
    <w:rsid w:val="47867568"/>
    <w:rsid w:val="47961EA1"/>
    <w:rsid w:val="47A10846"/>
    <w:rsid w:val="47A125F4"/>
    <w:rsid w:val="47AA594C"/>
    <w:rsid w:val="47AC3472"/>
    <w:rsid w:val="47B9016C"/>
    <w:rsid w:val="47BA435C"/>
    <w:rsid w:val="47BA5346"/>
    <w:rsid w:val="47C62C5F"/>
    <w:rsid w:val="47CC1EE8"/>
    <w:rsid w:val="47D06A35"/>
    <w:rsid w:val="47D14C87"/>
    <w:rsid w:val="47E744AA"/>
    <w:rsid w:val="47EA5D49"/>
    <w:rsid w:val="47F6649C"/>
    <w:rsid w:val="47F74E44"/>
    <w:rsid w:val="47FD2A3E"/>
    <w:rsid w:val="47FD4A05"/>
    <w:rsid w:val="481257DB"/>
    <w:rsid w:val="481903DC"/>
    <w:rsid w:val="481B05F8"/>
    <w:rsid w:val="482936BE"/>
    <w:rsid w:val="48402A51"/>
    <w:rsid w:val="484511D1"/>
    <w:rsid w:val="48474F49"/>
    <w:rsid w:val="48482A6F"/>
    <w:rsid w:val="484A67E7"/>
    <w:rsid w:val="48551578"/>
    <w:rsid w:val="48677399"/>
    <w:rsid w:val="487123E0"/>
    <w:rsid w:val="4871646A"/>
    <w:rsid w:val="48834259"/>
    <w:rsid w:val="48914416"/>
    <w:rsid w:val="48967C7F"/>
    <w:rsid w:val="48B14AB8"/>
    <w:rsid w:val="48CB6925"/>
    <w:rsid w:val="48D72771"/>
    <w:rsid w:val="48DC67EF"/>
    <w:rsid w:val="48E254E3"/>
    <w:rsid w:val="48F10237"/>
    <w:rsid w:val="48FB5D0B"/>
    <w:rsid w:val="48FD44EF"/>
    <w:rsid w:val="48FE1C97"/>
    <w:rsid w:val="491A265E"/>
    <w:rsid w:val="492055D0"/>
    <w:rsid w:val="4924528A"/>
    <w:rsid w:val="492E7EB7"/>
    <w:rsid w:val="493A2D00"/>
    <w:rsid w:val="49405B43"/>
    <w:rsid w:val="49507E2D"/>
    <w:rsid w:val="495719EC"/>
    <w:rsid w:val="4958479E"/>
    <w:rsid w:val="49627B61"/>
    <w:rsid w:val="49656870"/>
    <w:rsid w:val="496919F0"/>
    <w:rsid w:val="497B34A5"/>
    <w:rsid w:val="49855A30"/>
    <w:rsid w:val="49862820"/>
    <w:rsid w:val="49881885"/>
    <w:rsid w:val="498A34DB"/>
    <w:rsid w:val="498A77E3"/>
    <w:rsid w:val="49A10856"/>
    <w:rsid w:val="49A87C69"/>
    <w:rsid w:val="49AB59AC"/>
    <w:rsid w:val="49BE56DF"/>
    <w:rsid w:val="49EB5DA8"/>
    <w:rsid w:val="49F64E79"/>
    <w:rsid w:val="49F8402B"/>
    <w:rsid w:val="4A01538E"/>
    <w:rsid w:val="4A084BAC"/>
    <w:rsid w:val="4A210409"/>
    <w:rsid w:val="4A3B526E"/>
    <w:rsid w:val="4A431740"/>
    <w:rsid w:val="4A454E53"/>
    <w:rsid w:val="4A4F6337"/>
    <w:rsid w:val="4A590F64"/>
    <w:rsid w:val="4A5C2802"/>
    <w:rsid w:val="4A657908"/>
    <w:rsid w:val="4A6A13C3"/>
    <w:rsid w:val="4A7144FF"/>
    <w:rsid w:val="4A7364C9"/>
    <w:rsid w:val="4A736BF8"/>
    <w:rsid w:val="4A8218F9"/>
    <w:rsid w:val="4A914BA1"/>
    <w:rsid w:val="4A954692"/>
    <w:rsid w:val="4A987CDE"/>
    <w:rsid w:val="4AB10919"/>
    <w:rsid w:val="4AB54369"/>
    <w:rsid w:val="4AB80380"/>
    <w:rsid w:val="4AC07235"/>
    <w:rsid w:val="4ACC4546"/>
    <w:rsid w:val="4AF35404"/>
    <w:rsid w:val="4AFD3FE5"/>
    <w:rsid w:val="4B1352A9"/>
    <w:rsid w:val="4B201F64"/>
    <w:rsid w:val="4B31495A"/>
    <w:rsid w:val="4B3D74C1"/>
    <w:rsid w:val="4B4614E8"/>
    <w:rsid w:val="4B577B99"/>
    <w:rsid w:val="4B7818BD"/>
    <w:rsid w:val="4B920BD1"/>
    <w:rsid w:val="4B9B1400"/>
    <w:rsid w:val="4BA601D9"/>
    <w:rsid w:val="4BB01057"/>
    <w:rsid w:val="4BB52B12"/>
    <w:rsid w:val="4BC468B1"/>
    <w:rsid w:val="4BD743E8"/>
    <w:rsid w:val="4BE9028E"/>
    <w:rsid w:val="4BE94B06"/>
    <w:rsid w:val="4BF076A6"/>
    <w:rsid w:val="4C082C41"/>
    <w:rsid w:val="4C0A0767"/>
    <w:rsid w:val="4C207F8B"/>
    <w:rsid w:val="4C261319"/>
    <w:rsid w:val="4C3115AC"/>
    <w:rsid w:val="4C357668"/>
    <w:rsid w:val="4C503513"/>
    <w:rsid w:val="4C596654"/>
    <w:rsid w:val="4C5E0AB3"/>
    <w:rsid w:val="4C650094"/>
    <w:rsid w:val="4C7675E4"/>
    <w:rsid w:val="4C7C718B"/>
    <w:rsid w:val="4C821E99"/>
    <w:rsid w:val="4C856040"/>
    <w:rsid w:val="4C863FBC"/>
    <w:rsid w:val="4C9B1D07"/>
    <w:rsid w:val="4C9B62BB"/>
    <w:rsid w:val="4CA50490"/>
    <w:rsid w:val="4CBB4158"/>
    <w:rsid w:val="4CC76658"/>
    <w:rsid w:val="4CD64AED"/>
    <w:rsid w:val="4CE03BBE"/>
    <w:rsid w:val="4CEA67EB"/>
    <w:rsid w:val="4CFD651E"/>
    <w:rsid w:val="4D02062E"/>
    <w:rsid w:val="4D063625"/>
    <w:rsid w:val="4D0C050F"/>
    <w:rsid w:val="4D0C49B3"/>
    <w:rsid w:val="4D116B12"/>
    <w:rsid w:val="4D1678EF"/>
    <w:rsid w:val="4D1E32DC"/>
    <w:rsid w:val="4D2513E6"/>
    <w:rsid w:val="4D4D77D3"/>
    <w:rsid w:val="4D4E28D6"/>
    <w:rsid w:val="4D520240"/>
    <w:rsid w:val="4D626381"/>
    <w:rsid w:val="4D6C7200"/>
    <w:rsid w:val="4D704F42"/>
    <w:rsid w:val="4D7367E0"/>
    <w:rsid w:val="4D75367F"/>
    <w:rsid w:val="4D970E7B"/>
    <w:rsid w:val="4DB7491F"/>
    <w:rsid w:val="4DDA685F"/>
    <w:rsid w:val="4DE60D60"/>
    <w:rsid w:val="4DF742A7"/>
    <w:rsid w:val="4E10402F"/>
    <w:rsid w:val="4E1866BD"/>
    <w:rsid w:val="4E21623C"/>
    <w:rsid w:val="4E241889"/>
    <w:rsid w:val="4E2F6BAB"/>
    <w:rsid w:val="4E375A60"/>
    <w:rsid w:val="4E383C1D"/>
    <w:rsid w:val="4E40026B"/>
    <w:rsid w:val="4E46382D"/>
    <w:rsid w:val="4E465CA3"/>
    <w:rsid w:val="4E577EB0"/>
    <w:rsid w:val="4E881E17"/>
    <w:rsid w:val="4E9764FE"/>
    <w:rsid w:val="4EA2737D"/>
    <w:rsid w:val="4EA7301B"/>
    <w:rsid w:val="4EAA6232"/>
    <w:rsid w:val="4EBC3EF5"/>
    <w:rsid w:val="4EC56BC8"/>
    <w:rsid w:val="4EC96A44"/>
    <w:rsid w:val="4ED137BE"/>
    <w:rsid w:val="4EEA0D24"/>
    <w:rsid w:val="4EEC68B2"/>
    <w:rsid w:val="4EFF657E"/>
    <w:rsid w:val="4F027E1C"/>
    <w:rsid w:val="4F187C35"/>
    <w:rsid w:val="4F2064F4"/>
    <w:rsid w:val="4F277561"/>
    <w:rsid w:val="4F392B9B"/>
    <w:rsid w:val="4F552641"/>
    <w:rsid w:val="4F6A2424"/>
    <w:rsid w:val="4F6E725F"/>
    <w:rsid w:val="4F781E8C"/>
    <w:rsid w:val="4F974A08"/>
    <w:rsid w:val="4F994A0F"/>
    <w:rsid w:val="4FB8672C"/>
    <w:rsid w:val="4FCB25A6"/>
    <w:rsid w:val="4FCC3F86"/>
    <w:rsid w:val="4FD065A7"/>
    <w:rsid w:val="4FD277EE"/>
    <w:rsid w:val="4FD33566"/>
    <w:rsid w:val="4FE13ED5"/>
    <w:rsid w:val="4FEC1056"/>
    <w:rsid w:val="4FF03193"/>
    <w:rsid w:val="4FF97D5B"/>
    <w:rsid w:val="500F77C7"/>
    <w:rsid w:val="50243DC2"/>
    <w:rsid w:val="50291AF1"/>
    <w:rsid w:val="50314739"/>
    <w:rsid w:val="5032028D"/>
    <w:rsid w:val="50416722"/>
    <w:rsid w:val="504601DC"/>
    <w:rsid w:val="504F1C1F"/>
    <w:rsid w:val="50520A05"/>
    <w:rsid w:val="505B3C87"/>
    <w:rsid w:val="50680152"/>
    <w:rsid w:val="506F328F"/>
    <w:rsid w:val="50720FD1"/>
    <w:rsid w:val="50747F96"/>
    <w:rsid w:val="50830AE8"/>
    <w:rsid w:val="50966A6E"/>
    <w:rsid w:val="509B4084"/>
    <w:rsid w:val="509E5922"/>
    <w:rsid w:val="50AC6291"/>
    <w:rsid w:val="50B10D36"/>
    <w:rsid w:val="50C35389"/>
    <w:rsid w:val="50D17AA6"/>
    <w:rsid w:val="50E7551B"/>
    <w:rsid w:val="50EC10D6"/>
    <w:rsid w:val="50FE23F8"/>
    <w:rsid w:val="5100038B"/>
    <w:rsid w:val="510F6FF3"/>
    <w:rsid w:val="511B0BB5"/>
    <w:rsid w:val="511F2F07"/>
    <w:rsid w:val="51226553"/>
    <w:rsid w:val="513444D8"/>
    <w:rsid w:val="51360251"/>
    <w:rsid w:val="5139564B"/>
    <w:rsid w:val="51417324"/>
    <w:rsid w:val="51475FBA"/>
    <w:rsid w:val="514E3444"/>
    <w:rsid w:val="5153495F"/>
    <w:rsid w:val="51581F75"/>
    <w:rsid w:val="515B2D5B"/>
    <w:rsid w:val="515F3303"/>
    <w:rsid w:val="516528E4"/>
    <w:rsid w:val="51656440"/>
    <w:rsid w:val="518965D2"/>
    <w:rsid w:val="51994473"/>
    <w:rsid w:val="51A52CE0"/>
    <w:rsid w:val="51B03B5F"/>
    <w:rsid w:val="51BD44CE"/>
    <w:rsid w:val="51C55131"/>
    <w:rsid w:val="51E732F9"/>
    <w:rsid w:val="51F021AD"/>
    <w:rsid w:val="51F6353C"/>
    <w:rsid w:val="51FF0643"/>
    <w:rsid w:val="521468B3"/>
    <w:rsid w:val="521C3F67"/>
    <w:rsid w:val="522400A9"/>
    <w:rsid w:val="52411DBD"/>
    <w:rsid w:val="52466271"/>
    <w:rsid w:val="524D5852"/>
    <w:rsid w:val="5253273C"/>
    <w:rsid w:val="526606C2"/>
    <w:rsid w:val="52662470"/>
    <w:rsid w:val="526861E8"/>
    <w:rsid w:val="526F3A1A"/>
    <w:rsid w:val="5279028E"/>
    <w:rsid w:val="52835CF8"/>
    <w:rsid w:val="52962737"/>
    <w:rsid w:val="529A52D7"/>
    <w:rsid w:val="529C0587"/>
    <w:rsid w:val="52A31916"/>
    <w:rsid w:val="52B0193D"/>
    <w:rsid w:val="52B458D1"/>
    <w:rsid w:val="52BA37A5"/>
    <w:rsid w:val="52BE04FE"/>
    <w:rsid w:val="52C72EFE"/>
    <w:rsid w:val="52CA78CB"/>
    <w:rsid w:val="52D63A99"/>
    <w:rsid w:val="52D723B2"/>
    <w:rsid w:val="52E6502D"/>
    <w:rsid w:val="52F537F4"/>
    <w:rsid w:val="52FE08FA"/>
    <w:rsid w:val="530879CB"/>
    <w:rsid w:val="530A4E71"/>
    <w:rsid w:val="530A54F1"/>
    <w:rsid w:val="5318112B"/>
    <w:rsid w:val="531E0F9C"/>
    <w:rsid w:val="533407C0"/>
    <w:rsid w:val="5334431C"/>
    <w:rsid w:val="533B38FC"/>
    <w:rsid w:val="53407165"/>
    <w:rsid w:val="53486019"/>
    <w:rsid w:val="534C3D5B"/>
    <w:rsid w:val="534D53DE"/>
    <w:rsid w:val="53612DE6"/>
    <w:rsid w:val="536C61AC"/>
    <w:rsid w:val="537528E2"/>
    <w:rsid w:val="537F262F"/>
    <w:rsid w:val="53820B12"/>
    <w:rsid w:val="538317B1"/>
    <w:rsid w:val="538C5F06"/>
    <w:rsid w:val="538E6122"/>
    <w:rsid w:val="539F3E8B"/>
    <w:rsid w:val="53AD6E2B"/>
    <w:rsid w:val="53BF452D"/>
    <w:rsid w:val="53DA1367"/>
    <w:rsid w:val="53DA3115"/>
    <w:rsid w:val="53E41C74"/>
    <w:rsid w:val="53E47AF0"/>
    <w:rsid w:val="53E67D0C"/>
    <w:rsid w:val="54153B2A"/>
    <w:rsid w:val="541A1764"/>
    <w:rsid w:val="541D77BD"/>
    <w:rsid w:val="5422686A"/>
    <w:rsid w:val="54260108"/>
    <w:rsid w:val="54434E54"/>
    <w:rsid w:val="54444C5E"/>
    <w:rsid w:val="544762D1"/>
    <w:rsid w:val="544B5DC1"/>
    <w:rsid w:val="545033D7"/>
    <w:rsid w:val="54613836"/>
    <w:rsid w:val="54660E4D"/>
    <w:rsid w:val="547277F2"/>
    <w:rsid w:val="54890697"/>
    <w:rsid w:val="549A4653"/>
    <w:rsid w:val="549C486F"/>
    <w:rsid w:val="549F0B68"/>
    <w:rsid w:val="54A64729"/>
    <w:rsid w:val="54B71354"/>
    <w:rsid w:val="54BA6AA3"/>
    <w:rsid w:val="54BD2153"/>
    <w:rsid w:val="54BE2A37"/>
    <w:rsid w:val="54C142D5"/>
    <w:rsid w:val="54E447C7"/>
    <w:rsid w:val="54EE6E71"/>
    <w:rsid w:val="54EF499E"/>
    <w:rsid w:val="54F15B76"/>
    <w:rsid w:val="54F970E4"/>
    <w:rsid w:val="55025FEA"/>
    <w:rsid w:val="55043BFB"/>
    <w:rsid w:val="55055F70"/>
    <w:rsid w:val="55173EF5"/>
    <w:rsid w:val="552C5BF2"/>
    <w:rsid w:val="553920BD"/>
    <w:rsid w:val="554C3B9F"/>
    <w:rsid w:val="555D2250"/>
    <w:rsid w:val="555E7D76"/>
    <w:rsid w:val="55701C2A"/>
    <w:rsid w:val="55724C5B"/>
    <w:rsid w:val="557D01FC"/>
    <w:rsid w:val="559317CE"/>
    <w:rsid w:val="55942D51"/>
    <w:rsid w:val="559B0682"/>
    <w:rsid w:val="559D2D4D"/>
    <w:rsid w:val="559D44BF"/>
    <w:rsid w:val="55A76221"/>
    <w:rsid w:val="55AB4717"/>
    <w:rsid w:val="55AF2380"/>
    <w:rsid w:val="55B41744"/>
    <w:rsid w:val="55E445BB"/>
    <w:rsid w:val="55E55DA1"/>
    <w:rsid w:val="55E93AE3"/>
    <w:rsid w:val="55F10BEA"/>
    <w:rsid w:val="56054FAD"/>
    <w:rsid w:val="560674C5"/>
    <w:rsid w:val="560B32E9"/>
    <w:rsid w:val="561F52B9"/>
    <w:rsid w:val="56312035"/>
    <w:rsid w:val="56381590"/>
    <w:rsid w:val="56553E33"/>
    <w:rsid w:val="565F5B54"/>
    <w:rsid w:val="566A4013"/>
    <w:rsid w:val="567E7EB5"/>
    <w:rsid w:val="567F61F6"/>
    <w:rsid w:val="56835CE6"/>
    <w:rsid w:val="56867584"/>
    <w:rsid w:val="56897873"/>
    <w:rsid w:val="56B37C4E"/>
    <w:rsid w:val="56B57E6A"/>
    <w:rsid w:val="56D653C3"/>
    <w:rsid w:val="56EF512A"/>
    <w:rsid w:val="56FD192F"/>
    <w:rsid w:val="570404A9"/>
    <w:rsid w:val="57062473"/>
    <w:rsid w:val="57215AAE"/>
    <w:rsid w:val="57221847"/>
    <w:rsid w:val="57236B81"/>
    <w:rsid w:val="57276637"/>
    <w:rsid w:val="57325016"/>
    <w:rsid w:val="57362D58"/>
    <w:rsid w:val="574C257C"/>
    <w:rsid w:val="57504512"/>
    <w:rsid w:val="57521214"/>
    <w:rsid w:val="577C44E3"/>
    <w:rsid w:val="577F432C"/>
    <w:rsid w:val="578515EA"/>
    <w:rsid w:val="57875362"/>
    <w:rsid w:val="57961A49"/>
    <w:rsid w:val="57AA2216"/>
    <w:rsid w:val="57B1634D"/>
    <w:rsid w:val="57B44CCE"/>
    <w:rsid w:val="57B60D2F"/>
    <w:rsid w:val="57BB325E"/>
    <w:rsid w:val="57BD38F1"/>
    <w:rsid w:val="57D84F42"/>
    <w:rsid w:val="57E94810"/>
    <w:rsid w:val="57F47EB1"/>
    <w:rsid w:val="57F56196"/>
    <w:rsid w:val="57F77651"/>
    <w:rsid w:val="57F93BB6"/>
    <w:rsid w:val="581666E6"/>
    <w:rsid w:val="581E0235"/>
    <w:rsid w:val="582E3A30"/>
    <w:rsid w:val="5832626C"/>
    <w:rsid w:val="5839274B"/>
    <w:rsid w:val="583D784D"/>
    <w:rsid w:val="58430452"/>
    <w:rsid w:val="584414A5"/>
    <w:rsid w:val="5847689F"/>
    <w:rsid w:val="584E7C2E"/>
    <w:rsid w:val="58594561"/>
    <w:rsid w:val="58613E05"/>
    <w:rsid w:val="58636449"/>
    <w:rsid w:val="58670CF0"/>
    <w:rsid w:val="587A0A23"/>
    <w:rsid w:val="58900246"/>
    <w:rsid w:val="589B1FA6"/>
    <w:rsid w:val="589B7C55"/>
    <w:rsid w:val="589C4E3D"/>
    <w:rsid w:val="58A261CC"/>
    <w:rsid w:val="58C24BD6"/>
    <w:rsid w:val="58CA48C1"/>
    <w:rsid w:val="58D345D7"/>
    <w:rsid w:val="58D43608"/>
    <w:rsid w:val="58D520FD"/>
    <w:rsid w:val="58DA1FEF"/>
    <w:rsid w:val="58FF53CC"/>
    <w:rsid w:val="58FF717A"/>
    <w:rsid w:val="5913345A"/>
    <w:rsid w:val="591C1ADA"/>
    <w:rsid w:val="59204367"/>
    <w:rsid w:val="59282B75"/>
    <w:rsid w:val="592B4413"/>
    <w:rsid w:val="592D1F39"/>
    <w:rsid w:val="593F72E6"/>
    <w:rsid w:val="594430E6"/>
    <w:rsid w:val="59462FFB"/>
    <w:rsid w:val="59545718"/>
    <w:rsid w:val="595C333A"/>
    <w:rsid w:val="59605E6B"/>
    <w:rsid w:val="59652D68"/>
    <w:rsid w:val="5979276E"/>
    <w:rsid w:val="5979517E"/>
    <w:rsid w:val="598A2EE8"/>
    <w:rsid w:val="599E6993"/>
    <w:rsid w:val="59A50942"/>
    <w:rsid w:val="59C53F20"/>
    <w:rsid w:val="59CE0147"/>
    <w:rsid w:val="59E52814"/>
    <w:rsid w:val="59E545C2"/>
    <w:rsid w:val="59E54D2E"/>
    <w:rsid w:val="59EA607C"/>
    <w:rsid w:val="59EE2FE3"/>
    <w:rsid w:val="5A076430"/>
    <w:rsid w:val="5A0C04D0"/>
    <w:rsid w:val="5A19426B"/>
    <w:rsid w:val="5A221372"/>
    <w:rsid w:val="5A373B7A"/>
    <w:rsid w:val="5A406ED7"/>
    <w:rsid w:val="5A407735"/>
    <w:rsid w:val="5A425CB4"/>
    <w:rsid w:val="5A4420E9"/>
    <w:rsid w:val="5A4968FF"/>
    <w:rsid w:val="5A4E2167"/>
    <w:rsid w:val="5A516DBA"/>
    <w:rsid w:val="5A5F48DF"/>
    <w:rsid w:val="5A6220B6"/>
    <w:rsid w:val="5A6279C1"/>
    <w:rsid w:val="5A6C6A91"/>
    <w:rsid w:val="5A7871E4"/>
    <w:rsid w:val="5A7E375D"/>
    <w:rsid w:val="5A890B82"/>
    <w:rsid w:val="5A8D6BFD"/>
    <w:rsid w:val="5A981634"/>
    <w:rsid w:val="5A9D30EE"/>
    <w:rsid w:val="5AA1673B"/>
    <w:rsid w:val="5AA77AC9"/>
    <w:rsid w:val="5AC24903"/>
    <w:rsid w:val="5AD52888"/>
    <w:rsid w:val="5AEA6513"/>
    <w:rsid w:val="5AF979AA"/>
    <w:rsid w:val="5AFD593B"/>
    <w:rsid w:val="5B0A0784"/>
    <w:rsid w:val="5B0D2022"/>
    <w:rsid w:val="5B10396E"/>
    <w:rsid w:val="5B1669C9"/>
    <w:rsid w:val="5B177BE9"/>
    <w:rsid w:val="5B2829B8"/>
    <w:rsid w:val="5B2A2BD4"/>
    <w:rsid w:val="5B3F5F54"/>
    <w:rsid w:val="5B411CCC"/>
    <w:rsid w:val="5B500161"/>
    <w:rsid w:val="5B5163B3"/>
    <w:rsid w:val="5B590DC3"/>
    <w:rsid w:val="5B6836FC"/>
    <w:rsid w:val="5B6854AA"/>
    <w:rsid w:val="5B6A2FD1"/>
    <w:rsid w:val="5B754EAE"/>
    <w:rsid w:val="5B85605C"/>
    <w:rsid w:val="5BAB5397"/>
    <w:rsid w:val="5BC92FE2"/>
    <w:rsid w:val="5BD26DC8"/>
    <w:rsid w:val="5BD40D92"/>
    <w:rsid w:val="5BDB7A2A"/>
    <w:rsid w:val="5BE03C01"/>
    <w:rsid w:val="5BE2700B"/>
    <w:rsid w:val="5BEF6D29"/>
    <w:rsid w:val="5C001B87"/>
    <w:rsid w:val="5C0E6052"/>
    <w:rsid w:val="5C163158"/>
    <w:rsid w:val="5C166CB5"/>
    <w:rsid w:val="5C187F3C"/>
    <w:rsid w:val="5C1967A5"/>
    <w:rsid w:val="5C1B076F"/>
    <w:rsid w:val="5C1B12E8"/>
    <w:rsid w:val="5C1B42CB"/>
    <w:rsid w:val="5C1D2455"/>
    <w:rsid w:val="5C237623"/>
    <w:rsid w:val="5C315A01"/>
    <w:rsid w:val="5C3B671B"/>
    <w:rsid w:val="5C4001D5"/>
    <w:rsid w:val="5C480E38"/>
    <w:rsid w:val="5C5679F9"/>
    <w:rsid w:val="5C5D07A1"/>
    <w:rsid w:val="5C6A5252"/>
    <w:rsid w:val="5C7F2AAC"/>
    <w:rsid w:val="5C9127DF"/>
    <w:rsid w:val="5CA249EC"/>
    <w:rsid w:val="5CA50038"/>
    <w:rsid w:val="5CB87D6C"/>
    <w:rsid w:val="5CC14D2A"/>
    <w:rsid w:val="5CD728E8"/>
    <w:rsid w:val="5CDC76AA"/>
    <w:rsid w:val="5CE820E5"/>
    <w:rsid w:val="5CEE378D"/>
    <w:rsid w:val="5CF3349A"/>
    <w:rsid w:val="5CF35248"/>
    <w:rsid w:val="5D096819"/>
    <w:rsid w:val="5D0D6309"/>
    <w:rsid w:val="5D327B1E"/>
    <w:rsid w:val="5D417D61"/>
    <w:rsid w:val="5D551A5E"/>
    <w:rsid w:val="5D616655"/>
    <w:rsid w:val="5D6A14D2"/>
    <w:rsid w:val="5D772B57"/>
    <w:rsid w:val="5D7A7717"/>
    <w:rsid w:val="5D891708"/>
    <w:rsid w:val="5D962F27"/>
    <w:rsid w:val="5DA84284"/>
    <w:rsid w:val="5DAF3045"/>
    <w:rsid w:val="5DB42C29"/>
    <w:rsid w:val="5DB864EC"/>
    <w:rsid w:val="5DBF2FFE"/>
    <w:rsid w:val="5DC80482"/>
    <w:rsid w:val="5DCD3CEB"/>
    <w:rsid w:val="5DD21301"/>
    <w:rsid w:val="5DFC1EDA"/>
    <w:rsid w:val="5E005E6E"/>
    <w:rsid w:val="5E033A59"/>
    <w:rsid w:val="5E062D59"/>
    <w:rsid w:val="5E1831B8"/>
    <w:rsid w:val="5E2B4D2B"/>
    <w:rsid w:val="5E6E102A"/>
    <w:rsid w:val="5E7005D8"/>
    <w:rsid w:val="5E7303EE"/>
    <w:rsid w:val="5E990FD6"/>
    <w:rsid w:val="5E994F2F"/>
    <w:rsid w:val="5EA42C9D"/>
    <w:rsid w:val="5EA52572"/>
    <w:rsid w:val="5EAC3900"/>
    <w:rsid w:val="5EB17168"/>
    <w:rsid w:val="5EB272D1"/>
    <w:rsid w:val="5EB629D1"/>
    <w:rsid w:val="5ED05841"/>
    <w:rsid w:val="5ED370DF"/>
    <w:rsid w:val="5ED6503F"/>
    <w:rsid w:val="5EE3568B"/>
    <w:rsid w:val="5EF5582C"/>
    <w:rsid w:val="5EF62DCD"/>
    <w:rsid w:val="5F0B439D"/>
    <w:rsid w:val="5F103E8F"/>
    <w:rsid w:val="5F473629"/>
    <w:rsid w:val="5F4C4D8C"/>
    <w:rsid w:val="5F4E6765"/>
    <w:rsid w:val="5F6146EB"/>
    <w:rsid w:val="5F637F61"/>
    <w:rsid w:val="5F656BBE"/>
    <w:rsid w:val="5F6D12E1"/>
    <w:rsid w:val="5F796DF2"/>
    <w:rsid w:val="5F8623A3"/>
    <w:rsid w:val="5F8957B1"/>
    <w:rsid w:val="5F8A08C7"/>
    <w:rsid w:val="5F9C44BD"/>
    <w:rsid w:val="5FA12D39"/>
    <w:rsid w:val="5FAB3BB8"/>
    <w:rsid w:val="5FB05672"/>
    <w:rsid w:val="5FB7255D"/>
    <w:rsid w:val="5FB7398A"/>
    <w:rsid w:val="5FBF1411"/>
    <w:rsid w:val="5FC03B07"/>
    <w:rsid w:val="5FE61094"/>
    <w:rsid w:val="5FF81911"/>
    <w:rsid w:val="60091380"/>
    <w:rsid w:val="6017749F"/>
    <w:rsid w:val="603622AE"/>
    <w:rsid w:val="6037544B"/>
    <w:rsid w:val="60402552"/>
    <w:rsid w:val="60561D75"/>
    <w:rsid w:val="605927A5"/>
    <w:rsid w:val="60687CFB"/>
    <w:rsid w:val="6071095D"/>
    <w:rsid w:val="60743460"/>
    <w:rsid w:val="60830691"/>
    <w:rsid w:val="609965FC"/>
    <w:rsid w:val="60997EB4"/>
    <w:rsid w:val="60A54AAB"/>
    <w:rsid w:val="60AE3960"/>
    <w:rsid w:val="60B116A2"/>
    <w:rsid w:val="60BB7E2A"/>
    <w:rsid w:val="60C11ADB"/>
    <w:rsid w:val="60CC64DC"/>
    <w:rsid w:val="60DC0432"/>
    <w:rsid w:val="60DF7FBD"/>
    <w:rsid w:val="60F26278"/>
    <w:rsid w:val="60F82E2D"/>
    <w:rsid w:val="60F95222"/>
    <w:rsid w:val="60FA77A8"/>
    <w:rsid w:val="6106379C"/>
    <w:rsid w:val="611539DF"/>
    <w:rsid w:val="611A7247"/>
    <w:rsid w:val="613C540F"/>
    <w:rsid w:val="61572249"/>
    <w:rsid w:val="616425BD"/>
    <w:rsid w:val="616B35FF"/>
    <w:rsid w:val="616E7593"/>
    <w:rsid w:val="617C1B13"/>
    <w:rsid w:val="617E5D5F"/>
    <w:rsid w:val="61815B25"/>
    <w:rsid w:val="61891CD7"/>
    <w:rsid w:val="619607DF"/>
    <w:rsid w:val="61994610"/>
    <w:rsid w:val="619947E3"/>
    <w:rsid w:val="619B1B56"/>
    <w:rsid w:val="619D0329"/>
    <w:rsid w:val="61A11716"/>
    <w:rsid w:val="61B41449"/>
    <w:rsid w:val="61CA2A1B"/>
    <w:rsid w:val="61CD42B9"/>
    <w:rsid w:val="61CE1DDF"/>
    <w:rsid w:val="61D4758A"/>
    <w:rsid w:val="61E514C9"/>
    <w:rsid w:val="61EE5FDE"/>
    <w:rsid w:val="61FA2BD4"/>
    <w:rsid w:val="62065A1D"/>
    <w:rsid w:val="620A72BB"/>
    <w:rsid w:val="620D2908"/>
    <w:rsid w:val="621A6DD3"/>
    <w:rsid w:val="622D64F2"/>
    <w:rsid w:val="62344338"/>
    <w:rsid w:val="624A3B5C"/>
    <w:rsid w:val="625B0771"/>
    <w:rsid w:val="62A268BB"/>
    <w:rsid w:val="62A74B0A"/>
    <w:rsid w:val="62A978C6"/>
    <w:rsid w:val="62AE40EB"/>
    <w:rsid w:val="62AF39BF"/>
    <w:rsid w:val="62B2525D"/>
    <w:rsid w:val="62B31701"/>
    <w:rsid w:val="62B47227"/>
    <w:rsid w:val="62C70F10"/>
    <w:rsid w:val="62C90F25"/>
    <w:rsid w:val="62D91D86"/>
    <w:rsid w:val="62E0626E"/>
    <w:rsid w:val="62E775FD"/>
    <w:rsid w:val="62EC69C1"/>
    <w:rsid w:val="62FB30A8"/>
    <w:rsid w:val="62FF591F"/>
    <w:rsid w:val="63025F16"/>
    <w:rsid w:val="630945DD"/>
    <w:rsid w:val="630E06E5"/>
    <w:rsid w:val="632E6FDA"/>
    <w:rsid w:val="6333639E"/>
    <w:rsid w:val="633D546F"/>
    <w:rsid w:val="633E564D"/>
    <w:rsid w:val="63517BFD"/>
    <w:rsid w:val="635822A8"/>
    <w:rsid w:val="635A392B"/>
    <w:rsid w:val="635F7193"/>
    <w:rsid w:val="637846F9"/>
    <w:rsid w:val="637A3DFF"/>
    <w:rsid w:val="63A454EE"/>
    <w:rsid w:val="63B82D47"/>
    <w:rsid w:val="63BA086D"/>
    <w:rsid w:val="63C76CDE"/>
    <w:rsid w:val="63D827D3"/>
    <w:rsid w:val="63DD2FFD"/>
    <w:rsid w:val="63F0603D"/>
    <w:rsid w:val="63F16FB9"/>
    <w:rsid w:val="640706A3"/>
    <w:rsid w:val="64077725"/>
    <w:rsid w:val="640A35A3"/>
    <w:rsid w:val="64177A6E"/>
    <w:rsid w:val="641E2BAA"/>
    <w:rsid w:val="642F3009"/>
    <w:rsid w:val="6442442C"/>
    <w:rsid w:val="6451160C"/>
    <w:rsid w:val="64517FA3"/>
    <w:rsid w:val="645C36D2"/>
    <w:rsid w:val="646031C3"/>
    <w:rsid w:val="646B5C3B"/>
    <w:rsid w:val="6470257C"/>
    <w:rsid w:val="647C1FC7"/>
    <w:rsid w:val="649966D5"/>
    <w:rsid w:val="64A5151D"/>
    <w:rsid w:val="64AD03D2"/>
    <w:rsid w:val="64AD2180"/>
    <w:rsid w:val="64C00328"/>
    <w:rsid w:val="64C02546"/>
    <w:rsid w:val="64C319A4"/>
    <w:rsid w:val="64C86FBA"/>
    <w:rsid w:val="64C8752F"/>
    <w:rsid w:val="64D616D7"/>
    <w:rsid w:val="64D92F75"/>
    <w:rsid w:val="64E268AD"/>
    <w:rsid w:val="64E75692"/>
    <w:rsid w:val="64EA3DF2"/>
    <w:rsid w:val="64F34037"/>
    <w:rsid w:val="650368EF"/>
    <w:rsid w:val="650C6EA7"/>
    <w:rsid w:val="65164968"/>
    <w:rsid w:val="65194AE2"/>
    <w:rsid w:val="65257F68"/>
    <w:rsid w:val="653B34A1"/>
    <w:rsid w:val="65407EE7"/>
    <w:rsid w:val="6577337E"/>
    <w:rsid w:val="657B5DDA"/>
    <w:rsid w:val="6587477F"/>
    <w:rsid w:val="65914422"/>
    <w:rsid w:val="65932748"/>
    <w:rsid w:val="65960E66"/>
    <w:rsid w:val="659E7E60"/>
    <w:rsid w:val="65A13A93"/>
    <w:rsid w:val="65A430EB"/>
    <w:rsid w:val="65A610A9"/>
    <w:rsid w:val="65B339F2"/>
    <w:rsid w:val="65B85280"/>
    <w:rsid w:val="65C9251A"/>
    <w:rsid w:val="65DC0F6F"/>
    <w:rsid w:val="65E120E1"/>
    <w:rsid w:val="65E15826"/>
    <w:rsid w:val="65F938CF"/>
    <w:rsid w:val="65FF6A10"/>
    <w:rsid w:val="66020763"/>
    <w:rsid w:val="660B53B0"/>
    <w:rsid w:val="66161C8A"/>
    <w:rsid w:val="661E50E3"/>
    <w:rsid w:val="66211337"/>
    <w:rsid w:val="66236B9E"/>
    <w:rsid w:val="66240220"/>
    <w:rsid w:val="663743F7"/>
    <w:rsid w:val="663C6D92"/>
    <w:rsid w:val="665C20B0"/>
    <w:rsid w:val="666C7DEF"/>
    <w:rsid w:val="66723681"/>
    <w:rsid w:val="667B0114"/>
    <w:rsid w:val="667F69B7"/>
    <w:rsid w:val="668313EA"/>
    <w:rsid w:val="668B3C76"/>
    <w:rsid w:val="66952ECC"/>
    <w:rsid w:val="669E4476"/>
    <w:rsid w:val="66A0655E"/>
    <w:rsid w:val="66A42511"/>
    <w:rsid w:val="66D6776C"/>
    <w:rsid w:val="66D93A20"/>
    <w:rsid w:val="66DC0AFB"/>
    <w:rsid w:val="66DC23F0"/>
    <w:rsid w:val="66DD4F9F"/>
    <w:rsid w:val="66E04A8F"/>
    <w:rsid w:val="66FB71D3"/>
    <w:rsid w:val="670342D9"/>
    <w:rsid w:val="670A3D2E"/>
    <w:rsid w:val="670F0ED0"/>
    <w:rsid w:val="67152740"/>
    <w:rsid w:val="67185FD7"/>
    <w:rsid w:val="67242BCD"/>
    <w:rsid w:val="67346B89"/>
    <w:rsid w:val="67406C20"/>
    <w:rsid w:val="67424E02"/>
    <w:rsid w:val="67430B7A"/>
    <w:rsid w:val="67447CF6"/>
    <w:rsid w:val="67550DBE"/>
    <w:rsid w:val="675B2367"/>
    <w:rsid w:val="678216A2"/>
    <w:rsid w:val="679B09B6"/>
    <w:rsid w:val="67C91DE0"/>
    <w:rsid w:val="67DA328C"/>
    <w:rsid w:val="67DC5256"/>
    <w:rsid w:val="67F51E74"/>
    <w:rsid w:val="67FD6F7B"/>
    <w:rsid w:val="680F45EF"/>
    <w:rsid w:val="68152516"/>
    <w:rsid w:val="681D4502"/>
    <w:rsid w:val="68241258"/>
    <w:rsid w:val="6834294D"/>
    <w:rsid w:val="684B5F38"/>
    <w:rsid w:val="68502F2B"/>
    <w:rsid w:val="685968A7"/>
    <w:rsid w:val="68654188"/>
    <w:rsid w:val="686D231A"/>
    <w:rsid w:val="68751207"/>
    <w:rsid w:val="688D02FE"/>
    <w:rsid w:val="688F42E7"/>
    <w:rsid w:val="689E69AF"/>
    <w:rsid w:val="68AD09A1"/>
    <w:rsid w:val="68AF4719"/>
    <w:rsid w:val="68B47F81"/>
    <w:rsid w:val="68B910F3"/>
    <w:rsid w:val="68BA4779"/>
    <w:rsid w:val="68D423D1"/>
    <w:rsid w:val="68D727AC"/>
    <w:rsid w:val="68DC05A5"/>
    <w:rsid w:val="690430FB"/>
    <w:rsid w:val="690507DD"/>
    <w:rsid w:val="69133393"/>
    <w:rsid w:val="691B0000"/>
    <w:rsid w:val="691B3B5C"/>
    <w:rsid w:val="69342E70"/>
    <w:rsid w:val="69392234"/>
    <w:rsid w:val="693966D8"/>
    <w:rsid w:val="69490C6B"/>
    <w:rsid w:val="695B05B8"/>
    <w:rsid w:val="695E1B81"/>
    <w:rsid w:val="69653029"/>
    <w:rsid w:val="697241B5"/>
    <w:rsid w:val="69733998"/>
    <w:rsid w:val="69790883"/>
    <w:rsid w:val="698C2CAC"/>
    <w:rsid w:val="699F653B"/>
    <w:rsid w:val="69AB140F"/>
    <w:rsid w:val="69AC0C58"/>
    <w:rsid w:val="69B61AD7"/>
    <w:rsid w:val="69B961FD"/>
    <w:rsid w:val="69C064B2"/>
    <w:rsid w:val="69CC30A8"/>
    <w:rsid w:val="69E623BC"/>
    <w:rsid w:val="69F31DBC"/>
    <w:rsid w:val="69FD3262"/>
    <w:rsid w:val="6A116D0D"/>
    <w:rsid w:val="6A1F142A"/>
    <w:rsid w:val="6A2E5C0F"/>
    <w:rsid w:val="6A32484A"/>
    <w:rsid w:val="6A366901"/>
    <w:rsid w:val="6A627569"/>
    <w:rsid w:val="6A764D12"/>
    <w:rsid w:val="6A793230"/>
    <w:rsid w:val="6A885221"/>
    <w:rsid w:val="6A905372"/>
    <w:rsid w:val="6A94006A"/>
    <w:rsid w:val="6A975464"/>
    <w:rsid w:val="6A9A1FF3"/>
    <w:rsid w:val="6A9E29F4"/>
    <w:rsid w:val="6AA133AA"/>
    <w:rsid w:val="6AA26B0F"/>
    <w:rsid w:val="6AA66486"/>
    <w:rsid w:val="6AAA66BD"/>
    <w:rsid w:val="6AB06526"/>
    <w:rsid w:val="6AB97AD1"/>
    <w:rsid w:val="6ABE0C43"/>
    <w:rsid w:val="6AC975E8"/>
    <w:rsid w:val="6AE12A31"/>
    <w:rsid w:val="6AE672A8"/>
    <w:rsid w:val="6AEA47AB"/>
    <w:rsid w:val="6B040620"/>
    <w:rsid w:val="6B1B7E43"/>
    <w:rsid w:val="6B225676"/>
    <w:rsid w:val="6B227368"/>
    <w:rsid w:val="6B2C59DC"/>
    <w:rsid w:val="6B3E7FD6"/>
    <w:rsid w:val="6B561170"/>
    <w:rsid w:val="6B621F16"/>
    <w:rsid w:val="6B6D4417"/>
    <w:rsid w:val="6B80566A"/>
    <w:rsid w:val="6B8359E9"/>
    <w:rsid w:val="6B852983"/>
    <w:rsid w:val="6B855C05"/>
    <w:rsid w:val="6B99520C"/>
    <w:rsid w:val="6B9F6CC6"/>
    <w:rsid w:val="6BAC3463"/>
    <w:rsid w:val="6BF568E6"/>
    <w:rsid w:val="6BFA2EE6"/>
    <w:rsid w:val="6C101972"/>
    <w:rsid w:val="6C1C6770"/>
    <w:rsid w:val="6C270A6A"/>
    <w:rsid w:val="6C2D5C19"/>
    <w:rsid w:val="6C303DC2"/>
    <w:rsid w:val="6C4C04D0"/>
    <w:rsid w:val="6C510D6B"/>
    <w:rsid w:val="6C5239BB"/>
    <w:rsid w:val="6C575D19"/>
    <w:rsid w:val="6C5B408D"/>
    <w:rsid w:val="6C7F4402"/>
    <w:rsid w:val="6C915E88"/>
    <w:rsid w:val="6C930236"/>
    <w:rsid w:val="6CB542C8"/>
    <w:rsid w:val="6CBE317C"/>
    <w:rsid w:val="6CC462B9"/>
    <w:rsid w:val="6CC77E3B"/>
    <w:rsid w:val="6CE35A0D"/>
    <w:rsid w:val="6CF34041"/>
    <w:rsid w:val="6CF546C4"/>
    <w:rsid w:val="6CFC3CA5"/>
    <w:rsid w:val="6D02049F"/>
    <w:rsid w:val="6D0D5EB2"/>
    <w:rsid w:val="6D142D9C"/>
    <w:rsid w:val="6D243A13"/>
    <w:rsid w:val="6D293AB8"/>
    <w:rsid w:val="6D2F7BD6"/>
    <w:rsid w:val="6D323E92"/>
    <w:rsid w:val="6D5B09CB"/>
    <w:rsid w:val="6D5E670D"/>
    <w:rsid w:val="6D6A6E60"/>
    <w:rsid w:val="6D6D06FE"/>
    <w:rsid w:val="6D706919"/>
    <w:rsid w:val="6D732E5A"/>
    <w:rsid w:val="6D7B106D"/>
    <w:rsid w:val="6D7C6447"/>
    <w:rsid w:val="6D854A1D"/>
    <w:rsid w:val="6D8C327A"/>
    <w:rsid w:val="6D921676"/>
    <w:rsid w:val="6D934609"/>
    <w:rsid w:val="6D95176A"/>
    <w:rsid w:val="6D981C1F"/>
    <w:rsid w:val="6D996263"/>
    <w:rsid w:val="6D9B441B"/>
    <w:rsid w:val="6DBE538E"/>
    <w:rsid w:val="6DC5053A"/>
    <w:rsid w:val="6DCA3DA3"/>
    <w:rsid w:val="6DCF1E00"/>
    <w:rsid w:val="6DD16EDF"/>
    <w:rsid w:val="6DD77C53"/>
    <w:rsid w:val="6DEC3D19"/>
    <w:rsid w:val="6E1663CE"/>
    <w:rsid w:val="6E1F406D"/>
    <w:rsid w:val="6E217E67"/>
    <w:rsid w:val="6E421B8B"/>
    <w:rsid w:val="6E4C0C5C"/>
    <w:rsid w:val="6E533D98"/>
    <w:rsid w:val="6E553249"/>
    <w:rsid w:val="6E565636"/>
    <w:rsid w:val="6E5F098F"/>
    <w:rsid w:val="6E603E2F"/>
    <w:rsid w:val="6E661D1D"/>
    <w:rsid w:val="6E6D7917"/>
    <w:rsid w:val="6E751F61"/>
    <w:rsid w:val="6E7C509D"/>
    <w:rsid w:val="6E7F5B56"/>
    <w:rsid w:val="6E8E3022"/>
    <w:rsid w:val="6E9175E5"/>
    <w:rsid w:val="6E9543B1"/>
    <w:rsid w:val="6EA41FCD"/>
    <w:rsid w:val="6EA63EC8"/>
    <w:rsid w:val="6EAB694B"/>
    <w:rsid w:val="6EAC575D"/>
    <w:rsid w:val="6EAE0FCF"/>
    <w:rsid w:val="6EC72090"/>
    <w:rsid w:val="6EC95E08"/>
    <w:rsid w:val="6ECD076F"/>
    <w:rsid w:val="6ED76777"/>
    <w:rsid w:val="6EDF562C"/>
    <w:rsid w:val="6EE97134"/>
    <w:rsid w:val="6F0324B8"/>
    <w:rsid w:val="6F08508D"/>
    <w:rsid w:val="6F0D03EB"/>
    <w:rsid w:val="6F2A2D4B"/>
    <w:rsid w:val="6F3B2C38"/>
    <w:rsid w:val="6F4831D1"/>
    <w:rsid w:val="6F4A517F"/>
    <w:rsid w:val="6F541B76"/>
    <w:rsid w:val="6F59718C"/>
    <w:rsid w:val="6F662AFD"/>
    <w:rsid w:val="6F6D70DC"/>
    <w:rsid w:val="6F7C2E7B"/>
    <w:rsid w:val="6F8D32DA"/>
    <w:rsid w:val="6F8F7052"/>
    <w:rsid w:val="6F9B59F7"/>
    <w:rsid w:val="6F9D176F"/>
    <w:rsid w:val="6FA26D85"/>
    <w:rsid w:val="6FAC7C04"/>
    <w:rsid w:val="6FB24AEE"/>
    <w:rsid w:val="6FB82056"/>
    <w:rsid w:val="6FC0545D"/>
    <w:rsid w:val="6FCC7E2C"/>
    <w:rsid w:val="6FDC2C0C"/>
    <w:rsid w:val="6FED062B"/>
    <w:rsid w:val="6FF04672"/>
    <w:rsid w:val="6FFF58CF"/>
    <w:rsid w:val="7000585A"/>
    <w:rsid w:val="701B3AAA"/>
    <w:rsid w:val="70291255"/>
    <w:rsid w:val="7036571F"/>
    <w:rsid w:val="703D260A"/>
    <w:rsid w:val="704F058F"/>
    <w:rsid w:val="705D7638"/>
    <w:rsid w:val="706F2B70"/>
    <w:rsid w:val="70761FC0"/>
    <w:rsid w:val="707A7ECE"/>
    <w:rsid w:val="707B3132"/>
    <w:rsid w:val="70822713"/>
    <w:rsid w:val="70837300"/>
    <w:rsid w:val="709D579F"/>
    <w:rsid w:val="70A1528F"/>
    <w:rsid w:val="70A26911"/>
    <w:rsid w:val="70A628A5"/>
    <w:rsid w:val="70B83C40"/>
    <w:rsid w:val="70BC3E77"/>
    <w:rsid w:val="70C76378"/>
    <w:rsid w:val="70F353BF"/>
    <w:rsid w:val="70FC0717"/>
    <w:rsid w:val="71016B75"/>
    <w:rsid w:val="710947CA"/>
    <w:rsid w:val="710E3FA6"/>
    <w:rsid w:val="71167658"/>
    <w:rsid w:val="71193077"/>
    <w:rsid w:val="71237A52"/>
    <w:rsid w:val="71260847"/>
    <w:rsid w:val="714479C8"/>
    <w:rsid w:val="714802B0"/>
    <w:rsid w:val="71583C9A"/>
    <w:rsid w:val="716360A0"/>
    <w:rsid w:val="71656FCA"/>
    <w:rsid w:val="71876B0B"/>
    <w:rsid w:val="71A4258C"/>
    <w:rsid w:val="71B92164"/>
    <w:rsid w:val="71BA427F"/>
    <w:rsid w:val="71C00BCE"/>
    <w:rsid w:val="71C5500F"/>
    <w:rsid w:val="71D74828"/>
    <w:rsid w:val="71E33685"/>
    <w:rsid w:val="71EF5B86"/>
    <w:rsid w:val="71F66F14"/>
    <w:rsid w:val="72001B41"/>
    <w:rsid w:val="7203011B"/>
    <w:rsid w:val="72062ED0"/>
    <w:rsid w:val="721F290F"/>
    <w:rsid w:val="722166C3"/>
    <w:rsid w:val="723914F7"/>
    <w:rsid w:val="723D0FE7"/>
    <w:rsid w:val="723E400B"/>
    <w:rsid w:val="723F6B0D"/>
    <w:rsid w:val="72404633"/>
    <w:rsid w:val="72580F09"/>
    <w:rsid w:val="7276287E"/>
    <w:rsid w:val="727732E0"/>
    <w:rsid w:val="728409C4"/>
    <w:rsid w:val="72952BD1"/>
    <w:rsid w:val="729606F7"/>
    <w:rsid w:val="729624A5"/>
    <w:rsid w:val="72A14B92"/>
    <w:rsid w:val="72A93BF2"/>
    <w:rsid w:val="72AC1CC9"/>
    <w:rsid w:val="72AE160F"/>
    <w:rsid w:val="72B5273C"/>
    <w:rsid w:val="72D059B7"/>
    <w:rsid w:val="72D66A87"/>
    <w:rsid w:val="72D75E82"/>
    <w:rsid w:val="72DD37F5"/>
    <w:rsid w:val="72E455DA"/>
    <w:rsid w:val="72E7195E"/>
    <w:rsid w:val="72E77D71"/>
    <w:rsid w:val="72F773E8"/>
    <w:rsid w:val="72FE5456"/>
    <w:rsid w:val="730E028E"/>
    <w:rsid w:val="731C29AB"/>
    <w:rsid w:val="73306456"/>
    <w:rsid w:val="73333442"/>
    <w:rsid w:val="733C129F"/>
    <w:rsid w:val="735A34D3"/>
    <w:rsid w:val="735B1691"/>
    <w:rsid w:val="735E58C0"/>
    <w:rsid w:val="735F6D3B"/>
    <w:rsid w:val="73610D33"/>
    <w:rsid w:val="73680487"/>
    <w:rsid w:val="73685BF0"/>
    <w:rsid w:val="73695E9E"/>
    <w:rsid w:val="739764D5"/>
    <w:rsid w:val="73D019E7"/>
    <w:rsid w:val="73D56FFD"/>
    <w:rsid w:val="73F456D6"/>
    <w:rsid w:val="740718AD"/>
    <w:rsid w:val="740C0C71"/>
    <w:rsid w:val="74221C9A"/>
    <w:rsid w:val="7423420D"/>
    <w:rsid w:val="74251D33"/>
    <w:rsid w:val="74275AAB"/>
    <w:rsid w:val="742C1313"/>
    <w:rsid w:val="74324450"/>
    <w:rsid w:val="744045FF"/>
    <w:rsid w:val="744B51B4"/>
    <w:rsid w:val="74534AF2"/>
    <w:rsid w:val="74587B30"/>
    <w:rsid w:val="745B6755"/>
    <w:rsid w:val="74604020"/>
    <w:rsid w:val="74650381"/>
    <w:rsid w:val="746565D3"/>
    <w:rsid w:val="74693663"/>
    <w:rsid w:val="74746816"/>
    <w:rsid w:val="74846C36"/>
    <w:rsid w:val="749B3DA3"/>
    <w:rsid w:val="74A673D4"/>
    <w:rsid w:val="74AF5AA0"/>
    <w:rsid w:val="74BB61F3"/>
    <w:rsid w:val="74BE2F09"/>
    <w:rsid w:val="74DB0643"/>
    <w:rsid w:val="74EC2851"/>
    <w:rsid w:val="74FF4332"/>
    <w:rsid w:val="75143E7A"/>
    <w:rsid w:val="751F6803"/>
    <w:rsid w:val="75204D65"/>
    <w:rsid w:val="7524023C"/>
    <w:rsid w:val="752C0E9F"/>
    <w:rsid w:val="75330480"/>
    <w:rsid w:val="753D12FE"/>
    <w:rsid w:val="7542223F"/>
    <w:rsid w:val="75624B17"/>
    <w:rsid w:val="75894543"/>
    <w:rsid w:val="758B3078"/>
    <w:rsid w:val="758F1B5A"/>
    <w:rsid w:val="75C335B1"/>
    <w:rsid w:val="75CE1F56"/>
    <w:rsid w:val="75CF63FA"/>
    <w:rsid w:val="75D05CCE"/>
    <w:rsid w:val="75DB36AE"/>
    <w:rsid w:val="75EB4BA5"/>
    <w:rsid w:val="75ED44F4"/>
    <w:rsid w:val="75FB71EF"/>
    <w:rsid w:val="760463E6"/>
    <w:rsid w:val="760A6BBB"/>
    <w:rsid w:val="762E4504"/>
    <w:rsid w:val="76316D8C"/>
    <w:rsid w:val="76346CF4"/>
    <w:rsid w:val="76404C02"/>
    <w:rsid w:val="764152AE"/>
    <w:rsid w:val="764E542E"/>
    <w:rsid w:val="767E1BCE"/>
    <w:rsid w:val="76A12B58"/>
    <w:rsid w:val="76A376B3"/>
    <w:rsid w:val="76B64EC4"/>
    <w:rsid w:val="76C03F95"/>
    <w:rsid w:val="76C16E75"/>
    <w:rsid w:val="76C17980"/>
    <w:rsid w:val="76CB0669"/>
    <w:rsid w:val="76D17F50"/>
    <w:rsid w:val="76E23F0B"/>
    <w:rsid w:val="76F37EC6"/>
    <w:rsid w:val="770025E3"/>
    <w:rsid w:val="77161E07"/>
    <w:rsid w:val="77297D8C"/>
    <w:rsid w:val="772E53A2"/>
    <w:rsid w:val="7735228D"/>
    <w:rsid w:val="773E4DBD"/>
    <w:rsid w:val="774F73C8"/>
    <w:rsid w:val="7758241F"/>
    <w:rsid w:val="775841CD"/>
    <w:rsid w:val="775E5C88"/>
    <w:rsid w:val="7763329E"/>
    <w:rsid w:val="776963DA"/>
    <w:rsid w:val="776C5A44"/>
    <w:rsid w:val="776D5ECB"/>
    <w:rsid w:val="7782124A"/>
    <w:rsid w:val="77903967"/>
    <w:rsid w:val="779B402E"/>
    <w:rsid w:val="77A16947"/>
    <w:rsid w:val="77A92C7B"/>
    <w:rsid w:val="77C81353"/>
    <w:rsid w:val="77C90C27"/>
    <w:rsid w:val="77D724A8"/>
    <w:rsid w:val="77E44D5F"/>
    <w:rsid w:val="77E61423"/>
    <w:rsid w:val="77E872FF"/>
    <w:rsid w:val="77E90CC7"/>
    <w:rsid w:val="77EA276F"/>
    <w:rsid w:val="77F43EF6"/>
    <w:rsid w:val="77F57C6E"/>
    <w:rsid w:val="77F9775E"/>
    <w:rsid w:val="77FA5285"/>
    <w:rsid w:val="780B7492"/>
    <w:rsid w:val="780D4829"/>
    <w:rsid w:val="782F507F"/>
    <w:rsid w:val="785966B3"/>
    <w:rsid w:val="78644BC3"/>
    <w:rsid w:val="78670B6C"/>
    <w:rsid w:val="786C7F30"/>
    <w:rsid w:val="7885526B"/>
    <w:rsid w:val="78857244"/>
    <w:rsid w:val="788A066E"/>
    <w:rsid w:val="78A21BA4"/>
    <w:rsid w:val="78AC657F"/>
    <w:rsid w:val="78CB7F01"/>
    <w:rsid w:val="78DA2B66"/>
    <w:rsid w:val="78DA7590"/>
    <w:rsid w:val="78FB3062"/>
    <w:rsid w:val="79022643"/>
    <w:rsid w:val="7902484A"/>
    <w:rsid w:val="791702B4"/>
    <w:rsid w:val="792720A9"/>
    <w:rsid w:val="792D15E4"/>
    <w:rsid w:val="792F0F5E"/>
    <w:rsid w:val="79464C25"/>
    <w:rsid w:val="794762A8"/>
    <w:rsid w:val="79491CC5"/>
    <w:rsid w:val="794964C4"/>
    <w:rsid w:val="795D1F6F"/>
    <w:rsid w:val="795F1843"/>
    <w:rsid w:val="79645594"/>
    <w:rsid w:val="79673445"/>
    <w:rsid w:val="797057FE"/>
    <w:rsid w:val="7972250A"/>
    <w:rsid w:val="797B18FD"/>
    <w:rsid w:val="797B41A3"/>
    <w:rsid w:val="79926E4D"/>
    <w:rsid w:val="79A436FA"/>
    <w:rsid w:val="79B7342D"/>
    <w:rsid w:val="79BD656A"/>
    <w:rsid w:val="79C21BAF"/>
    <w:rsid w:val="79CE69C9"/>
    <w:rsid w:val="79CF60CB"/>
    <w:rsid w:val="79DC7338"/>
    <w:rsid w:val="79F40DE0"/>
    <w:rsid w:val="79F701DE"/>
    <w:rsid w:val="7A0F7B1F"/>
    <w:rsid w:val="7A1140B3"/>
    <w:rsid w:val="7A1C5986"/>
    <w:rsid w:val="7A1C7560"/>
    <w:rsid w:val="7A2605B3"/>
    <w:rsid w:val="7A361C20"/>
    <w:rsid w:val="7A3A17F7"/>
    <w:rsid w:val="7A4337CB"/>
    <w:rsid w:val="7A466140"/>
    <w:rsid w:val="7A6C46FD"/>
    <w:rsid w:val="7A6D4434"/>
    <w:rsid w:val="7A70182E"/>
    <w:rsid w:val="7A7632E8"/>
    <w:rsid w:val="7A784FAA"/>
    <w:rsid w:val="7A7D5F38"/>
    <w:rsid w:val="7A807CC3"/>
    <w:rsid w:val="7AAC3628"/>
    <w:rsid w:val="7AAD65DE"/>
    <w:rsid w:val="7AAF67FA"/>
    <w:rsid w:val="7AB0417E"/>
    <w:rsid w:val="7AB61937"/>
    <w:rsid w:val="7AB67B89"/>
    <w:rsid w:val="7AB777C7"/>
    <w:rsid w:val="7ABC0EF6"/>
    <w:rsid w:val="7AC338D0"/>
    <w:rsid w:val="7AD43B93"/>
    <w:rsid w:val="7AD673B6"/>
    <w:rsid w:val="7ADA0A3D"/>
    <w:rsid w:val="7ADB75EF"/>
    <w:rsid w:val="7ADE0E8D"/>
    <w:rsid w:val="7AFE508C"/>
    <w:rsid w:val="7B032E6F"/>
    <w:rsid w:val="7B0A1C83"/>
    <w:rsid w:val="7B0C77A9"/>
    <w:rsid w:val="7B166879"/>
    <w:rsid w:val="7B192EEB"/>
    <w:rsid w:val="7B1D3764"/>
    <w:rsid w:val="7B1D5512"/>
    <w:rsid w:val="7B287973"/>
    <w:rsid w:val="7B296605"/>
    <w:rsid w:val="7B2E3BC3"/>
    <w:rsid w:val="7B3867F0"/>
    <w:rsid w:val="7B3A2533"/>
    <w:rsid w:val="7B3E36DA"/>
    <w:rsid w:val="7B430CF1"/>
    <w:rsid w:val="7B5573A2"/>
    <w:rsid w:val="7B62386D"/>
    <w:rsid w:val="7B745BE2"/>
    <w:rsid w:val="7B7C688E"/>
    <w:rsid w:val="7B8A691F"/>
    <w:rsid w:val="7BAD0F8C"/>
    <w:rsid w:val="7BB5399C"/>
    <w:rsid w:val="7BB8348D"/>
    <w:rsid w:val="7BB87930"/>
    <w:rsid w:val="7BC02341"/>
    <w:rsid w:val="7BC50A86"/>
    <w:rsid w:val="7BC614A9"/>
    <w:rsid w:val="7BD61B65"/>
    <w:rsid w:val="7C013085"/>
    <w:rsid w:val="7C0B5CB2"/>
    <w:rsid w:val="7C105077"/>
    <w:rsid w:val="7C1633B4"/>
    <w:rsid w:val="7C176405"/>
    <w:rsid w:val="7C2D442D"/>
    <w:rsid w:val="7C3A6597"/>
    <w:rsid w:val="7C547659"/>
    <w:rsid w:val="7C6453C2"/>
    <w:rsid w:val="7C6B49A3"/>
    <w:rsid w:val="7C6F6241"/>
    <w:rsid w:val="7C7A6994"/>
    <w:rsid w:val="7C981F95"/>
    <w:rsid w:val="7CB579CC"/>
    <w:rsid w:val="7CBC05CB"/>
    <w:rsid w:val="7CBD2A6C"/>
    <w:rsid w:val="7CC55E61"/>
    <w:rsid w:val="7CC7057A"/>
    <w:rsid w:val="7CD10CAA"/>
    <w:rsid w:val="7CD9190C"/>
    <w:rsid w:val="7CEC7892"/>
    <w:rsid w:val="7CF6426C"/>
    <w:rsid w:val="7D094D05"/>
    <w:rsid w:val="7D126BCC"/>
    <w:rsid w:val="7D1666BD"/>
    <w:rsid w:val="7D1901F4"/>
    <w:rsid w:val="7D291FA0"/>
    <w:rsid w:val="7D334242"/>
    <w:rsid w:val="7D3F481C"/>
    <w:rsid w:val="7D40058A"/>
    <w:rsid w:val="7D474AC8"/>
    <w:rsid w:val="7D4F7E21"/>
    <w:rsid w:val="7D721BB5"/>
    <w:rsid w:val="7D8D5889"/>
    <w:rsid w:val="7D8E0949"/>
    <w:rsid w:val="7DAD4F8C"/>
    <w:rsid w:val="7DC26844"/>
    <w:rsid w:val="7DC46119"/>
    <w:rsid w:val="7DD722F0"/>
    <w:rsid w:val="7DDB16B4"/>
    <w:rsid w:val="7DE247F1"/>
    <w:rsid w:val="7DEB340E"/>
    <w:rsid w:val="7DFF53A3"/>
    <w:rsid w:val="7E357016"/>
    <w:rsid w:val="7E462FD2"/>
    <w:rsid w:val="7E553215"/>
    <w:rsid w:val="7E5751DF"/>
    <w:rsid w:val="7E665422"/>
    <w:rsid w:val="7E851D4C"/>
    <w:rsid w:val="7E9F72B9"/>
    <w:rsid w:val="7EA63A70"/>
    <w:rsid w:val="7EAB72D9"/>
    <w:rsid w:val="7EAE7190"/>
    <w:rsid w:val="7EB03566"/>
    <w:rsid w:val="7ED54355"/>
    <w:rsid w:val="7EDB5E10"/>
    <w:rsid w:val="7EE21C55"/>
    <w:rsid w:val="7EE3162A"/>
    <w:rsid w:val="7EED169F"/>
    <w:rsid w:val="7F037115"/>
    <w:rsid w:val="7F0864D9"/>
    <w:rsid w:val="7F17671C"/>
    <w:rsid w:val="7F1A56DC"/>
    <w:rsid w:val="7F273959"/>
    <w:rsid w:val="7F280929"/>
    <w:rsid w:val="7F4D71F3"/>
    <w:rsid w:val="7F5636E8"/>
    <w:rsid w:val="7F85704F"/>
    <w:rsid w:val="7F8855EB"/>
    <w:rsid w:val="7FB65F35"/>
    <w:rsid w:val="7FCB5E84"/>
    <w:rsid w:val="7FD14B1D"/>
    <w:rsid w:val="7FE03D04"/>
    <w:rsid w:val="7FE5681A"/>
    <w:rsid w:val="7FE707E4"/>
    <w:rsid w:val="7FE9630A"/>
    <w:rsid w:val="7FFF7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99"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4"/>
    <w:autoRedefine/>
    <w:qFormat/>
    <w:uiPriority w:val="99"/>
    <w:pPr>
      <w:numPr>
        <w:ilvl w:val="0"/>
        <w:numId w:val="1"/>
      </w:numPr>
      <w:overflowPunct w:val="0"/>
      <w:autoSpaceDE w:val="0"/>
      <w:autoSpaceDN w:val="0"/>
      <w:adjustRightInd w:val="0"/>
      <w:snapToGrid w:val="0"/>
      <w:spacing w:before="120" w:line="360" w:lineRule="auto"/>
      <w:textAlignment w:val="baseline"/>
      <w:outlineLvl w:val="0"/>
    </w:pPr>
    <w:rPr>
      <w:rFonts w:eastAsia="理德小标宋简"/>
      <w:b/>
      <w:bCs/>
      <w:kern w:val="44"/>
      <w:sz w:val="28"/>
      <w:szCs w:val="28"/>
    </w:rPr>
  </w:style>
  <w:style w:type="paragraph" w:styleId="3">
    <w:name w:val="heading 2"/>
    <w:basedOn w:val="1"/>
    <w:next w:val="1"/>
    <w:link w:val="65"/>
    <w:autoRedefine/>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66"/>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67"/>
    <w:autoRedefine/>
    <w:qFormat/>
    <w:uiPriority w:val="99"/>
    <w:pPr>
      <w:keepNext/>
      <w:keepLines/>
      <w:spacing w:line="360" w:lineRule="auto"/>
      <w:jc w:val="center"/>
      <w:outlineLvl w:val="3"/>
    </w:pPr>
    <w:rPr>
      <w:rFonts w:ascii="Cambria" w:hAnsi="Cambria" w:cs="Cambria"/>
      <w:b/>
      <w:bCs/>
      <w:sz w:val="28"/>
      <w:szCs w:val="28"/>
    </w:rPr>
  </w:style>
  <w:style w:type="paragraph" w:styleId="6">
    <w:name w:val="heading 5"/>
    <w:basedOn w:val="1"/>
    <w:next w:val="7"/>
    <w:link w:val="68"/>
    <w:autoRedefine/>
    <w:qFormat/>
    <w:uiPriority w:val="99"/>
    <w:pPr>
      <w:keepNext/>
      <w:keepLines/>
      <w:spacing w:before="280" w:after="290" w:line="376" w:lineRule="auto"/>
      <w:outlineLvl w:val="4"/>
    </w:pPr>
    <w:rPr>
      <w:b/>
      <w:bCs/>
      <w:sz w:val="28"/>
      <w:szCs w:val="28"/>
    </w:rPr>
  </w:style>
  <w:style w:type="paragraph" w:styleId="10">
    <w:name w:val="heading 6"/>
    <w:basedOn w:val="1"/>
    <w:next w:val="1"/>
    <w:link w:val="69"/>
    <w:autoRedefine/>
    <w:qFormat/>
    <w:uiPriority w:val="99"/>
    <w:pPr>
      <w:keepNext/>
      <w:keepLines/>
      <w:spacing w:before="240" w:after="64" w:line="316" w:lineRule="auto"/>
      <w:outlineLvl w:val="5"/>
    </w:pPr>
    <w:rPr>
      <w:rFonts w:ascii="Cambria" w:hAnsi="Cambria" w:cs="Cambria"/>
      <w:b/>
      <w:bCs/>
      <w:sz w:val="24"/>
      <w:szCs w:val="24"/>
    </w:rPr>
  </w:style>
  <w:style w:type="paragraph" w:styleId="11">
    <w:name w:val="heading 7"/>
    <w:basedOn w:val="1"/>
    <w:next w:val="1"/>
    <w:link w:val="70"/>
    <w:autoRedefine/>
    <w:qFormat/>
    <w:uiPriority w:val="99"/>
    <w:pPr>
      <w:keepNext/>
      <w:keepLines/>
      <w:spacing w:before="240" w:after="64" w:line="316" w:lineRule="auto"/>
      <w:outlineLvl w:val="6"/>
    </w:pPr>
    <w:rPr>
      <w:rFonts w:ascii="Calibri" w:hAnsi="Calibri" w:cs="Calibri"/>
      <w:b/>
      <w:bCs/>
      <w:sz w:val="24"/>
      <w:szCs w:val="24"/>
    </w:rPr>
  </w:style>
  <w:style w:type="paragraph" w:styleId="12">
    <w:name w:val="heading 8"/>
    <w:basedOn w:val="1"/>
    <w:next w:val="1"/>
    <w:link w:val="71"/>
    <w:autoRedefine/>
    <w:qFormat/>
    <w:uiPriority w:val="99"/>
    <w:pPr>
      <w:keepNext/>
      <w:keepLines/>
      <w:spacing w:before="240" w:after="64" w:line="316" w:lineRule="auto"/>
      <w:outlineLvl w:val="7"/>
    </w:pPr>
    <w:rPr>
      <w:rFonts w:ascii="Cambria" w:hAnsi="Cambria" w:cs="Cambria"/>
      <w:sz w:val="24"/>
      <w:szCs w:val="24"/>
    </w:rPr>
  </w:style>
  <w:style w:type="paragraph" w:styleId="13">
    <w:name w:val="heading 9"/>
    <w:basedOn w:val="1"/>
    <w:next w:val="1"/>
    <w:link w:val="72"/>
    <w:autoRedefine/>
    <w:qFormat/>
    <w:uiPriority w:val="99"/>
    <w:pPr>
      <w:keepNext/>
      <w:keepLines/>
      <w:spacing w:before="240" w:after="64" w:line="316" w:lineRule="auto"/>
      <w:outlineLvl w:val="8"/>
    </w:pPr>
    <w:rPr>
      <w:rFonts w:ascii="Cambria" w:hAnsi="Cambria" w:cs="Cambria"/>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99"/>
    <w:pPr>
      <w:widowControl/>
      <w:ind w:firstLine="420"/>
      <w:jc w:val="left"/>
    </w:pPr>
    <w:rPr>
      <w:sz w:val="20"/>
      <w:szCs w:val="20"/>
    </w:rPr>
  </w:style>
  <w:style w:type="paragraph" w:customStyle="1" w:styleId="8">
    <w:name w:val="_Style 50"/>
    <w:basedOn w:val="1"/>
    <w:next w:val="9"/>
    <w:autoRedefine/>
    <w:qFormat/>
    <w:uiPriority w:val="0"/>
    <w:pPr>
      <w:widowControl/>
      <w:adjustRightInd/>
      <w:spacing w:before="100" w:beforeAutospacing="1" w:after="100" w:afterAutospacing="1"/>
    </w:pPr>
    <w:rPr>
      <w:rFonts w:ascii="宋体" w:hAnsi="宋体"/>
      <w:sz w:val="24"/>
    </w:rPr>
  </w:style>
  <w:style w:type="paragraph" w:styleId="9">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4">
    <w:name w:val="toc 7"/>
    <w:basedOn w:val="1"/>
    <w:next w:val="1"/>
    <w:autoRedefine/>
    <w:semiHidden/>
    <w:qFormat/>
    <w:uiPriority w:val="99"/>
    <w:pPr>
      <w:adjustRightInd w:val="0"/>
      <w:spacing w:line="312" w:lineRule="atLeast"/>
      <w:ind w:left="1260"/>
      <w:jc w:val="left"/>
      <w:textAlignment w:val="baseline"/>
    </w:pPr>
    <w:rPr>
      <w:kern w:val="0"/>
      <w:sz w:val="18"/>
      <w:szCs w:val="18"/>
    </w:rPr>
  </w:style>
  <w:style w:type="paragraph" w:styleId="15">
    <w:name w:val="Note Heading"/>
    <w:basedOn w:val="1"/>
    <w:next w:val="1"/>
    <w:link w:val="73"/>
    <w:autoRedefine/>
    <w:semiHidden/>
    <w:qFormat/>
    <w:uiPriority w:val="99"/>
    <w:pPr>
      <w:spacing w:beforeLines="20" w:afterLines="50"/>
      <w:jc w:val="center"/>
    </w:pPr>
    <w:rPr>
      <w:rFonts w:ascii="Calibri" w:hAnsi="Calibri" w:cs="Calibri"/>
      <w:kern w:val="0"/>
      <w:sz w:val="24"/>
      <w:szCs w:val="24"/>
    </w:rPr>
  </w:style>
  <w:style w:type="paragraph" w:styleId="16">
    <w:name w:val="caption"/>
    <w:basedOn w:val="1"/>
    <w:next w:val="1"/>
    <w:autoRedefine/>
    <w:qFormat/>
    <w:uiPriority w:val="99"/>
    <w:pPr>
      <w:spacing w:before="152" w:after="160"/>
    </w:pPr>
    <w:rPr>
      <w:rFonts w:ascii="Arial" w:hAnsi="Arial" w:eastAsia="黑体" w:cs="Arial"/>
      <w:sz w:val="20"/>
      <w:szCs w:val="20"/>
    </w:rPr>
  </w:style>
  <w:style w:type="paragraph" w:styleId="17">
    <w:name w:val="Document Map"/>
    <w:basedOn w:val="1"/>
    <w:link w:val="74"/>
    <w:autoRedefine/>
    <w:semiHidden/>
    <w:qFormat/>
    <w:uiPriority w:val="99"/>
    <w:pPr>
      <w:adjustRightInd w:val="0"/>
      <w:spacing w:line="312" w:lineRule="atLeast"/>
      <w:textAlignment w:val="baseline"/>
    </w:pPr>
    <w:rPr>
      <w:rFonts w:ascii="宋体" w:hAnsi="Calibri" w:cs="宋体"/>
      <w:kern w:val="0"/>
      <w:sz w:val="18"/>
      <w:szCs w:val="18"/>
    </w:rPr>
  </w:style>
  <w:style w:type="paragraph" w:styleId="18">
    <w:name w:val="toa heading"/>
    <w:basedOn w:val="1"/>
    <w:next w:val="1"/>
    <w:qFormat/>
    <w:locked/>
    <w:uiPriority w:val="0"/>
    <w:pPr>
      <w:spacing w:before="120"/>
    </w:pPr>
    <w:rPr>
      <w:rFonts w:ascii="Arial" w:hAnsi="Arial"/>
      <w:sz w:val="24"/>
    </w:rPr>
  </w:style>
  <w:style w:type="paragraph" w:styleId="19">
    <w:name w:val="annotation text"/>
    <w:basedOn w:val="1"/>
    <w:link w:val="75"/>
    <w:autoRedefine/>
    <w:semiHidden/>
    <w:qFormat/>
    <w:uiPriority w:val="99"/>
    <w:pPr>
      <w:adjustRightInd w:val="0"/>
      <w:spacing w:line="312" w:lineRule="atLeast"/>
      <w:jc w:val="left"/>
      <w:textAlignment w:val="baseline"/>
    </w:pPr>
    <w:rPr>
      <w:rFonts w:ascii="Calibri" w:hAnsi="Calibri" w:cs="Calibri"/>
    </w:rPr>
  </w:style>
  <w:style w:type="paragraph" w:styleId="20">
    <w:name w:val="Salutation"/>
    <w:basedOn w:val="1"/>
    <w:next w:val="1"/>
    <w:link w:val="76"/>
    <w:autoRedefine/>
    <w:semiHidden/>
    <w:qFormat/>
    <w:uiPriority w:val="99"/>
    <w:rPr>
      <w:rFonts w:ascii="Calibri" w:hAnsi="Calibri" w:cs="Calibri"/>
      <w:kern w:val="0"/>
      <w:sz w:val="24"/>
      <w:szCs w:val="24"/>
    </w:rPr>
  </w:style>
  <w:style w:type="paragraph" w:styleId="21">
    <w:name w:val="Body Text"/>
    <w:basedOn w:val="1"/>
    <w:next w:val="1"/>
    <w:link w:val="77"/>
    <w:autoRedefine/>
    <w:qFormat/>
    <w:uiPriority w:val="99"/>
    <w:pPr>
      <w:adjustRightInd w:val="0"/>
      <w:spacing w:line="312" w:lineRule="atLeast"/>
      <w:jc w:val="center"/>
      <w:textAlignment w:val="baseline"/>
    </w:pPr>
    <w:rPr>
      <w:rFonts w:ascii="楷体_GB2312" w:hAnsi="Calibri" w:eastAsia="楷体_GB2312" w:cs="楷体_GB2312"/>
      <w:b/>
      <w:bCs/>
      <w:kern w:val="0"/>
      <w:sz w:val="48"/>
      <w:szCs w:val="48"/>
    </w:rPr>
  </w:style>
  <w:style w:type="paragraph" w:styleId="22">
    <w:name w:val="Body Text Indent"/>
    <w:basedOn w:val="1"/>
    <w:link w:val="78"/>
    <w:autoRedefine/>
    <w:qFormat/>
    <w:uiPriority w:val="99"/>
    <w:pPr>
      <w:ind w:left="420" w:leftChars="200"/>
      <w:jc w:val="left"/>
    </w:pPr>
    <w:rPr>
      <w:rFonts w:ascii="Calibri" w:hAnsi="Calibri" w:cs="Calibri"/>
      <w:kern w:val="0"/>
      <w:sz w:val="24"/>
      <w:szCs w:val="24"/>
    </w:rPr>
  </w:style>
  <w:style w:type="paragraph" w:styleId="23">
    <w:name w:val="index 4"/>
    <w:basedOn w:val="1"/>
    <w:next w:val="1"/>
    <w:autoRedefine/>
    <w:semiHidden/>
    <w:qFormat/>
    <w:uiPriority w:val="99"/>
    <w:pPr>
      <w:ind w:left="600" w:leftChars="600"/>
    </w:pPr>
  </w:style>
  <w:style w:type="paragraph" w:styleId="24">
    <w:name w:val="toc 5"/>
    <w:basedOn w:val="1"/>
    <w:next w:val="1"/>
    <w:autoRedefine/>
    <w:semiHidden/>
    <w:qFormat/>
    <w:uiPriority w:val="99"/>
    <w:pPr>
      <w:adjustRightInd w:val="0"/>
      <w:spacing w:line="312" w:lineRule="atLeast"/>
      <w:ind w:left="840"/>
      <w:jc w:val="left"/>
      <w:textAlignment w:val="baseline"/>
    </w:pPr>
    <w:rPr>
      <w:kern w:val="0"/>
      <w:sz w:val="18"/>
      <w:szCs w:val="18"/>
    </w:rPr>
  </w:style>
  <w:style w:type="paragraph" w:styleId="25">
    <w:name w:val="toc 3"/>
    <w:basedOn w:val="1"/>
    <w:next w:val="1"/>
    <w:autoRedefine/>
    <w:semiHidden/>
    <w:qFormat/>
    <w:uiPriority w:val="99"/>
    <w:pPr>
      <w:adjustRightInd w:val="0"/>
      <w:spacing w:line="312" w:lineRule="atLeast"/>
      <w:ind w:left="420"/>
      <w:jc w:val="left"/>
      <w:textAlignment w:val="baseline"/>
    </w:pPr>
    <w:rPr>
      <w:i/>
      <w:iCs/>
      <w:kern w:val="0"/>
      <w:sz w:val="20"/>
      <w:szCs w:val="20"/>
    </w:rPr>
  </w:style>
  <w:style w:type="paragraph" w:styleId="26">
    <w:name w:val="Plain Text"/>
    <w:basedOn w:val="1"/>
    <w:link w:val="79"/>
    <w:autoRedefine/>
    <w:qFormat/>
    <w:uiPriority w:val="99"/>
    <w:rPr>
      <w:rFonts w:ascii="宋体" w:hAnsi="Courier New" w:cs="宋体"/>
      <w:kern w:val="0"/>
      <w:sz w:val="20"/>
      <w:szCs w:val="20"/>
    </w:rPr>
  </w:style>
  <w:style w:type="paragraph" w:styleId="27">
    <w:name w:val="toc 8"/>
    <w:basedOn w:val="1"/>
    <w:next w:val="1"/>
    <w:autoRedefine/>
    <w:semiHidden/>
    <w:qFormat/>
    <w:uiPriority w:val="99"/>
    <w:pPr>
      <w:adjustRightInd w:val="0"/>
      <w:spacing w:line="312" w:lineRule="atLeast"/>
      <w:ind w:left="1470"/>
      <w:jc w:val="left"/>
      <w:textAlignment w:val="baseline"/>
    </w:pPr>
    <w:rPr>
      <w:kern w:val="0"/>
      <w:sz w:val="18"/>
      <w:szCs w:val="18"/>
    </w:rPr>
  </w:style>
  <w:style w:type="paragraph" w:styleId="28">
    <w:name w:val="Date"/>
    <w:basedOn w:val="1"/>
    <w:next w:val="1"/>
    <w:link w:val="106"/>
    <w:autoRedefine/>
    <w:qFormat/>
    <w:uiPriority w:val="99"/>
    <w:pPr>
      <w:ind w:left="100" w:leftChars="2500"/>
    </w:pPr>
    <w:rPr>
      <w:rFonts w:ascii="Calibri" w:hAnsi="Calibri" w:cs="Calibri"/>
    </w:rPr>
  </w:style>
  <w:style w:type="paragraph" w:styleId="29">
    <w:name w:val="Body Text Indent 2"/>
    <w:basedOn w:val="1"/>
    <w:link w:val="100"/>
    <w:autoRedefine/>
    <w:qFormat/>
    <w:uiPriority w:val="99"/>
    <w:pPr>
      <w:spacing w:after="120" w:line="480" w:lineRule="auto"/>
      <w:ind w:left="420" w:leftChars="200"/>
    </w:pPr>
    <w:rPr>
      <w:rFonts w:ascii="Calibri" w:hAnsi="Calibri" w:cs="Calibri"/>
    </w:rPr>
  </w:style>
  <w:style w:type="paragraph" w:styleId="30">
    <w:name w:val="Balloon Text"/>
    <w:basedOn w:val="1"/>
    <w:link w:val="82"/>
    <w:autoRedefine/>
    <w:semiHidden/>
    <w:qFormat/>
    <w:uiPriority w:val="99"/>
    <w:rPr>
      <w:rFonts w:ascii="Calibri" w:hAnsi="Calibri" w:cs="Calibri"/>
      <w:kern w:val="0"/>
      <w:sz w:val="18"/>
      <w:szCs w:val="18"/>
    </w:rPr>
  </w:style>
  <w:style w:type="paragraph" w:styleId="31">
    <w:name w:val="footer"/>
    <w:basedOn w:val="1"/>
    <w:next w:val="1"/>
    <w:link w:val="83"/>
    <w:autoRedefine/>
    <w:qFormat/>
    <w:uiPriority w:val="99"/>
    <w:pPr>
      <w:tabs>
        <w:tab w:val="center" w:pos="4153"/>
        <w:tab w:val="right" w:pos="8306"/>
      </w:tabs>
      <w:snapToGrid w:val="0"/>
      <w:jc w:val="left"/>
    </w:pPr>
    <w:rPr>
      <w:rFonts w:ascii="Calibri" w:hAnsi="Calibri" w:cs="Calibri"/>
      <w:kern w:val="0"/>
      <w:sz w:val="18"/>
      <w:szCs w:val="18"/>
    </w:rPr>
  </w:style>
  <w:style w:type="paragraph" w:styleId="32">
    <w:name w:val="header"/>
    <w:basedOn w:val="1"/>
    <w:link w:val="84"/>
    <w:autoRedefine/>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33">
    <w:name w:val="toc 1"/>
    <w:basedOn w:val="1"/>
    <w:next w:val="1"/>
    <w:autoRedefine/>
    <w:semiHidden/>
    <w:qFormat/>
    <w:uiPriority w:val="99"/>
    <w:pPr>
      <w:adjustRightInd w:val="0"/>
      <w:spacing w:before="120" w:after="120" w:line="312" w:lineRule="atLeast"/>
      <w:jc w:val="left"/>
      <w:textAlignment w:val="baseline"/>
    </w:pPr>
    <w:rPr>
      <w:b/>
      <w:bCs/>
      <w:caps/>
      <w:kern w:val="0"/>
      <w:sz w:val="20"/>
      <w:szCs w:val="20"/>
    </w:rPr>
  </w:style>
  <w:style w:type="paragraph" w:styleId="34">
    <w:name w:val="toc 4"/>
    <w:basedOn w:val="1"/>
    <w:next w:val="1"/>
    <w:autoRedefine/>
    <w:semiHidden/>
    <w:qFormat/>
    <w:uiPriority w:val="99"/>
    <w:pPr>
      <w:adjustRightInd w:val="0"/>
      <w:spacing w:line="312" w:lineRule="atLeast"/>
      <w:ind w:left="630"/>
      <w:jc w:val="left"/>
      <w:textAlignment w:val="baseline"/>
    </w:pPr>
    <w:rPr>
      <w:kern w:val="0"/>
      <w:sz w:val="18"/>
      <w:szCs w:val="18"/>
    </w:rPr>
  </w:style>
  <w:style w:type="paragraph" w:styleId="35">
    <w:name w:val="Subtitle"/>
    <w:basedOn w:val="1"/>
    <w:next w:val="1"/>
    <w:link w:val="112"/>
    <w:autoRedefine/>
    <w:qFormat/>
    <w:uiPriority w:val="99"/>
    <w:pPr>
      <w:spacing w:before="240" w:after="60" w:line="312" w:lineRule="auto"/>
      <w:jc w:val="center"/>
      <w:outlineLvl w:val="1"/>
    </w:pPr>
    <w:rPr>
      <w:rFonts w:ascii="Cambria" w:hAnsi="Cambria" w:cs="Cambria"/>
      <w:b/>
      <w:bCs/>
      <w:kern w:val="28"/>
      <w:sz w:val="32"/>
      <w:szCs w:val="32"/>
    </w:rPr>
  </w:style>
  <w:style w:type="paragraph" w:styleId="36">
    <w:name w:val="footnote text"/>
    <w:basedOn w:val="1"/>
    <w:link w:val="91"/>
    <w:autoRedefine/>
    <w:semiHidden/>
    <w:qFormat/>
    <w:uiPriority w:val="99"/>
    <w:pPr>
      <w:adjustRightInd w:val="0"/>
      <w:spacing w:line="312" w:lineRule="atLeast"/>
      <w:jc w:val="left"/>
    </w:pPr>
    <w:rPr>
      <w:rFonts w:ascii="Calibri" w:hAnsi="Calibri" w:cs="Calibri"/>
      <w:sz w:val="18"/>
      <w:szCs w:val="18"/>
    </w:rPr>
  </w:style>
  <w:style w:type="paragraph" w:styleId="37">
    <w:name w:val="toc 6"/>
    <w:basedOn w:val="1"/>
    <w:next w:val="1"/>
    <w:autoRedefine/>
    <w:semiHidden/>
    <w:qFormat/>
    <w:uiPriority w:val="99"/>
    <w:pPr>
      <w:adjustRightInd w:val="0"/>
      <w:spacing w:line="312" w:lineRule="atLeast"/>
      <w:ind w:left="1050"/>
      <w:jc w:val="left"/>
      <w:textAlignment w:val="baseline"/>
    </w:pPr>
    <w:rPr>
      <w:kern w:val="0"/>
      <w:sz w:val="18"/>
      <w:szCs w:val="18"/>
    </w:rPr>
  </w:style>
  <w:style w:type="paragraph" w:styleId="38">
    <w:name w:val="Body Text Indent 3"/>
    <w:basedOn w:val="1"/>
    <w:link w:val="87"/>
    <w:autoRedefine/>
    <w:qFormat/>
    <w:uiPriority w:val="99"/>
    <w:pPr>
      <w:adjustRightInd w:val="0"/>
      <w:spacing w:line="360" w:lineRule="auto"/>
      <w:ind w:firstLine="480"/>
      <w:textAlignment w:val="baseline"/>
    </w:pPr>
    <w:rPr>
      <w:rFonts w:ascii="宋体" w:hAnsi="Calibri" w:cs="宋体"/>
      <w:kern w:val="0"/>
      <w:sz w:val="28"/>
      <w:szCs w:val="28"/>
    </w:rPr>
  </w:style>
  <w:style w:type="paragraph" w:styleId="39">
    <w:name w:val="toc 2"/>
    <w:basedOn w:val="1"/>
    <w:next w:val="1"/>
    <w:autoRedefine/>
    <w:semiHidden/>
    <w:qFormat/>
    <w:uiPriority w:val="99"/>
    <w:pPr>
      <w:adjustRightInd w:val="0"/>
      <w:spacing w:line="312" w:lineRule="atLeast"/>
      <w:ind w:left="210"/>
      <w:jc w:val="left"/>
      <w:textAlignment w:val="baseline"/>
    </w:pPr>
    <w:rPr>
      <w:smallCaps/>
      <w:kern w:val="0"/>
      <w:sz w:val="20"/>
      <w:szCs w:val="20"/>
    </w:rPr>
  </w:style>
  <w:style w:type="paragraph" w:styleId="40">
    <w:name w:val="toc 9"/>
    <w:basedOn w:val="1"/>
    <w:next w:val="1"/>
    <w:autoRedefine/>
    <w:semiHidden/>
    <w:qFormat/>
    <w:uiPriority w:val="99"/>
    <w:pPr>
      <w:adjustRightInd w:val="0"/>
      <w:spacing w:line="312" w:lineRule="atLeast"/>
      <w:ind w:left="1680"/>
      <w:jc w:val="left"/>
      <w:textAlignment w:val="baseline"/>
    </w:pPr>
    <w:rPr>
      <w:kern w:val="0"/>
      <w:sz w:val="18"/>
      <w:szCs w:val="18"/>
    </w:rPr>
  </w:style>
  <w:style w:type="paragraph" w:styleId="41">
    <w:name w:val="Title"/>
    <w:basedOn w:val="1"/>
    <w:link w:val="88"/>
    <w:autoRedefine/>
    <w:qFormat/>
    <w:uiPriority w:val="99"/>
    <w:pPr>
      <w:spacing w:before="240" w:after="60"/>
      <w:jc w:val="center"/>
      <w:outlineLvl w:val="0"/>
    </w:pPr>
    <w:rPr>
      <w:rFonts w:ascii="Arial" w:hAnsi="Arial" w:cs="Arial"/>
      <w:b/>
      <w:bCs/>
      <w:kern w:val="0"/>
      <w:sz w:val="44"/>
      <w:szCs w:val="44"/>
    </w:rPr>
  </w:style>
  <w:style w:type="paragraph" w:styleId="42">
    <w:name w:val="annotation subject"/>
    <w:basedOn w:val="19"/>
    <w:next w:val="19"/>
    <w:link w:val="89"/>
    <w:autoRedefine/>
    <w:semiHidden/>
    <w:qFormat/>
    <w:uiPriority w:val="99"/>
    <w:rPr>
      <w:b/>
      <w:bCs/>
      <w:kern w:val="0"/>
      <w:sz w:val="20"/>
      <w:szCs w:val="20"/>
    </w:rPr>
  </w:style>
  <w:style w:type="paragraph" w:styleId="43">
    <w:name w:val="Body Text First Indent"/>
    <w:basedOn w:val="21"/>
    <w:autoRedefine/>
    <w:qFormat/>
    <w:locked/>
    <w:uiPriority w:val="0"/>
    <w:pPr>
      <w:adjustRightInd/>
      <w:spacing w:after="120" w:line="240" w:lineRule="auto"/>
      <w:ind w:firstLine="420" w:firstLineChars="100"/>
      <w:jc w:val="both"/>
    </w:pPr>
    <w:rPr>
      <w:rFonts w:ascii="Times New Roman"/>
      <w:szCs w:val="24"/>
    </w:rPr>
  </w:style>
  <w:style w:type="paragraph" w:styleId="44">
    <w:name w:val="Body Text First Indent 2"/>
    <w:basedOn w:val="22"/>
    <w:autoRedefine/>
    <w:unhideWhenUsed/>
    <w:qFormat/>
    <w:locked/>
    <w:uiPriority w:val="99"/>
    <w:pPr>
      <w:ind w:firstLine="420"/>
    </w:pPr>
  </w:style>
  <w:style w:type="table" w:styleId="46">
    <w:name w:val="Table Grid"/>
    <w:basedOn w:val="45"/>
    <w:autoRedefine/>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99"/>
    <w:rPr>
      <w:b/>
      <w:bCs/>
    </w:rPr>
  </w:style>
  <w:style w:type="character" w:styleId="49">
    <w:name w:val="page number"/>
    <w:basedOn w:val="47"/>
    <w:autoRedefine/>
    <w:qFormat/>
    <w:uiPriority w:val="99"/>
  </w:style>
  <w:style w:type="character" w:styleId="50">
    <w:name w:val="FollowedHyperlink"/>
    <w:basedOn w:val="47"/>
    <w:autoRedefine/>
    <w:qFormat/>
    <w:uiPriority w:val="99"/>
    <w:rPr>
      <w:color w:val="auto"/>
      <w:u w:val="none"/>
    </w:rPr>
  </w:style>
  <w:style w:type="character" w:styleId="51">
    <w:name w:val="HTML Definition"/>
    <w:basedOn w:val="47"/>
    <w:autoRedefine/>
    <w:qFormat/>
    <w:uiPriority w:val="99"/>
  </w:style>
  <w:style w:type="character" w:styleId="52">
    <w:name w:val="HTML Typewriter"/>
    <w:basedOn w:val="47"/>
    <w:autoRedefine/>
    <w:qFormat/>
    <w:uiPriority w:val="99"/>
    <w:rPr>
      <w:rFonts w:ascii="monospace" w:hAnsi="monospace" w:eastAsia="Times New Roman" w:cs="monospace"/>
      <w:sz w:val="20"/>
      <w:szCs w:val="20"/>
    </w:rPr>
  </w:style>
  <w:style w:type="character" w:styleId="53">
    <w:name w:val="HTML Acronym"/>
    <w:basedOn w:val="47"/>
    <w:autoRedefine/>
    <w:qFormat/>
    <w:uiPriority w:val="99"/>
  </w:style>
  <w:style w:type="character" w:styleId="54">
    <w:name w:val="HTML Variable"/>
    <w:basedOn w:val="47"/>
    <w:autoRedefine/>
    <w:qFormat/>
    <w:uiPriority w:val="99"/>
  </w:style>
  <w:style w:type="character" w:styleId="55">
    <w:name w:val="Hyperlink"/>
    <w:basedOn w:val="47"/>
    <w:autoRedefine/>
    <w:qFormat/>
    <w:uiPriority w:val="99"/>
    <w:rPr>
      <w:color w:val="auto"/>
      <w:u w:val="none"/>
    </w:rPr>
  </w:style>
  <w:style w:type="character" w:styleId="56">
    <w:name w:val="HTML Code"/>
    <w:basedOn w:val="47"/>
    <w:autoRedefine/>
    <w:qFormat/>
    <w:uiPriority w:val="99"/>
    <w:rPr>
      <w:rFonts w:ascii="monospace" w:hAnsi="monospace" w:eastAsia="Times New Roman" w:cs="monospace"/>
      <w:sz w:val="20"/>
      <w:szCs w:val="20"/>
    </w:rPr>
  </w:style>
  <w:style w:type="character" w:styleId="57">
    <w:name w:val="annotation reference"/>
    <w:basedOn w:val="47"/>
    <w:autoRedefine/>
    <w:semiHidden/>
    <w:qFormat/>
    <w:uiPriority w:val="99"/>
    <w:rPr>
      <w:sz w:val="21"/>
      <w:szCs w:val="21"/>
    </w:rPr>
  </w:style>
  <w:style w:type="character" w:styleId="58">
    <w:name w:val="HTML Cite"/>
    <w:basedOn w:val="47"/>
    <w:autoRedefine/>
    <w:qFormat/>
    <w:uiPriority w:val="99"/>
  </w:style>
  <w:style w:type="character" w:styleId="59">
    <w:name w:val="HTML Keyboard"/>
    <w:basedOn w:val="47"/>
    <w:autoRedefine/>
    <w:qFormat/>
    <w:uiPriority w:val="99"/>
    <w:rPr>
      <w:rFonts w:ascii="monospace" w:hAnsi="monospace" w:eastAsia="Times New Roman" w:cs="monospace"/>
      <w:sz w:val="20"/>
      <w:szCs w:val="20"/>
    </w:rPr>
  </w:style>
  <w:style w:type="character" w:styleId="60">
    <w:name w:val="HTML Sample"/>
    <w:basedOn w:val="47"/>
    <w:autoRedefine/>
    <w:qFormat/>
    <w:uiPriority w:val="99"/>
    <w:rPr>
      <w:rFonts w:ascii="monospace" w:hAnsi="monospace" w:eastAsia="Times New Roman" w:cs="monospace"/>
    </w:rPr>
  </w:style>
  <w:style w:type="paragraph" w:customStyle="1" w:styleId="61">
    <w:name w:val="BodyText"/>
    <w:next w:val="62"/>
    <w:autoRedefine/>
    <w:qFormat/>
    <w:uiPriority w:val="0"/>
    <w:pPr>
      <w:ind w:left="102"/>
      <w:jc w:val="both"/>
      <w:textAlignment w:val="baseline"/>
    </w:pPr>
    <w:rPr>
      <w:rFonts w:ascii="宋体" w:hAnsi="宋体" w:eastAsia="宋体" w:cs="Times New Roman"/>
      <w:kern w:val="2"/>
      <w:sz w:val="29"/>
      <w:szCs w:val="24"/>
      <w:lang w:val="en-US" w:eastAsia="zh-CN" w:bidi="ar-SA"/>
    </w:rPr>
  </w:style>
  <w:style w:type="paragraph" w:customStyle="1" w:styleId="62">
    <w:name w:val="181"/>
    <w:next w:val="1"/>
    <w:autoRedefine/>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6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4">
    <w:name w:val="标题 1 字符"/>
    <w:basedOn w:val="47"/>
    <w:link w:val="2"/>
    <w:autoRedefine/>
    <w:qFormat/>
    <w:locked/>
    <w:uiPriority w:val="99"/>
    <w:rPr>
      <w:rFonts w:ascii="Times New Roman" w:hAnsi="Times New Roman" w:eastAsia="理德小标宋简" w:cs="Times New Roman"/>
      <w:b/>
      <w:bCs/>
      <w:kern w:val="44"/>
      <w:sz w:val="44"/>
      <w:szCs w:val="44"/>
    </w:rPr>
  </w:style>
  <w:style w:type="character" w:customStyle="1" w:styleId="65">
    <w:name w:val="标题 2 字符"/>
    <w:basedOn w:val="47"/>
    <w:link w:val="3"/>
    <w:autoRedefine/>
    <w:qFormat/>
    <w:locked/>
    <w:uiPriority w:val="99"/>
    <w:rPr>
      <w:rFonts w:ascii="Cambria" w:hAnsi="Cambria" w:eastAsia="宋体" w:cs="Cambria"/>
      <w:b/>
      <w:bCs/>
      <w:sz w:val="32"/>
      <w:szCs w:val="32"/>
    </w:rPr>
  </w:style>
  <w:style w:type="character" w:customStyle="1" w:styleId="66">
    <w:name w:val="标题 3 字符"/>
    <w:basedOn w:val="47"/>
    <w:link w:val="4"/>
    <w:autoRedefine/>
    <w:qFormat/>
    <w:locked/>
    <w:uiPriority w:val="99"/>
    <w:rPr>
      <w:rFonts w:ascii="Times New Roman" w:hAnsi="Times New Roman" w:eastAsia="宋体" w:cs="Times New Roman"/>
      <w:b/>
      <w:bCs/>
      <w:sz w:val="32"/>
      <w:szCs w:val="32"/>
    </w:rPr>
  </w:style>
  <w:style w:type="character" w:customStyle="1" w:styleId="67">
    <w:name w:val="标题 4 字符"/>
    <w:basedOn w:val="47"/>
    <w:link w:val="5"/>
    <w:autoRedefine/>
    <w:qFormat/>
    <w:locked/>
    <w:uiPriority w:val="99"/>
    <w:rPr>
      <w:rFonts w:ascii="Cambria" w:hAnsi="Cambria" w:eastAsia="宋体" w:cs="Cambria"/>
      <w:b/>
      <w:bCs/>
      <w:sz w:val="36"/>
      <w:szCs w:val="36"/>
    </w:rPr>
  </w:style>
  <w:style w:type="character" w:customStyle="1" w:styleId="68">
    <w:name w:val="标题 5 字符"/>
    <w:basedOn w:val="47"/>
    <w:link w:val="6"/>
    <w:autoRedefine/>
    <w:qFormat/>
    <w:locked/>
    <w:uiPriority w:val="99"/>
    <w:rPr>
      <w:rFonts w:ascii="Times New Roman" w:hAnsi="Times New Roman" w:eastAsia="宋体" w:cs="Times New Roman"/>
      <w:b/>
      <w:bCs/>
      <w:sz w:val="28"/>
      <w:szCs w:val="28"/>
    </w:rPr>
  </w:style>
  <w:style w:type="character" w:customStyle="1" w:styleId="69">
    <w:name w:val="标题 6 字符"/>
    <w:basedOn w:val="47"/>
    <w:link w:val="10"/>
    <w:autoRedefine/>
    <w:qFormat/>
    <w:locked/>
    <w:uiPriority w:val="99"/>
    <w:rPr>
      <w:rFonts w:ascii="Cambria" w:hAnsi="Cambria" w:eastAsia="宋体" w:cs="Cambria"/>
      <w:b/>
      <w:bCs/>
      <w:sz w:val="24"/>
      <w:szCs w:val="24"/>
    </w:rPr>
  </w:style>
  <w:style w:type="character" w:customStyle="1" w:styleId="70">
    <w:name w:val="标题 7 字符"/>
    <w:basedOn w:val="47"/>
    <w:link w:val="11"/>
    <w:autoRedefine/>
    <w:qFormat/>
    <w:locked/>
    <w:uiPriority w:val="99"/>
    <w:rPr>
      <w:rFonts w:ascii="Calibri" w:hAnsi="Calibri" w:eastAsia="宋体" w:cs="Calibri"/>
      <w:b/>
      <w:bCs/>
      <w:sz w:val="24"/>
      <w:szCs w:val="24"/>
    </w:rPr>
  </w:style>
  <w:style w:type="character" w:customStyle="1" w:styleId="71">
    <w:name w:val="标题 8 字符"/>
    <w:basedOn w:val="47"/>
    <w:link w:val="12"/>
    <w:autoRedefine/>
    <w:qFormat/>
    <w:locked/>
    <w:uiPriority w:val="99"/>
    <w:rPr>
      <w:rFonts w:ascii="Cambria" w:hAnsi="Cambria" w:eastAsia="宋体" w:cs="Cambria"/>
      <w:sz w:val="24"/>
      <w:szCs w:val="24"/>
    </w:rPr>
  </w:style>
  <w:style w:type="character" w:customStyle="1" w:styleId="72">
    <w:name w:val="标题 9 字符"/>
    <w:basedOn w:val="47"/>
    <w:link w:val="13"/>
    <w:autoRedefine/>
    <w:qFormat/>
    <w:locked/>
    <w:uiPriority w:val="99"/>
    <w:rPr>
      <w:rFonts w:ascii="Cambria" w:hAnsi="Cambria" w:eastAsia="宋体" w:cs="Cambria"/>
      <w:sz w:val="21"/>
      <w:szCs w:val="21"/>
    </w:rPr>
  </w:style>
  <w:style w:type="character" w:customStyle="1" w:styleId="73">
    <w:name w:val="注释标题 字符"/>
    <w:basedOn w:val="47"/>
    <w:link w:val="15"/>
    <w:autoRedefine/>
    <w:semiHidden/>
    <w:qFormat/>
    <w:locked/>
    <w:uiPriority w:val="99"/>
    <w:rPr>
      <w:rFonts w:ascii="Times New Roman" w:hAnsi="Times New Roman" w:eastAsia="宋体" w:cs="Times New Roman"/>
    </w:rPr>
  </w:style>
  <w:style w:type="character" w:customStyle="1" w:styleId="74">
    <w:name w:val="文档结构图 字符"/>
    <w:basedOn w:val="47"/>
    <w:link w:val="17"/>
    <w:autoRedefine/>
    <w:semiHidden/>
    <w:qFormat/>
    <w:locked/>
    <w:uiPriority w:val="99"/>
    <w:rPr>
      <w:rFonts w:ascii="宋体" w:hAnsi="Times New Roman" w:eastAsia="宋体" w:cs="宋体"/>
      <w:sz w:val="18"/>
      <w:szCs w:val="18"/>
    </w:rPr>
  </w:style>
  <w:style w:type="character" w:customStyle="1" w:styleId="75">
    <w:name w:val="批注文字 字符"/>
    <w:basedOn w:val="47"/>
    <w:link w:val="19"/>
    <w:autoRedefine/>
    <w:semiHidden/>
    <w:qFormat/>
    <w:locked/>
    <w:uiPriority w:val="99"/>
    <w:rPr>
      <w:rFonts w:ascii="Times New Roman" w:hAnsi="Times New Roman" w:eastAsia="宋体" w:cs="Times New Roman"/>
    </w:rPr>
  </w:style>
  <w:style w:type="character" w:customStyle="1" w:styleId="76">
    <w:name w:val="称呼 字符"/>
    <w:basedOn w:val="47"/>
    <w:link w:val="20"/>
    <w:autoRedefine/>
    <w:semiHidden/>
    <w:qFormat/>
    <w:locked/>
    <w:uiPriority w:val="99"/>
    <w:rPr>
      <w:rFonts w:ascii="Times New Roman" w:hAnsi="Times New Roman" w:eastAsia="宋体" w:cs="Times New Roman"/>
    </w:rPr>
  </w:style>
  <w:style w:type="character" w:customStyle="1" w:styleId="77">
    <w:name w:val="正文文本 字符"/>
    <w:basedOn w:val="47"/>
    <w:link w:val="21"/>
    <w:autoRedefine/>
    <w:semiHidden/>
    <w:qFormat/>
    <w:locked/>
    <w:uiPriority w:val="99"/>
    <w:rPr>
      <w:rFonts w:ascii="Times New Roman" w:hAnsi="Times New Roman" w:eastAsia="宋体" w:cs="Times New Roman"/>
    </w:rPr>
  </w:style>
  <w:style w:type="character" w:customStyle="1" w:styleId="78">
    <w:name w:val="正文文本缩进 字符"/>
    <w:basedOn w:val="47"/>
    <w:link w:val="22"/>
    <w:autoRedefine/>
    <w:semiHidden/>
    <w:qFormat/>
    <w:locked/>
    <w:uiPriority w:val="99"/>
    <w:rPr>
      <w:rFonts w:ascii="Times New Roman" w:hAnsi="Times New Roman" w:eastAsia="宋体" w:cs="Times New Roman"/>
    </w:rPr>
  </w:style>
  <w:style w:type="character" w:customStyle="1" w:styleId="79">
    <w:name w:val="纯文本 字符"/>
    <w:basedOn w:val="47"/>
    <w:link w:val="26"/>
    <w:autoRedefine/>
    <w:semiHidden/>
    <w:qFormat/>
    <w:locked/>
    <w:uiPriority w:val="99"/>
    <w:rPr>
      <w:rFonts w:ascii="宋体" w:hAnsi="Courier New" w:eastAsia="宋体" w:cs="宋体"/>
      <w:sz w:val="21"/>
      <w:szCs w:val="21"/>
    </w:rPr>
  </w:style>
  <w:style w:type="character" w:customStyle="1" w:styleId="80">
    <w:name w:val="Date Char"/>
    <w:basedOn w:val="47"/>
    <w:autoRedefine/>
    <w:semiHidden/>
    <w:qFormat/>
    <w:locked/>
    <w:uiPriority w:val="99"/>
    <w:rPr>
      <w:rFonts w:ascii="Times New Roman" w:hAnsi="Times New Roman" w:eastAsia="宋体" w:cs="Times New Roman"/>
    </w:rPr>
  </w:style>
  <w:style w:type="character" w:customStyle="1" w:styleId="81">
    <w:name w:val="Body Text Indent 2 Char"/>
    <w:basedOn w:val="47"/>
    <w:autoRedefine/>
    <w:semiHidden/>
    <w:qFormat/>
    <w:locked/>
    <w:uiPriority w:val="99"/>
    <w:rPr>
      <w:rFonts w:ascii="Times New Roman" w:hAnsi="Times New Roman" w:eastAsia="宋体" w:cs="Times New Roman"/>
    </w:rPr>
  </w:style>
  <w:style w:type="character" w:customStyle="1" w:styleId="82">
    <w:name w:val="批注框文本 字符"/>
    <w:basedOn w:val="47"/>
    <w:link w:val="30"/>
    <w:autoRedefine/>
    <w:semiHidden/>
    <w:qFormat/>
    <w:locked/>
    <w:uiPriority w:val="99"/>
    <w:rPr>
      <w:rFonts w:ascii="Times New Roman" w:hAnsi="Times New Roman" w:eastAsia="宋体" w:cs="Times New Roman"/>
      <w:sz w:val="18"/>
      <w:szCs w:val="18"/>
    </w:rPr>
  </w:style>
  <w:style w:type="character" w:customStyle="1" w:styleId="83">
    <w:name w:val="页脚 字符"/>
    <w:basedOn w:val="47"/>
    <w:link w:val="31"/>
    <w:autoRedefine/>
    <w:semiHidden/>
    <w:qFormat/>
    <w:locked/>
    <w:uiPriority w:val="99"/>
    <w:rPr>
      <w:rFonts w:ascii="Times New Roman" w:hAnsi="Times New Roman" w:eastAsia="宋体" w:cs="Times New Roman"/>
      <w:sz w:val="18"/>
      <w:szCs w:val="18"/>
    </w:rPr>
  </w:style>
  <w:style w:type="character" w:customStyle="1" w:styleId="84">
    <w:name w:val="页眉 字符"/>
    <w:basedOn w:val="47"/>
    <w:link w:val="32"/>
    <w:autoRedefine/>
    <w:semiHidden/>
    <w:qFormat/>
    <w:locked/>
    <w:uiPriority w:val="99"/>
    <w:rPr>
      <w:rFonts w:ascii="Times New Roman" w:hAnsi="Times New Roman" w:eastAsia="宋体" w:cs="Times New Roman"/>
      <w:sz w:val="18"/>
      <w:szCs w:val="18"/>
    </w:rPr>
  </w:style>
  <w:style w:type="character" w:customStyle="1" w:styleId="85">
    <w:name w:val="Subtitle Char"/>
    <w:basedOn w:val="47"/>
    <w:autoRedefine/>
    <w:qFormat/>
    <w:locked/>
    <w:uiPriority w:val="99"/>
    <w:rPr>
      <w:rFonts w:ascii="Cambria" w:hAnsi="Cambria" w:eastAsia="宋体" w:cs="Cambria"/>
      <w:b/>
      <w:bCs/>
      <w:kern w:val="28"/>
      <w:sz w:val="32"/>
      <w:szCs w:val="32"/>
    </w:rPr>
  </w:style>
  <w:style w:type="character" w:customStyle="1" w:styleId="86">
    <w:name w:val="Footnote Text Char"/>
    <w:basedOn w:val="47"/>
    <w:autoRedefine/>
    <w:semiHidden/>
    <w:qFormat/>
    <w:locked/>
    <w:uiPriority w:val="99"/>
    <w:rPr>
      <w:rFonts w:ascii="Times New Roman" w:hAnsi="Times New Roman" w:eastAsia="宋体" w:cs="Times New Roman"/>
      <w:sz w:val="18"/>
      <w:szCs w:val="18"/>
    </w:rPr>
  </w:style>
  <w:style w:type="character" w:customStyle="1" w:styleId="87">
    <w:name w:val="正文文本缩进 3 字符"/>
    <w:basedOn w:val="47"/>
    <w:link w:val="38"/>
    <w:autoRedefine/>
    <w:semiHidden/>
    <w:qFormat/>
    <w:locked/>
    <w:uiPriority w:val="99"/>
    <w:rPr>
      <w:rFonts w:ascii="Times New Roman" w:hAnsi="Times New Roman" w:eastAsia="宋体" w:cs="Times New Roman"/>
      <w:sz w:val="16"/>
      <w:szCs w:val="16"/>
    </w:rPr>
  </w:style>
  <w:style w:type="character" w:customStyle="1" w:styleId="88">
    <w:name w:val="标题 字符"/>
    <w:basedOn w:val="47"/>
    <w:link w:val="41"/>
    <w:autoRedefine/>
    <w:qFormat/>
    <w:locked/>
    <w:uiPriority w:val="99"/>
    <w:rPr>
      <w:rFonts w:ascii="Cambria" w:hAnsi="Cambria" w:eastAsia="宋体" w:cs="Cambria"/>
      <w:b/>
      <w:bCs/>
      <w:sz w:val="32"/>
      <w:szCs w:val="32"/>
    </w:rPr>
  </w:style>
  <w:style w:type="character" w:customStyle="1" w:styleId="89">
    <w:name w:val="批注主题 字符"/>
    <w:basedOn w:val="75"/>
    <w:link w:val="42"/>
    <w:autoRedefine/>
    <w:semiHidden/>
    <w:qFormat/>
    <w:locked/>
    <w:uiPriority w:val="99"/>
    <w:rPr>
      <w:rFonts w:ascii="Times New Roman" w:hAnsi="Times New Roman" w:eastAsia="宋体" w:cs="Times New Roman"/>
      <w:b/>
      <w:bCs/>
    </w:rPr>
  </w:style>
  <w:style w:type="character" w:customStyle="1" w:styleId="90">
    <w:name w:val="正文文本 Char"/>
    <w:autoRedefine/>
    <w:qFormat/>
    <w:uiPriority w:val="99"/>
    <w:rPr>
      <w:rFonts w:ascii="楷体_GB2312" w:eastAsia="楷体_GB2312" w:cs="楷体_GB2312"/>
      <w:b/>
      <w:bCs/>
      <w:sz w:val="48"/>
      <w:szCs w:val="48"/>
    </w:rPr>
  </w:style>
  <w:style w:type="character" w:customStyle="1" w:styleId="91">
    <w:name w:val="脚注文本 字符"/>
    <w:basedOn w:val="47"/>
    <w:link w:val="36"/>
    <w:autoRedefine/>
    <w:qFormat/>
    <w:locked/>
    <w:uiPriority w:val="99"/>
    <w:rPr>
      <w:sz w:val="18"/>
      <w:szCs w:val="18"/>
    </w:rPr>
  </w:style>
  <w:style w:type="character" w:customStyle="1" w:styleId="92">
    <w:name w:val="明显引用 Char1"/>
    <w:basedOn w:val="47"/>
    <w:autoRedefine/>
    <w:qFormat/>
    <w:locked/>
    <w:uiPriority w:val="99"/>
    <w:rPr>
      <w:b/>
      <w:bCs/>
      <w:i/>
      <w:iCs/>
      <w:color w:val="4F81BD"/>
    </w:rPr>
  </w:style>
  <w:style w:type="paragraph" w:styleId="93">
    <w:name w:val="Intense Quote"/>
    <w:basedOn w:val="1"/>
    <w:next w:val="1"/>
    <w:link w:val="94"/>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94">
    <w:name w:val="明显引用 字符"/>
    <w:basedOn w:val="47"/>
    <w:link w:val="93"/>
    <w:autoRedefine/>
    <w:qFormat/>
    <w:locked/>
    <w:uiPriority w:val="99"/>
    <w:rPr>
      <w:rFonts w:ascii="Times New Roman" w:hAnsi="Times New Roman" w:eastAsia="宋体" w:cs="Times New Roman"/>
      <w:b/>
      <w:bCs/>
      <w:i/>
      <w:iCs/>
      <w:color w:val="4F81BD"/>
    </w:rPr>
  </w:style>
  <w:style w:type="character" w:customStyle="1" w:styleId="95">
    <w:name w:val="页眉 Char"/>
    <w:autoRedefine/>
    <w:qFormat/>
    <w:uiPriority w:val="99"/>
    <w:rPr>
      <w:sz w:val="18"/>
      <w:szCs w:val="18"/>
    </w:rPr>
  </w:style>
  <w:style w:type="character" w:customStyle="1" w:styleId="96">
    <w:name w:val="批注框文本 Char"/>
    <w:autoRedefine/>
    <w:qFormat/>
    <w:uiPriority w:val="99"/>
    <w:rPr>
      <w:sz w:val="18"/>
      <w:szCs w:val="18"/>
    </w:rPr>
  </w:style>
  <w:style w:type="character" w:customStyle="1" w:styleId="97">
    <w:name w:val="l2"/>
    <w:basedOn w:val="47"/>
    <w:autoRedefine/>
    <w:qFormat/>
    <w:uiPriority w:val="99"/>
  </w:style>
  <w:style w:type="character" w:customStyle="1" w:styleId="98">
    <w:name w:val="文档结构图 Char"/>
    <w:autoRedefine/>
    <w:qFormat/>
    <w:uiPriority w:val="99"/>
    <w:rPr>
      <w:rFonts w:ascii="宋体" w:cs="宋体"/>
      <w:sz w:val="18"/>
      <w:szCs w:val="18"/>
    </w:rPr>
  </w:style>
  <w:style w:type="character" w:customStyle="1" w:styleId="99">
    <w:name w:val="正文文本 Char1"/>
    <w:basedOn w:val="47"/>
    <w:autoRedefine/>
    <w:qFormat/>
    <w:locked/>
    <w:uiPriority w:val="99"/>
    <w:rPr>
      <w:kern w:val="2"/>
      <w:sz w:val="22"/>
      <w:szCs w:val="22"/>
    </w:rPr>
  </w:style>
  <w:style w:type="character" w:customStyle="1" w:styleId="100">
    <w:name w:val="正文文本缩进 2 字符"/>
    <w:basedOn w:val="47"/>
    <w:link w:val="29"/>
    <w:autoRedefine/>
    <w:qFormat/>
    <w:locked/>
    <w:uiPriority w:val="99"/>
    <w:rPr>
      <w:sz w:val="24"/>
      <w:szCs w:val="24"/>
    </w:rPr>
  </w:style>
  <w:style w:type="character" w:customStyle="1" w:styleId="101">
    <w:name w:val="正文文本缩进 2 Char"/>
    <w:basedOn w:val="47"/>
    <w:autoRedefine/>
    <w:semiHidden/>
    <w:qFormat/>
    <w:uiPriority w:val="99"/>
    <w:rPr>
      <w:kern w:val="2"/>
      <w:sz w:val="22"/>
      <w:szCs w:val="22"/>
    </w:rPr>
  </w:style>
  <w:style w:type="character" w:customStyle="1" w:styleId="102">
    <w:name w:val="r2"/>
    <w:basedOn w:val="47"/>
    <w:autoRedefine/>
    <w:qFormat/>
    <w:uiPriority w:val="99"/>
  </w:style>
  <w:style w:type="character" w:customStyle="1" w:styleId="103">
    <w:name w:val="批注主题 Char"/>
    <w:autoRedefine/>
    <w:qFormat/>
    <w:uiPriority w:val="99"/>
    <w:rPr>
      <w:b/>
      <w:bCs/>
    </w:rPr>
  </w:style>
  <w:style w:type="character" w:customStyle="1" w:styleId="104">
    <w:name w:val="副标题 Char"/>
    <w:basedOn w:val="47"/>
    <w:autoRedefine/>
    <w:qFormat/>
    <w:uiPriority w:val="99"/>
    <w:rPr>
      <w:rFonts w:ascii="Cambria" w:hAnsi="Cambria" w:cs="Cambria"/>
      <w:b/>
      <w:bCs/>
      <w:kern w:val="28"/>
      <w:sz w:val="32"/>
      <w:szCs w:val="32"/>
    </w:rPr>
  </w:style>
  <w:style w:type="character" w:customStyle="1" w:styleId="105">
    <w:name w:val="明显引用 Char"/>
    <w:basedOn w:val="47"/>
    <w:autoRedefine/>
    <w:qFormat/>
    <w:uiPriority w:val="99"/>
    <w:rPr>
      <w:b/>
      <w:bCs/>
      <w:i/>
      <w:iCs/>
      <w:color w:val="4F81BD"/>
      <w:kern w:val="2"/>
      <w:sz w:val="22"/>
      <w:szCs w:val="22"/>
    </w:rPr>
  </w:style>
  <w:style w:type="character" w:customStyle="1" w:styleId="106">
    <w:name w:val="日期 字符"/>
    <w:basedOn w:val="47"/>
    <w:link w:val="28"/>
    <w:autoRedefine/>
    <w:qFormat/>
    <w:locked/>
    <w:uiPriority w:val="99"/>
  </w:style>
  <w:style w:type="character" w:customStyle="1" w:styleId="107">
    <w:name w:val="引用 Char1"/>
    <w:basedOn w:val="47"/>
    <w:autoRedefine/>
    <w:qFormat/>
    <w:locked/>
    <w:uiPriority w:val="99"/>
    <w:rPr>
      <w:i/>
      <w:iCs/>
      <w:color w:val="000000"/>
    </w:rPr>
  </w:style>
  <w:style w:type="paragraph" w:styleId="108">
    <w:name w:val="Quote"/>
    <w:basedOn w:val="1"/>
    <w:next w:val="1"/>
    <w:link w:val="109"/>
    <w:autoRedefine/>
    <w:qFormat/>
    <w:uiPriority w:val="99"/>
    <w:rPr>
      <w:rFonts w:ascii="Calibri" w:hAnsi="Calibri" w:cs="Calibri"/>
      <w:i/>
      <w:iCs/>
      <w:color w:val="000000"/>
    </w:rPr>
  </w:style>
  <w:style w:type="character" w:customStyle="1" w:styleId="109">
    <w:name w:val="引用 字符"/>
    <w:basedOn w:val="47"/>
    <w:link w:val="108"/>
    <w:autoRedefine/>
    <w:qFormat/>
    <w:locked/>
    <w:uiPriority w:val="99"/>
    <w:rPr>
      <w:rFonts w:ascii="Times New Roman" w:hAnsi="Times New Roman" w:eastAsia="宋体" w:cs="Times New Roman"/>
      <w:i/>
      <w:iCs/>
      <w:color w:val="000000"/>
    </w:rPr>
  </w:style>
  <w:style w:type="character" w:customStyle="1" w:styleId="110">
    <w:name w:val="注释标题 Char"/>
    <w:autoRedefine/>
    <w:semiHidden/>
    <w:qFormat/>
    <w:uiPriority w:val="99"/>
    <w:rPr>
      <w:sz w:val="24"/>
      <w:szCs w:val="24"/>
    </w:rPr>
  </w:style>
  <w:style w:type="character" w:customStyle="1" w:styleId="111">
    <w:name w:val="正文文本缩进 3 Char"/>
    <w:autoRedefine/>
    <w:qFormat/>
    <w:uiPriority w:val="99"/>
    <w:rPr>
      <w:rFonts w:ascii="宋体" w:cs="宋体"/>
      <w:sz w:val="28"/>
      <w:szCs w:val="28"/>
    </w:rPr>
  </w:style>
  <w:style w:type="character" w:customStyle="1" w:styleId="112">
    <w:name w:val="副标题 字符"/>
    <w:basedOn w:val="47"/>
    <w:link w:val="35"/>
    <w:autoRedefine/>
    <w:qFormat/>
    <w:locked/>
    <w:uiPriority w:val="99"/>
    <w:rPr>
      <w:rFonts w:ascii="Cambria" w:hAnsi="Cambria" w:cs="Cambria"/>
      <w:b/>
      <w:bCs/>
      <w:kern w:val="28"/>
      <w:sz w:val="32"/>
      <w:szCs w:val="32"/>
    </w:rPr>
  </w:style>
  <w:style w:type="character" w:customStyle="1" w:styleId="113">
    <w:name w:val="称呼 Char"/>
    <w:autoRedefine/>
    <w:semiHidden/>
    <w:qFormat/>
    <w:uiPriority w:val="99"/>
    <w:rPr>
      <w:sz w:val="24"/>
      <w:szCs w:val="24"/>
    </w:rPr>
  </w:style>
  <w:style w:type="character" w:customStyle="1" w:styleId="114">
    <w:name w:val="批注文字 Char"/>
    <w:autoRedefine/>
    <w:qFormat/>
    <w:uiPriority w:val="99"/>
  </w:style>
  <w:style w:type="character" w:customStyle="1" w:styleId="115">
    <w:name w:val="纯文本 Char2"/>
    <w:autoRedefine/>
    <w:qFormat/>
    <w:uiPriority w:val="99"/>
    <w:rPr>
      <w:rFonts w:ascii="宋体" w:hAnsi="Courier New" w:cs="宋体"/>
      <w:kern w:val="2"/>
      <w:sz w:val="21"/>
      <w:szCs w:val="21"/>
    </w:rPr>
  </w:style>
  <w:style w:type="character" w:customStyle="1" w:styleId="116">
    <w:name w:val="标题4 Char Char"/>
    <w:link w:val="117"/>
    <w:autoRedefine/>
    <w:qFormat/>
    <w:locked/>
    <w:uiPriority w:val="99"/>
    <w:rPr>
      <w:rFonts w:ascii="Arial" w:hAnsi="Arial" w:cs="Arial"/>
      <w:b/>
      <w:bCs/>
      <w:sz w:val="32"/>
      <w:szCs w:val="32"/>
    </w:rPr>
  </w:style>
  <w:style w:type="paragraph" w:customStyle="1" w:styleId="117">
    <w:name w:val="标题4"/>
    <w:basedOn w:val="3"/>
    <w:next w:val="23"/>
    <w:link w:val="116"/>
    <w:autoRedefine/>
    <w:qFormat/>
    <w:uiPriority w:val="99"/>
    <w:pPr>
      <w:spacing w:before="60" w:after="60" w:line="412" w:lineRule="auto"/>
    </w:pPr>
    <w:rPr>
      <w:rFonts w:ascii="Arial" w:hAnsi="Arial" w:cs="Arial"/>
      <w:kern w:val="0"/>
      <w:sz w:val="24"/>
      <w:szCs w:val="24"/>
    </w:rPr>
  </w:style>
  <w:style w:type="character" w:customStyle="1" w:styleId="118">
    <w:name w:val="标题5 Char Char"/>
    <w:link w:val="119"/>
    <w:autoRedefine/>
    <w:qFormat/>
    <w:locked/>
    <w:uiPriority w:val="99"/>
    <w:rPr>
      <w:rFonts w:ascii="Arial" w:hAnsi="Arial" w:cs="Arial"/>
      <w:b/>
      <w:bCs/>
      <w:sz w:val="32"/>
      <w:szCs w:val="32"/>
    </w:rPr>
  </w:style>
  <w:style w:type="paragraph" w:customStyle="1" w:styleId="119">
    <w:name w:val="标题5"/>
    <w:basedOn w:val="4"/>
    <w:link w:val="118"/>
    <w:autoRedefine/>
    <w:qFormat/>
    <w:uiPriority w:val="99"/>
    <w:pPr>
      <w:spacing w:line="412" w:lineRule="auto"/>
    </w:pPr>
    <w:rPr>
      <w:rFonts w:ascii="Arial" w:hAnsi="Arial" w:cs="Arial"/>
      <w:kern w:val="0"/>
      <w:sz w:val="24"/>
      <w:szCs w:val="24"/>
    </w:rPr>
  </w:style>
  <w:style w:type="character" w:customStyle="1" w:styleId="120">
    <w:name w:val="纯文本 Char"/>
    <w:autoRedefine/>
    <w:qFormat/>
    <w:uiPriority w:val="99"/>
    <w:rPr>
      <w:rFonts w:ascii="宋体" w:hAnsi="Courier New" w:cs="宋体"/>
      <w:sz w:val="21"/>
      <w:szCs w:val="21"/>
    </w:rPr>
  </w:style>
  <w:style w:type="character" w:customStyle="1" w:styleId="121">
    <w:name w:val="页脚 Char"/>
    <w:autoRedefine/>
    <w:qFormat/>
    <w:uiPriority w:val="99"/>
    <w:rPr>
      <w:sz w:val="18"/>
      <w:szCs w:val="18"/>
    </w:rPr>
  </w:style>
  <w:style w:type="character" w:customStyle="1" w:styleId="122">
    <w:name w:val="标题 Char"/>
    <w:autoRedefine/>
    <w:qFormat/>
    <w:uiPriority w:val="99"/>
    <w:rPr>
      <w:rFonts w:ascii="Arial" w:hAnsi="Arial" w:cs="Arial"/>
      <w:b/>
      <w:bCs/>
      <w:sz w:val="32"/>
      <w:szCs w:val="32"/>
    </w:rPr>
  </w:style>
  <w:style w:type="character" w:customStyle="1" w:styleId="123">
    <w:name w:val="脚注文本 Char"/>
    <w:basedOn w:val="47"/>
    <w:autoRedefine/>
    <w:semiHidden/>
    <w:qFormat/>
    <w:uiPriority w:val="99"/>
    <w:rPr>
      <w:kern w:val="2"/>
      <w:sz w:val="18"/>
      <w:szCs w:val="18"/>
    </w:rPr>
  </w:style>
  <w:style w:type="character" w:customStyle="1" w:styleId="124">
    <w:name w:val="正文文本缩进 Char"/>
    <w:autoRedefine/>
    <w:qFormat/>
    <w:uiPriority w:val="99"/>
    <w:rPr>
      <w:sz w:val="24"/>
      <w:szCs w:val="24"/>
    </w:rPr>
  </w:style>
  <w:style w:type="character" w:customStyle="1" w:styleId="125">
    <w:name w:val="纯文本 Char1"/>
    <w:autoRedefine/>
    <w:qFormat/>
    <w:uiPriority w:val="99"/>
    <w:rPr>
      <w:rFonts w:ascii="宋体" w:hAnsi="Courier New" w:eastAsia="宋体" w:cs="宋体"/>
      <w:sz w:val="20"/>
      <w:szCs w:val="20"/>
    </w:rPr>
  </w:style>
  <w:style w:type="character" w:customStyle="1" w:styleId="126">
    <w:name w:val="引用 Char"/>
    <w:basedOn w:val="47"/>
    <w:autoRedefine/>
    <w:qFormat/>
    <w:uiPriority w:val="99"/>
    <w:rPr>
      <w:i/>
      <w:iCs/>
      <w:color w:val="000000"/>
      <w:kern w:val="2"/>
      <w:sz w:val="22"/>
      <w:szCs w:val="22"/>
    </w:rPr>
  </w:style>
  <w:style w:type="character" w:customStyle="1" w:styleId="127">
    <w:name w:val="普通文字 Char Char2"/>
    <w:autoRedefine/>
    <w:qFormat/>
    <w:uiPriority w:val="99"/>
    <w:rPr>
      <w:rFonts w:ascii="宋体" w:hAnsi="Courier New" w:eastAsia="宋体" w:cs="宋体"/>
      <w:kern w:val="2"/>
      <w:sz w:val="21"/>
      <w:szCs w:val="21"/>
      <w:lang w:val="en-US" w:eastAsia="zh-CN"/>
    </w:rPr>
  </w:style>
  <w:style w:type="paragraph" w:customStyle="1" w:styleId="128">
    <w:name w:val="Table Paragraph"/>
    <w:basedOn w:val="1"/>
    <w:autoRedefine/>
    <w:qFormat/>
    <w:uiPriority w:val="99"/>
    <w:pPr>
      <w:autoSpaceDE w:val="0"/>
      <w:autoSpaceDN w:val="0"/>
      <w:adjustRightInd w:val="0"/>
      <w:jc w:val="left"/>
    </w:pPr>
    <w:rPr>
      <w:rFonts w:ascii="黑体" w:eastAsia="黑体" w:cs="黑体"/>
      <w:kern w:val="0"/>
      <w:sz w:val="24"/>
      <w:szCs w:val="24"/>
    </w:rPr>
  </w:style>
  <w:style w:type="paragraph" w:customStyle="1" w:styleId="129">
    <w:name w:val="Level 1"/>
    <w:basedOn w:val="1"/>
    <w:next w:val="1"/>
    <w:autoRedefine/>
    <w:qFormat/>
    <w:uiPriority w:val="99"/>
    <w:pPr>
      <w:keepNext/>
      <w:widowControl/>
      <w:numPr>
        <w:ilvl w:val="0"/>
        <w:numId w:val="2"/>
      </w:numPr>
      <w:spacing w:line="360" w:lineRule="auto"/>
      <w:outlineLvl w:val="0"/>
    </w:pPr>
    <w:rPr>
      <w:rFonts w:ascii="Arial" w:hAnsi="Arial" w:eastAsia="黑体" w:cs="Arial"/>
      <w:b/>
      <w:bCs/>
      <w:caps/>
      <w:w w:val="105"/>
      <w:kern w:val="20"/>
      <w:sz w:val="24"/>
      <w:szCs w:val="24"/>
      <w:lang w:val="en-GB" w:eastAsia="en-US"/>
    </w:rPr>
  </w:style>
  <w:style w:type="paragraph" w:customStyle="1" w:styleId="130">
    <w:name w:val="Level 8"/>
    <w:basedOn w:val="1"/>
    <w:autoRedefine/>
    <w:qFormat/>
    <w:uiPriority w:val="99"/>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131">
    <w:name w:val="05 Body"/>
    <w:basedOn w:val="1"/>
    <w:autoRedefine/>
    <w:qFormat/>
    <w:uiPriority w:val="99"/>
    <w:pPr>
      <w:widowControl/>
      <w:spacing w:line="290" w:lineRule="auto"/>
    </w:pPr>
    <w:rPr>
      <w:rFonts w:ascii="Arial" w:hAnsi="Arial" w:cs="Arial"/>
      <w:kern w:val="20"/>
      <w:sz w:val="24"/>
      <w:szCs w:val="24"/>
      <w:lang w:val="en-GB" w:eastAsia="en-US"/>
    </w:rPr>
  </w:style>
  <w:style w:type="paragraph" w:customStyle="1" w:styleId="132">
    <w:name w:val="Parties"/>
    <w:basedOn w:val="1"/>
    <w:autoRedefine/>
    <w:qFormat/>
    <w:uiPriority w:val="99"/>
    <w:pPr>
      <w:widowControl/>
      <w:numPr>
        <w:ilvl w:val="0"/>
        <w:numId w:val="3"/>
      </w:numPr>
      <w:spacing w:after="140" w:line="290" w:lineRule="auto"/>
    </w:pPr>
    <w:rPr>
      <w:rFonts w:ascii="Arial" w:hAnsi="Arial" w:cs="Arial"/>
      <w:kern w:val="20"/>
      <w:sz w:val="20"/>
      <w:szCs w:val="20"/>
      <w:lang w:val="en-GB" w:eastAsia="en-US"/>
    </w:rPr>
  </w:style>
  <w:style w:type="paragraph" w:customStyle="1" w:styleId="133">
    <w:name w:val="Level 5"/>
    <w:basedOn w:val="134"/>
    <w:autoRedefine/>
    <w:qFormat/>
    <w:uiPriority w:val="99"/>
    <w:pPr>
      <w:numPr>
        <w:ilvl w:val="4"/>
      </w:numPr>
      <w:tabs>
        <w:tab w:val="left" w:pos="1361"/>
      </w:tabs>
      <w:outlineLvl w:val="4"/>
    </w:pPr>
  </w:style>
  <w:style w:type="paragraph" w:customStyle="1" w:styleId="134">
    <w:name w:val="Level 4"/>
    <w:basedOn w:val="1"/>
    <w:autoRedefine/>
    <w:qFormat/>
    <w:uiPriority w:val="99"/>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135">
    <w:name w:val="Body"/>
    <w:basedOn w:val="1"/>
    <w:autoRedefine/>
    <w:qFormat/>
    <w:uiPriority w:val="99"/>
    <w:pPr>
      <w:widowControl/>
      <w:spacing w:after="140" w:line="290" w:lineRule="auto"/>
    </w:pPr>
    <w:rPr>
      <w:rFonts w:ascii="Arial" w:hAnsi="Arial" w:cs="Arial"/>
      <w:kern w:val="20"/>
      <w:sz w:val="20"/>
      <w:szCs w:val="20"/>
      <w:lang w:val="en-GB" w:eastAsia="en-US"/>
    </w:rPr>
  </w:style>
  <w:style w:type="paragraph" w:customStyle="1" w:styleId="136">
    <w:name w:val="Char"/>
    <w:basedOn w:val="1"/>
    <w:autoRedefine/>
    <w:qFormat/>
    <w:uiPriority w:val="99"/>
    <w:pPr>
      <w:snapToGrid w:val="0"/>
      <w:spacing w:line="440" w:lineRule="atLeast"/>
    </w:pPr>
    <w:rPr>
      <w:rFonts w:ascii="宋体" w:cs="宋体"/>
      <w:sz w:val="24"/>
      <w:szCs w:val="24"/>
    </w:rPr>
  </w:style>
  <w:style w:type="paragraph" w:customStyle="1" w:styleId="137">
    <w:name w:val="样式 标题 2 + Times New Roman 四号 非加粗 段前: 5 磅 段后: 0 磅 行距: 固定值 20..."/>
    <w:basedOn w:val="3"/>
    <w:next w:val="1"/>
    <w:autoRedefine/>
    <w:qFormat/>
    <w:uiPriority w:val="99"/>
    <w:pPr>
      <w:spacing w:before="100" w:after="0" w:line="400" w:lineRule="exact"/>
    </w:pPr>
    <w:rPr>
      <w:rFonts w:ascii="Times New Roman" w:hAnsi="Times New Roman" w:eastAsia="黑体" w:cs="Times New Roman"/>
      <w:b w:val="0"/>
      <w:bCs w:val="0"/>
      <w:sz w:val="28"/>
      <w:szCs w:val="28"/>
    </w:rPr>
  </w:style>
  <w:style w:type="paragraph" w:customStyle="1" w:styleId="138">
    <w:name w:val="03 Wheras"/>
    <w:basedOn w:val="1"/>
    <w:autoRedefine/>
    <w:qFormat/>
    <w:uiPriority w:val="99"/>
    <w:pPr>
      <w:widowControl/>
      <w:spacing w:line="290" w:lineRule="auto"/>
    </w:pPr>
    <w:rPr>
      <w:rFonts w:ascii="Arial" w:hAnsi="Arial" w:eastAsia="黑体" w:cs="Arial"/>
      <w:b/>
      <w:bCs/>
      <w:kern w:val="20"/>
      <w:sz w:val="24"/>
      <w:szCs w:val="24"/>
      <w:lang w:val="en-GB" w:eastAsia="en-US"/>
    </w:rPr>
  </w:style>
  <w:style w:type="paragraph" w:customStyle="1" w:styleId="139">
    <w:name w:val="Level 6"/>
    <w:basedOn w:val="133"/>
    <w:autoRedefine/>
    <w:qFormat/>
    <w:uiPriority w:val="99"/>
    <w:pPr>
      <w:numPr>
        <w:ilvl w:val="5"/>
      </w:numPr>
      <w:outlineLvl w:val="5"/>
    </w:pPr>
  </w:style>
  <w:style w:type="paragraph" w:customStyle="1" w:styleId="140">
    <w:name w:val="Level 7"/>
    <w:basedOn w:val="1"/>
    <w:autoRedefine/>
    <w:qFormat/>
    <w:uiPriority w:val="99"/>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141">
    <w:name w:val="WPSOffice手动目录 1"/>
    <w:autoRedefine/>
    <w:qFormat/>
    <w:uiPriority w:val="99"/>
    <w:rPr>
      <w:rFonts w:ascii="Times New Roman" w:hAnsi="Times New Roman" w:eastAsia="宋体" w:cs="Times New Roman"/>
      <w:lang w:val="en-US" w:eastAsia="zh-CN" w:bidi="ar-SA"/>
    </w:rPr>
  </w:style>
  <w:style w:type="paragraph" w:customStyle="1" w:styleId="142">
    <w:name w:val="04 Recitals"/>
    <w:basedOn w:val="131"/>
    <w:autoRedefine/>
    <w:qFormat/>
    <w:uiPriority w:val="99"/>
    <w:pPr>
      <w:numPr>
        <w:ilvl w:val="0"/>
        <w:numId w:val="4"/>
      </w:numPr>
    </w:pPr>
  </w:style>
  <w:style w:type="paragraph" w:customStyle="1" w:styleId="143">
    <w:name w:val="zFSNarrative"/>
    <w:basedOn w:val="1"/>
    <w:autoRedefine/>
    <w:qFormat/>
    <w:uiPriority w:val="99"/>
    <w:pPr>
      <w:widowControl/>
      <w:spacing w:before="120" w:after="120" w:line="290" w:lineRule="auto"/>
      <w:jc w:val="center"/>
    </w:pPr>
    <w:rPr>
      <w:rFonts w:ascii="Arial" w:hAnsi="Arial" w:cs="Arial"/>
      <w:kern w:val="20"/>
      <w:sz w:val="20"/>
      <w:szCs w:val="20"/>
      <w:lang w:val="en-GB" w:eastAsia="en-US"/>
    </w:rPr>
  </w:style>
  <w:style w:type="paragraph" w:customStyle="1" w:styleId="144">
    <w:name w:val="02 Parties"/>
    <w:basedOn w:val="1"/>
    <w:autoRedefine/>
    <w:qFormat/>
    <w:uiPriority w:val="99"/>
    <w:pPr>
      <w:widowControl/>
      <w:numPr>
        <w:ilvl w:val="0"/>
        <w:numId w:val="5"/>
      </w:numPr>
      <w:spacing w:line="290" w:lineRule="auto"/>
    </w:pPr>
    <w:rPr>
      <w:rFonts w:ascii="Arial" w:hAnsi="Arial" w:cs="Arial"/>
      <w:kern w:val="20"/>
      <w:sz w:val="24"/>
      <w:szCs w:val="24"/>
      <w:lang w:val="en-GB" w:eastAsia="en-US"/>
    </w:rPr>
  </w:style>
  <w:style w:type="paragraph" w:customStyle="1" w:styleId="145">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46">
    <w:name w:val="Char Char Char Char Char Char Char"/>
    <w:basedOn w:val="1"/>
    <w:autoRedefine/>
    <w:qFormat/>
    <w:uiPriority w:val="99"/>
    <w:rPr>
      <w:rFonts w:ascii="仿宋_GB2312" w:eastAsia="仿宋_GB2312" w:cs="仿宋_GB2312"/>
      <w:spacing w:val="-4"/>
      <w:sz w:val="32"/>
      <w:szCs w:val="32"/>
    </w:rPr>
  </w:style>
  <w:style w:type="paragraph" w:customStyle="1" w:styleId="147">
    <w:name w:val="Level 3"/>
    <w:basedOn w:val="1"/>
    <w:autoRedefine/>
    <w:qFormat/>
    <w:uiPriority w:val="99"/>
    <w:pPr>
      <w:numPr>
        <w:ilvl w:val="2"/>
        <w:numId w:val="2"/>
      </w:numPr>
      <w:spacing w:after="120" w:line="336" w:lineRule="auto"/>
      <w:outlineLvl w:val="2"/>
    </w:pPr>
    <w:rPr>
      <w:rFonts w:ascii="Arial" w:hAnsi="Arial" w:cs="Arial"/>
      <w:w w:val="105"/>
      <w:kern w:val="20"/>
      <w:sz w:val="24"/>
      <w:szCs w:val="24"/>
      <w:lang w:val="en-GB" w:eastAsia="en-US"/>
    </w:rPr>
  </w:style>
  <w:style w:type="paragraph" w:styleId="148">
    <w:name w:val="List Paragraph"/>
    <w:basedOn w:val="1"/>
    <w:autoRedefine/>
    <w:qFormat/>
    <w:uiPriority w:val="99"/>
    <w:pPr>
      <w:ind w:firstLine="420" w:firstLineChars="200"/>
    </w:pPr>
  </w:style>
  <w:style w:type="paragraph" w:customStyle="1" w:styleId="149">
    <w:name w:val="zFSco-names"/>
    <w:basedOn w:val="1"/>
    <w:next w:val="1"/>
    <w:autoRedefine/>
    <w:qFormat/>
    <w:uiPriority w:val="99"/>
    <w:pPr>
      <w:widowControl/>
      <w:spacing w:before="120" w:after="120" w:line="290" w:lineRule="auto"/>
      <w:jc w:val="center"/>
    </w:pPr>
    <w:rPr>
      <w:rFonts w:ascii="Arial" w:hAnsi="Arial" w:cs="Arial"/>
      <w:kern w:val="24"/>
      <w:sz w:val="24"/>
      <w:szCs w:val="24"/>
      <w:lang w:val="en-GB" w:eastAsia="en-US"/>
    </w:rPr>
  </w:style>
  <w:style w:type="paragraph" w:customStyle="1" w:styleId="150">
    <w:name w:val="Level 2"/>
    <w:basedOn w:val="1"/>
    <w:next w:val="1"/>
    <w:autoRedefine/>
    <w:qFormat/>
    <w:uiPriority w:val="99"/>
    <w:pPr>
      <w:numPr>
        <w:ilvl w:val="1"/>
        <w:numId w:val="2"/>
      </w:numPr>
      <w:spacing w:line="360" w:lineRule="auto"/>
      <w:outlineLvl w:val="1"/>
    </w:pPr>
    <w:rPr>
      <w:rFonts w:ascii="Arial" w:hAnsi="Arial" w:cs="Arial"/>
      <w:w w:val="105"/>
      <w:kern w:val="20"/>
      <w:sz w:val="24"/>
      <w:szCs w:val="24"/>
      <w:lang w:val="en-GB" w:eastAsia="en-US"/>
    </w:rPr>
  </w:style>
  <w:style w:type="paragraph" w:customStyle="1" w:styleId="151">
    <w:name w:val="PT-WZ"/>
    <w:autoRedefine/>
    <w:qFormat/>
    <w:uiPriority w:val="99"/>
    <w:pPr>
      <w:widowControl w:val="0"/>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52">
    <w:name w:val="Heading 81"/>
    <w:basedOn w:val="1"/>
    <w:autoRedefine/>
    <w:qFormat/>
    <w:uiPriority w:val="99"/>
    <w:pPr>
      <w:autoSpaceDE w:val="0"/>
      <w:autoSpaceDN w:val="0"/>
      <w:ind w:left="765"/>
      <w:jc w:val="left"/>
      <w:outlineLvl w:val="8"/>
    </w:pPr>
    <w:rPr>
      <w:rFonts w:ascii="宋体" w:hAnsi="宋体" w:cs="宋体"/>
      <w:b/>
      <w:bCs/>
      <w:kern w:val="0"/>
      <w:lang w:val="zh-CN"/>
    </w:rPr>
  </w:style>
  <w:style w:type="paragraph" w:customStyle="1" w:styleId="153">
    <w:name w:val="标题 81"/>
    <w:basedOn w:val="1"/>
    <w:autoRedefine/>
    <w:qFormat/>
    <w:uiPriority w:val="1"/>
    <w:pPr>
      <w:autoSpaceDE w:val="0"/>
      <w:autoSpaceDN w:val="0"/>
      <w:ind w:left="765"/>
      <w:jc w:val="left"/>
      <w:outlineLvl w:val="8"/>
    </w:pPr>
    <w:rPr>
      <w:rFonts w:ascii="宋体" w:hAnsi="宋体" w:cs="宋体"/>
      <w:b/>
      <w:bCs/>
      <w:kern w:val="0"/>
      <w:lang w:val="zh-CN" w:bidi="zh-CN"/>
    </w:rPr>
  </w:style>
  <w:style w:type="character" w:customStyle="1" w:styleId="154">
    <w:name w:val="fontstyle01"/>
    <w:autoRedefine/>
    <w:qFormat/>
    <w:uiPriority w:val="0"/>
    <w:rPr>
      <w:rFonts w:hint="default" w:ascii="Times New Roman" w:hAnsi="Times New Roman" w:eastAsia="宋体" w:cs="Times New Roman"/>
      <w:color w:val="000000"/>
      <w:sz w:val="22"/>
      <w:szCs w:val="22"/>
    </w:rPr>
  </w:style>
  <w:style w:type="paragraph" w:customStyle="1" w:styleId="155">
    <w:name w:val="_Style 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1"/>
    <w:basedOn w:val="1"/>
    <w:next w:val="26"/>
    <w:autoRedefine/>
    <w:qFormat/>
    <w:uiPriority w:val="0"/>
    <w:rPr>
      <w:rFonts w:ascii="宋体" w:hAnsi="Courier New"/>
      <w:szCs w:val="20"/>
    </w:rPr>
  </w:style>
  <w:style w:type="paragraph" w:customStyle="1" w:styleId="157">
    <w:name w:val="2"/>
    <w:basedOn w:val="1"/>
    <w:next w:val="26"/>
    <w:autoRedefine/>
    <w:qFormat/>
    <w:uiPriority w:val="0"/>
    <w:rPr>
      <w:rFonts w:ascii="宋体" w:hAnsi="Courier New"/>
      <w:szCs w:val="20"/>
    </w:rPr>
  </w:style>
  <w:style w:type="paragraph" w:customStyle="1" w:styleId="158">
    <w:name w:val="标题 1_0"/>
    <w:basedOn w:val="159"/>
    <w:next w:val="159"/>
    <w:autoRedefine/>
    <w:qFormat/>
    <w:uiPriority w:val="0"/>
    <w:pPr>
      <w:keepNext/>
      <w:keepLines/>
      <w:spacing w:line="360" w:lineRule="auto"/>
      <w:outlineLvl w:val="0"/>
    </w:pPr>
    <w:rPr>
      <w:rFonts w:ascii="Times New Roman" w:hAnsi="Times New Roman" w:eastAsia="黑体" w:cs="Times New Roman"/>
      <w:b/>
      <w:bCs/>
      <w:kern w:val="44"/>
      <w:sz w:val="32"/>
      <w:szCs w:val="32"/>
    </w:rPr>
  </w:style>
  <w:style w:type="paragraph" w:customStyle="1" w:styleId="159">
    <w:name w:val="正文_2"/>
    <w:basedOn w:val="160"/>
    <w:next w:val="162"/>
    <w:autoRedefine/>
    <w:qFormat/>
    <w:uiPriority w:val="0"/>
    <w:rPr>
      <w:szCs w:val="22"/>
    </w:rPr>
  </w:style>
  <w:style w:type="paragraph" w:customStyle="1" w:styleId="160">
    <w:name w:val="正文_3"/>
    <w:basedOn w:val="161"/>
    <w:autoRedefine/>
    <w:qFormat/>
    <w:uiPriority w:val="0"/>
    <w:rPr>
      <w:rFonts w:cs="宋体"/>
      <w:szCs w:val="21"/>
    </w:rPr>
  </w:style>
  <w:style w:type="paragraph" w:customStyle="1" w:styleId="161">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标题 4_0"/>
    <w:basedOn w:val="163"/>
    <w:next w:val="159"/>
    <w:autoRedefine/>
    <w:qFormat/>
    <w:uiPriority w:val="0"/>
    <w:pPr>
      <w:keepNext/>
      <w:keepLines/>
      <w:spacing w:line="360" w:lineRule="auto"/>
      <w:outlineLvl w:val="3"/>
    </w:pPr>
    <w:rPr>
      <w:rFonts w:ascii="Arial" w:hAnsi="Arial"/>
      <w:b/>
      <w:bCs/>
      <w:szCs w:val="28"/>
    </w:rPr>
  </w:style>
  <w:style w:type="paragraph" w:customStyle="1" w:styleId="16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4">
    <w:name w:val="正文_2_0"/>
    <w:basedOn w:val="160"/>
    <w:autoRedefine/>
    <w:qFormat/>
    <w:uiPriority w:val="0"/>
  </w:style>
  <w:style w:type="paragraph" w:customStyle="1" w:styleId="165">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6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8">
    <w:name w:val="List Paragraph1"/>
    <w:basedOn w:val="1"/>
    <w:autoRedefine/>
    <w:qFormat/>
    <w:uiPriority w:val="0"/>
    <w:pPr>
      <w:widowControl/>
      <w:spacing w:after="200" w:line="276" w:lineRule="auto"/>
      <w:ind w:left="720"/>
      <w:jc w:val="left"/>
    </w:pPr>
    <w:rPr>
      <w:rFonts w:ascii="Calibri" w:hAnsi="Calibri"/>
      <w:kern w:val="0"/>
      <w:sz w:val="22"/>
      <w:szCs w:val="22"/>
    </w:rPr>
  </w:style>
  <w:style w:type="character" w:customStyle="1" w:styleId="169">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170">
    <w:name w:val="正文1"/>
    <w:basedOn w:val="1"/>
    <w:autoRedefine/>
    <w:qFormat/>
    <w:uiPriority w:val="0"/>
    <w:pPr>
      <w:adjustRightInd w:val="0"/>
      <w:spacing w:line="318" w:lineRule="atLeast"/>
      <w:ind w:left="369" w:firstLine="369"/>
      <w:textAlignment w:val="baseline"/>
    </w:pPr>
    <w:rPr>
      <w:rFonts w:ascii="Times New Roman" w:hAnsi="Times New Roman" w:eastAsia="宋体" w:cs="Times New Roman"/>
      <w:szCs w:val="20"/>
    </w:rPr>
  </w:style>
  <w:style w:type="paragraph" w:customStyle="1" w:styleId="171">
    <w:name w:val="p0"/>
    <w:basedOn w:val="1"/>
    <w:autoRedefine/>
    <w:qFormat/>
    <w:uiPriority w:val="0"/>
    <w:pPr>
      <w:widowControl/>
    </w:pPr>
    <w:rPr>
      <w:kern w:val="0"/>
      <w:szCs w:val="21"/>
    </w:rPr>
  </w:style>
  <w:style w:type="paragraph" w:customStyle="1" w:styleId="172">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173">
    <w:name w:val="正文文本_0"/>
    <w:basedOn w:val="159"/>
    <w:autoRedefine/>
    <w:qFormat/>
    <w:uiPriority w:val="99"/>
    <w:pPr>
      <w:adjustRightInd w:val="0"/>
      <w:spacing w:after="60" w:line="360" w:lineRule="atLeast"/>
      <w:ind w:left="72" w:leftChars="30" w:right="30" w:rightChars="30"/>
      <w:jc w:val="center"/>
      <w:textAlignment w:val="baseline"/>
    </w:pPr>
    <w:rPr>
      <w:szCs w:val="22"/>
    </w:rPr>
  </w:style>
  <w:style w:type="paragraph" w:customStyle="1" w:styleId="174">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UserStyle_106"/>
    <w:autoRedefine/>
    <w:qFormat/>
    <w:uiPriority w:val="0"/>
    <w:pPr>
      <w:spacing w:line="240" w:lineRule="auto"/>
      <w:jc w:val="both"/>
      <w:textAlignment w:val="baseline"/>
    </w:pPr>
    <w:rPr>
      <w:rFonts w:ascii="Times New Roman" w:hAnsi="Times New Roman" w:eastAsia="宋体" w:cs="Times New Roman"/>
      <w:kern w:val="2"/>
      <w:sz w:val="21"/>
      <w:szCs w:val="24"/>
      <w:lang w:val="en-US" w:eastAsia="zh-CN" w:bidi="ar-SA"/>
    </w:rPr>
  </w:style>
  <w:style w:type="paragraph" w:customStyle="1" w:styleId="176">
    <w:name w:val="标题 2_1"/>
    <w:basedOn w:val="164"/>
    <w:next w:val="164"/>
    <w:autoRedefine/>
    <w:semiHidden/>
    <w:qFormat/>
    <w:uiPriority w:val="0"/>
    <w:pPr>
      <w:keepNext/>
      <w:keepLines/>
      <w:spacing w:before="260" w:after="260" w:line="415" w:lineRule="auto"/>
      <w:outlineLvl w:val="1"/>
    </w:pPr>
    <w:rPr>
      <w:rFonts w:ascii="Cambria" w:hAnsi="Cambria"/>
      <w:b/>
      <w:bCs/>
      <w:sz w:val="32"/>
      <w:szCs w:val="32"/>
    </w:rPr>
  </w:style>
  <w:style w:type="paragraph" w:customStyle="1" w:styleId="177">
    <w:name w:val="标题 3_0"/>
    <w:basedOn w:val="159"/>
    <w:next w:val="164"/>
    <w:autoRedefine/>
    <w:qFormat/>
    <w:uiPriority w:val="99"/>
    <w:pPr>
      <w:keepNext/>
      <w:keepLines/>
      <w:spacing w:line="360" w:lineRule="auto"/>
      <w:outlineLvl w:val="2"/>
    </w:pPr>
    <w:rPr>
      <w:rFonts w:eastAsia="黑体"/>
      <w:b/>
      <w:bCs/>
      <w:szCs w:val="32"/>
    </w:rPr>
  </w:style>
  <w:style w:type="paragraph" w:customStyle="1" w:styleId="178">
    <w:name w:val="正文_2_0_0"/>
    <w:basedOn w:val="179"/>
    <w:autoRedefine/>
    <w:qFormat/>
    <w:uiPriority w:val="0"/>
  </w:style>
  <w:style w:type="paragraph" w:customStyle="1" w:styleId="179">
    <w:name w:val="正文_2_1"/>
    <w:basedOn w:val="180"/>
    <w:autoRedefine/>
    <w:qFormat/>
    <w:uiPriority w:val="0"/>
  </w:style>
  <w:style w:type="paragraph" w:customStyle="1" w:styleId="180">
    <w:name w:val="正文_2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批注文字_0"/>
    <w:basedOn w:val="160"/>
    <w:autoRedefine/>
    <w:unhideWhenUsed/>
    <w:qFormat/>
    <w:uiPriority w:val="0"/>
    <w:pPr>
      <w:jc w:val="left"/>
    </w:pPr>
    <w:rPr>
      <w:rFonts w:ascii="Times New Roman" w:hAnsi="Times New Roman"/>
    </w:rPr>
  </w:style>
  <w:style w:type="paragraph" w:customStyle="1" w:styleId="182">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标题 2 Char_1"/>
    <w:link w:val="185"/>
    <w:autoRedefine/>
    <w:qFormat/>
    <w:uiPriority w:val="0"/>
    <w:rPr>
      <w:rFonts w:ascii="Cambria" w:hAnsi="Cambria"/>
      <w:b/>
      <w:bCs/>
      <w:kern w:val="0"/>
      <w:sz w:val="32"/>
      <w:szCs w:val="32"/>
    </w:rPr>
  </w:style>
  <w:style w:type="paragraph" w:customStyle="1" w:styleId="185">
    <w:name w:val="标题 2_2"/>
    <w:basedOn w:val="159"/>
    <w:next w:val="159"/>
    <w:link w:val="184"/>
    <w:autoRedefine/>
    <w:qFormat/>
    <w:uiPriority w:val="0"/>
    <w:pPr>
      <w:keepNext/>
      <w:keepLines/>
      <w:spacing w:before="260" w:after="260" w:line="416" w:lineRule="auto"/>
      <w:outlineLvl w:val="1"/>
    </w:pPr>
    <w:rPr>
      <w:rFonts w:ascii="Cambria" w:hAnsi="Cambria"/>
      <w:b/>
      <w:bCs/>
      <w:kern w:val="0"/>
      <w:sz w:val="32"/>
      <w:szCs w:val="32"/>
    </w:rPr>
  </w:style>
  <w:style w:type="paragraph" w:customStyle="1" w:styleId="186">
    <w:name w:val="PlainText"/>
    <w:basedOn w:val="1"/>
    <w:next w:val="187"/>
    <w:autoRedefine/>
    <w:qFormat/>
    <w:uiPriority w:val="0"/>
    <w:pPr>
      <w:jc w:val="both"/>
      <w:textAlignment w:val="baseline"/>
    </w:pPr>
    <w:rPr>
      <w:rFonts w:ascii="宋体" w:hAnsi="Courier New"/>
      <w:kern w:val="0"/>
      <w:sz w:val="20"/>
      <w:szCs w:val="21"/>
      <w:lang w:val="en-US" w:eastAsia="zh-CN" w:bidi="ar-SA"/>
    </w:rPr>
  </w:style>
  <w:style w:type="paragraph" w:customStyle="1" w:styleId="187">
    <w:name w:val="Index8"/>
    <w:basedOn w:val="1"/>
    <w:next w:val="1"/>
    <w:autoRedefine/>
    <w:qFormat/>
    <w:uiPriority w:val="0"/>
    <w:pPr>
      <w:ind w:left="2940"/>
      <w:jc w:val="both"/>
      <w:textAlignment w:val="baseline"/>
    </w:pPr>
    <w:rPr>
      <w:rFonts w:ascii="Times New Roman" w:hAnsi="Times New Roman" w:eastAsia="宋体"/>
      <w:kern w:val="2"/>
      <w:sz w:val="21"/>
      <w:szCs w:val="24"/>
      <w:lang w:val="en-US" w:eastAsia="zh-CN" w:bidi="ar-SA"/>
    </w:rPr>
  </w:style>
  <w:style w:type="table" w:customStyle="1" w:styleId="188">
    <w:name w:val="Table Normal"/>
    <w:autoRedefine/>
    <w:semiHidden/>
    <w:unhideWhenUsed/>
    <w:qFormat/>
    <w:uiPriority w:val="0"/>
    <w:tblPr>
      <w:tblCellMar>
        <w:top w:w="0" w:type="dxa"/>
        <w:left w:w="0" w:type="dxa"/>
        <w:bottom w:w="0" w:type="dxa"/>
        <w:right w:w="0" w:type="dxa"/>
      </w:tblCellMar>
    </w:tblPr>
  </w:style>
  <w:style w:type="paragraph" w:customStyle="1" w:styleId="189">
    <w:name w:val="11111"/>
    <w:basedOn w:val="1"/>
    <w:next w:val="1"/>
    <w:autoRedefine/>
    <w:qFormat/>
    <w:uiPriority w:val="0"/>
    <w:pPr>
      <w:ind w:firstLine="200"/>
    </w:pPr>
    <w:rPr>
      <w:rFonts w:ascii="宋体" w:hAnsi="宋体" w:cs="宋体"/>
    </w:rPr>
  </w:style>
  <w:style w:type="paragraph" w:customStyle="1" w:styleId="190">
    <w:name w:val="Normal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91">
    <w:name w:val="标题 41"/>
    <w:basedOn w:val="190"/>
    <w:next w:val="190"/>
    <w:autoRedefine/>
    <w:qFormat/>
    <w:uiPriority w:val="0"/>
    <w:pPr>
      <w:keepNext/>
      <w:keepLines/>
      <w:spacing w:line="360" w:lineRule="auto"/>
      <w:outlineLvl w:val="3"/>
    </w:pPr>
    <w:rPr>
      <w:rFonts w:ascii="Arial" w:hAnsi="Arial" w:eastAsia="Times New Roman"/>
      <w:b/>
      <w:bCs/>
      <w:szCs w:val="28"/>
    </w:rPr>
  </w:style>
  <w:style w:type="paragraph" w:customStyle="1" w:styleId="192">
    <w:name w:val="正文_0_0"/>
    <w:basedOn w:val="193"/>
    <w:autoRedefine/>
    <w:qFormat/>
    <w:uiPriority w:val="0"/>
    <w:rPr>
      <w:rFonts w:eastAsia="Times New Roman"/>
      <w:szCs w:val="21"/>
    </w:rPr>
  </w:style>
  <w:style w:type="paragraph" w:customStyle="1" w:styleId="193">
    <w:name w:val="正文_0_1"/>
    <w:autoRedefine/>
    <w:qFormat/>
    <w:uiPriority w:val="0"/>
    <w:pPr>
      <w:widowControl w:val="0"/>
      <w:jc w:val="both"/>
    </w:pPr>
    <w:rPr>
      <w:rFonts w:ascii="Calibri" w:hAnsi="Calibri" w:eastAsia="宋体" w:cs="Times New Roman"/>
      <w:lang w:val="en-US" w:eastAsia="zh-CN" w:bidi="ar-SA"/>
    </w:rPr>
  </w:style>
  <w:style w:type="paragraph" w:customStyle="1" w:styleId="194">
    <w:name w:val="Body text|1"/>
    <w:basedOn w:val="1"/>
    <w:autoRedefine/>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TW" w:eastAsia="zh-TW" w:bidi="zh-TW"/>
    </w:rPr>
  </w:style>
  <w:style w:type="character" w:customStyle="1" w:styleId="195">
    <w:name w:val="16"/>
    <w:autoRedefine/>
    <w:qFormat/>
    <w:uiPriority w:val="0"/>
    <w:rPr>
      <w:rFonts w:hint="default" w:ascii="Calibri" w:hAnsi="Calibri"/>
    </w:rPr>
  </w:style>
  <w:style w:type="paragraph" w:customStyle="1" w:styleId="196">
    <w:name w:val="正文_0_0_0_0"/>
    <w:basedOn w:val="197"/>
    <w:autoRedefine/>
    <w:qFormat/>
    <w:uiPriority w:val="0"/>
  </w:style>
  <w:style w:type="paragraph" w:customStyle="1" w:styleId="197">
    <w:name w:val="正文_0_0_0"/>
    <w:basedOn w:val="1"/>
    <w:autoRedefine/>
    <w:qFormat/>
    <w:uiPriority w:val="0"/>
    <w:rPr>
      <w:rFonts w:ascii="Calibri" w:hAnsi="Calibri" w:cs="宋体"/>
    </w:rPr>
  </w:style>
  <w:style w:type="paragraph" w:customStyle="1" w:styleId="198">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78</Pages>
  <Words>21350</Words>
  <Characters>22747</Characters>
  <Lines>501</Lines>
  <Paragraphs>141</Paragraphs>
  <TotalTime>0</TotalTime>
  <ScaleCrop>false</ScaleCrop>
  <LinksUpToDate>false</LinksUpToDate>
  <CharactersWithSpaces>23031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2020-12-01T08:04:00Z</dcterms:created>
  <dc:creator>NTKO</dc:creator>
  <cp:lastModifiedBy>Administrator</cp:lastModifiedBy>
  <cp:lastPrinted>2022-03-04T08:19:00Z</cp:lastPrinted>
  <dcterms:modified xsi:type="dcterms:W3CDTF">2025-05-14T09:34:33Z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ADA78E2A5C1E488B90DCEE90AE3D3088_13</vt:lpwstr>
  </property>
  <property fmtid="{D5CDD505-2E9C-101B-9397-08002B2CF9AE}" pid="4" name="KSOTemplateDocerSaveRecord">
    <vt:lpwstr>eyJoZGlkIjoiNzdhYmQxMWEwM2E0YmVhMDNkODI3MDhhYTU2YzI5NjAiLCJ1c2VySWQiOiIyMTAxMjYzNDEifQ==</vt:lpwstr>
  </property>
</Properties>
</file>