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0" w:firstLineChars="0"/>
        <w:jc w:val="center"/>
        <w:rPr>
          <w:b/>
          <w:sz w:val="40"/>
          <w:szCs w:val="40"/>
        </w:rPr>
      </w:pPr>
      <w:bookmarkStart w:id="0" w:name="_Toc15159261"/>
      <w:bookmarkStart w:id="1" w:name="_Toc359349003"/>
      <w:r>
        <w:rPr>
          <w:rFonts w:hint="eastAsia"/>
          <w:b/>
          <w:sz w:val="40"/>
          <w:szCs w:val="40"/>
        </w:rPr>
        <w:t>施工图设计说明</w:t>
      </w:r>
    </w:p>
    <w:bookmarkEnd w:id="0"/>
    <w:p>
      <w:pPr>
        <w:pStyle w:val="2"/>
        <w:spacing w:line="400" w:lineRule="exact"/>
        <w:sectPr>
          <w:headerReference r:id="rId5" w:type="first"/>
          <w:footerReference r:id="rId8" w:type="first"/>
          <w:headerReference r:id="rId3" w:type="default"/>
          <w:footerReference r:id="rId6" w:type="default"/>
          <w:headerReference r:id="rId4" w:type="even"/>
          <w:footerReference r:id="rId7" w:type="even"/>
          <w:pgSz w:w="23814" w:h="16840" w:orient="landscape"/>
          <w:pgMar w:top="1418" w:right="1418" w:bottom="1134" w:left="1701" w:header="851" w:footer="992" w:gutter="0"/>
          <w:pgNumType w:start="1"/>
          <w:cols w:space="1157" w:num="1"/>
          <w:docGrid w:type="lines" w:linePitch="326" w:charSpace="-4301"/>
        </w:sectPr>
      </w:pPr>
    </w:p>
    <w:p>
      <w:pPr>
        <w:pStyle w:val="2"/>
        <w:spacing w:line="400" w:lineRule="exact"/>
      </w:pPr>
      <w:r>
        <w:rPr>
          <w:rFonts w:hint="eastAsia"/>
        </w:rPr>
        <w:t>设计依据</w:t>
      </w:r>
    </w:p>
    <w:p>
      <w:pPr>
        <w:pStyle w:val="3"/>
        <w:spacing w:line="400" w:lineRule="exact"/>
        <w:rPr>
          <w:rStyle w:val="54"/>
          <w:rFonts w:ascii="Times New Roman" w:hAnsi="Times New Roman"/>
          <w:color w:val="auto"/>
        </w:rPr>
      </w:pPr>
      <w:r>
        <w:rPr>
          <w:rStyle w:val="54"/>
          <w:rFonts w:hint="eastAsia" w:ascii="Times New Roman" w:hAnsi="Times New Roman"/>
          <w:color w:val="auto"/>
        </w:rPr>
        <w:t>设计依据及基础资料</w:t>
      </w:r>
    </w:p>
    <w:p>
      <w:pPr>
        <w:numPr>
          <w:ilvl w:val="0"/>
          <w:numId w:val="3"/>
        </w:numPr>
        <w:spacing w:line="400" w:lineRule="exact"/>
        <w:ind w:firstLine="480"/>
        <w:rPr>
          <w:rFonts w:hint="eastAsia"/>
        </w:rPr>
      </w:pPr>
      <w:r>
        <w:rPr>
          <w:rFonts w:hint="eastAsia"/>
        </w:rPr>
        <w:t>《资源县资源镇同禾村村庄规划（2021-2035）》</w:t>
      </w:r>
    </w:p>
    <w:p>
      <w:pPr>
        <w:spacing w:line="400" w:lineRule="exact"/>
        <w:ind w:firstLine="480"/>
      </w:pPr>
      <w:r>
        <w:rPr>
          <w:rFonts w:hint="eastAsia"/>
        </w:rPr>
        <w:t>（</w:t>
      </w:r>
      <w:r>
        <w:rPr>
          <w:rFonts w:hint="eastAsia"/>
          <w:lang w:val="en-US" w:eastAsia="zh-CN"/>
        </w:rPr>
        <w:t>2</w:t>
      </w:r>
      <w:r>
        <w:rPr>
          <w:rFonts w:hint="eastAsia"/>
        </w:rPr>
        <w:t>）</w:t>
      </w:r>
      <w:r>
        <w:t>1:1000</w:t>
      </w:r>
      <w:r>
        <w:rPr>
          <w:rFonts w:hint="eastAsia"/>
        </w:rPr>
        <w:t>地形图</w:t>
      </w:r>
    </w:p>
    <w:p>
      <w:pPr>
        <w:spacing w:line="400" w:lineRule="exact"/>
        <w:ind w:firstLine="480"/>
      </w:pPr>
      <w:r>
        <w:rPr>
          <w:rFonts w:hint="eastAsia"/>
        </w:rPr>
        <w:t>（</w:t>
      </w:r>
      <w:r>
        <w:rPr>
          <w:rFonts w:hint="eastAsia"/>
          <w:lang w:val="en-US" w:eastAsia="zh-CN"/>
        </w:rPr>
        <w:t>3</w:t>
      </w:r>
      <w:r>
        <w:rPr>
          <w:rFonts w:hint="eastAsia"/>
        </w:rPr>
        <w:t>）建设单位提供的其他相关资料</w:t>
      </w:r>
    </w:p>
    <w:p>
      <w:pPr>
        <w:spacing w:line="400" w:lineRule="exact"/>
        <w:ind w:firstLine="480"/>
      </w:pPr>
      <w:r>
        <w:rPr>
          <w:rFonts w:hint="eastAsia"/>
        </w:rPr>
        <w:t>（</w:t>
      </w:r>
      <w:r>
        <w:rPr>
          <w:rFonts w:hint="eastAsia"/>
          <w:lang w:val="en-US" w:eastAsia="zh-CN"/>
        </w:rPr>
        <w:t>4</w:t>
      </w:r>
      <w:r>
        <w:rPr>
          <w:rFonts w:hint="eastAsia"/>
        </w:rPr>
        <w:t>）广西壮族自治区住房和城乡建设厅《广西建设领域技术、工艺、材料、设备和产品推广、限制与禁止使用目录（2018年本）》</w:t>
      </w:r>
    </w:p>
    <w:p>
      <w:pPr>
        <w:pStyle w:val="5"/>
        <w:spacing w:line="400" w:lineRule="exact"/>
      </w:pPr>
      <w:r>
        <w:rPr>
          <w:rFonts w:hint="eastAsia"/>
        </w:rPr>
        <w:t>（</w:t>
      </w:r>
      <w:r>
        <w:rPr>
          <w:rFonts w:hint="eastAsia"/>
          <w:lang w:val="en-US" w:eastAsia="zh-CN"/>
        </w:rPr>
        <w:t>5</w:t>
      </w:r>
      <w:r>
        <w:rPr>
          <w:rFonts w:hint="eastAsia"/>
        </w:rPr>
        <w:t>）住房和城乡建设部关于发布《房屋建筑和市政基础设施工程危及生产安全施工工艺、设备和材料淘汰目录（第一批）》的公告 中华人民共和国住房和城乡建设部公告2021年第214号</w:t>
      </w:r>
    </w:p>
    <w:p>
      <w:pPr>
        <w:pStyle w:val="3"/>
        <w:spacing w:line="400" w:lineRule="exact"/>
        <w:rPr>
          <w:rStyle w:val="54"/>
          <w:rFonts w:ascii="Times New Roman" w:hAnsi="Times New Roman"/>
          <w:color w:val="auto"/>
        </w:rPr>
      </w:pPr>
      <w:r>
        <w:rPr>
          <w:rStyle w:val="54"/>
          <w:rFonts w:hint="eastAsia" w:ascii="Times New Roman" w:hAnsi="Times New Roman"/>
          <w:color w:val="auto"/>
        </w:rPr>
        <w:t>采用的规范、标准</w:t>
      </w:r>
    </w:p>
    <w:p>
      <w:pPr>
        <w:spacing w:line="400" w:lineRule="exact"/>
        <w:ind w:firstLine="480"/>
      </w:pPr>
      <w:r>
        <w:rPr>
          <w:rFonts w:hint="eastAsia"/>
        </w:rPr>
        <w:t>（</w:t>
      </w:r>
      <w:r>
        <w:t>1</w:t>
      </w:r>
      <w:r>
        <w:rPr>
          <w:rFonts w:hint="eastAsia"/>
        </w:rPr>
        <w:t>）采用的规范：</w:t>
      </w:r>
    </w:p>
    <w:p>
      <w:pPr>
        <w:spacing w:line="400" w:lineRule="exact"/>
        <w:ind w:firstLine="480"/>
      </w:pPr>
      <w:r>
        <w:rPr>
          <w:rFonts w:hint="eastAsia"/>
        </w:rPr>
        <w:t>《室外给水设计标准》（</w:t>
      </w:r>
      <w:r>
        <w:t>GB50013-2018</w:t>
      </w:r>
      <w:r>
        <w:rPr>
          <w:rFonts w:hint="eastAsia"/>
        </w:rPr>
        <w:t>）</w:t>
      </w:r>
    </w:p>
    <w:p>
      <w:pPr>
        <w:spacing w:line="400" w:lineRule="exact"/>
        <w:ind w:firstLine="480"/>
      </w:pPr>
      <w:r>
        <w:rPr>
          <w:rFonts w:hint="eastAsia"/>
        </w:rPr>
        <w:t>《城市工程管线综合规划规范》（</w:t>
      </w:r>
      <w:r>
        <w:t>GB50289-2016</w:t>
      </w:r>
      <w:r>
        <w:rPr>
          <w:rFonts w:hint="eastAsia"/>
        </w:rPr>
        <w:t>）</w:t>
      </w:r>
    </w:p>
    <w:p>
      <w:pPr>
        <w:spacing w:line="400" w:lineRule="exact"/>
        <w:ind w:firstLine="480"/>
      </w:pPr>
      <w:r>
        <w:rPr>
          <w:rFonts w:hint="eastAsia"/>
        </w:rPr>
        <w:t>《给水排水管道工程施工及验收规范》（</w:t>
      </w:r>
      <w:r>
        <w:t>GB50268-2008</w:t>
      </w:r>
      <w:r>
        <w:rPr>
          <w:rFonts w:hint="eastAsia"/>
        </w:rPr>
        <w:t>）</w:t>
      </w:r>
    </w:p>
    <w:p>
      <w:pPr>
        <w:spacing w:line="400" w:lineRule="exact"/>
        <w:ind w:firstLine="480"/>
      </w:pPr>
      <w:r>
        <w:rPr>
          <w:rFonts w:hint="eastAsia"/>
        </w:rPr>
        <w:t>《给水排水构筑物施工及验收规范》（</w:t>
      </w:r>
      <w:r>
        <w:t>GB50141-2008</w:t>
      </w:r>
      <w:r>
        <w:rPr>
          <w:rFonts w:hint="eastAsia"/>
        </w:rPr>
        <w:t>）</w:t>
      </w:r>
    </w:p>
    <w:p>
      <w:pPr>
        <w:spacing w:line="400" w:lineRule="exact"/>
        <w:ind w:firstLine="480"/>
      </w:pPr>
      <w:r>
        <w:rPr>
          <w:rFonts w:hint="eastAsia"/>
        </w:rPr>
        <w:t>《给水排水工程管道结构设计规范》（</w:t>
      </w:r>
      <w:r>
        <w:t>GB50332-2017</w:t>
      </w:r>
      <w:r>
        <w:rPr>
          <w:rFonts w:hint="eastAsia"/>
        </w:rPr>
        <w:t>）</w:t>
      </w:r>
    </w:p>
    <w:p>
      <w:pPr>
        <w:spacing w:line="400" w:lineRule="exact"/>
        <w:ind w:firstLine="480"/>
      </w:pPr>
      <w:r>
        <w:rPr>
          <w:rFonts w:hint="eastAsia"/>
        </w:rPr>
        <w:t>《混凝土结构设计规范》（</w:t>
      </w:r>
      <w:r>
        <w:t>GB50010-2010</w:t>
      </w:r>
      <w:r>
        <w:rPr>
          <w:rFonts w:hint="eastAsia"/>
        </w:rPr>
        <w:t>）</w:t>
      </w:r>
      <w:r>
        <w:t>2015</w:t>
      </w:r>
      <w:r>
        <w:rPr>
          <w:rFonts w:hint="eastAsia"/>
        </w:rPr>
        <w:t>版</w:t>
      </w:r>
    </w:p>
    <w:p>
      <w:pPr>
        <w:spacing w:line="400" w:lineRule="exact"/>
        <w:ind w:firstLine="480"/>
      </w:pPr>
      <w:r>
        <w:rPr>
          <w:rFonts w:hint="eastAsia"/>
        </w:rPr>
        <w:t>《建筑地基基础设计规范》（</w:t>
      </w:r>
      <w:r>
        <w:t>GB50007-2011</w:t>
      </w:r>
      <w:r>
        <w:rPr>
          <w:rFonts w:hint="eastAsia"/>
        </w:rPr>
        <w:t>）</w:t>
      </w:r>
    </w:p>
    <w:p>
      <w:pPr>
        <w:spacing w:line="400" w:lineRule="exact"/>
        <w:ind w:firstLine="480"/>
      </w:pPr>
      <w:r>
        <w:rPr>
          <w:rFonts w:hint="eastAsia"/>
        </w:rPr>
        <w:t>《构筑物抗震设计规范》（</w:t>
      </w:r>
      <w:r>
        <w:t>GB50191-2012</w:t>
      </w:r>
      <w:r>
        <w:rPr>
          <w:rFonts w:hint="eastAsia"/>
        </w:rPr>
        <w:t>）</w:t>
      </w:r>
    </w:p>
    <w:p>
      <w:pPr>
        <w:spacing w:line="400" w:lineRule="exact"/>
        <w:ind w:firstLine="480"/>
      </w:pPr>
      <w:r>
        <w:rPr>
          <w:rFonts w:hint="eastAsia"/>
        </w:rPr>
        <w:t>《建筑设计防火规范》（</w:t>
      </w:r>
      <w:r>
        <w:t>GB50016-2014</w:t>
      </w:r>
      <w:r>
        <w:rPr>
          <w:rFonts w:hint="eastAsia"/>
        </w:rPr>
        <w:t>）</w:t>
      </w:r>
      <w:r>
        <w:t>2018</w:t>
      </w:r>
      <w:r>
        <w:rPr>
          <w:rFonts w:hint="eastAsia"/>
        </w:rPr>
        <w:t>年版</w:t>
      </w:r>
    </w:p>
    <w:p>
      <w:pPr>
        <w:spacing w:line="400" w:lineRule="exact"/>
        <w:ind w:firstLine="480"/>
      </w:pPr>
      <w:r>
        <w:rPr>
          <w:rFonts w:hint="eastAsia"/>
        </w:rPr>
        <w:t>《建筑与市政工程抗震通用规范》（GB55002-2021）</w:t>
      </w:r>
    </w:p>
    <w:p>
      <w:pPr>
        <w:spacing w:line="400" w:lineRule="exact"/>
        <w:ind w:firstLine="480"/>
      </w:pPr>
      <w:r>
        <w:rPr>
          <w:rFonts w:hint="eastAsia"/>
        </w:rPr>
        <w:t>《城市给水工程规划规范》（</w:t>
      </w:r>
      <w:r>
        <w:t>GB50282-2016</w:t>
      </w:r>
      <w:r>
        <w:rPr>
          <w:rFonts w:hint="eastAsia"/>
        </w:rPr>
        <w:t>）</w:t>
      </w:r>
    </w:p>
    <w:p>
      <w:pPr>
        <w:spacing w:line="400" w:lineRule="exact"/>
        <w:ind w:firstLine="480"/>
      </w:pPr>
      <w:r>
        <w:rPr>
          <w:rFonts w:hint="eastAsia"/>
        </w:rPr>
        <w:t>《消防给水及消火栓系统技术规范》（</w:t>
      </w:r>
      <w:r>
        <w:t>GB50974-2014</w:t>
      </w:r>
      <w:r>
        <w:rPr>
          <w:rFonts w:hint="eastAsia"/>
        </w:rPr>
        <w:t>）</w:t>
      </w:r>
    </w:p>
    <w:p>
      <w:pPr>
        <w:spacing w:line="400" w:lineRule="exact"/>
        <w:ind w:firstLine="480"/>
      </w:pPr>
      <w:r>
        <w:rPr>
          <w:rFonts w:hint="eastAsia"/>
        </w:rPr>
        <w:t>《建筑机电工程抗震设防规范》（</w:t>
      </w:r>
      <w:r>
        <w:t>GB50981-2014</w:t>
      </w:r>
      <w:r>
        <w:rPr>
          <w:rFonts w:hint="eastAsia"/>
        </w:rPr>
        <w:t>）</w:t>
      </w:r>
    </w:p>
    <w:p>
      <w:pPr>
        <w:spacing w:line="400" w:lineRule="exact"/>
        <w:ind w:firstLine="480"/>
        <w:rPr>
          <w:rFonts w:hint="eastAsia"/>
        </w:rPr>
      </w:pPr>
      <w:r>
        <w:rPr>
          <w:rFonts w:hint="eastAsia"/>
        </w:rPr>
        <w:t>《城市给水工程项目规范》（</w:t>
      </w:r>
      <w:r>
        <w:t>GB 55026-2022</w:t>
      </w:r>
      <w:r>
        <w:rPr>
          <w:rFonts w:hint="eastAsia"/>
        </w:rPr>
        <w:t>）</w:t>
      </w:r>
    </w:p>
    <w:p>
      <w:pPr>
        <w:spacing w:line="400" w:lineRule="exact"/>
        <w:ind w:firstLine="480"/>
        <w:rPr>
          <w:rFonts w:hint="eastAsia"/>
        </w:rPr>
      </w:pPr>
      <w:r>
        <w:rPr>
          <w:rFonts w:hint="eastAsia"/>
        </w:rPr>
        <w:t>《生活饮用水卫生标准》（GB5749—20</w:t>
      </w:r>
      <w:r>
        <w:rPr>
          <w:rFonts w:hint="eastAsia"/>
          <w:lang w:val="en-US" w:eastAsia="zh-CN"/>
        </w:rPr>
        <w:t>22</w:t>
      </w:r>
      <w:r>
        <w:rPr>
          <w:rFonts w:hint="eastAsia"/>
        </w:rPr>
        <w:t>）；</w:t>
      </w:r>
    </w:p>
    <w:p>
      <w:pPr>
        <w:spacing w:line="400" w:lineRule="exact"/>
        <w:ind w:firstLine="480"/>
        <w:rPr>
          <w:rFonts w:hint="eastAsia"/>
        </w:rPr>
      </w:pPr>
      <w:r>
        <w:rPr>
          <w:rFonts w:hint="eastAsia"/>
        </w:rPr>
        <w:t>《水利部卫生部农村饮用水安全卫生安全评价指标体系》水农[2004]547号；</w:t>
      </w:r>
    </w:p>
    <w:p>
      <w:pPr>
        <w:spacing w:line="400" w:lineRule="exact"/>
        <w:ind w:firstLine="480"/>
        <w:rPr>
          <w:rFonts w:hint="eastAsia"/>
        </w:rPr>
      </w:pPr>
      <w:r>
        <w:rPr>
          <w:rFonts w:hint="eastAsia"/>
        </w:rPr>
        <w:t>《村镇供水工程技术规范》（SL310-201</w:t>
      </w:r>
      <w:r>
        <w:rPr>
          <w:rFonts w:hint="eastAsia"/>
          <w:lang w:val="en-US" w:eastAsia="zh-CN"/>
        </w:rPr>
        <w:t>9</w:t>
      </w:r>
      <w:r>
        <w:rPr>
          <w:rFonts w:hint="eastAsia"/>
        </w:rPr>
        <w:t>）；</w:t>
      </w:r>
    </w:p>
    <w:p>
      <w:pPr>
        <w:spacing w:line="400" w:lineRule="exact"/>
        <w:ind w:firstLine="480"/>
        <w:rPr>
          <w:rFonts w:hint="eastAsia"/>
        </w:rPr>
      </w:pPr>
      <w:r>
        <w:rPr>
          <w:rFonts w:hint="eastAsia"/>
        </w:rPr>
        <w:t>《给水排水工程快速设计手册》第一册（给水工程）；</w:t>
      </w:r>
    </w:p>
    <w:p>
      <w:pPr>
        <w:spacing w:line="400" w:lineRule="exact"/>
        <w:ind w:firstLine="480"/>
        <w:rPr>
          <w:rFonts w:hint="eastAsia"/>
        </w:rPr>
      </w:pPr>
      <w:r>
        <w:rPr>
          <w:rFonts w:hint="eastAsia"/>
        </w:rPr>
        <w:t>《村镇给水工程培训教材》；</w:t>
      </w:r>
    </w:p>
    <w:p>
      <w:pPr>
        <w:spacing w:line="400" w:lineRule="exact"/>
        <w:ind w:firstLine="480"/>
        <w:rPr>
          <w:rFonts w:hint="eastAsia"/>
        </w:rPr>
      </w:pPr>
      <w:r>
        <w:rPr>
          <w:rFonts w:hint="eastAsia"/>
        </w:rPr>
        <w:t>《给水工程》（第三版）；</w:t>
      </w:r>
    </w:p>
    <w:p>
      <w:pPr>
        <w:spacing w:line="400" w:lineRule="exact"/>
        <w:ind w:firstLine="480"/>
        <w:rPr>
          <w:rFonts w:hint="eastAsia"/>
        </w:rPr>
      </w:pPr>
      <w:r>
        <w:rPr>
          <w:rFonts w:hint="eastAsia"/>
        </w:rPr>
        <w:t>《给水排水管网管网系统》；</w:t>
      </w:r>
    </w:p>
    <w:p>
      <w:pPr>
        <w:spacing w:line="400" w:lineRule="exact"/>
        <w:ind w:firstLine="480"/>
      </w:pPr>
      <w:r>
        <w:rPr>
          <w:rFonts w:hint="eastAsia"/>
        </w:rPr>
        <w:t>《农村饮水安全工程实施方案编规程》（SL559-2011）。</w:t>
      </w:r>
    </w:p>
    <w:p>
      <w:pPr>
        <w:spacing w:line="400" w:lineRule="exact"/>
        <w:ind w:firstLine="480"/>
      </w:pPr>
      <w:r>
        <w:rPr>
          <w:rFonts w:hint="eastAsia"/>
        </w:rPr>
        <w:t>（2）采用的国家标准图集：</w:t>
      </w:r>
    </w:p>
    <w:p>
      <w:pPr>
        <w:spacing w:line="400" w:lineRule="exact"/>
        <w:ind w:firstLine="480"/>
      </w:pPr>
      <w:r>
        <w:rPr>
          <w:rFonts w:hint="eastAsia"/>
        </w:rPr>
        <w:t>《柔性接口给水管道支墩》（</w:t>
      </w:r>
      <w:r>
        <w:t>10S505</w:t>
      </w:r>
      <w:r>
        <w:rPr>
          <w:rFonts w:hint="eastAsia"/>
        </w:rPr>
        <w:t>）</w:t>
      </w:r>
    </w:p>
    <w:p>
      <w:pPr>
        <w:spacing w:line="400" w:lineRule="exact"/>
        <w:ind w:firstLine="480"/>
      </w:pPr>
      <w:r>
        <w:rPr>
          <w:rFonts w:hint="eastAsia"/>
        </w:rPr>
        <w:t>《室外给水管道工程及附属设施》（</w:t>
      </w:r>
      <w:r>
        <w:t>07MS101</w:t>
      </w:r>
      <w:r>
        <w:rPr>
          <w:rFonts w:hint="eastAsia"/>
        </w:rPr>
        <w:t>）</w:t>
      </w:r>
    </w:p>
    <w:p>
      <w:pPr>
        <w:spacing w:line="400" w:lineRule="exact"/>
        <w:ind w:firstLine="480"/>
      </w:pPr>
      <w:bookmarkStart w:id="2" w:name="_Hlk40802058"/>
      <w:r>
        <w:rPr>
          <w:rFonts w:hint="eastAsia"/>
        </w:rPr>
        <w:t>《室外消火栓及消防水鹤安装》（</w:t>
      </w:r>
      <w:r>
        <w:t>13S201</w:t>
      </w:r>
      <w:r>
        <w:rPr>
          <w:rFonts w:hint="eastAsia"/>
        </w:rPr>
        <w:t>）</w:t>
      </w:r>
      <w:bookmarkEnd w:id="2"/>
    </w:p>
    <w:p>
      <w:pPr>
        <w:spacing w:line="400" w:lineRule="exact"/>
        <w:ind w:firstLine="480"/>
      </w:pPr>
      <w:r>
        <w:rPr>
          <w:rFonts w:hint="eastAsia"/>
        </w:rPr>
        <w:t>《钢筋混凝土及砖砌排水检查井》（</w:t>
      </w:r>
      <w:r>
        <w:t>20</w:t>
      </w:r>
      <w:r>
        <w:rPr>
          <w:rFonts w:hint="eastAsia"/>
        </w:rPr>
        <w:t>S</w:t>
      </w:r>
      <w:r>
        <w:t>515</w:t>
      </w:r>
      <w:r>
        <w:rPr>
          <w:rFonts w:hint="eastAsia"/>
        </w:rPr>
        <w:t>）</w:t>
      </w:r>
    </w:p>
    <w:p>
      <w:pPr>
        <w:spacing w:line="400" w:lineRule="exact"/>
        <w:ind w:firstLine="480"/>
      </w:pPr>
      <w:r>
        <w:rPr>
          <w:rFonts w:hint="eastAsia"/>
        </w:rPr>
        <w:t>（3）主要设计技术标准</w:t>
      </w:r>
    </w:p>
    <w:p>
      <w:pPr>
        <w:spacing w:line="400" w:lineRule="exact"/>
        <w:ind w:firstLine="480"/>
      </w:pPr>
      <w:r>
        <w:t>1</w:t>
      </w:r>
      <w:r>
        <w:rPr>
          <w:rFonts w:hint="eastAsia"/>
        </w:rPr>
        <w:t>）本工程排水工程构筑物设计使用年限：5</w:t>
      </w:r>
      <w:r>
        <w:t>0</w:t>
      </w:r>
      <w:r>
        <w:rPr>
          <w:rFonts w:hint="eastAsia"/>
        </w:rPr>
        <w:t>年</w:t>
      </w:r>
    </w:p>
    <w:p>
      <w:pPr>
        <w:spacing w:line="400" w:lineRule="exact"/>
        <w:ind w:firstLine="480"/>
        <w:rPr>
          <w:rFonts w:hint="eastAsia"/>
        </w:rPr>
      </w:pPr>
      <w:r>
        <w:t>2</w:t>
      </w:r>
      <w:r>
        <w:rPr>
          <w:rFonts w:hint="eastAsia"/>
        </w:rPr>
        <w:t>）结构安全等级：二级</w:t>
      </w:r>
    </w:p>
    <w:p>
      <w:pPr>
        <w:spacing w:line="400" w:lineRule="exact"/>
        <w:ind w:firstLine="480"/>
      </w:pPr>
      <w:r>
        <w:rPr>
          <w:rFonts w:hint="eastAsia"/>
          <w:lang w:val="en-US" w:eastAsia="zh-CN"/>
        </w:rPr>
        <w:t>3）</w:t>
      </w:r>
      <w:r>
        <w:t>根据《中国地震动参数区划图》（GB18306-2015），地震动参数：根据《中国地震动峰值加速度区划图（1： 400 万）》（GB18306-2015），区内区域地震动峰值加速度值为 0.05g，地震动反应谱特征周期为 0.35s，相应地震基本烈度为Ⅶ度</w:t>
      </w:r>
      <w:r>
        <w:rPr>
          <w:rFonts w:ascii="宋体" w:hAnsi="宋体" w:eastAsia="宋体" w:cs="宋体"/>
          <w:b w:val="0"/>
          <w:i w:val="0"/>
          <w:color w:val="000000"/>
          <w:sz w:val="24"/>
          <w:szCs w:val="24"/>
        </w:rPr>
        <w:t>。</w:t>
      </w:r>
      <w:r>
        <w:rPr>
          <w:rFonts w:ascii="宋体" w:hAnsi="宋体" w:eastAsia="宋体" w:cs="宋体"/>
          <w:sz w:val="24"/>
          <w:szCs w:val="24"/>
        </w:rPr>
        <w:t xml:space="preserve"> </w:t>
      </w:r>
    </w:p>
    <w:p>
      <w:pPr>
        <w:pStyle w:val="2"/>
        <w:spacing w:line="400" w:lineRule="exact"/>
        <w:rPr>
          <w:rFonts w:cs="Times New Roman"/>
        </w:rPr>
      </w:pPr>
      <w:r>
        <w:rPr>
          <w:rFonts w:hint="eastAsia"/>
        </w:rPr>
        <w:t>工程概况</w:t>
      </w:r>
    </w:p>
    <w:p>
      <w:pPr>
        <w:pStyle w:val="3"/>
        <w:spacing w:line="400" w:lineRule="exact"/>
        <w:rPr>
          <w:rFonts w:cs="Times New Roman"/>
        </w:rPr>
      </w:pPr>
      <w:r>
        <w:rPr>
          <w:rFonts w:hint="eastAsia"/>
        </w:rPr>
        <w:t>概况及设计内容</w:t>
      </w:r>
    </w:p>
    <w:p>
      <w:pPr>
        <w:spacing w:line="400" w:lineRule="exact"/>
        <w:ind w:firstLine="480"/>
      </w:pPr>
      <w:r>
        <w:rPr>
          <w:rFonts w:hint="eastAsia"/>
        </w:rPr>
        <w:t>（</w:t>
      </w:r>
      <w:r>
        <w:t>1</w:t>
      </w:r>
      <w:r>
        <w:rPr>
          <w:rFonts w:hint="eastAsia"/>
        </w:rPr>
        <w:t>）概况</w:t>
      </w:r>
    </w:p>
    <w:p>
      <w:pPr>
        <w:spacing w:line="400" w:lineRule="exact"/>
        <w:ind w:firstLine="480"/>
        <w:rPr>
          <w:rFonts w:hint="eastAsia"/>
          <w:lang w:val="en-US" w:eastAsia="zh-CN"/>
        </w:rPr>
      </w:pPr>
      <w:r>
        <w:rPr>
          <w:rFonts w:hint="eastAsia"/>
          <w:lang w:val="en-US" w:eastAsia="zh-CN"/>
        </w:rPr>
        <w:t>由于现状文燕冲主管破损，导致文燕冲居民用水存在用水风险，同时同禾养心谷项目进驻，周边暂无供水水源，现状清水池容积已无法满足文燕冲片区用水需求，为保障片区居民的用水需求，拟新建清水池及输配水管网，保障文燕冲片区居民及项目的用水需求。</w:t>
      </w:r>
    </w:p>
    <w:p>
      <w:pPr>
        <w:numPr>
          <w:ilvl w:val="0"/>
          <w:numId w:val="4"/>
        </w:numPr>
        <w:spacing w:line="400" w:lineRule="exact"/>
        <w:ind w:firstLine="480"/>
        <w:rPr>
          <w:rFonts w:hint="eastAsia"/>
        </w:rPr>
      </w:pPr>
      <w:r>
        <w:rPr>
          <w:rFonts w:hint="eastAsia"/>
        </w:rPr>
        <w:t>设计内容</w:t>
      </w:r>
    </w:p>
    <w:p>
      <w:pPr>
        <w:pStyle w:val="5"/>
        <w:numPr>
          <w:ilvl w:val="0"/>
          <w:numId w:val="0"/>
        </w:numPr>
        <w:rPr>
          <w:rFonts w:hint="eastAsia"/>
          <w:lang w:val="en-US" w:eastAsia="zh-CN"/>
        </w:rPr>
      </w:pPr>
      <w:r>
        <w:rPr>
          <w:rFonts w:hint="eastAsia"/>
          <w:lang w:val="en-US" w:eastAsia="zh-CN"/>
        </w:rPr>
        <w:t xml:space="preserve">      新建清水池及输水管、配水主干管</w:t>
      </w:r>
    </w:p>
    <w:p>
      <w:pPr>
        <w:pStyle w:val="3"/>
        <w:spacing w:line="400" w:lineRule="exact"/>
        <w:rPr>
          <w:rFonts w:cs="Times New Roman"/>
        </w:rPr>
      </w:pPr>
      <w:r>
        <w:rPr>
          <w:rFonts w:hint="eastAsia"/>
        </w:rPr>
        <w:t>自然地理及水文特征</w:t>
      </w:r>
    </w:p>
    <w:p>
      <w:pPr>
        <w:pStyle w:val="4"/>
        <w:spacing w:line="400" w:lineRule="exact"/>
        <w:rPr>
          <w:rFonts w:cs="Times New Roman"/>
        </w:rPr>
      </w:pPr>
      <w:r>
        <w:rPr>
          <w:rFonts w:hint="eastAsia"/>
        </w:rPr>
        <w:t>地形、地貌</w:t>
      </w:r>
    </w:p>
    <w:p>
      <w:pPr>
        <w:numPr>
          <w:ilvl w:val="0"/>
          <w:numId w:val="5"/>
        </w:numPr>
        <w:spacing w:line="400" w:lineRule="exact"/>
        <w:ind w:firstLine="480"/>
        <w:rPr>
          <w:rFonts w:hint="eastAsia"/>
          <w:lang w:val="en-US" w:eastAsia="zh-CN"/>
        </w:rPr>
      </w:pPr>
      <w:r>
        <w:rPr>
          <w:rFonts w:hint="eastAsia"/>
          <w:lang w:val="en-US" w:eastAsia="zh-CN"/>
        </w:rPr>
        <w:t>地形特征</w:t>
      </w:r>
    </w:p>
    <w:p>
      <w:pPr>
        <w:numPr>
          <w:ilvl w:val="0"/>
          <w:numId w:val="0"/>
        </w:numPr>
        <w:spacing w:line="400" w:lineRule="exact"/>
        <w:ind w:firstLine="480" w:firstLineChars="200"/>
        <w:rPr>
          <w:rFonts w:hint="eastAsia"/>
          <w:lang w:val="en-US" w:eastAsia="zh-CN"/>
        </w:rPr>
      </w:pPr>
      <w:r>
        <w:rPr>
          <w:rFonts w:hint="eastAsia"/>
          <w:lang w:val="en-US" w:eastAsia="zh-CN"/>
        </w:rPr>
        <w:t>项目位于广西壮族自治区东北部越城岭山脉腹地，全境处于越城岭西麓，金紫山、银竹老山的东南侧 ；以山地、丘陵为主，其中山地和丘陵占据了大部分地区，地形地貌复杂多样 ；平均海拔较高，全县平均海拔在 800 米以上，是典型的高寒山区，地势起伏大，境内多山，山脉纵横交错，地势起伏明显，高差较大，拥有众多山峰和山谷；同时拥有丹霞和喀斯特两种地貌，形成了独特的地质景观 。</w:t>
      </w:r>
      <w:r>
        <w:rPr>
          <w:rFonts w:hint="eastAsia"/>
          <w:lang w:val="en-US" w:eastAsia="zh-CN"/>
        </w:rPr>
        <w:br w:type="textWrapping"/>
      </w:r>
      <w:r>
        <w:rPr>
          <w:rFonts w:hint="eastAsia"/>
          <w:lang w:val="en-US" w:eastAsia="zh-CN"/>
        </w:rPr>
        <w:t>（2）地质条件</w:t>
      </w:r>
      <w:r>
        <w:rPr>
          <w:rFonts w:hint="eastAsia"/>
          <w:lang w:val="en-US" w:eastAsia="zh-CN"/>
        </w:rPr>
        <w:br w:type="textWrapping"/>
      </w:r>
      <w:r>
        <w:rPr>
          <w:rFonts w:hint="eastAsia"/>
          <w:lang w:val="en-US" w:eastAsia="zh-CN"/>
        </w:rPr>
        <w:t xml:space="preserve">    辖区地层出露以泥盆系分布面积最广，其次为寒武系、石炭系、白垩系、第四系。寒武系分布在老厂、架桥岭、三县界等地。因被上古生界覆盖，分布零星，出露不完整，且露头较差，岩性较单一。其中碳酸盐岩标志层仅局限于兴坪镇老厂一带。泥盆系几乎遍布全县各地，发育较完全，下部为碎骨岩；上部为碳酸盐岩；局部相变为硅质岩，总厚度为 3348 米。石炭系在本县有零星分布，但发育不全，以下石炭统为主。白垩系仅在白沙镇五里店有小面积零星出露。第四系分布全县的低洼地带及沿河两岸，属全新统，上部为亚砂土、亚粘土、细砂；下部</w:t>
      </w:r>
      <w:r>
        <w:rPr>
          <w:rFonts w:hint="eastAsia"/>
          <w:lang w:val="en-US" w:eastAsia="zh-CN"/>
        </w:rPr>
        <w:br w:type="textWrapping"/>
      </w:r>
      <w:r>
        <w:rPr>
          <w:rFonts w:hint="eastAsia"/>
          <w:lang w:val="en-US" w:eastAsia="zh-CN"/>
        </w:rPr>
        <w:t xml:space="preserve">砾石层夹泥岩层。 </w:t>
      </w:r>
    </w:p>
    <w:p>
      <w:pPr>
        <w:pStyle w:val="4"/>
        <w:spacing w:line="400" w:lineRule="exact"/>
      </w:pPr>
      <w:r>
        <w:rPr>
          <w:rFonts w:hint="eastAsia"/>
          <w:lang w:val="en-US" w:eastAsia="zh-CN"/>
        </w:rPr>
        <w:t>供水现状</w:t>
      </w:r>
    </w:p>
    <w:p>
      <w:pPr>
        <w:numPr>
          <w:ilvl w:val="0"/>
          <w:numId w:val="0"/>
        </w:numPr>
        <w:spacing w:line="400" w:lineRule="exact"/>
        <w:ind w:firstLine="480" w:firstLineChars="200"/>
        <w:rPr>
          <w:rFonts w:hint="eastAsia"/>
          <w:lang w:val="en-US" w:eastAsia="zh-CN"/>
        </w:rPr>
      </w:pPr>
      <w:r>
        <w:rPr>
          <w:rFonts w:hint="eastAsia"/>
          <w:lang w:val="en-US" w:eastAsia="zh-CN"/>
        </w:rPr>
        <w:t>由于受自然条件的限制，文燕冲村民长期以来都是依靠东北面山体溪流作为水源，23年开工建设有同禾田片区饮用自来水设施项目清水池，作为水源供水，但是供水主干管破损缺失，急需完善供水管网，同时因同禾养心谷项目进驻，该清水池已无法满足片区供水需求，急需新建清水池及供水主管建设。</w:t>
      </w:r>
    </w:p>
    <w:p>
      <w:pPr>
        <w:pStyle w:val="3"/>
        <w:spacing w:line="400" w:lineRule="exact"/>
      </w:pPr>
      <w:r>
        <w:rPr>
          <w:rFonts w:hint="eastAsia"/>
        </w:rPr>
        <w:t>工程设计</w:t>
      </w:r>
    </w:p>
    <w:p>
      <w:pPr>
        <w:pStyle w:val="4"/>
        <w:spacing w:line="400" w:lineRule="exact"/>
      </w:pPr>
      <w:r>
        <w:rPr>
          <w:rFonts w:hint="eastAsia"/>
          <w:lang w:val="en-US" w:eastAsia="zh-CN"/>
        </w:rPr>
        <w:t>工程设计标准</w:t>
      </w:r>
    </w:p>
    <w:p>
      <w:pPr>
        <w:rPr>
          <w:rFonts w:hint="eastAsia"/>
        </w:rPr>
      </w:pPr>
      <w:r>
        <w:rPr>
          <w:rFonts w:hint="eastAsia"/>
        </w:rPr>
        <w:t>1、水质：水质应满足《生活饮用水卫生标准》（GB5749</w:t>
      </w:r>
      <w:r>
        <w:t>—20</w:t>
      </w:r>
      <w:r>
        <w:rPr>
          <w:rFonts w:hint="eastAsia"/>
          <w:lang w:val="en-US" w:eastAsia="zh-CN"/>
        </w:rPr>
        <w:t>22</w:t>
      </w:r>
      <w:r>
        <w:rPr>
          <w:rFonts w:hint="eastAsia"/>
        </w:rPr>
        <w:t>）的要求。</w:t>
      </w:r>
    </w:p>
    <w:p>
      <w:pPr>
        <w:rPr>
          <w:rFonts w:hint="eastAsia"/>
        </w:rPr>
      </w:pPr>
      <w:r>
        <w:rPr>
          <w:rFonts w:hint="eastAsia"/>
        </w:rPr>
        <w:t>2、水量构成及用水定额</w:t>
      </w:r>
    </w:p>
    <w:p>
      <w:pPr>
        <w:rPr>
          <w:rFonts w:hint="eastAsia"/>
        </w:rPr>
      </w:pPr>
      <w:r>
        <w:rPr>
          <w:rFonts w:hint="eastAsia"/>
        </w:rPr>
        <w:t>（1）水量构成</w:t>
      </w:r>
    </w:p>
    <w:p>
      <w:pPr>
        <w:rPr>
          <w:rFonts w:hint="eastAsia"/>
        </w:rPr>
      </w:pPr>
      <w:r>
        <w:t>设计供水量（即最高日供水量） Q = 居民生活用水量（Q1） + 公共建筑用水量 (Q2)+ 饲养畜禽用水量(Q3) + 企业用水量(Q4) +消防用水量(Q5)+管网漏失水量及其它未预见用水量(Q6)。</w:t>
      </w:r>
    </w:p>
    <w:p>
      <w:pPr>
        <w:rPr>
          <w:rFonts w:hint="eastAsia"/>
        </w:rPr>
      </w:pPr>
      <w:r>
        <w:rPr>
          <w:rFonts w:hint="eastAsia"/>
        </w:rPr>
        <w:t>(2)用水定额</w:t>
      </w:r>
    </w:p>
    <w:p>
      <w:pPr>
        <w:rPr>
          <w:rFonts w:hint="eastAsia"/>
        </w:rPr>
      </w:pPr>
      <w:r>
        <w:rPr>
          <w:rFonts w:hint="eastAsia"/>
        </w:rPr>
        <w:t>1）</w:t>
      </w:r>
      <w:r>
        <w:t>生活用水量(Q1)</w:t>
      </w:r>
      <w:r>
        <w:rPr>
          <w:rFonts w:hint="eastAsia"/>
        </w:rPr>
        <w:t>：</w:t>
      </w:r>
      <w:r>
        <w:t>用水标准参考水利部农水司《供水工程规划》有关区域用水标准并考虑当地生活水平实际情况，居民生活用水标准按Q1=1</w:t>
      </w:r>
      <w:r>
        <w:rPr>
          <w:rFonts w:hint="eastAsia"/>
          <w:lang w:val="en-US" w:eastAsia="zh-CN"/>
        </w:rPr>
        <w:t>5</w:t>
      </w:r>
      <w:r>
        <w:t>0升/人</w:t>
      </w:r>
      <w:r>
        <w:rPr>
          <w:rFonts w:hint="eastAsia"/>
        </w:rPr>
        <w:t>。</w:t>
      </w:r>
    </w:p>
    <w:p>
      <w:r>
        <w:rPr>
          <w:rFonts w:hint="eastAsia"/>
        </w:rPr>
        <w:t>2）</w:t>
      </w:r>
      <w:r>
        <w:t>公共建筑用水量(Q2)</w:t>
      </w:r>
    </w:p>
    <w:p>
      <w:pPr>
        <w:rPr>
          <w:rFonts w:hint="eastAsia"/>
        </w:rPr>
      </w:pPr>
      <w:r>
        <w:rPr>
          <w:rFonts w:hint="eastAsia"/>
          <w:lang w:val="en-US" w:eastAsia="zh-CN"/>
        </w:rPr>
        <w:t>根据</w:t>
      </w:r>
      <w:r>
        <w:rPr>
          <w:rFonts w:hint="eastAsia"/>
        </w:rPr>
        <w:t>《村镇供水工程技术规范》（SL310-201</w:t>
      </w:r>
      <w:r>
        <w:rPr>
          <w:rFonts w:hint="eastAsia"/>
          <w:lang w:val="en-US" w:eastAsia="zh-CN"/>
        </w:rPr>
        <w:t>9</w:t>
      </w:r>
      <w:r>
        <w:rPr>
          <w:rFonts w:hint="eastAsia"/>
        </w:rPr>
        <w:t>）</w:t>
      </w:r>
      <w:r>
        <w:rPr>
          <w:rFonts w:hint="eastAsia"/>
          <w:lang w:eastAsia="zh-CN"/>
        </w:rPr>
        <w:t>，</w:t>
      </w:r>
      <w:r>
        <w:rPr>
          <w:rFonts w:hint="eastAsia"/>
          <w:lang w:val="en-US" w:eastAsia="zh-CN"/>
        </w:rPr>
        <w:t>可按居民生活用水量的10%~15%估算。</w:t>
      </w:r>
    </w:p>
    <w:p>
      <w:r>
        <w:rPr>
          <w:rFonts w:hint="eastAsia"/>
        </w:rPr>
        <w:t>3）</w:t>
      </w:r>
      <w:r>
        <w:t>饲养畜禽用水量(Q3)</w:t>
      </w:r>
    </w:p>
    <w:p>
      <w:r>
        <w:t>饲养畜禽用水量 = 各畜禽用水量之和</w:t>
      </w:r>
    </w:p>
    <w:p>
      <w:r>
        <w:rPr>
          <w:rFonts w:hint="eastAsia"/>
        </w:rPr>
        <w:t>4）</w:t>
      </w:r>
      <w:r>
        <w:t>企业用水量(Q4)</w:t>
      </w:r>
    </w:p>
    <w:p>
      <w:pPr>
        <w:rPr>
          <w:rFonts w:hint="eastAsia"/>
        </w:rPr>
      </w:pPr>
      <w:r>
        <w:rPr>
          <w:rFonts w:hint="eastAsia"/>
        </w:rPr>
        <w:t xml:space="preserve">应根据企业类型、规模、生产工艺、生产条件及要求、用水现状、近期发展计划和当地的用水定额标准等确定。 </w:t>
      </w:r>
    </w:p>
    <w:p>
      <w:r>
        <w:rPr>
          <w:rFonts w:hint="eastAsia"/>
        </w:rPr>
        <w:t>5）</w:t>
      </w:r>
      <w:r>
        <w:t>消防用水量(Q5)</w:t>
      </w:r>
    </w:p>
    <w:p>
      <w:r>
        <w:t>根据规范要求：消防用水量应按照《建筑设计防火规范》（GBJ16）和《村镇建筑设计防火规范》GBJ39的有关规定确定。</w:t>
      </w:r>
    </w:p>
    <w:p>
      <w:r>
        <w:rPr>
          <w:rFonts w:hint="eastAsia"/>
        </w:rPr>
        <w:t>6）</w:t>
      </w:r>
      <w:r>
        <w:t>管网漏水与其它未预见用水量(Q6)</w:t>
      </w:r>
    </w:p>
    <w:p>
      <w:pPr>
        <w:rPr>
          <w:rFonts w:hint="eastAsia"/>
        </w:rPr>
      </w:pPr>
      <w:r>
        <w:t>根据规范：管网漏失水量和未预见水量之和，宜按上述用水量之和的10%～25%取值，村庄取较低值、规模较大的镇区取较高值。</w:t>
      </w:r>
    </w:p>
    <w:p>
      <w:pPr>
        <w:rPr>
          <w:rFonts w:hint="eastAsia"/>
        </w:rPr>
      </w:pPr>
      <w:r>
        <w:rPr>
          <w:rFonts w:hint="eastAsia"/>
        </w:rPr>
        <w:t>3、水压要求</w:t>
      </w:r>
    </w:p>
    <w:p>
      <w:pPr>
        <w:rPr>
          <w:rFonts w:hint="eastAsia"/>
        </w:rPr>
      </w:pPr>
      <w:r>
        <w:rPr>
          <w:rFonts w:hint="eastAsia"/>
        </w:rPr>
        <w:t>根据管网计算流量及各节点流量及参考点自由水头要求编制程序的数据文件，参考节点自由水头按满足二层楼用水压力要求（即12</w:t>
      </w:r>
      <w:r>
        <w:t>m</w:t>
      </w:r>
      <w:r>
        <w:rPr>
          <w:rFonts w:hint="eastAsia"/>
        </w:rPr>
        <w:t>）。</w:t>
      </w:r>
    </w:p>
    <w:p>
      <w:pPr>
        <w:rPr>
          <w:rFonts w:hint="eastAsia"/>
        </w:rPr>
      </w:pPr>
      <w:r>
        <w:rPr>
          <w:rFonts w:hint="eastAsia"/>
        </w:rPr>
        <w:t>4、用水方便程度</w:t>
      </w:r>
    </w:p>
    <w:p>
      <w:pPr>
        <w:rPr>
          <w:rFonts w:hint="eastAsia"/>
        </w:rPr>
      </w:pPr>
      <w:r>
        <w:rPr>
          <w:rFonts w:hint="eastAsia"/>
        </w:rPr>
        <w:t>管径及水压已按照实际需要设计，管道布置合理，管径合适，水压能满足供水要求。</w:t>
      </w:r>
    </w:p>
    <w:p>
      <w:pPr>
        <w:pStyle w:val="4"/>
        <w:spacing w:line="400" w:lineRule="exact"/>
        <w:rPr>
          <w:rFonts w:hint="eastAsia"/>
          <w:lang w:val="en-US" w:eastAsia="zh-CN"/>
        </w:rPr>
      </w:pPr>
      <w:r>
        <w:rPr>
          <w:rFonts w:hint="eastAsia"/>
          <w:lang w:val="en-US" w:eastAsia="zh-CN"/>
        </w:rPr>
        <w:t>用水量规模</w:t>
      </w:r>
    </w:p>
    <w:p>
      <w:pPr>
        <w:pStyle w:val="6"/>
        <w:rPr>
          <w:rFonts w:hint="eastAsia"/>
          <w:lang w:val="en-US" w:eastAsia="zh-CN"/>
        </w:rPr>
      </w:pPr>
      <w:r>
        <w:rPr>
          <w:rFonts w:hint="eastAsia"/>
          <w:lang w:val="en-US" w:eastAsia="zh-CN"/>
        </w:rPr>
        <w:t>文燕冲片区用水规模</w:t>
      </w:r>
    </w:p>
    <w:p>
      <w:pPr>
        <w:rPr>
          <w:rFonts w:hint="eastAsia"/>
        </w:rPr>
      </w:pPr>
      <w:r>
        <w:rPr>
          <w:rFonts w:hint="eastAsia"/>
        </w:rPr>
        <w:t>1）</w:t>
      </w:r>
      <w:r>
        <w:t>生活用水量(Q1)</w:t>
      </w:r>
      <w:r>
        <w:rPr>
          <w:rFonts w:hint="eastAsia"/>
        </w:rPr>
        <w:t>：</w:t>
      </w:r>
      <w:r>
        <w:rPr>
          <w:rFonts w:hint="eastAsia"/>
          <w:lang w:val="en-US" w:eastAsia="zh-CN"/>
        </w:rPr>
        <w:t>文燕冲规划人口为600人，</w:t>
      </w:r>
      <w:r>
        <w:t>用水标准参考水利部农水司《供水工程规划》有关区域用水标准</w:t>
      </w:r>
      <w:r>
        <w:rPr>
          <w:rFonts w:hint="eastAsia"/>
          <w:lang w:eastAsia="zh-CN"/>
        </w:rPr>
        <w:t>、</w:t>
      </w:r>
      <w:r>
        <w:rPr>
          <w:rFonts w:hint="eastAsia"/>
          <w:lang w:val="en-US" w:eastAsia="zh-CN"/>
        </w:rPr>
        <w:t>结合</w:t>
      </w:r>
      <w:r>
        <w:rPr>
          <w:rFonts w:hint="eastAsia"/>
        </w:rPr>
        <w:t>《资源县资源镇同禾村村庄规划（2021-2035）》</w:t>
      </w:r>
      <w:r>
        <w:rPr>
          <w:rFonts w:hint="eastAsia"/>
          <w:lang w:eastAsia="zh-CN"/>
        </w:rPr>
        <w:t>，</w:t>
      </w:r>
      <w:r>
        <w:t>居民生活用水标准按Q1=1</w:t>
      </w:r>
      <w:r>
        <w:rPr>
          <w:rFonts w:hint="eastAsia"/>
          <w:lang w:val="en-US" w:eastAsia="zh-CN"/>
        </w:rPr>
        <w:t>5</w:t>
      </w:r>
      <w:r>
        <w:t>0升/人</w:t>
      </w:r>
      <w:r>
        <w:rPr>
          <w:rFonts w:hint="eastAsia"/>
        </w:rPr>
        <w:t>。</w:t>
      </w:r>
    </w:p>
    <w:p>
      <w:r>
        <w:rPr>
          <w:rFonts w:hint="eastAsia"/>
        </w:rPr>
        <w:t>2）</w:t>
      </w:r>
      <w:r>
        <w:t>公共建筑用水量(Q2)</w:t>
      </w:r>
    </w:p>
    <w:p>
      <w:pPr>
        <w:rPr>
          <w:rFonts w:hint="eastAsia"/>
        </w:rPr>
      </w:pPr>
      <w:r>
        <w:rPr>
          <w:rFonts w:hint="eastAsia"/>
          <w:lang w:val="en-US" w:eastAsia="zh-CN"/>
        </w:rPr>
        <w:t>供水范围无公共建筑。</w:t>
      </w:r>
    </w:p>
    <w:p>
      <w:r>
        <w:rPr>
          <w:rFonts w:hint="eastAsia"/>
        </w:rPr>
        <w:t>3）</w:t>
      </w:r>
      <w:r>
        <w:t>饲养畜禽用水量(Q3)</w:t>
      </w:r>
    </w:p>
    <w:p>
      <w:r>
        <w:t>根据当地调查显示，供水区内没有饲养畜禽的集体或专业户。</w:t>
      </w:r>
    </w:p>
    <w:p>
      <w:r>
        <w:rPr>
          <w:rFonts w:hint="eastAsia"/>
        </w:rPr>
        <w:t>4）</w:t>
      </w:r>
      <w:r>
        <w:t>企业用水量(Q4)</w:t>
      </w:r>
    </w:p>
    <w:p>
      <w:pPr>
        <w:rPr>
          <w:rFonts w:hint="eastAsia"/>
        </w:rPr>
      </w:pPr>
      <w:r>
        <w:rPr>
          <w:rFonts w:hint="eastAsia"/>
        </w:rPr>
        <w:t>根据</w:t>
      </w:r>
      <w:r>
        <w:t>供水区内</w:t>
      </w:r>
      <w:r>
        <w:rPr>
          <w:rFonts w:hint="eastAsia"/>
        </w:rPr>
        <w:t>有</w:t>
      </w:r>
      <w:r>
        <w:t>无企业</w:t>
      </w:r>
      <w:r>
        <w:rPr>
          <w:rFonts w:hint="eastAsia"/>
        </w:rPr>
        <w:t>确定。</w:t>
      </w:r>
    </w:p>
    <w:p>
      <w:r>
        <w:rPr>
          <w:rFonts w:hint="eastAsia"/>
        </w:rPr>
        <w:t>5）</w:t>
      </w:r>
      <w:r>
        <w:t>消防用水量(Q5)</w:t>
      </w:r>
    </w:p>
    <w:p>
      <w:r>
        <w:t>根据规范要求：消防用水量应按照《建筑设计防火规范》（GBJ16）和《村镇建筑设计防火规范》GBJ39的有关规定确定。允许短时间段供水的村镇，当上述用水量之和高于消防用水量时，确定供水规模可不单列消防用水量。</w:t>
      </w:r>
    </w:p>
    <w:p>
      <w:r>
        <w:rPr>
          <w:rFonts w:hint="eastAsia"/>
        </w:rPr>
        <w:t>6）</w:t>
      </w:r>
      <w:r>
        <w:t>管网漏水与其它未预见用水量(Q6)</w:t>
      </w:r>
    </w:p>
    <w:p>
      <w:r>
        <w:t>根据规范：管网漏失水量和未预见水量之和，宜按上述用水量之和的10%～25%取值，村庄取较低值、规模较大的镇区取较高值。</w:t>
      </w:r>
    </w:p>
    <w:p>
      <w:pPr>
        <w:pStyle w:val="5"/>
        <w:numPr>
          <w:ilvl w:val="0"/>
          <w:numId w:val="6"/>
        </w:numPr>
        <w:rPr>
          <w:rFonts w:hint="eastAsia"/>
          <w:lang w:val="en-US" w:eastAsia="zh-CN"/>
        </w:rPr>
      </w:pPr>
      <w:r>
        <w:rPr>
          <w:rFonts w:hint="eastAsia"/>
          <w:lang w:val="en-US" w:eastAsia="zh-CN"/>
        </w:rPr>
        <w:t>总用水量</w:t>
      </w:r>
    </w:p>
    <w:p>
      <w:pPr>
        <w:rPr>
          <w:rFonts w:hint="eastAsia"/>
        </w:rPr>
      </w:pPr>
      <w:r>
        <w:t>设计供水量（即最高日供水量） Q = 居民生活用水量（Q1） + 公共建筑用水量 (Q2)+ 饲养畜禽用水量(Q3) + 企业用水量(Q4) +消防用水量(Q5)+管网漏失水量及其它未预见用水量(Q6)。</w:t>
      </w:r>
    </w:p>
    <w:p>
      <w:pPr>
        <w:pStyle w:val="5"/>
        <w:numPr>
          <w:ilvl w:val="0"/>
          <w:numId w:val="0"/>
        </w:numPr>
        <w:rPr>
          <w:rFonts w:hint="eastAsia"/>
          <w:lang w:val="en-US" w:eastAsia="zh-CN"/>
        </w:rPr>
      </w:pPr>
      <w:r>
        <w:rPr>
          <w:rFonts w:hint="eastAsia"/>
          <w:lang w:val="en-US" w:eastAsia="zh-CN"/>
        </w:rPr>
        <w:t xml:space="preserve">     Q=90+0+0+0+0+9=99m³/d</w:t>
      </w:r>
    </w:p>
    <w:p>
      <w:pPr>
        <w:rPr>
          <w:rFonts w:hint="eastAsia"/>
        </w:rPr>
      </w:pPr>
      <w:r>
        <w:rPr>
          <w:rFonts w:hint="eastAsia"/>
          <w:lang w:val="en-US" w:eastAsia="zh-CN"/>
        </w:rPr>
        <w:t>因此总用水量</w:t>
      </w:r>
      <w:r>
        <w:rPr>
          <w:rFonts w:hint="eastAsia"/>
        </w:rPr>
        <w:t>规模</w:t>
      </w:r>
      <w:r>
        <w:t>为：</w:t>
      </w:r>
      <w:r>
        <w:rPr>
          <w:rFonts w:hint="eastAsia"/>
        </w:rPr>
        <w:t>99</w:t>
      </w:r>
      <w:r>
        <w:rPr>
          <w:rFonts w:hint="eastAsia"/>
          <w:lang w:val="en-US" w:eastAsia="zh-CN"/>
        </w:rPr>
        <w:t>m³/d</w:t>
      </w:r>
      <w:r>
        <w:rPr>
          <w:rFonts w:hint="eastAsia"/>
        </w:rPr>
        <w:t>，取100</w:t>
      </w:r>
      <w:r>
        <w:rPr>
          <w:rFonts w:hint="eastAsia"/>
          <w:lang w:val="en-US" w:eastAsia="zh-CN"/>
        </w:rPr>
        <w:t>m³/d</w:t>
      </w:r>
    </w:p>
    <w:p>
      <w:pPr>
        <w:rPr>
          <w:rFonts w:hint="eastAsia"/>
          <w:lang w:val="en-US" w:eastAsia="zh-CN"/>
        </w:rPr>
      </w:pPr>
      <w:r>
        <w:t>时变化系数取2.</w:t>
      </w:r>
      <w:r>
        <w:rPr>
          <w:rFonts w:hint="eastAsia"/>
          <w:lang w:val="en-US" w:eastAsia="zh-CN"/>
        </w:rPr>
        <w:t>5</w:t>
      </w:r>
    </w:p>
    <w:p>
      <w:pPr>
        <w:rPr>
          <w:rFonts w:hint="eastAsia"/>
        </w:rPr>
      </w:pPr>
      <w:r>
        <w:t>则最高日最高时用水量为：</w:t>
      </w:r>
      <w:r>
        <w:rPr>
          <w:rFonts w:hint="eastAsia"/>
        </w:rPr>
        <w:t>100000÷86400×2</w:t>
      </w:r>
      <w:r>
        <w:rPr>
          <w:rFonts w:hint="eastAsia"/>
          <w:lang w:val="en-US" w:eastAsia="zh-CN"/>
        </w:rPr>
        <w:t>.5</w:t>
      </w:r>
      <w:r>
        <w:rPr>
          <w:rFonts w:hint="eastAsia"/>
        </w:rPr>
        <w:t>=</w:t>
      </w:r>
      <w:r>
        <w:rPr>
          <w:rFonts w:hint="eastAsia"/>
          <w:lang w:val="en-US" w:eastAsia="zh-CN"/>
        </w:rPr>
        <w:t>2.86</w:t>
      </w:r>
      <w:r>
        <w:rPr>
          <w:rFonts w:hint="eastAsia"/>
        </w:rPr>
        <w:t>（L/s）</w:t>
      </w:r>
    </w:p>
    <w:p>
      <w:pPr>
        <w:pStyle w:val="6"/>
        <w:rPr>
          <w:rFonts w:hint="eastAsia"/>
          <w:lang w:val="en-US" w:eastAsia="zh-CN"/>
        </w:rPr>
      </w:pPr>
      <w:r>
        <w:rPr>
          <w:rFonts w:hint="eastAsia"/>
          <w:lang w:val="en-US" w:eastAsia="zh-CN"/>
        </w:rPr>
        <w:t>同禾养心谷项目用水量</w:t>
      </w:r>
    </w:p>
    <w:p>
      <w:pPr>
        <w:pStyle w:val="5"/>
        <w:rPr>
          <w:rFonts w:hint="eastAsia"/>
          <w:lang w:val="en-US" w:eastAsia="zh-CN"/>
        </w:rPr>
      </w:pPr>
      <w:r>
        <w:rPr>
          <w:rFonts w:hint="eastAsia"/>
          <w:lang w:val="en-US" w:eastAsia="zh-CN"/>
        </w:rPr>
        <w:t>同禾养心谷项目为同禾村新引进的旅游开发项目，是同禾村重要的商业投资项目，根据项目规划，项目最大高峰期时常住人口1500人，总需水量如下：</w:t>
      </w:r>
    </w:p>
    <w:p>
      <w:r>
        <w:rPr>
          <w:rFonts w:hint="eastAsia"/>
          <w:lang w:val="en-US" w:eastAsia="zh-CN"/>
        </w:rPr>
        <w:t>1）</w:t>
      </w:r>
      <w:r>
        <w:t>生活用水量(Q1)</w:t>
      </w:r>
    </w:p>
    <w:p>
      <w:r>
        <w:rPr>
          <w:rFonts w:hint="eastAsia"/>
          <w:lang w:val="en-US" w:eastAsia="zh-CN"/>
        </w:rPr>
        <w:t>项目规划</w:t>
      </w:r>
      <w:r>
        <w:t>人口</w:t>
      </w:r>
      <w:r>
        <w:rPr>
          <w:rFonts w:hint="eastAsia"/>
          <w:lang w:val="en-US" w:eastAsia="zh-CN"/>
        </w:rPr>
        <w:t>15</w:t>
      </w:r>
      <w:r>
        <w:rPr>
          <w:rFonts w:hint="eastAsia"/>
        </w:rPr>
        <w:t>00人</w:t>
      </w:r>
      <w:r>
        <w:t>，用水标准参考水利部农水司《供水工程规划》有关区域用水标准并考虑当地生活水平实际情况，居民生活用水标准按Q1=1</w:t>
      </w:r>
      <w:r>
        <w:rPr>
          <w:rFonts w:hint="eastAsia"/>
          <w:lang w:val="en-US" w:eastAsia="zh-CN"/>
        </w:rPr>
        <w:t>5</w:t>
      </w:r>
      <w:r>
        <w:t>0升/人.日计，则项目供水区用水量为：</w:t>
      </w:r>
    </w:p>
    <w:p>
      <w:r>
        <w:rPr>
          <w:rFonts w:hint="eastAsia"/>
        </w:rPr>
        <w:t>2</w:t>
      </w:r>
      <w:r>
        <w:rPr>
          <w:rFonts w:hint="eastAsia"/>
          <w:lang w:eastAsia="zh-CN"/>
        </w:rPr>
        <w:t>）</w:t>
      </w:r>
      <w:r>
        <w:t>公共建筑用水量(Q2)</w:t>
      </w:r>
    </w:p>
    <w:p>
      <w:r>
        <w:rPr>
          <w:rFonts w:hint="eastAsia"/>
          <w:lang w:val="en-US" w:eastAsia="zh-CN"/>
        </w:rPr>
        <w:t>根据</w:t>
      </w:r>
      <w:r>
        <w:rPr>
          <w:rFonts w:hint="eastAsia"/>
        </w:rPr>
        <w:t>《村镇供水工程技术规范》（SL310-201</w:t>
      </w:r>
      <w:r>
        <w:rPr>
          <w:rFonts w:hint="eastAsia"/>
          <w:lang w:val="en-US" w:eastAsia="zh-CN"/>
        </w:rPr>
        <w:t>9</w:t>
      </w:r>
      <w:r>
        <w:rPr>
          <w:rFonts w:hint="eastAsia"/>
        </w:rPr>
        <w:t>）</w:t>
      </w:r>
      <w:r>
        <w:rPr>
          <w:rFonts w:hint="eastAsia"/>
          <w:lang w:eastAsia="zh-CN"/>
        </w:rPr>
        <w:t>，</w:t>
      </w:r>
      <w:r>
        <w:rPr>
          <w:rFonts w:hint="eastAsia"/>
          <w:lang w:val="en-US" w:eastAsia="zh-CN"/>
        </w:rPr>
        <w:t>可按居民生活用水量的10%~15%估算。本项目取15%</w:t>
      </w:r>
      <w:r>
        <w:t xml:space="preserve"> </w:t>
      </w:r>
    </w:p>
    <w:p>
      <w:r>
        <w:rPr>
          <w:rFonts w:hint="eastAsia"/>
          <w:lang w:val="en-US" w:eastAsia="zh-CN"/>
        </w:rPr>
        <w:t>3</w:t>
      </w:r>
      <w:r>
        <w:rPr>
          <w:rFonts w:hint="eastAsia"/>
          <w:lang w:eastAsia="zh-CN"/>
        </w:rPr>
        <w:t>）</w:t>
      </w:r>
      <w:r>
        <w:t>饲养畜禽用水量(Q3)</w:t>
      </w:r>
    </w:p>
    <w:p>
      <w:r>
        <w:t>根据当地调查显示，供水区内没有饲养畜禽的集体或专业户。</w:t>
      </w:r>
    </w:p>
    <w:p>
      <w:r>
        <w:t>故牲畜饲养用水量Q3=0 (m3/d)。</w:t>
      </w:r>
    </w:p>
    <w:p>
      <w:r>
        <w:rPr>
          <w:rFonts w:hint="eastAsia"/>
          <w:lang w:val="en-US" w:eastAsia="zh-CN"/>
        </w:rPr>
        <w:t>4</w:t>
      </w:r>
      <w:r>
        <w:rPr>
          <w:rFonts w:hint="eastAsia"/>
          <w:lang w:eastAsia="zh-CN"/>
        </w:rPr>
        <w:t>）</w:t>
      </w:r>
      <w:r>
        <w:t>企业用水量(Q4)</w:t>
      </w:r>
    </w:p>
    <w:p>
      <w:r>
        <w:t>供水区内现无企业，确定企业用水Q4 =0.0(m3/d)。</w:t>
      </w:r>
    </w:p>
    <w:p>
      <w:r>
        <w:rPr>
          <w:rFonts w:hint="eastAsia"/>
          <w:lang w:val="en-US" w:eastAsia="zh-CN"/>
        </w:rPr>
        <w:t>5</w:t>
      </w:r>
      <w:r>
        <w:rPr>
          <w:rFonts w:hint="eastAsia"/>
          <w:lang w:eastAsia="zh-CN"/>
        </w:rPr>
        <w:t>）</w:t>
      </w:r>
      <w:r>
        <w:t>管网漏水与其它未预见用水量(Q6)</w:t>
      </w:r>
    </w:p>
    <w:p>
      <w:r>
        <w:t>结合当地发展情况。</w:t>
      </w:r>
    </w:p>
    <w:p>
      <w:r>
        <w:t>管网漏失水量和未预见水量之和=按上述用水量之和的1</w:t>
      </w:r>
      <w:r>
        <w:rPr>
          <w:rFonts w:hint="eastAsia"/>
          <w:lang w:val="en-US" w:eastAsia="zh-CN"/>
        </w:rPr>
        <w:t>5</w:t>
      </w:r>
      <w:r>
        <w:t>%取值</w:t>
      </w:r>
      <w:r>
        <w:tab/>
      </w:r>
    </w:p>
    <w:p>
      <w:r>
        <w:rPr>
          <w:rFonts w:hint="eastAsia"/>
          <w:lang w:val="en-US" w:eastAsia="zh-CN"/>
        </w:rPr>
        <w:t>6</w:t>
      </w:r>
      <w:r>
        <w:rPr>
          <w:rFonts w:hint="eastAsia"/>
          <w:lang w:eastAsia="zh-CN"/>
        </w:rPr>
        <w:t>）</w:t>
      </w:r>
      <w:r>
        <w:t>消防用水量(Q5)</w:t>
      </w:r>
    </w:p>
    <w:p>
      <w:pPr>
        <w:rPr>
          <w:rFonts w:hint="eastAsia"/>
          <w:lang w:val="en-US" w:eastAsia="zh-CN"/>
        </w:rPr>
      </w:pPr>
      <w:r>
        <w:rPr>
          <w:rFonts w:hint="eastAsia"/>
        </w:rPr>
        <w:t>经复核，</w:t>
      </w:r>
      <w:r>
        <w:rPr>
          <w:rFonts w:hint="eastAsia"/>
          <w:lang w:val="en-US" w:eastAsia="zh-CN"/>
        </w:rPr>
        <w:t>消防给水需满足10L/s，持续2个小时供水需求。</w:t>
      </w:r>
    </w:p>
    <w:p>
      <w:r>
        <w:rPr>
          <w:rFonts w:hint="eastAsia"/>
          <w:lang w:val="en-US" w:eastAsia="zh-CN"/>
        </w:rPr>
        <w:t>7</w:t>
      </w:r>
      <w:r>
        <w:rPr>
          <w:rFonts w:hint="eastAsia"/>
          <w:lang w:eastAsia="zh-CN"/>
        </w:rPr>
        <w:t>）</w:t>
      </w:r>
      <w:r>
        <w:t>设计供水量 (Q)</w:t>
      </w:r>
    </w:p>
    <w:p>
      <w:r>
        <w:t>设计供水量（即最高日供水量） Q = 居民生活用水量（Q1） + 公共建筑用水量 (Q2)+ 饲养畜禽用水量(Q3) + 企业用水量(Q4) +消防用水量(Q5)+管网漏失水量及其它未预见用水量(Q6)。</w:t>
      </w:r>
    </w:p>
    <w:p>
      <w:pPr>
        <w:pStyle w:val="5"/>
        <w:numPr>
          <w:ilvl w:val="0"/>
          <w:numId w:val="0"/>
        </w:numPr>
        <w:ind w:firstLine="480" w:firstLineChars="200"/>
        <w:rPr>
          <w:rFonts w:hint="eastAsia"/>
          <w:lang w:val="en-US" w:eastAsia="zh-CN"/>
        </w:rPr>
      </w:pPr>
      <w:r>
        <w:rPr>
          <w:rFonts w:hint="eastAsia"/>
          <w:lang w:val="en-US" w:eastAsia="zh-CN"/>
        </w:rPr>
        <w:t>Q=225+33.75+0+0+72+38.81=369.56m³/d</w:t>
      </w:r>
    </w:p>
    <w:p>
      <w:pPr>
        <w:rPr>
          <w:rFonts w:hint="eastAsia"/>
        </w:rPr>
      </w:pPr>
      <w:r>
        <w:rPr>
          <w:rFonts w:hint="eastAsia"/>
          <w:lang w:val="en-US" w:eastAsia="zh-CN"/>
        </w:rPr>
        <w:t>因此项目总用水量</w:t>
      </w:r>
      <w:r>
        <w:t>为：</w:t>
      </w:r>
      <w:r>
        <w:rPr>
          <w:rFonts w:hint="eastAsia"/>
          <w:lang w:val="en-US" w:eastAsia="zh-CN"/>
        </w:rPr>
        <w:t>369.56m³/d</w:t>
      </w:r>
      <w:r>
        <w:rPr>
          <w:rFonts w:hint="eastAsia"/>
        </w:rPr>
        <w:t>，取</w:t>
      </w:r>
      <w:r>
        <w:rPr>
          <w:rFonts w:hint="eastAsia"/>
          <w:lang w:val="en-US" w:eastAsia="zh-CN"/>
        </w:rPr>
        <w:t>370m³/d</w:t>
      </w:r>
    </w:p>
    <w:p>
      <w:pPr>
        <w:rPr>
          <w:rFonts w:hint="eastAsia"/>
          <w:lang w:val="en-US" w:eastAsia="zh-CN"/>
        </w:rPr>
      </w:pPr>
      <w:r>
        <w:t>时变化系数取2.</w:t>
      </w:r>
      <w:r>
        <w:rPr>
          <w:rFonts w:hint="eastAsia"/>
          <w:lang w:val="en-US" w:eastAsia="zh-CN"/>
        </w:rPr>
        <w:t>5</w:t>
      </w:r>
    </w:p>
    <w:p>
      <w:pPr>
        <w:rPr>
          <w:rFonts w:hint="eastAsia"/>
        </w:rPr>
      </w:pPr>
      <w:r>
        <w:t>则最高日最高时用水量为：</w:t>
      </w:r>
      <w:r>
        <w:rPr>
          <w:rFonts w:hint="eastAsia"/>
          <w:lang w:val="en-US" w:eastAsia="zh-CN"/>
        </w:rPr>
        <w:t>（225+33.75+38.81）</w:t>
      </w:r>
      <w:r>
        <w:rPr>
          <w:rFonts w:hint="eastAsia"/>
        </w:rPr>
        <w:t>÷86400×2</w:t>
      </w:r>
      <w:r>
        <w:rPr>
          <w:rFonts w:hint="eastAsia"/>
          <w:lang w:val="en-US" w:eastAsia="zh-CN"/>
        </w:rPr>
        <w:t>.5</w:t>
      </w:r>
      <w:r>
        <w:rPr>
          <w:rFonts w:hint="eastAsia"/>
        </w:rPr>
        <w:t>=</w:t>
      </w:r>
      <w:r>
        <w:rPr>
          <w:rFonts w:hint="eastAsia"/>
          <w:lang w:val="en-US" w:eastAsia="zh-CN"/>
        </w:rPr>
        <w:t>8.61</w:t>
      </w:r>
      <w:r>
        <w:rPr>
          <w:rFonts w:hint="eastAsia"/>
        </w:rPr>
        <w:t>（L/s）</w:t>
      </w:r>
    </w:p>
    <w:p>
      <w:pPr>
        <w:pStyle w:val="5"/>
        <w:rPr>
          <w:rFonts w:hint="eastAsia" w:eastAsia="宋体"/>
          <w:lang w:val="en-US" w:eastAsia="zh-CN"/>
        </w:rPr>
      </w:pPr>
      <w:r>
        <w:rPr>
          <w:rFonts w:hint="eastAsia"/>
          <w:lang w:val="en-US" w:eastAsia="zh-CN"/>
        </w:rPr>
        <w:t>考虑消防用水时，最高日最高时用水量为：8.61+10=18.61</w:t>
      </w:r>
      <w:r>
        <w:rPr>
          <w:rFonts w:hint="eastAsia"/>
        </w:rPr>
        <w:t>（L/s）</w:t>
      </w:r>
    </w:p>
    <w:p>
      <w:pPr>
        <w:pStyle w:val="4"/>
        <w:spacing w:line="400" w:lineRule="exact"/>
        <w:rPr>
          <w:rFonts w:hint="eastAsia"/>
          <w:lang w:val="en-US" w:eastAsia="zh-CN"/>
        </w:rPr>
      </w:pPr>
      <w:r>
        <w:rPr>
          <w:rFonts w:hint="eastAsia"/>
          <w:lang w:val="en-US" w:eastAsia="zh-CN"/>
        </w:rPr>
        <w:t>水源选择</w:t>
      </w:r>
    </w:p>
    <w:p>
      <w:pPr>
        <w:rPr>
          <w:rFonts w:hint="eastAsia"/>
          <w:lang w:val="en-US" w:eastAsia="zh-CN"/>
        </w:rPr>
      </w:pPr>
      <w:r>
        <w:rPr>
          <w:rFonts w:hint="eastAsia"/>
        </w:rPr>
        <w:t>据</w:t>
      </w:r>
      <w:r>
        <w:rPr>
          <w:rFonts w:hint="eastAsia"/>
          <w:lang w:val="en-US" w:eastAsia="zh-CN"/>
        </w:rPr>
        <w:t>文燕冲</w:t>
      </w:r>
      <w:r>
        <w:rPr>
          <w:rFonts w:hint="eastAsia"/>
        </w:rPr>
        <w:t>的自然环境及水源情况，经过实地勘察，在</w:t>
      </w:r>
      <w:r>
        <w:rPr>
          <w:rFonts w:hint="eastAsia"/>
          <w:lang w:val="en-US" w:eastAsia="zh-CN"/>
        </w:rPr>
        <w:t>文燕</w:t>
      </w:r>
      <w:r>
        <w:rPr>
          <w:rFonts w:hint="eastAsia"/>
        </w:rPr>
        <w:t>冲东南面</w:t>
      </w:r>
      <w:r>
        <w:rPr>
          <w:rFonts w:hint="eastAsia"/>
          <w:lang w:val="en-US" w:eastAsia="zh-CN"/>
        </w:rPr>
        <w:t>有现状溪流，经水质检测满足《生活饮用水卫生标准》（GB5749-2022）</w:t>
      </w:r>
      <w:r>
        <w:rPr>
          <w:rFonts w:hint="eastAsia"/>
        </w:rPr>
        <w:t>。</w:t>
      </w:r>
      <w:r>
        <w:rPr>
          <w:rFonts w:hint="eastAsia"/>
          <w:lang w:val="en-US" w:eastAsia="zh-CN"/>
        </w:rPr>
        <w:t>现状已建设有同禾田片区饮用自来水设施项目清水池</w:t>
      </w:r>
      <w:r>
        <w:rPr>
          <w:rFonts w:hint="eastAsia"/>
        </w:rPr>
        <w:t>，</w:t>
      </w:r>
      <w:r>
        <w:rPr>
          <w:rFonts w:hint="eastAsia"/>
          <w:lang w:val="en-US" w:eastAsia="zh-CN"/>
        </w:rPr>
        <w:t>该清水池可作为文燕冲现状居民供水水源。同时可利用该溪流，并新建清水池，用于同禾养心谷项目用水。</w:t>
      </w:r>
    </w:p>
    <w:p>
      <w:pPr>
        <w:pStyle w:val="4"/>
        <w:spacing w:line="400" w:lineRule="exact"/>
        <w:rPr>
          <w:rFonts w:hint="eastAsia"/>
          <w:lang w:val="en-US" w:eastAsia="zh-CN"/>
        </w:rPr>
      </w:pPr>
      <w:bookmarkStart w:id="3" w:name="_Toc460571969"/>
      <w:bookmarkStart w:id="4" w:name="_Toc402446144"/>
      <w:bookmarkStart w:id="5" w:name="_Toc460826648"/>
      <w:bookmarkStart w:id="6" w:name="_Toc3561970"/>
      <w:bookmarkStart w:id="7" w:name="_Toc431978020"/>
      <w:r>
        <w:rPr>
          <w:rFonts w:hint="eastAsia"/>
          <w:lang w:val="en-US" w:eastAsia="zh-CN"/>
        </w:rPr>
        <w:t>取水工程设计</w:t>
      </w:r>
      <w:bookmarkEnd w:id="3"/>
      <w:bookmarkEnd w:id="4"/>
      <w:bookmarkEnd w:id="5"/>
      <w:bookmarkEnd w:id="6"/>
      <w:bookmarkEnd w:id="7"/>
    </w:p>
    <w:p>
      <w:pPr>
        <w:rPr>
          <w:rFonts w:hint="eastAsia"/>
        </w:rPr>
      </w:pPr>
      <w:r>
        <w:rPr>
          <w:rFonts w:hint="eastAsia"/>
        </w:rPr>
        <w:t>1、取水构筑物形式和位置</w:t>
      </w:r>
    </w:p>
    <w:p>
      <w:pPr>
        <w:rPr>
          <w:rFonts w:hint="eastAsia"/>
        </w:rPr>
      </w:pPr>
      <w:r>
        <w:rPr>
          <w:rFonts w:hint="eastAsia"/>
        </w:rPr>
        <w:t>根据</w:t>
      </w:r>
      <w:r>
        <w:rPr>
          <w:rFonts w:hint="eastAsia"/>
          <w:lang w:val="en-US" w:eastAsia="zh-CN"/>
        </w:rPr>
        <w:t>周边</w:t>
      </w:r>
      <w:r>
        <w:rPr>
          <w:rFonts w:hint="eastAsia"/>
        </w:rPr>
        <w:t>自然环境及水源情况，经过实地勘察，拟引</w:t>
      </w:r>
      <w:r>
        <w:rPr>
          <w:rFonts w:hint="eastAsia"/>
          <w:lang w:val="en-US" w:eastAsia="zh-CN"/>
        </w:rPr>
        <w:t>文燕</w:t>
      </w:r>
      <w:r>
        <w:rPr>
          <w:rFonts w:hint="eastAsia"/>
        </w:rPr>
        <w:t>冲东南面约</w:t>
      </w:r>
      <w:r>
        <w:rPr>
          <w:rFonts w:hint="eastAsia"/>
          <w:lang w:val="en-US" w:eastAsia="zh-CN"/>
        </w:rPr>
        <w:t>1.0</w:t>
      </w:r>
      <w:r>
        <w:rPr>
          <w:rFonts w:hint="eastAsia"/>
        </w:rPr>
        <w:t>km处山泉水，在高程</w:t>
      </w:r>
      <w:r>
        <w:rPr>
          <w:rFonts w:hint="eastAsia"/>
          <w:lang w:val="en-US" w:eastAsia="zh-CN"/>
        </w:rPr>
        <w:t>504</w:t>
      </w:r>
      <w:r>
        <w:rPr>
          <w:rFonts w:hint="eastAsia"/>
        </w:rPr>
        <w:t>m处筑</w:t>
      </w:r>
      <w:r>
        <w:rPr>
          <w:rFonts w:hint="eastAsia"/>
          <w:lang w:val="en-US" w:eastAsia="zh-CN"/>
        </w:rPr>
        <w:t>1</w:t>
      </w:r>
      <w:r>
        <w:rPr>
          <w:rFonts w:hint="eastAsia"/>
        </w:rPr>
        <w:t>m高的取水坝引水。</w:t>
      </w:r>
    </w:p>
    <w:p>
      <w:pPr>
        <w:rPr>
          <w:rFonts w:hint="eastAsia"/>
        </w:rPr>
      </w:pPr>
      <w:r>
        <w:rPr>
          <w:rFonts w:hint="eastAsia"/>
        </w:rPr>
        <w:t>2、取水构筑物情况</w:t>
      </w:r>
      <w:r>
        <w:rPr>
          <w:rFonts w:hint="eastAsia"/>
        </w:rPr>
        <w:tab/>
      </w:r>
      <w:r>
        <w:rPr>
          <w:rFonts w:hint="eastAsia"/>
        </w:rPr>
        <w:tab/>
      </w:r>
    </w:p>
    <w:p>
      <w:pPr>
        <w:rPr>
          <w:rFonts w:hint="eastAsia"/>
        </w:rPr>
      </w:pPr>
      <w:r>
        <w:rPr>
          <w:rFonts w:hint="eastAsia"/>
        </w:rPr>
        <w:t>本工程取水源为</w:t>
      </w:r>
      <w:r>
        <w:rPr>
          <w:rFonts w:hint="eastAsia"/>
          <w:lang w:val="en-US" w:eastAsia="zh-CN"/>
        </w:rPr>
        <w:t>文燕</w:t>
      </w:r>
      <w:r>
        <w:rPr>
          <w:rFonts w:hint="eastAsia"/>
        </w:rPr>
        <w:t>冲东南面约</w:t>
      </w:r>
      <w:r>
        <w:rPr>
          <w:rFonts w:hint="eastAsia"/>
          <w:lang w:val="en-US" w:eastAsia="zh-CN"/>
        </w:rPr>
        <w:t>1.0</w:t>
      </w:r>
      <w:r>
        <w:rPr>
          <w:rFonts w:hint="eastAsia"/>
        </w:rPr>
        <w:t>km处山泉水，需在取水点处修建取水坝。取水坝为C</w:t>
      </w:r>
      <w:r>
        <w:rPr>
          <w:rFonts w:hint="eastAsia"/>
          <w:lang w:val="en-US" w:eastAsia="zh-CN"/>
        </w:rPr>
        <w:t>25</w:t>
      </w:r>
      <w:r>
        <w:rPr>
          <w:rFonts w:hint="eastAsia"/>
        </w:rPr>
        <w:t>埋石砼重力坝</w:t>
      </w:r>
      <w:r>
        <w:rPr>
          <w:rFonts w:hint="eastAsia"/>
          <w:lang w:eastAsia="zh-CN"/>
        </w:rPr>
        <w:t>，</w:t>
      </w:r>
      <w:r>
        <w:rPr>
          <w:rFonts w:hint="eastAsia"/>
          <w:lang w:val="en-US" w:eastAsia="zh-CN"/>
        </w:rPr>
        <w:t>做法详取水坝大样图</w:t>
      </w:r>
      <w:r>
        <w:rPr>
          <w:rFonts w:hint="eastAsia"/>
        </w:rPr>
        <w:t>。</w:t>
      </w:r>
    </w:p>
    <w:p>
      <w:pPr>
        <w:pStyle w:val="4"/>
        <w:spacing w:line="400" w:lineRule="exact"/>
        <w:rPr>
          <w:rFonts w:hint="eastAsia"/>
          <w:lang w:val="en-US" w:eastAsia="zh-CN"/>
        </w:rPr>
      </w:pPr>
      <w:r>
        <w:rPr>
          <w:rFonts w:hint="eastAsia"/>
          <w:lang w:val="en-US" w:eastAsia="zh-CN"/>
        </w:rPr>
        <w:t>清水池设计</w:t>
      </w:r>
    </w:p>
    <w:p>
      <w:pPr>
        <w:adjustRightInd w:val="0"/>
        <w:snapToGrid w:val="0"/>
        <w:spacing w:line="500" w:lineRule="atLeast"/>
        <w:ind w:firstLine="480" w:firstLineChars="200"/>
        <w:rPr>
          <w:rFonts w:hint="eastAsia"/>
          <w:color w:val="FF0000"/>
          <w:lang w:val="en-US" w:eastAsia="zh-CN"/>
        </w:rPr>
      </w:pPr>
      <w:r>
        <w:rPr>
          <w:rFonts w:hint="eastAsia"/>
          <w:color w:val="FF0000"/>
          <w:lang w:val="en-US" w:eastAsia="zh-CN"/>
        </w:rPr>
        <w:t>本次工程拟分别新建两座清水池，分别供给文燕冲片区的居民用水和同禾养心谷项目用水，考虑</w:t>
      </w:r>
      <w:r>
        <w:rPr>
          <w:rFonts w:hint="eastAsia" w:ascii="宋体" w:hAnsi="宋体"/>
          <w:snapToGrid w:val="0"/>
          <w:color w:val="FF0000"/>
          <w:kern w:val="0"/>
          <w:sz w:val="24"/>
          <w:u w:val="none" w:color="FF0000"/>
          <w:lang w:val="en-US" w:eastAsia="zh-CN"/>
        </w:rPr>
        <w:t>现状</w:t>
      </w:r>
      <w:r>
        <w:rPr>
          <w:rFonts w:hint="eastAsia" w:ascii="宋体" w:hAnsi="宋体"/>
          <w:snapToGrid w:val="0"/>
          <w:color w:val="FF0000"/>
          <w:kern w:val="0"/>
          <w:sz w:val="24"/>
          <w:u w:val="none" w:color="FF0000"/>
        </w:rPr>
        <w:t>由于时段用水变化很大，因此必须有足够大的水池进行调节，以满足用水高峰期的用水需要。</w:t>
      </w:r>
      <w:r>
        <w:rPr>
          <w:rFonts w:hint="eastAsia" w:ascii="宋体" w:hAnsi="宋体"/>
          <w:snapToGrid w:val="0"/>
          <w:color w:val="FF0000"/>
          <w:kern w:val="0"/>
          <w:sz w:val="24"/>
          <w:u w:val="none" w:color="FF0000"/>
          <w:lang w:val="en-US" w:eastAsia="zh-CN"/>
        </w:rPr>
        <w:t>根据</w:t>
      </w:r>
      <w:r>
        <w:rPr>
          <w:rFonts w:hint="eastAsia"/>
          <w:color w:val="FF0000"/>
        </w:rPr>
        <w:t>《村镇供水工程技术规范》（SL310-201</w:t>
      </w:r>
      <w:r>
        <w:rPr>
          <w:rFonts w:hint="eastAsia"/>
          <w:color w:val="FF0000"/>
          <w:lang w:val="en-US" w:eastAsia="zh-CN"/>
        </w:rPr>
        <w:t>9</w:t>
      </w:r>
      <w:r>
        <w:rPr>
          <w:rFonts w:hint="eastAsia"/>
          <w:color w:val="FF0000"/>
        </w:rPr>
        <w:t>）</w:t>
      </w:r>
      <w:r>
        <w:rPr>
          <w:rFonts w:hint="eastAsia"/>
          <w:color w:val="FF0000"/>
          <w:lang w:eastAsia="zh-CN"/>
        </w:rPr>
        <w:t>，</w:t>
      </w:r>
      <w:r>
        <w:rPr>
          <w:rFonts w:hint="eastAsia"/>
          <w:color w:val="FF0000"/>
          <w:lang w:val="en-US" w:eastAsia="zh-CN"/>
        </w:rPr>
        <w:t>项目属于Ⅳ型供水规模，</w:t>
      </w:r>
    </w:p>
    <w:p>
      <w:pPr>
        <w:adjustRightInd w:val="0"/>
        <w:snapToGrid w:val="0"/>
        <w:spacing w:line="500" w:lineRule="atLeast"/>
        <w:ind w:firstLine="480" w:firstLineChars="200"/>
        <w:rPr>
          <w:rFonts w:hint="eastAsia" w:ascii="宋体" w:hAnsi="宋体"/>
          <w:snapToGrid w:val="0"/>
          <w:color w:val="FF0000"/>
          <w:kern w:val="0"/>
          <w:sz w:val="24"/>
        </w:rPr>
      </w:pPr>
      <w:r>
        <w:rPr>
          <w:rFonts w:hint="eastAsia"/>
          <w:color w:val="FF0000"/>
          <w:lang w:val="en-US" w:eastAsia="zh-CN"/>
        </w:rPr>
        <w:t>（1）文燕冲片区居民清水池容量，取日用</w:t>
      </w:r>
      <w:r>
        <w:rPr>
          <w:rFonts w:hint="eastAsia" w:ascii="宋体" w:hAnsi="宋体"/>
          <w:snapToGrid w:val="0"/>
          <w:color w:val="FF0000"/>
          <w:kern w:val="0"/>
          <w:sz w:val="24"/>
          <w:u w:val="none" w:color="FF0000"/>
        </w:rPr>
        <w:t>水量的25%～40%计，</w:t>
      </w:r>
      <w:r>
        <w:rPr>
          <w:rFonts w:hint="eastAsia" w:ascii="宋体" w:hAnsi="宋体"/>
          <w:snapToGrid w:val="0"/>
          <w:color w:val="FF0000"/>
          <w:kern w:val="0"/>
          <w:sz w:val="24"/>
          <w:u w:val="none" w:color="FF0000"/>
          <w:lang w:val="en-US" w:eastAsia="zh-CN"/>
        </w:rPr>
        <w:t>本工程按</w:t>
      </w:r>
      <w:r>
        <w:rPr>
          <w:rFonts w:hint="eastAsia" w:ascii="宋体" w:hAnsi="宋体"/>
          <w:snapToGrid w:val="0"/>
          <w:color w:val="FF0000"/>
          <w:kern w:val="0"/>
          <w:sz w:val="24"/>
          <w:u w:val="none" w:color="FF0000"/>
        </w:rPr>
        <w:t>取</w:t>
      </w:r>
      <w:r>
        <w:rPr>
          <w:rFonts w:hint="eastAsia" w:ascii="宋体" w:hAnsi="宋体"/>
          <w:snapToGrid w:val="0"/>
          <w:color w:val="FF0000"/>
          <w:kern w:val="0"/>
          <w:sz w:val="24"/>
          <w:u w:val="none" w:color="FF0000"/>
          <w:lang w:val="en-US" w:eastAsia="zh-CN"/>
        </w:rPr>
        <w:t>40</w:t>
      </w:r>
      <w:r>
        <w:rPr>
          <w:rFonts w:hint="eastAsia" w:ascii="宋体" w:hAnsi="宋体"/>
          <w:snapToGrid w:val="0"/>
          <w:color w:val="FF0000"/>
          <w:kern w:val="0"/>
          <w:sz w:val="24"/>
          <w:u w:val="none" w:color="FF0000"/>
        </w:rPr>
        <w:t>%计，即</w:t>
      </w:r>
      <w:r>
        <w:rPr>
          <w:rFonts w:hint="eastAsia" w:ascii="宋体" w:hAnsi="宋体"/>
          <w:snapToGrid w:val="0"/>
          <w:color w:val="FF0000"/>
          <w:kern w:val="0"/>
          <w:sz w:val="24"/>
          <w:u w:val="none" w:color="FF0000"/>
          <w:lang w:val="en-US" w:eastAsia="zh-CN"/>
        </w:rPr>
        <w:t>100</w:t>
      </w:r>
      <w:r>
        <w:rPr>
          <w:rFonts w:hint="eastAsia" w:ascii="宋体" w:hAnsi="宋体"/>
          <w:snapToGrid w:val="0"/>
          <w:color w:val="FF0000"/>
          <w:kern w:val="0"/>
          <w:sz w:val="24"/>
          <w:u w:val="none" w:color="FF0000"/>
        </w:rPr>
        <w:t>×</w:t>
      </w:r>
      <w:r>
        <w:rPr>
          <w:rFonts w:hint="eastAsia" w:ascii="宋体" w:hAnsi="宋体"/>
          <w:snapToGrid w:val="0"/>
          <w:color w:val="FF0000"/>
          <w:kern w:val="0"/>
          <w:sz w:val="24"/>
          <w:u w:val="none" w:color="FF0000"/>
          <w:lang w:val="en-US" w:eastAsia="zh-CN"/>
        </w:rPr>
        <w:t>40</w:t>
      </w:r>
      <w:r>
        <w:rPr>
          <w:rFonts w:hint="eastAsia" w:ascii="宋体" w:hAnsi="宋体"/>
          <w:snapToGrid w:val="0"/>
          <w:color w:val="FF0000"/>
          <w:kern w:val="0"/>
          <w:sz w:val="24"/>
          <w:u w:val="none" w:color="FF0000"/>
        </w:rPr>
        <w:t>%=</w:t>
      </w:r>
      <w:r>
        <w:rPr>
          <w:rFonts w:hint="eastAsia" w:ascii="宋体" w:hAnsi="宋体"/>
          <w:snapToGrid w:val="0"/>
          <w:color w:val="FF0000"/>
          <w:kern w:val="0"/>
          <w:sz w:val="24"/>
          <w:u w:val="none" w:color="FF0000"/>
          <w:lang w:val="en-US" w:eastAsia="zh-CN"/>
        </w:rPr>
        <w:t>40</w:t>
      </w:r>
      <w:r>
        <w:rPr>
          <w:rFonts w:hint="eastAsia" w:ascii="宋体" w:hAnsi="宋体"/>
          <w:snapToGrid w:val="0"/>
          <w:color w:val="FF0000"/>
          <w:kern w:val="0"/>
          <w:sz w:val="24"/>
          <w:u w:val="none" w:color="FF0000"/>
        </w:rPr>
        <w:t>m</w:t>
      </w:r>
      <w:r>
        <w:rPr>
          <w:rFonts w:hint="eastAsia" w:ascii="宋体" w:hAnsi="宋体"/>
          <w:snapToGrid w:val="0"/>
          <w:color w:val="FF0000"/>
          <w:kern w:val="0"/>
          <w:sz w:val="24"/>
          <w:u w:val="none" w:color="FF0000"/>
          <w:vertAlign w:val="superscript"/>
        </w:rPr>
        <w:t>3</w:t>
      </w:r>
      <w:r>
        <w:rPr>
          <w:rFonts w:hint="eastAsia" w:ascii="宋体" w:hAnsi="宋体"/>
          <w:snapToGrid w:val="0"/>
          <w:color w:val="FF0000"/>
          <w:kern w:val="0"/>
          <w:sz w:val="24"/>
        </w:rPr>
        <w:t>。</w:t>
      </w:r>
    </w:p>
    <w:p>
      <w:pPr>
        <w:adjustRightInd w:val="0"/>
        <w:snapToGrid w:val="0"/>
        <w:spacing w:line="500" w:lineRule="atLeast"/>
        <w:ind w:firstLine="480" w:firstLineChars="200"/>
        <w:rPr>
          <w:rFonts w:hint="eastAsia" w:ascii="宋体" w:hAnsi="宋体"/>
          <w:snapToGrid w:val="0"/>
          <w:color w:val="FF0000"/>
          <w:kern w:val="0"/>
          <w:sz w:val="24"/>
          <w:vertAlign w:val="superscript"/>
          <w:lang w:eastAsia="zh-CN"/>
        </w:rPr>
      </w:pPr>
      <w:r>
        <w:rPr>
          <w:rFonts w:hint="eastAsia" w:ascii="宋体" w:hAnsi="宋体"/>
          <w:snapToGrid w:val="0"/>
          <w:color w:val="FF0000"/>
          <w:kern w:val="0"/>
          <w:sz w:val="24"/>
          <w:lang w:eastAsia="zh-CN"/>
        </w:rPr>
        <w:t>（</w:t>
      </w:r>
      <w:r>
        <w:rPr>
          <w:rFonts w:hint="eastAsia" w:ascii="宋体" w:hAnsi="宋体"/>
          <w:snapToGrid w:val="0"/>
          <w:color w:val="FF0000"/>
          <w:kern w:val="0"/>
          <w:sz w:val="24"/>
          <w:lang w:val="en-US" w:eastAsia="zh-CN"/>
        </w:rPr>
        <w:t>2</w:t>
      </w:r>
      <w:r>
        <w:rPr>
          <w:rFonts w:hint="eastAsia" w:ascii="宋体" w:hAnsi="宋体"/>
          <w:snapToGrid w:val="0"/>
          <w:color w:val="FF0000"/>
          <w:kern w:val="0"/>
          <w:sz w:val="24"/>
          <w:lang w:eastAsia="zh-CN"/>
        </w:rPr>
        <w:t>）</w:t>
      </w:r>
      <w:r>
        <w:rPr>
          <w:rFonts w:hint="eastAsia" w:ascii="宋体" w:hAnsi="宋体"/>
          <w:snapToGrid w:val="0"/>
          <w:color w:val="FF0000"/>
          <w:kern w:val="0"/>
          <w:sz w:val="24"/>
          <w:lang w:val="en-US" w:eastAsia="zh-CN"/>
        </w:rPr>
        <w:t>同禾养心谷清</w:t>
      </w:r>
      <w:r>
        <w:rPr>
          <w:rFonts w:hint="eastAsia"/>
          <w:color w:val="FF0000"/>
          <w:lang w:val="en-US" w:eastAsia="zh-CN"/>
        </w:rPr>
        <w:t>水池容量，取日用</w:t>
      </w:r>
      <w:r>
        <w:rPr>
          <w:rFonts w:hint="eastAsia" w:ascii="宋体" w:hAnsi="宋体"/>
          <w:snapToGrid w:val="0"/>
          <w:color w:val="FF0000"/>
          <w:kern w:val="0"/>
          <w:sz w:val="24"/>
          <w:u w:val="none" w:color="FF0000"/>
        </w:rPr>
        <w:t>水量的25%～40%计，</w:t>
      </w:r>
      <w:r>
        <w:rPr>
          <w:rFonts w:hint="eastAsia" w:ascii="宋体" w:hAnsi="宋体"/>
          <w:snapToGrid w:val="0"/>
          <w:color w:val="FF0000"/>
          <w:kern w:val="0"/>
          <w:sz w:val="24"/>
          <w:u w:val="none" w:color="FF0000"/>
          <w:lang w:val="en-US" w:eastAsia="zh-CN"/>
        </w:rPr>
        <w:t>本工程按</w:t>
      </w:r>
      <w:r>
        <w:rPr>
          <w:rFonts w:hint="eastAsia" w:ascii="宋体" w:hAnsi="宋体"/>
          <w:snapToGrid w:val="0"/>
          <w:color w:val="FF0000"/>
          <w:kern w:val="0"/>
          <w:sz w:val="24"/>
          <w:u w:val="none" w:color="FF0000"/>
        </w:rPr>
        <w:t>取</w:t>
      </w:r>
      <w:r>
        <w:rPr>
          <w:rFonts w:hint="eastAsia" w:ascii="宋体" w:hAnsi="宋体"/>
          <w:snapToGrid w:val="0"/>
          <w:color w:val="FF0000"/>
          <w:kern w:val="0"/>
          <w:sz w:val="24"/>
          <w:u w:val="none" w:color="FF0000"/>
          <w:lang w:val="en-US" w:eastAsia="zh-CN"/>
        </w:rPr>
        <w:t>40</w:t>
      </w:r>
      <w:r>
        <w:rPr>
          <w:rFonts w:hint="eastAsia" w:ascii="宋体" w:hAnsi="宋体"/>
          <w:snapToGrid w:val="0"/>
          <w:color w:val="FF0000"/>
          <w:kern w:val="0"/>
          <w:sz w:val="24"/>
          <w:u w:val="none" w:color="FF0000"/>
        </w:rPr>
        <w:t>%计，即</w:t>
      </w:r>
      <w:r>
        <w:rPr>
          <w:rFonts w:hint="eastAsia" w:ascii="宋体" w:hAnsi="宋体"/>
          <w:snapToGrid w:val="0"/>
          <w:color w:val="FF0000"/>
          <w:kern w:val="0"/>
          <w:sz w:val="24"/>
          <w:u w:val="none" w:color="FF0000"/>
          <w:lang w:val="en-US" w:eastAsia="zh-CN"/>
        </w:rPr>
        <w:t>370</w:t>
      </w:r>
      <w:r>
        <w:rPr>
          <w:rFonts w:hint="eastAsia" w:ascii="宋体" w:hAnsi="宋体"/>
          <w:snapToGrid w:val="0"/>
          <w:color w:val="FF0000"/>
          <w:kern w:val="0"/>
          <w:sz w:val="24"/>
          <w:u w:val="none" w:color="FF0000"/>
        </w:rPr>
        <w:t>×</w:t>
      </w:r>
      <w:r>
        <w:rPr>
          <w:rFonts w:hint="eastAsia" w:ascii="宋体" w:hAnsi="宋体"/>
          <w:snapToGrid w:val="0"/>
          <w:color w:val="FF0000"/>
          <w:kern w:val="0"/>
          <w:sz w:val="24"/>
          <w:u w:val="none" w:color="FF0000"/>
          <w:lang w:val="en-US" w:eastAsia="zh-CN"/>
        </w:rPr>
        <w:t>40</w:t>
      </w:r>
      <w:r>
        <w:rPr>
          <w:rFonts w:hint="eastAsia" w:ascii="宋体" w:hAnsi="宋体"/>
          <w:snapToGrid w:val="0"/>
          <w:color w:val="FF0000"/>
          <w:kern w:val="0"/>
          <w:sz w:val="24"/>
          <w:u w:val="none" w:color="FF0000"/>
        </w:rPr>
        <w:t>%=</w:t>
      </w:r>
      <w:r>
        <w:rPr>
          <w:rFonts w:hint="eastAsia" w:ascii="宋体" w:hAnsi="宋体"/>
          <w:snapToGrid w:val="0"/>
          <w:color w:val="FF0000"/>
          <w:kern w:val="0"/>
          <w:sz w:val="24"/>
          <w:u w:val="none" w:color="FF0000"/>
          <w:lang w:val="en-US" w:eastAsia="zh-CN"/>
        </w:rPr>
        <w:t>148</w:t>
      </w:r>
      <w:r>
        <w:rPr>
          <w:rFonts w:hint="eastAsia" w:ascii="宋体" w:hAnsi="宋体"/>
          <w:snapToGrid w:val="0"/>
          <w:color w:val="FF0000"/>
          <w:kern w:val="0"/>
          <w:sz w:val="24"/>
          <w:u w:val="none" w:color="FF0000"/>
        </w:rPr>
        <w:t>m</w:t>
      </w:r>
      <w:r>
        <w:rPr>
          <w:rFonts w:hint="eastAsia" w:ascii="宋体" w:hAnsi="宋体"/>
          <w:snapToGrid w:val="0"/>
          <w:color w:val="FF0000"/>
          <w:kern w:val="0"/>
          <w:sz w:val="24"/>
          <w:u w:val="none" w:color="FF0000"/>
          <w:vertAlign w:val="superscript"/>
        </w:rPr>
        <w:t>3</w:t>
      </w:r>
      <w:r>
        <w:rPr>
          <w:rFonts w:hint="eastAsia" w:ascii="宋体" w:hAnsi="宋体"/>
          <w:snapToGrid w:val="0"/>
          <w:color w:val="FF0000"/>
          <w:kern w:val="0"/>
          <w:sz w:val="24"/>
        </w:rPr>
        <w:t>。根据现场实际情况及</w:t>
      </w:r>
      <w:r>
        <w:rPr>
          <w:rFonts w:hint="eastAsia" w:ascii="宋体" w:hAnsi="宋体"/>
          <w:snapToGrid w:val="0"/>
          <w:color w:val="FF0000"/>
          <w:kern w:val="0"/>
          <w:sz w:val="24"/>
          <w:lang w:val="en-US" w:eastAsia="zh-CN"/>
        </w:rPr>
        <w:t>未来发展需求</w:t>
      </w:r>
      <w:r>
        <w:rPr>
          <w:rFonts w:hint="eastAsia" w:ascii="宋体" w:hAnsi="宋体"/>
          <w:snapToGrid w:val="0"/>
          <w:color w:val="FF0000"/>
          <w:kern w:val="0"/>
          <w:sz w:val="24"/>
        </w:rPr>
        <w:t>，清水池有效容量取</w:t>
      </w:r>
      <w:r>
        <w:rPr>
          <w:rFonts w:hint="eastAsia" w:ascii="宋体" w:hAnsi="宋体"/>
          <w:snapToGrid w:val="0"/>
          <w:color w:val="FF0000"/>
          <w:kern w:val="0"/>
          <w:sz w:val="24"/>
          <w:lang w:val="en-US" w:eastAsia="zh-CN"/>
        </w:rPr>
        <w:t>200</w:t>
      </w:r>
      <w:r>
        <w:rPr>
          <w:rFonts w:hint="eastAsia" w:ascii="宋体" w:hAnsi="宋体"/>
          <w:snapToGrid w:val="0"/>
          <w:color w:val="FF0000"/>
          <w:kern w:val="0"/>
          <w:sz w:val="24"/>
        </w:rPr>
        <w:t>m</w:t>
      </w:r>
      <w:r>
        <w:rPr>
          <w:rFonts w:hint="eastAsia" w:ascii="宋体" w:hAnsi="宋体"/>
          <w:snapToGrid w:val="0"/>
          <w:color w:val="FF0000"/>
          <w:kern w:val="0"/>
          <w:sz w:val="24"/>
          <w:vertAlign w:val="superscript"/>
        </w:rPr>
        <w:t>3</w:t>
      </w:r>
      <w:r>
        <w:rPr>
          <w:rFonts w:hint="eastAsia" w:ascii="宋体" w:hAnsi="宋体"/>
          <w:snapToGrid w:val="0"/>
          <w:color w:val="FF0000"/>
          <w:kern w:val="0"/>
          <w:sz w:val="24"/>
          <w:vertAlign w:val="superscript"/>
          <w:lang w:eastAsia="zh-CN"/>
        </w:rPr>
        <w:t>。</w:t>
      </w:r>
    </w:p>
    <w:p>
      <w:pPr>
        <w:adjustRightInd w:val="0"/>
        <w:snapToGrid w:val="0"/>
        <w:spacing w:line="500" w:lineRule="atLeast"/>
        <w:ind w:firstLine="480" w:firstLineChars="200"/>
        <w:rPr>
          <w:rFonts w:hint="eastAsia" w:ascii="宋体" w:hAnsi="宋体"/>
          <w:snapToGrid w:val="0"/>
          <w:color w:val="FF0000"/>
          <w:kern w:val="0"/>
          <w:sz w:val="24"/>
          <w:vertAlign w:val="baseline"/>
          <w:lang w:val="en-US" w:eastAsia="zh-CN"/>
        </w:rPr>
      </w:pPr>
      <w:r>
        <w:rPr>
          <w:rFonts w:hint="eastAsia" w:ascii="宋体" w:hAnsi="宋体"/>
          <w:snapToGrid w:val="0"/>
          <w:color w:val="FF0000"/>
          <w:kern w:val="0"/>
          <w:sz w:val="24"/>
          <w:vertAlign w:val="baseline"/>
          <w:lang w:val="en-US" w:eastAsia="zh-CN"/>
        </w:rPr>
        <w:t>考虑本次清水池设置位置采用现浇的方式不易施工，本次清水池拟采用成品不锈钢拼装式蓄水池。</w:t>
      </w:r>
    </w:p>
    <w:p>
      <w:pPr>
        <w:pStyle w:val="4"/>
        <w:spacing w:line="400" w:lineRule="exact"/>
        <w:rPr>
          <w:rFonts w:hint="eastAsia"/>
          <w:lang w:val="en-US" w:eastAsia="zh-CN"/>
        </w:rPr>
      </w:pPr>
      <w:r>
        <w:rPr>
          <w:rFonts w:hint="eastAsia"/>
          <w:lang w:val="en-US" w:eastAsia="zh-CN"/>
        </w:rPr>
        <w:t>输水工程设计</w:t>
      </w:r>
    </w:p>
    <w:p>
      <w:pPr>
        <w:pStyle w:val="5"/>
        <w:rPr>
          <w:rFonts w:hint="eastAsia"/>
        </w:rPr>
      </w:pPr>
      <w:r>
        <w:rPr>
          <w:rFonts w:hint="eastAsia"/>
          <w:lang w:val="en-US" w:eastAsia="zh-CN"/>
        </w:rPr>
        <w:t>本工程拟建</w:t>
      </w:r>
      <w:r>
        <w:rPr>
          <w:rFonts w:hint="eastAsia" w:ascii="宋体" w:hAnsi="宋体" w:cs="新宋体-18030"/>
          <w:snapToGrid w:val="0"/>
          <w:color w:val="auto"/>
          <w:kern w:val="0"/>
          <w:sz w:val="24"/>
        </w:rPr>
        <w:t>清水池底高程</w:t>
      </w:r>
      <w:r>
        <w:rPr>
          <w:rFonts w:hint="eastAsia" w:ascii="宋体" w:hAnsi="宋体" w:cs="新宋体-18030"/>
          <w:snapToGrid w:val="0"/>
          <w:color w:val="auto"/>
          <w:kern w:val="0"/>
          <w:sz w:val="24"/>
          <w:lang w:val="en-US" w:eastAsia="zh-CN"/>
        </w:rPr>
        <w:t>498.35</w:t>
      </w:r>
      <w:r>
        <w:rPr>
          <w:rFonts w:hint="eastAsia" w:ascii="宋体" w:hAnsi="宋体" w:cs="新宋体-18030"/>
          <w:snapToGrid w:val="0"/>
          <w:color w:val="auto"/>
          <w:kern w:val="0"/>
          <w:sz w:val="24"/>
        </w:rPr>
        <w:t>m。取水坝出水口高程为</w:t>
      </w:r>
      <w:r>
        <w:rPr>
          <w:rFonts w:hint="eastAsia" w:ascii="宋体" w:hAnsi="宋体" w:cs="新宋体-18030"/>
          <w:snapToGrid w:val="0"/>
          <w:color w:val="auto"/>
          <w:kern w:val="0"/>
          <w:sz w:val="24"/>
          <w:lang w:val="en-US" w:eastAsia="zh-CN"/>
        </w:rPr>
        <w:t>502.66</w:t>
      </w:r>
      <w:r>
        <w:rPr>
          <w:rFonts w:hint="eastAsia" w:ascii="宋体" w:hAnsi="宋体" w:cs="新宋体-18030"/>
          <w:snapToGrid w:val="0"/>
          <w:color w:val="auto"/>
          <w:kern w:val="0"/>
          <w:sz w:val="24"/>
        </w:rPr>
        <w:t>m。取水坝出水口高程至清水池最低水位高差为</w:t>
      </w:r>
      <w:r>
        <w:rPr>
          <w:rFonts w:hint="eastAsia" w:ascii="宋体" w:hAnsi="宋体" w:cs="新宋体-18030"/>
          <w:snapToGrid w:val="0"/>
          <w:color w:val="auto"/>
          <w:kern w:val="0"/>
          <w:sz w:val="24"/>
          <w:lang w:val="en-US" w:eastAsia="zh-CN"/>
        </w:rPr>
        <w:t>4.31</w:t>
      </w:r>
      <w:r>
        <w:rPr>
          <w:rFonts w:hint="eastAsia" w:ascii="宋体" w:hAnsi="宋体" w:cs="新宋体-18030"/>
          <w:snapToGrid w:val="0"/>
          <w:color w:val="auto"/>
          <w:kern w:val="0"/>
          <w:sz w:val="24"/>
        </w:rPr>
        <w:t>m。</w:t>
      </w:r>
      <w:r>
        <w:rPr>
          <w:rFonts w:hint="eastAsia" w:ascii="宋体" w:hAnsi="宋体" w:cs="新宋体-18030"/>
          <w:snapToGrid w:val="0"/>
          <w:color w:val="auto"/>
          <w:kern w:val="0"/>
          <w:sz w:val="24"/>
          <w:lang w:val="en-US" w:eastAsia="zh-CN"/>
        </w:rPr>
        <w:t>其中文燕冲片区清水池</w:t>
      </w:r>
      <w:r>
        <w:rPr>
          <w:rFonts w:hint="eastAsia" w:ascii="宋体" w:hAnsi="宋体" w:cs="新宋体-18030"/>
          <w:snapToGrid w:val="0"/>
          <w:color w:val="auto"/>
          <w:kern w:val="0"/>
          <w:sz w:val="24"/>
        </w:rPr>
        <w:t>输水主管道长</w:t>
      </w:r>
      <w:r>
        <w:rPr>
          <w:rFonts w:hint="eastAsia" w:ascii="宋体" w:hAnsi="宋体" w:cs="新宋体-18030"/>
          <w:snapToGrid w:val="0"/>
          <w:color w:val="auto"/>
          <w:kern w:val="0"/>
          <w:sz w:val="24"/>
          <w:lang w:val="en-US" w:eastAsia="zh-CN"/>
        </w:rPr>
        <w:t>100</w:t>
      </w:r>
      <w:r>
        <w:rPr>
          <w:rFonts w:hint="eastAsia" w:ascii="宋体" w:hAnsi="宋体" w:cs="新宋体-18030"/>
          <w:snapToGrid w:val="0"/>
          <w:color w:val="auto"/>
          <w:kern w:val="0"/>
          <w:sz w:val="24"/>
        </w:rPr>
        <w:t>m，设计输水量为100(m3/d)。</w:t>
      </w:r>
      <w:r>
        <w:rPr>
          <w:rFonts w:hint="eastAsia" w:ascii="宋体" w:hAnsi="宋体" w:cs="新宋体-18030"/>
          <w:snapToGrid w:val="0"/>
          <w:color w:val="auto"/>
          <w:kern w:val="0"/>
          <w:sz w:val="24"/>
          <w:lang w:val="en-US" w:eastAsia="zh-CN"/>
        </w:rPr>
        <w:t>同和养心谷清水池</w:t>
      </w:r>
      <w:r>
        <w:rPr>
          <w:rFonts w:hint="eastAsia" w:ascii="宋体" w:hAnsi="宋体" w:cs="新宋体-18030"/>
          <w:snapToGrid w:val="0"/>
          <w:color w:val="auto"/>
          <w:kern w:val="0"/>
          <w:sz w:val="24"/>
        </w:rPr>
        <w:t>输水主管道长</w:t>
      </w:r>
      <w:r>
        <w:rPr>
          <w:rFonts w:hint="eastAsia" w:ascii="宋体" w:hAnsi="宋体" w:cs="新宋体-18030"/>
          <w:snapToGrid w:val="0"/>
          <w:color w:val="auto"/>
          <w:kern w:val="0"/>
          <w:sz w:val="24"/>
          <w:lang w:val="en-US" w:eastAsia="zh-CN"/>
        </w:rPr>
        <w:t>90</w:t>
      </w:r>
      <w:r>
        <w:rPr>
          <w:rFonts w:hint="eastAsia" w:ascii="宋体" w:hAnsi="宋体" w:cs="新宋体-18030"/>
          <w:snapToGrid w:val="0"/>
          <w:color w:val="auto"/>
          <w:kern w:val="0"/>
          <w:sz w:val="24"/>
        </w:rPr>
        <w:t>m，设计输水量为</w:t>
      </w:r>
      <w:r>
        <w:rPr>
          <w:rFonts w:hint="eastAsia" w:ascii="宋体" w:hAnsi="宋体" w:cs="新宋体-18030"/>
          <w:snapToGrid w:val="0"/>
          <w:color w:val="auto"/>
          <w:kern w:val="0"/>
          <w:sz w:val="24"/>
          <w:lang w:val="en-US" w:eastAsia="zh-CN"/>
        </w:rPr>
        <w:t>370</w:t>
      </w:r>
      <w:r>
        <w:rPr>
          <w:rFonts w:hint="eastAsia" w:ascii="宋体" w:hAnsi="宋体" w:cs="新宋体-18030"/>
          <w:snapToGrid w:val="0"/>
          <w:color w:val="auto"/>
          <w:kern w:val="0"/>
          <w:sz w:val="24"/>
        </w:rPr>
        <w:t>(m3/d)</w:t>
      </w:r>
      <w:r>
        <w:rPr>
          <w:rFonts w:hint="eastAsia" w:ascii="宋体" w:hAnsi="宋体" w:cs="新宋体-18030"/>
          <w:snapToGrid w:val="0"/>
          <w:color w:val="auto"/>
          <w:kern w:val="0"/>
          <w:sz w:val="24"/>
          <w:lang w:eastAsia="zh-CN"/>
        </w:rPr>
        <w:t>。</w:t>
      </w:r>
    </w:p>
    <w:p>
      <w:pPr>
        <w:pStyle w:val="6"/>
        <w:rPr>
          <w:rFonts w:hint="eastAsia"/>
          <w:lang w:val="en-US" w:eastAsia="zh-CN"/>
        </w:rPr>
      </w:pPr>
      <w:r>
        <w:rPr>
          <w:rFonts w:hint="eastAsia"/>
          <w:lang w:val="en-US" w:eastAsia="zh-CN"/>
        </w:rPr>
        <w:t>文燕冲片区输水管设计</w:t>
      </w:r>
    </w:p>
    <w:p>
      <w:pPr>
        <w:adjustRightInd w:val="0"/>
        <w:snapToGrid w:val="0"/>
        <w:spacing w:line="360" w:lineRule="auto"/>
        <w:ind w:firstLine="480" w:firstLineChars="200"/>
        <w:rPr>
          <w:rFonts w:hint="eastAsia" w:ascii="宋体" w:hAnsi="宋体" w:cs="新宋体-18030"/>
          <w:snapToGrid w:val="0"/>
          <w:color w:val="auto"/>
          <w:kern w:val="0"/>
          <w:sz w:val="24"/>
        </w:rPr>
      </w:pPr>
      <w:r>
        <w:rPr>
          <w:rFonts w:hint="eastAsia" w:ascii="宋体" w:hAnsi="宋体" w:cs="新宋体-18030"/>
          <w:snapToGrid w:val="0"/>
          <w:color w:val="auto"/>
          <w:kern w:val="0"/>
          <w:sz w:val="24"/>
        </w:rPr>
        <w:t>根据《设计手册》第3册，一般对于输水管和管网，局部水头损失不作详细计算，按沿程损失10%计。输水管过流能力按抽水时间24小时计算。</w:t>
      </w:r>
    </w:p>
    <w:p>
      <w:pPr>
        <w:adjustRightInd w:val="0"/>
        <w:snapToGrid w:val="0"/>
        <w:spacing w:line="360" w:lineRule="auto"/>
        <w:ind w:firstLine="480" w:firstLineChars="200"/>
        <w:rPr>
          <w:rFonts w:hint="eastAsia" w:ascii="宋体" w:hAnsi="宋体" w:cs="新宋体-18030"/>
          <w:snapToGrid w:val="0"/>
          <w:color w:val="auto"/>
          <w:kern w:val="0"/>
          <w:sz w:val="24"/>
        </w:rPr>
      </w:pPr>
      <w:r>
        <w:rPr>
          <w:rFonts w:hint="eastAsia" w:ascii="宋体" w:hAnsi="宋体" w:cs="新宋体-18030"/>
          <w:snapToGrid w:val="0"/>
          <w:color w:val="auto"/>
          <w:kern w:val="0"/>
          <w:sz w:val="24"/>
        </w:rPr>
        <w:t>输水管沿程水头损失：</w:t>
      </w:r>
      <w:r>
        <w:rPr>
          <w:rFonts w:ascii="宋体" w:hAnsi="宋体" w:cs="新宋体-18030"/>
          <w:snapToGrid w:val="0"/>
          <w:color w:val="auto"/>
          <w:kern w:val="0"/>
          <w:sz w:val="24"/>
        </w:rPr>
        <w:t>hi=iL</w:t>
      </w:r>
    </w:p>
    <w:p>
      <w:pPr>
        <w:adjustRightInd w:val="0"/>
        <w:snapToGrid w:val="0"/>
        <w:spacing w:line="360" w:lineRule="auto"/>
        <w:ind w:firstLine="480" w:firstLineChars="200"/>
        <w:rPr>
          <w:rFonts w:ascii="宋体" w:hAnsi="宋体" w:cs="新宋体-18030"/>
          <w:snapToGrid w:val="0"/>
          <w:color w:val="auto"/>
          <w:kern w:val="0"/>
          <w:sz w:val="24"/>
        </w:rPr>
      </w:pPr>
      <w:r>
        <w:rPr>
          <w:rFonts w:hint="eastAsia" w:ascii="宋体" w:hAnsi="宋体" w:cs="新宋体-18030"/>
          <w:snapToGrid w:val="0"/>
          <w:color w:val="auto"/>
          <w:kern w:val="0"/>
          <w:sz w:val="24"/>
        </w:rPr>
        <w:t>∑</w:t>
      </w:r>
      <w:r>
        <w:rPr>
          <w:rFonts w:ascii="宋体" w:hAnsi="宋体" w:cs="新宋体-18030"/>
          <w:snapToGrid w:val="0"/>
          <w:color w:val="auto"/>
          <w:kern w:val="0"/>
          <w:sz w:val="24"/>
        </w:rPr>
        <w:t>h</w:t>
      </w:r>
      <w:r>
        <w:rPr>
          <w:rFonts w:hint="eastAsia" w:ascii="宋体" w:hAnsi="宋体" w:cs="新宋体-18030"/>
          <w:snapToGrid w:val="0"/>
          <w:color w:val="auto"/>
          <w:kern w:val="0"/>
          <w:sz w:val="24"/>
        </w:rPr>
        <w:t>损失=1.1</w:t>
      </w:r>
      <w:r>
        <w:rPr>
          <w:rFonts w:ascii="宋体" w:hAnsi="宋体" w:cs="新宋体-18030"/>
          <w:snapToGrid w:val="0"/>
          <w:color w:val="auto"/>
          <w:kern w:val="0"/>
          <w:sz w:val="24"/>
        </w:rPr>
        <w:t>hi=1.</w:t>
      </w:r>
      <w:r>
        <w:rPr>
          <w:rFonts w:hint="eastAsia" w:ascii="宋体" w:hAnsi="宋体" w:cs="新宋体-18030"/>
          <w:snapToGrid w:val="0"/>
          <w:color w:val="auto"/>
          <w:kern w:val="0"/>
          <w:sz w:val="24"/>
        </w:rPr>
        <w:t>1</w:t>
      </w:r>
      <w:r>
        <w:rPr>
          <w:rFonts w:ascii="宋体" w:hAnsi="宋体" w:cs="新宋体-18030"/>
          <w:snapToGrid w:val="0"/>
          <w:color w:val="auto"/>
          <w:kern w:val="0"/>
          <w:sz w:val="24"/>
        </w:rPr>
        <w:t>iL=</w:t>
      </w:r>
      <w:r>
        <w:rPr>
          <w:rFonts w:hint="eastAsia" w:ascii="宋体" w:hAnsi="宋体" w:cs="新宋体-18030"/>
          <w:snapToGrid w:val="0"/>
          <w:color w:val="auto"/>
          <w:kern w:val="0"/>
          <w:sz w:val="24"/>
        </w:rPr>
        <w:t>△</w:t>
      </w:r>
      <w:r>
        <w:rPr>
          <w:rFonts w:ascii="宋体" w:hAnsi="宋体" w:cs="新宋体-18030"/>
          <w:snapToGrid w:val="0"/>
          <w:color w:val="auto"/>
          <w:kern w:val="0"/>
          <w:sz w:val="24"/>
        </w:rPr>
        <w:t>H</w:t>
      </w:r>
    </w:p>
    <w:p>
      <w:pPr>
        <w:adjustRightInd w:val="0"/>
        <w:snapToGrid w:val="0"/>
        <w:spacing w:line="360" w:lineRule="auto"/>
        <w:ind w:firstLine="480" w:firstLineChars="200"/>
        <w:rPr>
          <w:rFonts w:hint="eastAsia" w:ascii="宋体" w:hAnsi="宋体" w:cs="新宋体-18030"/>
          <w:snapToGrid w:val="0"/>
          <w:color w:val="auto"/>
          <w:kern w:val="0"/>
          <w:sz w:val="24"/>
        </w:rPr>
      </w:pPr>
      <w:r>
        <w:rPr>
          <w:rFonts w:hint="eastAsia" w:ascii="宋体" w:hAnsi="宋体" w:cs="新宋体-18030"/>
          <w:snapToGrid w:val="0"/>
          <w:color w:val="auto"/>
          <w:kern w:val="0"/>
          <w:sz w:val="24"/>
        </w:rPr>
        <w:t>管径计算如下：</w:t>
      </w:r>
    </w:p>
    <w:p>
      <w:pPr>
        <w:adjustRightInd w:val="0"/>
        <w:snapToGrid w:val="0"/>
        <w:spacing w:line="360" w:lineRule="auto"/>
        <w:ind w:firstLine="480" w:firstLineChars="200"/>
        <w:rPr>
          <w:rFonts w:hint="eastAsia" w:ascii="宋体" w:hAnsi="宋体" w:cs="新宋体-18030"/>
          <w:snapToGrid w:val="0"/>
          <w:color w:val="auto"/>
          <w:kern w:val="0"/>
          <w:sz w:val="24"/>
        </w:rPr>
      </w:pPr>
      <w:r>
        <w:rPr>
          <w:rFonts w:hint="eastAsia" w:ascii="宋体" w:hAnsi="宋体" w:cs="新宋体-18030"/>
          <w:snapToGrid w:val="0"/>
          <w:color w:val="auto"/>
          <w:kern w:val="0"/>
          <w:sz w:val="24"/>
        </w:rPr>
        <w:t>按全日24小时来水计算，则</w:t>
      </w:r>
    </w:p>
    <w:p>
      <w:pPr>
        <w:pStyle w:val="47"/>
        <w:adjustRightInd w:val="0"/>
        <w:snapToGrid w:val="0"/>
        <w:spacing w:line="360" w:lineRule="auto"/>
        <w:ind w:firstLine="480" w:firstLineChars="200"/>
        <w:rPr>
          <w:rFonts w:hint="eastAsia" w:ascii="宋体" w:hAnsi="宋体"/>
          <w:snapToGrid w:val="0"/>
          <w:color w:val="auto"/>
          <w:kern w:val="0"/>
        </w:rPr>
      </w:pPr>
      <w:r>
        <w:rPr>
          <w:rFonts w:hint="eastAsia" w:ascii="宋体" w:hAnsi="宋体" w:cs="新宋体-18030"/>
          <w:snapToGrid w:val="0"/>
          <w:color w:val="auto"/>
          <w:kern w:val="0"/>
        </w:rPr>
        <w:t>Q</w:t>
      </w:r>
      <w:r>
        <w:rPr>
          <w:rFonts w:hint="eastAsia" w:ascii="宋体" w:hAnsi="宋体" w:cs="新宋体-18030"/>
          <w:snapToGrid w:val="0"/>
          <w:color w:val="auto"/>
          <w:kern w:val="0"/>
          <w:vertAlign w:val="subscript"/>
        </w:rPr>
        <w:t>设</w:t>
      </w:r>
      <w:r>
        <w:rPr>
          <w:rFonts w:hint="eastAsia" w:ascii="宋体" w:hAnsi="宋体"/>
          <w:snapToGrid w:val="0"/>
          <w:color w:val="auto"/>
          <w:kern w:val="0"/>
        </w:rPr>
        <w:t>=W/(24×3600) (m</w:t>
      </w:r>
      <w:r>
        <w:rPr>
          <w:rFonts w:hint="eastAsia" w:ascii="宋体" w:hAnsi="宋体"/>
          <w:snapToGrid w:val="0"/>
          <w:color w:val="auto"/>
          <w:kern w:val="0"/>
          <w:vertAlign w:val="superscript"/>
        </w:rPr>
        <w:t>3</w:t>
      </w:r>
      <w:r>
        <w:rPr>
          <w:rFonts w:hint="eastAsia" w:ascii="宋体" w:hAnsi="宋体"/>
          <w:snapToGrid w:val="0"/>
          <w:color w:val="auto"/>
          <w:kern w:val="0"/>
        </w:rPr>
        <w:t>/s)</w:t>
      </w:r>
    </w:p>
    <w:p>
      <w:pPr>
        <w:pStyle w:val="47"/>
        <w:adjustRightInd w:val="0"/>
        <w:snapToGrid w:val="0"/>
        <w:spacing w:line="360" w:lineRule="auto"/>
        <w:ind w:firstLine="480" w:firstLineChars="200"/>
        <w:rPr>
          <w:rFonts w:hint="eastAsia" w:ascii="宋体" w:hAnsi="宋体"/>
          <w:b/>
          <w:snapToGrid w:val="0"/>
          <w:color w:val="auto"/>
          <w:kern w:val="0"/>
        </w:rPr>
      </w:pPr>
      <w:r>
        <w:rPr>
          <w:rFonts w:hint="eastAsia" w:ascii="宋体" w:hAnsi="宋体"/>
          <w:snapToGrid w:val="0"/>
          <w:color w:val="auto"/>
          <w:kern w:val="0"/>
        </w:rPr>
        <w:t>W—流量，m</w:t>
      </w:r>
      <w:r>
        <w:rPr>
          <w:rFonts w:hint="eastAsia" w:ascii="宋体" w:hAnsi="宋体"/>
          <w:snapToGrid w:val="0"/>
          <w:color w:val="auto"/>
          <w:kern w:val="0"/>
          <w:vertAlign w:val="superscript"/>
        </w:rPr>
        <w:t>3</w:t>
      </w:r>
      <w:r>
        <w:rPr>
          <w:rFonts w:hint="eastAsia" w:ascii="宋体" w:hAnsi="宋体"/>
          <w:snapToGrid w:val="0"/>
          <w:color w:val="auto"/>
          <w:kern w:val="0"/>
        </w:rPr>
        <w:t>/d；</w:t>
      </w:r>
    </w:p>
    <w:p>
      <w:pPr>
        <w:adjustRightInd w:val="0"/>
        <w:snapToGrid w:val="0"/>
        <w:spacing w:line="360" w:lineRule="auto"/>
        <w:ind w:firstLine="480" w:firstLineChars="200"/>
        <w:rPr>
          <w:rFonts w:hint="eastAsia" w:ascii="宋体" w:hAnsi="宋体"/>
          <w:snapToGrid w:val="0"/>
          <w:color w:val="auto"/>
          <w:kern w:val="0"/>
          <w:sz w:val="24"/>
        </w:rPr>
      </w:pPr>
      <w:r>
        <w:rPr>
          <w:rFonts w:hint="eastAsia" w:ascii="宋体" w:hAnsi="宋体"/>
          <w:snapToGrid w:val="0"/>
          <w:color w:val="auto"/>
          <w:kern w:val="0"/>
          <w:sz w:val="24"/>
        </w:rPr>
        <w:t>初选管径按经济流速v=0.8m/s 计算，</w:t>
      </w:r>
    </w:p>
    <w:p>
      <w:pPr>
        <w:adjustRightInd w:val="0"/>
        <w:snapToGrid w:val="0"/>
        <w:spacing w:line="360" w:lineRule="auto"/>
        <w:ind w:firstLine="480" w:firstLineChars="200"/>
        <w:rPr>
          <w:rFonts w:hint="eastAsia" w:ascii="宋体" w:hAnsi="宋体"/>
          <w:snapToGrid w:val="0"/>
          <w:color w:val="auto"/>
          <w:kern w:val="0"/>
          <w:sz w:val="24"/>
        </w:rPr>
      </w:pPr>
      <w:r>
        <w:rPr>
          <w:rFonts w:hint="eastAsia" w:ascii="宋体" w:hAnsi="宋体"/>
          <w:snapToGrid w:val="0"/>
          <w:color w:val="auto"/>
          <w:kern w:val="0"/>
          <w:sz w:val="24"/>
        </w:rPr>
        <w:t>则管径</w:t>
      </w:r>
      <w:r>
        <w:rPr>
          <w:rFonts w:hint="eastAsia" w:ascii="宋体" w:hAnsi="宋体" w:cs="新宋体-18030"/>
          <w:snapToGrid w:val="0"/>
          <w:color w:val="auto"/>
          <w:kern w:val="0"/>
          <w:sz w:val="24"/>
        </w:rPr>
        <w:t xml:space="preserve"> D</w:t>
      </w:r>
      <w:r>
        <w:rPr>
          <w:rFonts w:hint="eastAsia" w:ascii="宋体" w:hAnsi="宋体" w:cs="新宋体-18030"/>
          <w:snapToGrid w:val="0"/>
          <w:color w:val="auto"/>
          <w:kern w:val="0"/>
          <w:sz w:val="24"/>
          <w:vertAlign w:val="subscript"/>
        </w:rPr>
        <w:t>初</w:t>
      </w:r>
      <w:r>
        <w:rPr>
          <w:rFonts w:hint="eastAsia" w:ascii="宋体" w:hAnsi="宋体"/>
          <w:snapToGrid w:val="0"/>
          <w:color w:val="auto"/>
          <w:kern w:val="0"/>
          <w:sz w:val="24"/>
        </w:rPr>
        <w:t>=（</w:t>
      </w:r>
      <w:r>
        <w:rPr>
          <w:rFonts w:hint="eastAsia" w:ascii="宋体" w:hAnsi="宋体" w:cs="新宋体-18030"/>
          <w:snapToGrid w:val="0"/>
          <w:color w:val="auto"/>
          <w:kern w:val="0"/>
          <w:sz w:val="24"/>
        </w:rPr>
        <w:t>4Q</w:t>
      </w:r>
      <w:r>
        <w:rPr>
          <w:rFonts w:hint="eastAsia" w:ascii="宋体" w:hAnsi="宋体" w:cs="新宋体-18030"/>
          <w:snapToGrid w:val="0"/>
          <w:color w:val="auto"/>
          <w:kern w:val="0"/>
          <w:sz w:val="24"/>
          <w:vertAlign w:val="subscript"/>
        </w:rPr>
        <w:t>设</w:t>
      </w:r>
      <w:r>
        <w:rPr>
          <w:rFonts w:hint="eastAsia" w:ascii="宋体" w:hAnsi="宋体"/>
          <w:snapToGrid w:val="0"/>
          <w:color w:val="auto"/>
          <w:kern w:val="0"/>
          <w:sz w:val="24"/>
        </w:rPr>
        <w:t>/πν）</w:t>
      </w:r>
      <w:r>
        <w:rPr>
          <w:rFonts w:hint="eastAsia" w:ascii="宋体" w:hAnsi="宋体"/>
          <w:snapToGrid w:val="0"/>
          <w:color w:val="auto"/>
          <w:kern w:val="0"/>
          <w:sz w:val="24"/>
          <w:vertAlign w:val="superscript"/>
        </w:rPr>
        <w:t>0.5</w:t>
      </w:r>
      <w:r>
        <w:rPr>
          <w:rFonts w:hint="eastAsia" w:ascii="宋体" w:hAnsi="宋体"/>
          <w:snapToGrid w:val="0"/>
          <w:color w:val="auto"/>
          <w:kern w:val="0"/>
          <w:sz w:val="24"/>
        </w:rPr>
        <w:t>m</w:t>
      </w:r>
    </w:p>
    <w:p>
      <w:pPr>
        <w:adjustRightInd w:val="0"/>
        <w:snapToGrid w:val="0"/>
        <w:spacing w:line="360" w:lineRule="auto"/>
        <w:ind w:firstLine="480" w:firstLineChars="200"/>
        <w:rPr>
          <w:rFonts w:hint="eastAsia" w:ascii="宋体" w:hAnsi="宋体"/>
          <w:snapToGrid w:val="0"/>
          <w:color w:val="auto"/>
          <w:kern w:val="0"/>
          <w:sz w:val="24"/>
        </w:rPr>
      </w:pPr>
      <w:r>
        <w:rPr>
          <w:rFonts w:hint="eastAsia" w:ascii="宋体" w:hAnsi="宋体"/>
          <w:snapToGrid w:val="0"/>
          <w:color w:val="auto"/>
          <w:kern w:val="0"/>
          <w:sz w:val="24"/>
        </w:rPr>
        <w:t>选用与初选管径相接近的PE管进行输水管水头损失计算，</w:t>
      </w:r>
    </w:p>
    <w:p>
      <w:pPr>
        <w:adjustRightInd w:val="0"/>
        <w:snapToGrid w:val="0"/>
        <w:spacing w:line="360" w:lineRule="auto"/>
        <w:ind w:firstLine="480" w:firstLineChars="200"/>
        <w:rPr>
          <w:rFonts w:hint="eastAsia" w:ascii="宋体" w:hAnsi="宋体"/>
          <w:snapToGrid w:val="0"/>
          <w:color w:val="auto"/>
          <w:kern w:val="0"/>
          <w:sz w:val="24"/>
        </w:rPr>
      </w:pPr>
      <w:r>
        <w:rPr>
          <w:rFonts w:hint="eastAsia" w:ascii="宋体" w:hAnsi="宋体"/>
          <w:snapToGrid w:val="0"/>
          <w:color w:val="auto"/>
          <w:kern w:val="0"/>
          <w:sz w:val="24"/>
        </w:rPr>
        <w:t>该段PE管水力坡度</w:t>
      </w:r>
    </w:p>
    <w:p>
      <w:pPr>
        <w:adjustRightInd w:val="0"/>
        <w:snapToGrid w:val="0"/>
        <w:spacing w:line="360" w:lineRule="auto"/>
        <w:ind w:firstLine="480" w:firstLineChars="200"/>
        <w:rPr>
          <w:rFonts w:hint="eastAsia" w:ascii="宋体" w:hAnsi="宋体"/>
          <w:snapToGrid w:val="0"/>
          <w:color w:val="auto"/>
          <w:kern w:val="0"/>
          <w:sz w:val="24"/>
          <w:vertAlign w:val="superscript"/>
        </w:rPr>
      </w:pPr>
      <w:r>
        <w:rPr>
          <w:rFonts w:hint="eastAsia" w:ascii="宋体" w:hAnsi="宋体"/>
          <w:snapToGrid w:val="0"/>
          <w:color w:val="auto"/>
          <w:kern w:val="0"/>
          <w:sz w:val="24"/>
        </w:rPr>
        <w:t>i =0.000915×Q</w:t>
      </w:r>
      <w:r>
        <w:rPr>
          <w:rFonts w:hint="eastAsia" w:ascii="宋体" w:hAnsi="宋体"/>
          <w:snapToGrid w:val="0"/>
          <w:color w:val="auto"/>
          <w:kern w:val="0"/>
          <w:sz w:val="24"/>
          <w:vertAlign w:val="superscript"/>
        </w:rPr>
        <w:t>1.774</w:t>
      </w:r>
      <w:r>
        <w:rPr>
          <w:rFonts w:hint="eastAsia" w:ascii="宋体" w:hAnsi="宋体"/>
          <w:snapToGrid w:val="0"/>
          <w:color w:val="auto"/>
          <w:kern w:val="0"/>
          <w:sz w:val="24"/>
        </w:rPr>
        <w:t>/dj</w:t>
      </w:r>
      <w:r>
        <w:rPr>
          <w:rFonts w:hint="eastAsia" w:ascii="宋体" w:hAnsi="宋体"/>
          <w:snapToGrid w:val="0"/>
          <w:color w:val="auto"/>
          <w:kern w:val="0"/>
          <w:sz w:val="24"/>
          <w:vertAlign w:val="superscript"/>
        </w:rPr>
        <w:t xml:space="preserve">4.774 </w:t>
      </w:r>
    </w:p>
    <w:p>
      <w:pPr>
        <w:adjustRightInd w:val="0"/>
        <w:snapToGrid w:val="0"/>
        <w:spacing w:line="360" w:lineRule="auto"/>
        <w:ind w:firstLine="480" w:firstLineChars="200"/>
        <w:rPr>
          <w:rFonts w:hint="eastAsia" w:ascii="宋体" w:hAnsi="宋体"/>
          <w:snapToGrid w:val="0"/>
          <w:color w:val="auto"/>
          <w:kern w:val="0"/>
          <w:sz w:val="24"/>
        </w:rPr>
      </w:pPr>
      <w:r>
        <w:rPr>
          <w:rFonts w:hint="eastAsia" w:ascii="宋体" w:hAnsi="宋体"/>
          <w:snapToGrid w:val="0"/>
          <w:color w:val="auto"/>
          <w:kern w:val="0"/>
          <w:sz w:val="24"/>
        </w:rPr>
        <w:t>i— 选用管径PE管的水力坡度；</w:t>
      </w:r>
    </w:p>
    <w:p>
      <w:pPr>
        <w:pStyle w:val="47"/>
        <w:adjustRightInd w:val="0"/>
        <w:snapToGrid w:val="0"/>
        <w:spacing w:line="360" w:lineRule="auto"/>
        <w:ind w:firstLine="480" w:firstLineChars="200"/>
        <w:rPr>
          <w:rFonts w:hint="eastAsia" w:ascii="宋体" w:hAnsi="宋体"/>
          <w:snapToGrid w:val="0"/>
          <w:color w:val="auto"/>
          <w:kern w:val="0"/>
        </w:rPr>
      </w:pPr>
      <w:r>
        <w:rPr>
          <w:rFonts w:hint="eastAsia" w:ascii="宋体" w:hAnsi="宋体"/>
          <w:snapToGrid w:val="0"/>
          <w:color w:val="auto"/>
          <w:kern w:val="0"/>
        </w:rPr>
        <w:t>Q—流量，m</w:t>
      </w:r>
      <w:r>
        <w:rPr>
          <w:rFonts w:hint="eastAsia" w:ascii="宋体" w:hAnsi="宋体"/>
          <w:snapToGrid w:val="0"/>
          <w:color w:val="auto"/>
          <w:kern w:val="0"/>
          <w:vertAlign w:val="superscript"/>
        </w:rPr>
        <w:t>3</w:t>
      </w:r>
      <w:r>
        <w:rPr>
          <w:rFonts w:hint="eastAsia" w:ascii="宋体" w:hAnsi="宋体"/>
          <w:snapToGrid w:val="0"/>
          <w:color w:val="auto"/>
          <w:kern w:val="0"/>
        </w:rPr>
        <w:t>/s；</w:t>
      </w:r>
    </w:p>
    <w:p>
      <w:pPr>
        <w:adjustRightInd w:val="0"/>
        <w:snapToGrid w:val="0"/>
        <w:spacing w:line="360" w:lineRule="auto"/>
        <w:ind w:firstLine="480" w:firstLineChars="200"/>
        <w:rPr>
          <w:rFonts w:hint="eastAsia" w:ascii="宋体" w:hAnsi="宋体"/>
          <w:snapToGrid w:val="0"/>
          <w:color w:val="auto"/>
          <w:kern w:val="0"/>
          <w:sz w:val="24"/>
        </w:rPr>
      </w:pPr>
      <w:r>
        <w:rPr>
          <w:rFonts w:ascii="宋体" w:hAnsi="宋体"/>
          <w:snapToGrid w:val="0"/>
          <w:color w:val="auto"/>
          <w:kern w:val="0"/>
          <w:sz w:val="24"/>
        </w:rPr>
        <w:t>d</w:t>
      </w:r>
      <w:r>
        <w:rPr>
          <w:rFonts w:hint="eastAsia" w:ascii="宋体" w:hAnsi="宋体"/>
          <w:snapToGrid w:val="0"/>
          <w:color w:val="auto"/>
          <w:kern w:val="0"/>
          <w:sz w:val="24"/>
          <w:vertAlign w:val="subscript"/>
        </w:rPr>
        <w:t>j</w:t>
      </w:r>
      <w:r>
        <w:rPr>
          <w:rFonts w:hint="eastAsia" w:ascii="宋体" w:hAnsi="宋体"/>
          <w:snapToGrid w:val="0"/>
          <w:color w:val="auto"/>
          <w:kern w:val="0"/>
          <w:sz w:val="24"/>
        </w:rPr>
        <w:t>— 所选管材的内径，m。</w:t>
      </w:r>
    </w:p>
    <w:p>
      <w:pPr>
        <w:adjustRightInd w:val="0"/>
        <w:snapToGrid w:val="0"/>
        <w:spacing w:line="360" w:lineRule="auto"/>
        <w:ind w:firstLine="480" w:firstLineChars="200"/>
        <w:rPr>
          <w:rFonts w:hint="eastAsia" w:ascii="宋体" w:hAnsi="宋体"/>
          <w:snapToGrid w:val="0"/>
          <w:color w:val="auto"/>
          <w:kern w:val="0"/>
          <w:sz w:val="24"/>
        </w:rPr>
      </w:pPr>
      <w:r>
        <w:rPr>
          <w:rFonts w:hint="eastAsia" w:ascii="宋体" w:hAnsi="宋体"/>
          <w:snapToGrid w:val="0"/>
          <w:color w:val="auto"/>
          <w:kern w:val="0"/>
          <w:sz w:val="24"/>
        </w:rPr>
        <w:t>则输水管路沿程水头损失为：h</w:t>
      </w:r>
      <w:r>
        <w:rPr>
          <w:rFonts w:hint="eastAsia" w:ascii="宋体" w:hAnsi="宋体"/>
          <w:snapToGrid w:val="0"/>
          <w:color w:val="auto"/>
          <w:kern w:val="0"/>
          <w:sz w:val="24"/>
          <w:vertAlign w:val="subscript"/>
        </w:rPr>
        <w:t>l</w:t>
      </w:r>
      <w:r>
        <w:rPr>
          <w:rFonts w:hint="eastAsia" w:ascii="宋体" w:hAnsi="宋体"/>
          <w:snapToGrid w:val="0"/>
          <w:color w:val="auto"/>
          <w:kern w:val="0"/>
          <w:sz w:val="24"/>
        </w:rPr>
        <w:t>=L×i（m）</w:t>
      </w:r>
    </w:p>
    <w:p>
      <w:pPr>
        <w:adjustRightInd w:val="0"/>
        <w:snapToGrid w:val="0"/>
        <w:spacing w:line="360" w:lineRule="auto"/>
        <w:ind w:firstLine="480" w:firstLineChars="200"/>
        <w:rPr>
          <w:rFonts w:hint="eastAsia" w:ascii="宋体" w:hAnsi="宋体"/>
          <w:snapToGrid w:val="0"/>
          <w:color w:val="auto"/>
          <w:kern w:val="0"/>
          <w:sz w:val="24"/>
        </w:rPr>
      </w:pPr>
      <w:r>
        <w:rPr>
          <w:rFonts w:hint="eastAsia" w:ascii="宋体" w:hAnsi="宋体"/>
          <w:snapToGrid w:val="0"/>
          <w:color w:val="auto"/>
          <w:kern w:val="0"/>
          <w:sz w:val="24"/>
        </w:rPr>
        <w:t>局部水头损失按沿程水头损失的10%计，故输水管路水头损失为：h</w:t>
      </w:r>
      <w:r>
        <w:rPr>
          <w:rFonts w:hint="eastAsia" w:ascii="宋体" w:hAnsi="宋体"/>
          <w:snapToGrid w:val="0"/>
          <w:color w:val="auto"/>
          <w:kern w:val="0"/>
          <w:sz w:val="24"/>
          <w:vertAlign w:val="subscript"/>
        </w:rPr>
        <w:t>j</w:t>
      </w:r>
      <w:r>
        <w:rPr>
          <w:rFonts w:hint="eastAsia" w:ascii="宋体" w:hAnsi="宋体"/>
          <w:snapToGrid w:val="0"/>
          <w:color w:val="auto"/>
          <w:kern w:val="0"/>
          <w:sz w:val="24"/>
        </w:rPr>
        <w:t xml:space="preserve"> =h</w:t>
      </w:r>
      <w:r>
        <w:rPr>
          <w:rFonts w:hint="eastAsia" w:ascii="宋体" w:hAnsi="宋体"/>
          <w:snapToGrid w:val="0"/>
          <w:color w:val="auto"/>
          <w:kern w:val="0"/>
          <w:sz w:val="24"/>
          <w:vertAlign w:val="subscript"/>
        </w:rPr>
        <w:t>l</w:t>
      </w:r>
      <w:r>
        <w:rPr>
          <w:rFonts w:hint="eastAsia" w:ascii="宋体" w:hAnsi="宋体"/>
          <w:snapToGrid w:val="0"/>
          <w:color w:val="auto"/>
          <w:kern w:val="0"/>
          <w:sz w:val="24"/>
        </w:rPr>
        <w:t>×10%。</w:t>
      </w:r>
    </w:p>
    <w:p>
      <w:pPr>
        <w:adjustRightInd w:val="0"/>
        <w:snapToGrid w:val="0"/>
        <w:spacing w:line="360" w:lineRule="auto"/>
        <w:ind w:firstLine="480" w:firstLineChars="200"/>
        <w:rPr>
          <w:rFonts w:hint="eastAsia" w:ascii="宋体" w:hAnsi="宋体"/>
          <w:snapToGrid w:val="0"/>
          <w:color w:val="auto"/>
          <w:kern w:val="0"/>
          <w:sz w:val="24"/>
        </w:rPr>
      </w:pPr>
      <w:r>
        <w:rPr>
          <w:rFonts w:hint="eastAsia" w:ascii="宋体" w:hAnsi="宋体"/>
          <w:snapToGrid w:val="0"/>
          <w:color w:val="auto"/>
          <w:kern w:val="0"/>
          <w:sz w:val="24"/>
        </w:rPr>
        <w:t>则总水头损失∑</w:t>
      </w:r>
      <w:r>
        <w:rPr>
          <w:rFonts w:ascii="宋体" w:hAnsi="宋体"/>
          <w:snapToGrid w:val="0"/>
          <w:color w:val="auto"/>
          <w:kern w:val="0"/>
          <w:sz w:val="24"/>
        </w:rPr>
        <w:t>h</w:t>
      </w:r>
      <w:r>
        <w:rPr>
          <w:rFonts w:hint="eastAsia" w:ascii="宋体" w:hAnsi="宋体"/>
          <w:snapToGrid w:val="0"/>
          <w:color w:val="auto"/>
          <w:kern w:val="0"/>
          <w:sz w:val="24"/>
        </w:rPr>
        <w:t>损失=h</w:t>
      </w:r>
      <w:r>
        <w:rPr>
          <w:rFonts w:hint="eastAsia" w:ascii="宋体" w:hAnsi="宋体"/>
          <w:snapToGrid w:val="0"/>
          <w:color w:val="auto"/>
          <w:kern w:val="0"/>
          <w:sz w:val="24"/>
          <w:vertAlign w:val="subscript"/>
        </w:rPr>
        <w:t>l</w:t>
      </w:r>
      <w:r>
        <w:rPr>
          <w:rFonts w:hint="eastAsia" w:ascii="宋体" w:hAnsi="宋体"/>
          <w:snapToGrid w:val="0"/>
          <w:color w:val="auto"/>
          <w:kern w:val="0"/>
          <w:sz w:val="24"/>
        </w:rPr>
        <w:t>+h</w:t>
      </w:r>
      <w:r>
        <w:rPr>
          <w:rFonts w:hint="eastAsia" w:ascii="宋体" w:hAnsi="宋体"/>
          <w:snapToGrid w:val="0"/>
          <w:color w:val="auto"/>
          <w:kern w:val="0"/>
          <w:sz w:val="24"/>
          <w:vertAlign w:val="subscript"/>
        </w:rPr>
        <w:t>j</w:t>
      </w:r>
      <w:r>
        <w:rPr>
          <w:rFonts w:hint="eastAsia" w:ascii="宋体" w:hAnsi="宋体"/>
          <w:snapToGrid w:val="0"/>
          <w:color w:val="auto"/>
          <w:kern w:val="0"/>
          <w:sz w:val="24"/>
        </w:rPr>
        <w:t>（m）。</w:t>
      </w:r>
    </w:p>
    <w:p>
      <w:pPr>
        <w:adjustRightInd w:val="0"/>
        <w:snapToGrid w:val="0"/>
        <w:spacing w:line="360" w:lineRule="auto"/>
        <w:ind w:firstLine="480" w:firstLineChars="200"/>
        <w:rPr>
          <w:rFonts w:hint="eastAsia" w:ascii="宋体" w:hAnsi="宋体"/>
          <w:snapToGrid w:val="0"/>
          <w:color w:val="auto"/>
          <w:kern w:val="0"/>
          <w:sz w:val="24"/>
        </w:rPr>
      </w:pPr>
      <w:r>
        <w:rPr>
          <w:rFonts w:hint="eastAsia" w:ascii="宋体" w:hAnsi="宋体"/>
          <w:snapToGrid w:val="0"/>
          <w:color w:val="auto"/>
          <w:kern w:val="0"/>
          <w:sz w:val="24"/>
        </w:rPr>
        <w:t>根据输水管进、出口水位差与输水管总水头损失之间的关系，通过试算确定设计采用的管径。</w:t>
      </w:r>
    </w:p>
    <w:tbl>
      <w:tblPr>
        <w:tblStyle w:val="57"/>
        <w:tblW w:w="9985"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70"/>
        <w:gridCol w:w="828"/>
        <w:gridCol w:w="1064"/>
        <w:gridCol w:w="1221"/>
        <w:gridCol w:w="960"/>
        <w:gridCol w:w="1122"/>
        <w:gridCol w:w="926"/>
        <w:gridCol w:w="991"/>
        <w:gridCol w:w="14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40" w:hRule="atLeast"/>
          <w:jc w:val="center"/>
        </w:trPr>
        <w:tc>
          <w:tcPr>
            <w:tcW w:w="1470"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管道名称</w:t>
            </w:r>
          </w:p>
        </w:tc>
        <w:tc>
          <w:tcPr>
            <w:tcW w:w="828"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拟选管径(mm)</w:t>
            </w:r>
          </w:p>
        </w:tc>
        <w:tc>
          <w:tcPr>
            <w:tcW w:w="1064"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输水管线长度(m)</w:t>
            </w:r>
          </w:p>
        </w:tc>
        <w:tc>
          <w:tcPr>
            <w:tcW w:w="1221"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输水量</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(m3/d)</w:t>
            </w:r>
          </w:p>
        </w:tc>
        <w:tc>
          <w:tcPr>
            <w:tcW w:w="960"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输水</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时间</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(h)</w:t>
            </w:r>
          </w:p>
        </w:tc>
        <w:tc>
          <w:tcPr>
            <w:tcW w:w="1122"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水力</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坡度</w:t>
            </w:r>
          </w:p>
        </w:tc>
        <w:tc>
          <w:tcPr>
            <w:tcW w:w="926"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沿程水头损失(m)</w:t>
            </w:r>
          </w:p>
        </w:tc>
        <w:tc>
          <w:tcPr>
            <w:tcW w:w="991"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局部水头损失(m)</w:t>
            </w:r>
          </w:p>
        </w:tc>
        <w:tc>
          <w:tcPr>
            <w:tcW w:w="1403"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总水</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头损</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失(m)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6" w:hRule="atLeast"/>
          <w:jc w:val="center"/>
        </w:trPr>
        <w:tc>
          <w:tcPr>
            <w:tcW w:w="1470"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输水管</w:t>
            </w:r>
          </w:p>
        </w:tc>
        <w:tc>
          <w:tcPr>
            <w:tcW w:w="828"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90</w:t>
            </w:r>
          </w:p>
        </w:tc>
        <w:tc>
          <w:tcPr>
            <w:tcW w:w="1064"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100</w:t>
            </w:r>
          </w:p>
        </w:tc>
        <w:tc>
          <w:tcPr>
            <w:tcW w:w="1221"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100</w:t>
            </w:r>
          </w:p>
        </w:tc>
        <w:tc>
          <w:tcPr>
            <w:tcW w:w="960"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24</w:t>
            </w:r>
          </w:p>
        </w:tc>
        <w:tc>
          <w:tcPr>
            <w:tcW w:w="1122"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0.0048</w:t>
            </w:r>
          </w:p>
        </w:tc>
        <w:tc>
          <w:tcPr>
            <w:tcW w:w="926"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0.44</w:t>
            </w:r>
          </w:p>
        </w:tc>
        <w:tc>
          <w:tcPr>
            <w:tcW w:w="991"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0.13</w:t>
            </w:r>
          </w:p>
        </w:tc>
        <w:tc>
          <w:tcPr>
            <w:tcW w:w="1403"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0.57</w:t>
            </w:r>
          </w:p>
        </w:tc>
      </w:tr>
    </w:tbl>
    <w:p>
      <w:pPr>
        <w:adjustRightInd w:val="0"/>
        <w:snapToGrid w:val="0"/>
        <w:spacing w:line="500" w:lineRule="atLeast"/>
        <w:ind w:firstLine="480" w:firstLineChars="200"/>
        <w:rPr>
          <w:rFonts w:hint="eastAsia"/>
          <w:lang w:val="en-US" w:eastAsia="zh-CN"/>
        </w:rPr>
      </w:pPr>
      <w:r>
        <w:rPr>
          <w:rFonts w:hint="eastAsia" w:ascii="宋体" w:hAnsi="宋体"/>
          <w:snapToGrid w:val="0"/>
          <w:color w:val="auto"/>
          <w:kern w:val="0"/>
          <w:sz w:val="24"/>
          <w:lang w:val="en-US" w:eastAsia="zh-CN"/>
        </w:rPr>
        <w:t>文燕冲片区</w:t>
      </w:r>
      <w:r>
        <w:rPr>
          <w:rFonts w:hint="eastAsia" w:ascii="宋体" w:hAnsi="宋体"/>
          <w:snapToGrid w:val="0"/>
          <w:color w:val="auto"/>
          <w:kern w:val="0"/>
          <w:sz w:val="24"/>
        </w:rPr>
        <w:t>清水池输水管总长</w:t>
      </w:r>
      <w:r>
        <w:rPr>
          <w:rFonts w:hint="eastAsia" w:ascii="宋体" w:hAnsi="宋体"/>
          <w:snapToGrid w:val="0"/>
          <w:color w:val="auto"/>
          <w:kern w:val="0"/>
          <w:sz w:val="24"/>
          <w:lang w:val="en-US" w:eastAsia="zh-CN"/>
        </w:rPr>
        <w:t>100</w:t>
      </w:r>
      <w:r>
        <w:rPr>
          <w:rFonts w:hint="eastAsia" w:ascii="宋体" w:hAnsi="宋体"/>
          <w:snapToGrid w:val="0"/>
          <w:color w:val="auto"/>
          <w:kern w:val="0"/>
          <w:sz w:val="24"/>
        </w:rPr>
        <w:t>m，</w:t>
      </w:r>
      <w:r>
        <w:rPr>
          <w:rFonts w:hint="eastAsia" w:ascii="宋体" w:hAnsi="宋体"/>
          <w:snapToGrid w:val="0"/>
          <w:color w:val="auto"/>
          <w:kern w:val="0"/>
          <w:sz w:val="24"/>
          <w:lang w:val="en-US" w:eastAsia="zh-CN"/>
        </w:rPr>
        <w:t>规格选用</w:t>
      </w:r>
      <w:r>
        <w:rPr>
          <w:rFonts w:hint="eastAsia" w:ascii="System" w:hAnsi="System" w:eastAsia="System"/>
          <w:color w:val="auto"/>
          <w:sz w:val="24"/>
          <w:szCs w:val="24"/>
        </w:rPr>
        <w:t>De90×8.2mm</w:t>
      </w:r>
      <w:r>
        <w:rPr>
          <w:rFonts w:hint="eastAsia" w:ascii="System" w:hAnsi="System" w:eastAsia="System"/>
          <w:color w:val="auto"/>
          <w:sz w:val="24"/>
          <w:szCs w:val="24"/>
          <w:lang w:eastAsia="zh-CN"/>
        </w:rPr>
        <w:t>，</w:t>
      </w:r>
      <w:r>
        <w:rPr>
          <w:rFonts w:hint="eastAsia"/>
          <w:sz w:val="24"/>
        </w:rPr>
        <w:t>管压力等级为1.</w:t>
      </w:r>
      <w:r>
        <w:rPr>
          <w:rFonts w:hint="eastAsia"/>
          <w:sz w:val="24"/>
          <w:lang w:val="en-US" w:eastAsia="zh-CN"/>
        </w:rPr>
        <w:t>6</w:t>
      </w:r>
      <w:r>
        <w:rPr>
          <w:sz w:val="24"/>
        </w:rPr>
        <w:t>MPa</w:t>
      </w:r>
      <w:r>
        <w:rPr>
          <w:rFonts w:hint="eastAsia"/>
          <w:sz w:val="24"/>
        </w:rPr>
        <w:t>，热熔连接</w:t>
      </w:r>
      <w:r>
        <w:rPr>
          <w:rFonts w:hint="eastAsia" w:ascii="宋体" w:hAnsi="宋体"/>
          <w:snapToGrid w:val="0"/>
          <w:color w:val="auto"/>
          <w:kern w:val="0"/>
          <w:sz w:val="24"/>
        </w:rPr>
        <w:t>。</w:t>
      </w:r>
    </w:p>
    <w:p>
      <w:pPr>
        <w:pStyle w:val="6"/>
        <w:rPr>
          <w:rFonts w:hint="eastAsia"/>
          <w:lang w:val="en-US" w:eastAsia="zh-CN"/>
        </w:rPr>
      </w:pPr>
      <w:r>
        <w:rPr>
          <w:rFonts w:hint="eastAsia"/>
          <w:lang w:val="en-US" w:eastAsia="zh-CN"/>
        </w:rPr>
        <w:t>同禾养心谷项目输水管设计</w:t>
      </w:r>
    </w:p>
    <w:p>
      <w:pPr>
        <w:adjustRightInd w:val="0"/>
        <w:snapToGrid w:val="0"/>
        <w:spacing w:line="500" w:lineRule="atLeast"/>
        <w:ind w:firstLine="480" w:firstLineChars="200"/>
        <w:rPr>
          <w:rFonts w:hint="eastAsia" w:ascii="宋体" w:hAnsi="宋体" w:cs="新宋体-18030"/>
          <w:snapToGrid w:val="0"/>
          <w:color w:val="auto"/>
          <w:kern w:val="0"/>
          <w:sz w:val="24"/>
        </w:rPr>
      </w:pPr>
      <w:r>
        <w:rPr>
          <w:rFonts w:hint="eastAsia" w:ascii="宋体" w:hAnsi="宋体" w:cs="新宋体-18030"/>
          <w:snapToGrid w:val="0"/>
          <w:color w:val="auto"/>
          <w:kern w:val="0"/>
          <w:sz w:val="24"/>
        </w:rPr>
        <w:t>根据《设计手册》第3册，一般对于输水管和管网，局部水头损失不作详细计算，按沿程损失10%计。输水管过流能力按抽水时间24小时计算。</w:t>
      </w:r>
    </w:p>
    <w:p>
      <w:pPr>
        <w:adjustRightInd w:val="0"/>
        <w:snapToGrid w:val="0"/>
        <w:spacing w:line="500" w:lineRule="atLeast"/>
        <w:ind w:firstLine="480" w:firstLineChars="200"/>
        <w:rPr>
          <w:rFonts w:hint="eastAsia" w:ascii="宋体" w:hAnsi="宋体" w:cs="新宋体-18030"/>
          <w:snapToGrid w:val="0"/>
          <w:color w:val="auto"/>
          <w:kern w:val="0"/>
          <w:sz w:val="24"/>
        </w:rPr>
      </w:pPr>
      <w:r>
        <w:rPr>
          <w:rFonts w:hint="eastAsia" w:ascii="宋体" w:hAnsi="宋体" w:cs="新宋体-18030"/>
          <w:snapToGrid w:val="0"/>
          <w:color w:val="auto"/>
          <w:kern w:val="0"/>
          <w:sz w:val="24"/>
        </w:rPr>
        <w:t>输水管沿程水头损失：</w:t>
      </w:r>
      <w:r>
        <w:rPr>
          <w:rFonts w:ascii="宋体" w:hAnsi="宋体" w:cs="新宋体-18030"/>
          <w:snapToGrid w:val="0"/>
          <w:color w:val="auto"/>
          <w:kern w:val="0"/>
          <w:sz w:val="24"/>
        </w:rPr>
        <w:t>hi=iL</w:t>
      </w:r>
    </w:p>
    <w:p>
      <w:pPr>
        <w:adjustRightInd w:val="0"/>
        <w:snapToGrid w:val="0"/>
        <w:spacing w:line="500" w:lineRule="atLeast"/>
        <w:ind w:firstLine="480" w:firstLineChars="200"/>
        <w:rPr>
          <w:rFonts w:ascii="宋体" w:hAnsi="宋体" w:cs="新宋体-18030"/>
          <w:snapToGrid w:val="0"/>
          <w:color w:val="auto"/>
          <w:kern w:val="0"/>
          <w:sz w:val="24"/>
        </w:rPr>
      </w:pPr>
      <w:r>
        <w:rPr>
          <w:rFonts w:hint="eastAsia" w:ascii="宋体" w:hAnsi="宋体" w:cs="新宋体-18030"/>
          <w:snapToGrid w:val="0"/>
          <w:color w:val="auto"/>
          <w:kern w:val="0"/>
          <w:sz w:val="24"/>
        </w:rPr>
        <w:t>∑</w:t>
      </w:r>
      <w:r>
        <w:rPr>
          <w:rFonts w:ascii="宋体" w:hAnsi="宋体" w:cs="新宋体-18030"/>
          <w:snapToGrid w:val="0"/>
          <w:color w:val="auto"/>
          <w:kern w:val="0"/>
          <w:sz w:val="24"/>
        </w:rPr>
        <w:t>h</w:t>
      </w:r>
      <w:r>
        <w:rPr>
          <w:rFonts w:hint="eastAsia" w:ascii="宋体" w:hAnsi="宋体" w:cs="新宋体-18030"/>
          <w:snapToGrid w:val="0"/>
          <w:color w:val="auto"/>
          <w:kern w:val="0"/>
          <w:sz w:val="24"/>
        </w:rPr>
        <w:t>损失=1.1</w:t>
      </w:r>
      <w:r>
        <w:rPr>
          <w:rFonts w:ascii="宋体" w:hAnsi="宋体" w:cs="新宋体-18030"/>
          <w:snapToGrid w:val="0"/>
          <w:color w:val="auto"/>
          <w:kern w:val="0"/>
          <w:sz w:val="24"/>
        </w:rPr>
        <w:t>hi=1.</w:t>
      </w:r>
      <w:r>
        <w:rPr>
          <w:rFonts w:hint="eastAsia" w:ascii="宋体" w:hAnsi="宋体" w:cs="新宋体-18030"/>
          <w:snapToGrid w:val="0"/>
          <w:color w:val="auto"/>
          <w:kern w:val="0"/>
          <w:sz w:val="24"/>
        </w:rPr>
        <w:t>1</w:t>
      </w:r>
      <w:r>
        <w:rPr>
          <w:rFonts w:ascii="宋体" w:hAnsi="宋体" w:cs="新宋体-18030"/>
          <w:snapToGrid w:val="0"/>
          <w:color w:val="auto"/>
          <w:kern w:val="0"/>
          <w:sz w:val="24"/>
        </w:rPr>
        <w:t>iL=</w:t>
      </w:r>
      <w:r>
        <w:rPr>
          <w:rFonts w:hint="eastAsia" w:ascii="宋体" w:hAnsi="宋体" w:cs="新宋体-18030"/>
          <w:snapToGrid w:val="0"/>
          <w:color w:val="auto"/>
          <w:kern w:val="0"/>
          <w:sz w:val="24"/>
        </w:rPr>
        <w:t>△</w:t>
      </w:r>
      <w:r>
        <w:rPr>
          <w:rFonts w:ascii="宋体" w:hAnsi="宋体" w:cs="新宋体-18030"/>
          <w:snapToGrid w:val="0"/>
          <w:color w:val="auto"/>
          <w:kern w:val="0"/>
          <w:sz w:val="24"/>
        </w:rPr>
        <w:t>H</w:t>
      </w:r>
    </w:p>
    <w:p>
      <w:pPr>
        <w:adjustRightInd w:val="0"/>
        <w:snapToGrid w:val="0"/>
        <w:spacing w:line="500" w:lineRule="atLeast"/>
        <w:ind w:firstLine="480" w:firstLineChars="200"/>
        <w:rPr>
          <w:rFonts w:hint="eastAsia" w:ascii="宋体" w:hAnsi="宋体" w:cs="新宋体-18030"/>
          <w:snapToGrid w:val="0"/>
          <w:color w:val="auto"/>
          <w:kern w:val="0"/>
          <w:sz w:val="24"/>
        </w:rPr>
      </w:pPr>
      <w:r>
        <w:rPr>
          <w:rFonts w:hint="eastAsia" w:ascii="宋体" w:hAnsi="宋体" w:cs="新宋体-18030"/>
          <w:snapToGrid w:val="0"/>
          <w:color w:val="auto"/>
          <w:kern w:val="0"/>
          <w:sz w:val="24"/>
        </w:rPr>
        <w:t>管径计算如下：</w:t>
      </w:r>
    </w:p>
    <w:p>
      <w:pPr>
        <w:adjustRightInd w:val="0"/>
        <w:snapToGrid w:val="0"/>
        <w:spacing w:line="500" w:lineRule="atLeast"/>
        <w:ind w:firstLine="480" w:firstLineChars="200"/>
        <w:rPr>
          <w:rFonts w:hint="eastAsia" w:ascii="宋体" w:hAnsi="宋体" w:cs="新宋体-18030"/>
          <w:snapToGrid w:val="0"/>
          <w:color w:val="auto"/>
          <w:kern w:val="0"/>
          <w:sz w:val="24"/>
        </w:rPr>
      </w:pPr>
      <w:r>
        <w:rPr>
          <w:rFonts w:hint="eastAsia" w:ascii="宋体" w:hAnsi="宋体" w:cs="新宋体-18030"/>
          <w:snapToGrid w:val="0"/>
          <w:color w:val="auto"/>
          <w:kern w:val="0"/>
          <w:sz w:val="24"/>
        </w:rPr>
        <w:t>按全日24小时来水计算，则</w:t>
      </w:r>
    </w:p>
    <w:p>
      <w:pPr>
        <w:pStyle w:val="47"/>
        <w:adjustRightInd w:val="0"/>
        <w:snapToGrid w:val="0"/>
        <w:spacing w:line="500" w:lineRule="atLeast"/>
        <w:ind w:firstLine="480" w:firstLineChars="200"/>
        <w:rPr>
          <w:rFonts w:hint="eastAsia" w:ascii="宋体" w:hAnsi="宋体"/>
          <w:snapToGrid w:val="0"/>
          <w:color w:val="auto"/>
          <w:kern w:val="0"/>
        </w:rPr>
      </w:pPr>
      <w:r>
        <w:rPr>
          <w:rFonts w:hint="eastAsia" w:ascii="宋体" w:hAnsi="宋体" w:cs="新宋体-18030"/>
          <w:snapToGrid w:val="0"/>
          <w:color w:val="auto"/>
          <w:kern w:val="0"/>
        </w:rPr>
        <w:t>Q</w:t>
      </w:r>
      <w:r>
        <w:rPr>
          <w:rFonts w:hint="eastAsia" w:ascii="宋体" w:hAnsi="宋体" w:cs="新宋体-18030"/>
          <w:snapToGrid w:val="0"/>
          <w:color w:val="auto"/>
          <w:kern w:val="0"/>
          <w:vertAlign w:val="subscript"/>
        </w:rPr>
        <w:t>设</w:t>
      </w:r>
      <w:r>
        <w:rPr>
          <w:rFonts w:hint="eastAsia" w:ascii="宋体" w:hAnsi="宋体"/>
          <w:snapToGrid w:val="0"/>
          <w:color w:val="auto"/>
          <w:kern w:val="0"/>
        </w:rPr>
        <w:t>=W/(24×3600) (m</w:t>
      </w:r>
      <w:r>
        <w:rPr>
          <w:rFonts w:hint="eastAsia" w:ascii="宋体" w:hAnsi="宋体"/>
          <w:snapToGrid w:val="0"/>
          <w:color w:val="auto"/>
          <w:kern w:val="0"/>
          <w:vertAlign w:val="superscript"/>
        </w:rPr>
        <w:t>3</w:t>
      </w:r>
      <w:r>
        <w:rPr>
          <w:rFonts w:hint="eastAsia" w:ascii="宋体" w:hAnsi="宋体"/>
          <w:snapToGrid w:val="0"/>
          <w:color w:val="auto"/>
          <w:kern w:val="0"/>
        </w:rPr>
        <w:t>/s)</w:t>
      </w:r>
    </w:p>
    <w:p>
      <w:pPr>
        <w:pStyle w:val="47"/>
        <w:adjustRightInd w:val="0"/>
        <w:snapToGrid w:val="0"/>
        <w:spacing w:line="500" w:lineRule="atLeast"/>
        <w:ind w:firstLine="480" w:firstLineChars="200"/>
        <w:rPr>
          <w:rFonts w:hint="eastAsia" w:ascii="宋体" w:hAnsi="宋体"/>
          <w:b/>
          <w:snapToGrid w:val="0"/>
          <w:color w:val="auto"/>
          <w:kern w:val="0"/>
        </w:rPr>
      </w:pPr>
      <w:r>
        <w:rPr>
          <w:rFonts w:hint="eastAsia" w:ascii="宋体" w:hAnsi="宋体"/>
          <w:snapToGrid w:val="0"/>
          <w:color w:val="auto"/>
          <w:kern w:val="0"/>
        </w:rPr>
        <w:t>W—流量，m</w:t>
      </w:r>
      <w:r>
        <w:rPr>
          <w:rFonts w:hint="eastAsia" w:ascii="宋体" w:hAnsi="宋体"/>
          <w:snapToGrid w:val="0"/>
          <w:color w:val="auto"/>
          <w:kern w:val="0"/>
          <w:vertAlign w:val="superscript"/>
        </w:rPr>
        <w:t>3</w:t>
      </w:r>
      <w:r>
        <w:rPr>
          <w:rFonts w:hint="eastAsia" w:ascii="宋体" w:hAnsi="宋体"/>
          <w:snapToGrid w:val="0"/>
          <w:color w:val="auto"/>
          <w:kern w:val="0"/>
        </w:rPr>
        <w:t>/d；</w:t>
      </w:r>
    </w:p>
    <w:p>
      <w:pPr>
        <w:adjustRightInd w:val="0"/>
        <w:snapToGrid w:val="0"/>
        <w:spacing w:line="500" w:lineRule="atLeast"/>
        <w:ind w:firstLine="480" w:firstLineChars="200"/>
        <w:rPr>
          <w:rFonts w:hint="eastAsia" w:ascii="宋体" w:hAnsi="宋体"/>
          <w:snapToGrid w:val="0"/>
          <w:color w:val="auto"/>
          <w:kern w:val="0"/>
          <w:sz w:val="24"/>
        </w:rPr>
      </w:pPr>
      <w:r>
        <w:rPr>
          <w:rFonts w:hint="eastAsia" w:ascii="宋体" w:hAnsi="宋体"/>
          <w:snapToGrid w:val="0"/>
          <w:color w:val="auto"/>
          <w:kern w:val="0"/>
          <w:sz w:val="24"/>
        </w:rPr>
        <w:t>初选管径按经济流速v=0.8m/s 计算，</w:t>
      </w:r>
    </w:p>
    <w:p>
      <w:pPr>
        <w:adjustRightInd w:val="0"/>
        <w:snapToGrid w:val="0"/>
        <w:spacing w:line="500" w:lineRule="atLeast"/>
        <w:ind w:firstLine="480" w:firstLineChars="200"/>
        <w:rPr>
          <w:rFonts w:hint="eastAsia" w:ascii="宋体" w:hAnsi="宋体"/>
          <w:snapToGrid w:val="0"/>
          <w:color w:val="auto"/>
          <w:kern w:val="0"/>
          <w:sz w:val="24"/>
        </w:rPr>
      </w:pPr>
      <w:r>
        <w:rPr>
          <w:rFonts w:hint="eastAsia" w:ascii="宋体" w:hAnsi="宋体"/>
          <w:snapToGrid w:val="0"/>
          <w:color w:val="auto"/>
          <w:kern w:val="0"/>
          <w:sz w:val="24"/>
        </w:rPr>
        <w:t>则管径</w:t>
      </w:r>
      <w:r>
        <w:rPr>
          <w:rFonts w:hint="eastAsia" w:ascii="宋体" w:hAnsi="宋体" w:cs="新宋体-18030"/>
          <w:snapToGrid w:val="0"/>
          <w:color w:val="auto"/>
          <w:kern w:val="0"/>
          <w:sz w:val="24"/>
        </w:rPr>
        <w:t xml:space="preserve"> D</w:t>
      </w:r>
      <w:r>
        <w:rPr>
          <w:rFonts w:hint="eastAsia" w:ascii="宋体" w:hAnsi="宋体" w:cs="新宋体-18030"/>
          <w:snapToGrid w:val="0"/>
          <w:color w:val="auto"/>
          <w:kern w:val="0"/>
          <w:sz w:val="24"/>
          <w:vertAlign w:val="subscript"/>
        </w:rPr>
        <w:t>初</w:t>
      </w:r>
      <w:r>
        <w:rPr>
          <w:rFonts w:hint="eastAsia" w:ascii="宋体" w:hAnsi="宋体"/>
          <w:snapToGrid w:val="0"/>
          <w:color w:val="auto"/>
          <w:kern w:val="0"/>
          <w:sz w:val="24"/>
        </w:rPr>
        <w:t>=（</w:t>
      </w:r>
      <w:r>
        <w:rPr>
          <w:rFonts w:hint="eastAsia" w:ascii="宋体" w:hAnsi="宋体" w:cs="新宋体-18030"/>
          <w:snapToGrid w:val="0"/>
          <w:color w:val="auto"/>
          <w:kern w:val="0"/>
          <w:sz w:val="24"/>
        </w:rPr>
        <w:t>4Q</w:t>
      </w:r>
      <w:r>
        <w:rPr>
          <w:rFonts w:hint="eastAsia" w:ascii="宋体" w:hAnsi="宋体" w:cs="新宋体-18030"/>
          <w:snapToGrid w:val="0"/>
          <w:color w:val="auto"/>
          <w:kern w:val="0"/>
          <w:sz w:val="24"/>
          <w:vertAlign w:val="subscript"/>
        </w:rPr>
        <w:t>设</w:t>
      </w:r>
      <w:r>
        <w:rPr>
          <w:rFonts w:hint="eastAsia" w:ascii="宋体" w:hAnsi="宋体"/>
          <w:snapToGrid w:val="0"/>
          <w:color w:val="auto"/>
          <w:kern w:val="0"/>
          <w:sz w:val="24"/>
        </w:rPr>
        <w:t>/πν）</w:t>
      </w:r>
      <w:r>
        <w:rPr>
          <w:rFonts w:hint="eastAsia" w:ascii="宋体" w:hAnsi="宋体"/>
          <w:snapToGrid w:val="0"/>
          <w:color w:val="auto"/>
          <w:kern w:val="0"/>
          <w:sz w:val="24"/>
          <w:vertAlign w:val="superscript"/>
        </w:rPr>
        <w:t>0.5</w:t>
      </w:r>
      <w:r>
        <w:rPr>
          <w:rFonts w:hint="eastAsia" w:ascii="宋体" w:hAnsi="宋体"/>
          <w:snapToGrid w:val="0"/>
          <w:color w:val="auto"/>
          <w:kern w:val="0"/>
          <w:sz w:val="24"/>
        </w:rPr>
        <w:t>m</w:t>
      </w:r>
    </w:p>
    <w:p>
      <w:pPr>
        <w:adjustRightInd w:val="0"/>
        <w:snapToGrid w:val="0"/>
        <w:spacing w:line="500" w:lineRule="atLeast"/>
        <w:ind w:firstLine="480" w:firstLineChars="200"/>
        <w:rPr>
          <w:rFonts w:hint="eastAsia" w:ascii="宋体" w:hAnsi="宋体"/>
          <w:snapToGrid w:val="0"/>
          <w:color w:val="auto"/>
          <w:kern w:val="0"/>
          <w:sz w:val="24"/>
        </w:rPr>
      </w:pPr>
      <w:r>
        <w:rPr>
          <w:rFonts w:hint="eastAsia" w:ascii="宋体" w:hAnsi="宋体"/>
          <w:snapToGrid w:val="0"/>
          <w:color w:val="auto"/>
          <w:kern w:val="0"/>
          <w:sz w:val="24"/>
        </w:rPr>
        <w:t>选用与初选管径相接近的PE管进行输水管水头损失计算，</w:t>
      </w:r>
    </w:p>
    <w:p>
      <w:pPr>
        <w:adjustRightInd w:val="0"/>
        <w:snapToGrid w:val="0"/>
        <w:spacing w:line="500" w:lineRule="atLeast"/>
        <w:ind w:firstLine="480" w:firstLineChars="200"/>
        <w:rPr>
          <w:rFonts w:hint="eastAsia" w:ascii="宋体" w:hAnsi="宋体"/>
          <w:snapToGrid w:val="0"/>
          <w:color w:val="auto"/>
          <w:kern w:val="0"/>
          <w:sz w:val="24"/>
        </w:rPr>
      </w:pPr>
      <w:r>
        <w:rPr>
          <w:rFonts w:hint="eastAsia" w:ascii="宋体" w:hAnsi="宋体"/>
          <w:snapToGrid w:val="0"/>
          <w:color w:val="auto"/>
          <w:kern w:val="0"/>
          <w:sz w:val="24"/>
        </w:rPr>
        <w:t>该段PE管水力坡度</w:t>
      </w:r>
    </w:p>
    <w:p>
      <w:pPr>
        <w:adjustRightInd w:val="0"/>
        <w:snapToGrid w:val="0"/>
        <w:spacing w:line="500" w:lineRule="atLeast"/>
        <w:ind w:firstLine="480" w:firstLineChars="200"/>
        <w:rPr>
          <w:rFonts w:hint="eastAsia" w:ascii="宋体" w:hAnsi="宋体"/>
          <w:snapToGrid w:val="0"/>
          <w:color w:val="auto"/>
          <w:kern w:val="0"/>
          <w:sz w:val="24"/>
          <w:vertAlign w:val="superscript"/>
        </w:rPr>
      </w:pPr>
      <w:r>
        <w:rPr>
          <w:rFonts w:hint="eastAsia" w:ascii="宋体" w:hAnsi="宋体"/>
          <w:snapToGrid w:val="0"/>
          <w:color w:val="auto"/>
          <w:kern w:val="0"/>
          <w:sz w:val="24"/>
        </w:rPr>
        <w:t>i =0.000915×Q</w:t>
      </w:r>
      <w:r>
        <w:rPr>
          <w:rFonts w:hint="eastAsia" w:ascii="宋体" w:hAnsi="宋体"/>
          <w:snapToGrid w:val="0"/>
          <w:color w:val="auto"/>
          <w:kern w:val="0"/>
          <w:sz w:val="24"/>
          <w:vertAlign w:val="superscript"/>
        </w:rPr>
        <w:t>1.774</w:t>
      </w:r>
      <w:r>
        <w:rPr>
          <w:rFonts w:hint="eastAsia" w:ascii="宋体" w:hAnsi="宋体"/>
          <w:snapToGrid w:val="0"/>
          <w:color w:val="auto"/>
          <w:kern w:val="0"/>
          <w:sz w:val="24"/>
        </w:rPr>
        <w:t>/dj</w:t>
      </w:r>
      <w:r>
        <w:rPr>
          <w:rFonts w:hint="eastAsia" w:ascii="宋体" w:hAnsi="宋体"/>
          <w:snapToGrid w:val="0"/>
          <w:color w:val="auto"/>
          <w:kern w:val="0"/>
          <w:sz w:val="24"/>
          <w:vertAlign w:val="superscript"/>
        </w:rPr>
        <w:t xml:space="preserve">4.774 </w:t>
      </w:r>
    </w:p>
    <w:p>
      <w:pPr>
        <w:adjustRightInd w:val="0"/>
        <w:snapToGrid w:val="0"/>
        <w:spacing w:line="500" w:lineRule="atLeast"/>
        <w:ind w:firstLine="480" w:firstLineChars="200"/>
        <w:rPr>
          <w:rFonts w:hint="eastAsia" w:ascii="宋体" w:hAnsi="宋体"/>
          <w:snapToGrid w:val="0"/>
          <w:color w:val="auto"/>
          <w:kern w:val="0"/>
          <w:sz w:val="24"/>
        </w:rPr>
      </w:pPr>
      <w:r>
        <w:rPr>
          <w:rFonts w:hint="eastAsia" w:ascii="宋体" w:hAnsi="宋体"/>
          <w:snapToGrid w:val="0"/>
          <w:color w:val="auto"/>
          <w:kern w:val="0"/>
          <w:sz w:val="24"/>
        </w:rPr>
        <w:t>i— 选用管径PE管的水力坡度；</w:t>
      </w:r>
    </w:p>
    <w:p>
      <w:pPr>
        <w:pStyle w:val="47"/>
        <w:adjustRightInd w:val="0"/>
        <w:snapToGrid w:val="0"/>
        <w:spacing w:line="500" w:lineRule="atLeast"/>
        <w:ind w:firstLine="480" w:firstLineChars="200"/>
        <w:rPr>
          <w:rFonts w:hint="eastAsia" w:ascii="宋体" w:hAnsi="宋体"/>
          <w:snapToGrid w:val="0"/>
          <w:color w:val="auto"/>
          <w:kern w:val="0"/>
        </w:rPr>
      </w:pPr>
      <w:r>
        <w:rPr>
          <w:rFonts w:hint="eastAsia" w:ascii="宋体" w:hAnsi="宋体"/>
          <w:snapToGrid w:val="0"/>
          <w:color w:val="auto"/>
          <w:kern w:val="0"/>
        </w:rPr>
        <w:t>Q—流量，m</w:t>
      </w:r>
      <w:r>
        <w:rPr>
          <w:rFonts w:hint="eastAsia" w:ascii="宋体" w:hAnsi="宋体"/>
          <w:snapToGrid w:val="0"/>
          <w:color w:val="auto"/>
          <w:kern w:val="0"/>
          <w:vertAlign w:val="superscript"/>
        </w:rPr>
        <w:t>3</w:t>
      </w:r>
      <w:r>
        <w:rPr>
          <w:rFonts w:hint="eastAsia" w:ascii="宋体" w:hAnsi="宋体"/>
          <w:snapToGrid w:val="0"/>
          <w:color w:val="auto"/>
          <w:kern w:val="0"/>
        </w:rPr>
        <w:t>/s；</w:t>
      </w:r>
    </w:p>
    <w:p>
      <w:pPr>
        <w:adjustRightInd w:val="0"/>
        <w:snapToGrid w:val="0"/>
        <w:spacing w:line="500" w:lineRule="atLeast"/>
        <w:ind w:firstLine="480" w:firstLineChars="200"/>
        <w:rPr>
          <w:rFonts w:hint="eastAsia" w:ascii="宋体" w:hAnsi="宋体"/>
          <w:snapToGrid w:val="0"/>
          <w:color w:val="auto"/>
          <w:kern w:val="0"/>
          <w:sz w:val="24"/>
        </w:rPr>
      </w:pPr>
      <w:r>
        <w:rPr>
          <w:rFonts w:ascii="宋体" w:hAnsi="宋体"/>
          <w:snapToGrid w:val="0"/>
          <w:color w:val="auto"/>
          <w:kern w:val="0"/>
          <w:sz w:val="24"/>
        </w:rPr>
        <w:t>d</w:t>
      </w:r>
      <w:r>
        <w:rPr>
          <w:rFonts w:hint="eastAsia" w:ascii="宋体" w:hAnsi="宋体"/>
          <w:snapToGrid w:val="0"/>
          <w:color w:val="auto"/>
          <w:kern w:val="0"/>
          <w:sz w:val="24"/>
          <w:vertAlign w:val="subscript"/>
        </w:rPr>
        <w:t>j</w:t>
      </w:r>
      <w:r>
        <w:rPr>
          <w:rFonts w:hint="eastAsia" w:ascii="宋体" w:hAnsi="宋体"/>
          <w:snapToGrid w:val="0"/>
          <w:color w:val="auto"/>
          <w:kern w:val="0"/>
          <w:sz w:val="24"/>
        </w:rPr>
        <w:t>— 所选管材的内径，m。</w:t>
      </w:r>
    </w:p>
    <w:p>
      <w:pPr>
        <w:adjustRightInd w:val="0"/>
        <w:snapToGrid w:val="0"/>
        <w:spacing w:line="500" w:lineRule="atLeast"/>
        <w:ind w:firstLine="480" w:firstLineChars="200"/>
        <w:rPr>
          <w:rFonts w:hint="eastAsia" w:ascii="宋体" w:hAnsi="宋体"/>
          <w:snapToGrid w:val="0"/>
          <w:color w:val="auto"/>
          <w:kern w:val="0"/>
          <w:sz w:val="24"/>
        </w:rPr>
      </w:pPr>
      <w:r>
        <w:rPr>
          <w:rFonts w:hint="eastAsia" w:ascii="宋体" w:hAnsi="宋体"/>
          <w:snapToGrid w:val="0"/>
          <w:color w:val="auto"/>
          <w:kern w:val="0"/>
          <w:sz w:val="24"/>
        </w:rPr>
        <w:t>则输水管路沿程水头损失为：h</w:t>
      </w:r>
      <w:r>
        <w:rPr>
          <w:rFonts w:hint="eastAsia" w:ascii="宋体" w:hAnsi="宋体"/>
          <w:snapToGrid w:val="0"/>
          <w:color w:val="auto"/>
          <w:kern w:val="0"/>
          <w:sz w:val="24"/>
          <w:vertAlign w:val="subscript"/>
        </w:rPr>
        <w:t>l</w:t>
      </w:r>
      <w:r>
        <w:rPr>
          <w:rFonts w:hint="eastAsia" w:ascii="宋体" w:hAnsi="宋体"/>
          <w:snapToGrid w:val="0"/>
          <w:color w:val="auto"/>
          <w:kern w:val="0"/>
          <w:sz w:val="24"/>
        </w:rPr>
        <w:t>=L×i（m）</w:t>
      </w:r>
    </w:p>
    <w:p>
      <w:pPr>
        <w:adjustRightInd w:val="0"/>
        <w:snapToGrid w:val="0"/>
        <w:spacing w:line="500" w:lineRule="atLeast"/>
        <w:ind w:firstLine="480" w:firstLineChars="200"/>
        <w:rPr>
          <w:rFonts w:hint="eastAsia" w:ascii="宋体" w:hAnsi="宋体"/>
          <w:snapToGrid w:val="0"/>
          <w:color w:val="auto"/>
          <w:kern w:val="0"/>
          <w:sz w:val="24"/>
        </w:rPr>
      </w:pPr>
      <w:r>
        <w:rPr>
          <w:rFonts w:hint="eastAsia" w:ascii="宋体" w:hAnsi="宋体"/>
          <w:snapToGrid w:val="0"/>
          <w:color w:val="auto"/>
          <w:kern w:val="0"/>
          <w:sz w:val="24"/>
        </w:rPr>
        <w:t>局部水头损失按沿程水头损失的10%计，故输水管路水头损失为：h</w:t>
      </w:r>
      <w:r>
        <w:rPr>
          <w:rFonts w:hint="eastAsia" w:ascii="宋体" w:hAnsi="宋体"/>
          <w:snapToGrid w:val="0"/>
          <w:color w:val="auto"/>
          <w:kern w:val="0"/>
          <w:sz w:val="24"/>
          <w:vertAlign w:val="subscript"/>
        </w:rPr>
        <w:t>j</w:t>
      </w:r>
      <w:r>
        <w:rPr>
          <w:rFonts w:hint="eastAsia" w:ascii="宋体" w:hAnsi="宋体"/>
          <w:snapToGrid w:val="0"/>
          <w:color w:val="auto"/>
          <w:kern w:val="0"/>
          <w:sz w:val="24"/>
        </w:rPr>
        <w:t xml:space="preserve"> =h</w:t>
      </w:r>
      <w:r>
        <w:rPr>
          <w:rFonts w:hint="eastAsia" w:ascii="宋体" w:hAnsi="宋体"/>
          <w:snapToGrid w:val="0"/>
          <w:color w:val="auto"/>
          <w:kern w:val="0"/>
          <w:sz w:val="24"/>
          <w:vertAlign w:val="subscript"/>
        </w:rPr>
        <w:t>l</w:t>
      </w:r>
      <w:r>
        <w:rPr>
          <w:rFonts w:hint="eastAsia" w:ascii="宋体" w:hAnsi="宋体"/>
          <w:snapToGrid w:val="0"/>
          <w:color w:val="auto"/>
          <w:kern w:val="0"/>
          <w:sz w:val="24"/>
        </w:rPr>
        <w:t>×10%。</w:t>
      </w:r>
    </w:p>
    <w:p>
      <w:pPr>
        <w:adjustRightInd w:val="0"/>
        <w:snapToGrid w:val="0"/>
        <w:spacing w:line="500" w:lineRule="atLeast"/>
        <w:ind w:firstLine="480" w:firstLineChars="200"/>
        <w:rPr>
          <w:rFonts w:hint="eastAsia" w:ascii="宋体" w:hAnsi="宋体"/>
          <w:snapToGrid w:val="0"/>
          <w:color w:val="auto"/>
          <w:kern w:val="0"/>
          <w:sz w:val="24"/>
        </w:rPr>
      </w:pPr>
      <w:r>
        <w:rPr>
          <w:rFonts w:hint="eastAsia" w:ascii="宋体" w:hAnsi="宋体"/>
          <w:snapToGrid w:val="0"/>
          <w:color w:val="auto"/>
          <w:kern w:val="0"/>
          <w:sz w:val="24"/>
        </w:rPr>
        <w:t>则总水头损失∑</w:t>
      </w:r>
      <w:r>
        <w:rPr>
          <w:rFonts w:ascii="宋体" w:hAnsi="宋体"/>
          <w:snapToGrid w:val="0"/>
          <w:color w:val="auto"/>
          <w:kern w:val="0"/>
          <w:sz w:val="24"/>
        </w:rPr>
        <w:t>h</w:t>
      </w:r>
      <w:r>
        <w:rPr>
          <w:rFonts w:hint="eastAsia" w:ascii="宋体" w:hAnsi="宋体"/>
          <w:snapToGrid w:val="0"/>
          <w:color w:val="auto"/>
          <w:kern w:val="0"/>
          <w:sz w:val="24"/>
        </w:rPr>
        <w:t>损失=h</w:t>
      </w:r>
      <w:r>
        <w:rPr>
          <w:rFonts w:hint="eastAsia" w:ascii="宋体" w:hAnsi="宋体"/>
          <w:snapToGrid w:val="0"/>
          <w:color w:val="auto"/>
          <w:kern w:val="0"/>
          <w:sz w:val="24"/>
          <w:vertAlign w:val="subscript"/>
        </w:rPr>
        <w:t>l</w:t>
      </w:r>
      <w:r>
        <w:rPr>
          <w:rFonts w:hint="eastAsia" w:ascii="宋体" w:hAnsi="宋体"/>
          <w:snapToGrid w:val="0"/>
          <w:color w:val="auto"/>
          <w:kern w:val="0"/>
          <w:sz w:val="24"/>
        </w:rPr>
        <w:t>+h</w:t>
      </w:r>
      <w:r>
        <w:rPr>
          <w:rFonts w:hint="eastAsia" w:ascii="宋体" w:hAnsi="宋体"/>
          <w:snapToGrid w:val="0"/>
          <w:color w:val="auto"/>
          <w:kern w:val="0"/>
          <w:sz w:val="24"/>
          <w:vertAlign w:val="subscript"/>
        </w:rPr>
        <w:t>j</w:t>
      </w:r>
      <w:r>
        <w:rPr>
          <w:rFonts w:hint="eastAsia" w:ascii="宋体" w:hAnsi="宋体"/>
          <w:snapToGrid w:val="0"/>
          <w:color w:val="auto"/>
          <w:kern w:val="0"/>
          <w:sz w:val="24"/>
        </w:rPr>
        <w:t>（m）。</w:t>
      </w:r>
    </w:p>
    <w:p>
      <w:pPr>
        <w:adjustRightInd w:val="0"/>
        <w:snapToGrid w:val="0"/>
        <w:spacing w:line="500" w:lineRule="atLeast"/>
        <w:ind w:firstLine="480" w:firstLineChars="200"/>
        <w:rPr>
          <w:rFonts w:hint="eastAsia" w:ascii="宋体" w:hAnsi="宋体"/>
          <w:snapToGrid w:val="0"/>
          <w:color w:val="auto"/>
          <w:kern w:val="0"/>
          <w:sz w:val="24"/>
        </w:rPr>
      </w:pPr>
      <w:r>
        <w:rPr>
          <w:rFonts w:hint="eastAsia" w:ascii="宋体" w:hAnsi="宋体"/>
          <w:snapToGrid w:val="0"/>
          <w:color w:val="auto"/>
          <w:kern w:val="0"/>
          <w:sz w:val="24"/>
        </w:rPr>
        <w:t>根据输水管进、出口水位差与输水管总水头损失之间的关系，通过试算确定设计采用的管径。</w:t>
      </w:r>
    </w:p>
    <w:tbl>
      <w:tblPr>
        <w:tblStyle w:val="57"/>
        <w:tblW w:w="9985"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70"/>
        <w:gridCol w:w="828"/>
        <w:gridCol w:w="1064"/>
        <w:gridCol w:w="1221"/>
        <w:gridCol w:w="960"/>
        <w:gridCol w:w="1122"/>
        <w:gridCol w:w="926"/>
        <w:gridCol w:w="991"/>
        <w:gridCol w:w="14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40" w:hRule="atLeast"/>
          <w:jc w:val="center"/>
        </w:trPr>
        <w:tc>
          <w:tcPr>
            <w:tcW w:w="1470"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管道名称</w:t>
            </w:r>
          </w:p>
        </w:tc>
        <w:tc>
          <w:tcPr>
            <w:tcW w:w="828"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拟选管径(mm)</w:t>
            </w:r>
          </w:p>
        </w:tc>
        <w:tc>
          <w:tcPr>
            <w:tcW w:w="1064"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输水管线长度(m)</w:t>
            </w:r>
          </w:p>
        </w:tc>
        <w:tc>
          <w:tcPr>
            <w:tcW w:w="1221"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输水量</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(m3/d)</w:t>
            </w:r>
          </w:p>
        </w:tc>
        <w:tc>
          <w:tcPr>
            <w:tcW w:w="960"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输水</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时间</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(h)</w:t>
            </w:r>
          </w:p>
        </w:tc>
        <w:tc>
          <w:tcPr>
            <w:tcW w:w="1122"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水力</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坡度</w:t>
            </w:r>
          </w:p>
        </w:tc>
        <w:tc>
          <w:tcPr>
            <w:tcW w:w="926"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沿程水头损失(m)</w:t>
            </w:r>
          </w:p>
        </w:tc>
        <w:tc>
          <w:tcPr>
            <w:tcW w:w="991"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局部水头损失(m)</w:t>
            </w:r>
          </w:p>
        </w:tc>
        <w:tc>
          <w:tcPr>
            <w:tcW w:w="1403"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总水</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头损</w:t>
            </w:r>
          </w:p>
          <w:p>
            <w:pPr>
              <w:widowControl/>
              <w:adjustRightInd w:val="0"/>
              <w:snapToGrid w:val="0"/>
              <w:ind w:left="0" w:leftChars="0" w:firstLine="0" w:firstLineChars="0"/>
              <w:jc w:val="center"/>
              <w:rPr>
                <w:rFonts w:hint="eastAsia" w:ascii="宋体" w:hAnsi="宋体" w:cs="宋体"/>
                <w:snapToGrid w:val="0"/>
                <w:color w:val="auto"/>
                <w:kern w:val="0"/>
                <w:szCs w:val="21"/>
              </w:rPr>
            </w:pPr>
            <w:r>
              <w:rPr>
                <w:rFonts w:hint="eastAsia" w:ascii="宋体" w:hAnsi="宋体" w:cs="宋体"/>
                <w:snapToGrid w:val="0"/>
                <w:color w:val="auto"/>
                <w:kern w:val="0"/>
                <w:szCs w:val="21"/>
              </w:rPr>
              <w:t>失(m)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40" w:hRule="atLeast"/>
          <w:jc w:val="center"/>
        </w:trPr>
        <w:tc>
          <w:tcPr>
            <w:tcW w:w="1470"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输水管</w:t>
            </w:r>
          </w:p>
        </w:tc>
        <w:tc>
          <w:tcPr>
            <w:tcW w:w="828"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160</w:t>
            </w:r>
          </w:p>
        </w:tc>
        <w:tc>
          <w:tcPr>
            <w:tcW w:w="1064"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90</w:t>
            </w:r>
          </w:p>
        </w:tc>
        <w:tc>
          <w:tcPr>
            <w:tcW w:w="1221"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370</w:t>
            </w:r>
          </w:p>
        </w:tc>
        <w:tc>
          <w:tcPr>
            <w:tcW w:w="960"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24</w:t>
            </w:r>
          </w:p>
        </w:tc>
        <w:tc>
          <w:tcPr>
            <w:tcW w:w="1122"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0.0017</w:t>
            </w:r>
          </w:p>
        </w:tc>
        <w:tc>
          <w:tcPr>
            <w:tcW w:w="926"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0.15</w:t>
            </w:r>
          </w:p>
        </w:tc>
        <w:tc>
          <w:tcPr>
            <w:tcW w:w="991"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0.05</w:t>
            </w:r>
          </w:p>
        </w:tc>
        <w:tc>
          <w:tcPr>
            <w:tcW w:w="1403" w:type="dxa"/>
            <w:vAlign w:val="center"/>
          </w:tcPr>
          <w:p>
            <w:pPr>
              <w:widowControl/>
              <w:adjustRightInd w:val="0"/>
              <w:snapToGrid w:val="0"/>
              <w:ind w:left="0" w:leftChars="0" w:firstLine="0" w:firstLineChars="0"/>
              <w:jc w:val="center"/>
              <w:rPr>
                <w:rFonts w:hint="eastAsia" w:ascii="宋体" w:hAnsi="宋体" w:cs="宋体"/>
                <w:snapToGrid w:val="0"/>
                <w:color w:val="auto"/>
                <w:kern w:val="0"/>
                <w:szCs w:val="21"/>
                <w:lang w:val="en-US" w:eastAsia="zh-CN"/>
              </w:rPr>
            </w:pPr>
            <w:r>
              <w:rPr>
                <w:rFonts w:hint="eastAsia" w:ascii="宋体" w:hAnsi="宋体" w:cs="宋体"/>
                <w:snapToGrid w:val="0"/>
                <w:color w:val="auto"/>
                <w:kern w:val="0"/>
                <w:szCs w:val="21"/>
                <w:lang w:val="en-US" w:eastAsia="zh-CN"/>
              </w:rPr>
              <w:t>0.20</w:t>
            </w:r>
          </w:p>
        </w:tc>
      </w:tr>
    </w:tbl>
    <w:p>
      <w:pPr>
        <w:adjustRightInd w:val="0"/>
        <w:snapToGrid w:val="0"/>
        <w:spacing w:line="500" w:lineRule="atLeast"/>
        <w:ind w:firstLine="480" w:firstLineChars="200"/>
        <w:rPr>
          <w:rFonts w:hint="eastAsia" w:eastAsia="宋体"/>
          <w:lang w:val="en-US" w:eastAsia="zh-CN"/>
        </w:rPr>
      </w:pPr>
      <w:r>
        <w:rPr>
          <w:rFonts w:hint="eastAsia" w:ascii="宋体" w:hAnsi="宋体"/>
          <w:snapToGrid w:val="0"/>
          <w:color w:val="auto"/>
          <w:kern w:val="0"/>
          <w:sz w:val="24"/>
          <w:lang w:val="en-US" w:eastAsia="zh-CN"/>
        </w:rPr>
        <w:t>同禾养心谷片区</w:t>
      </w:r>
      <w:r>
        <w:rPr>
          <w:rFonts w:hint="eastAsia" w:ascii="宋体" w:hAnsi="宋体"/>
          <w:snapToGrid w:val="0"/>
          <w:color w:val="auto"/>
          <w:kern w:val="0"/>
          <w:sz w:val="24"/>
        </w:rPr>
        <w:t>清水池输水管总长</w:t>
      </w:r>
      <w:r>
        <w:rPr>
          <w:rFonts w:hint="eastAsia" w:ascii="宋体" w:hAnsi="宋体"/>
          <w:snapToGrid w:val="0"/>
          <w:color w:val="auto"/>
          <w:kern w:val="0"/>
          <w:sz w:val="24"/>
          <w:lang w:val="en-US" w:eastAsia="zh-CN"/>
        </w:rPr>
        <w:t>90</w:t>
      </w:r>
      <w:r>
        <w:rPr>
          <w:rFonts w:hint="eastAsia" w:ascii="宋体" w:hAnsi="宋体"/>
          <w:snapToGrid w:val="0"/>
          <w:color w:val="auto"/>
          <w:kern w:val="0"/>
          <w:sz w:val="24"/>
        </w:rPr>
        <w:t>m，</w:t>
      </w:r>
      <w:r>
        <w:rPr>
          <w:rFonts w:hint="eastAsia" w:ascii="宋体" w:hAnsi="宋体"/>
          <w:snapToGrid w:val="0"/>
          <w:color w:val="auto"/>
          <w:kern w:val="0"/>
          <w:sz w:val="24"/>
          <w:lang w:val="en-US" w:eastAsia="zh-CN"/>
        </w:rPr>
        <w:t>规格选用</w:t>
      </w:r>
      <w:r>
        <w:rPr>
          <w:rFonts w:hint="eastAsia" w:ascii="System" w:hAnsi="System" w:eastAsia="System"/>
          <w:color w:val="auto"/>
          <w:sz w:val="24"/>
          <w:szCs w:val="24"/>
        </w:rPr>
        <w:t>De160×14.6m</w:t>
      </w:r>
      <w:r>
        <w:rPr>
          <w:rFonts w:hint="eastAsia" w:ascii="System" w:hAnsi="System" w:eastAsia="System"/>
          <w:color w:val="FFFFFF"/>
          <w:sz w:val="24"/>
          <w:szCs w:val="24"/>
        </w:rPr>
        <w:t>m</w:t>
      </w:r>
      <w:r>
        <w:rPr>
          <w:rFonts w:hint="eastAsia" w:ascii="System" w:hAnsi="System" w:eastAsia="System"/>
          <w:color w:val="auto"/>
          <w:sz w:val="24"/>
          <w:szCs w:val="24"/>
          <w:lang w:eastAsia="zh-CN"/>
        </w:rPr>
        <w:t>，</w:t>
      </w:r>
      <w:r>
        <w:rPr>
          <w:rFonts w:hint="eastAsia"/>
          <w:sz w:val="24"/>
        </w:rPr>
        <w:t>管压力等级为1.</w:t>
      </w:r>
      <w:r>
        <w:rPr>
          <w:rFonts w:hint="eastAsia"/>
          <w:sz w:val="24"/>
          <w:lang w:val="en-US" w:eastAsia="zh-CN"/>
        </w:rPr>
        <w:t>6</w:t>
      </w:r>
      <w:r>
        <w:rPr>
          <w:sz w:val="24"/>
        </w:rPr>
        <w:t>MPa</w:t>
      </w:r>
      <w:r>
        <w:rPr>
          <w:rFonts w:hint="eastAsia"/>
          <w:sz w:val="24"/>
        </w:rPr>
        <w:t>，热熔连接</w:t>
      </w:r>
      <w:r>
        <w:rPr>
          <w:rFonts w:hint="eastAsia"/>
          <w:sz w:val="24"/>
          <w:lang w:eastAsia="zh-CN"/>
        </w:rPr>
        <w:t>。</w:t>
      </w:r>
    </w:p>
    <w:p>
      <w:pPr>
        <w:pStyle w:val="4"/>
        <w:spacing w:line="400" w:lineRule="exact"/>
        <w:rPr>
          <w:rFonts w:hint="eastAsia"/>
          <w:lang w:val="en-US" w:eastAsia="zh-CN"/>
        </w:rPr>
      </w:pPr>
      <w:r>
        <w:rPr>
          <w:rFonts w:hint="eastAsia"/>
          <w:lang w:val="en-US" w:eastAsia="zh-CN"/>
        </w:rPr>
        <w:t>配水工程设计</w:t>
      </w:r>
    </w:p>
    <w:p>
      <w:pPr>
        <w:pStyle w:val="6"/>
        <w:rPr>
          <w:rFonts w:hint="eastAsia"/>
          <w:lang w:val="en-US" w:eastAsia="zh-CN"/>
        </w:rPr>
      </w:pPr>
      <w:r>
        <w:rPr>
          <w:rFonts w:hint="eastAsia"/>
          <w:lang w:val="en-US" w:eastAsia="zh-CN"/>
        </w:rPr>
        <w:t>文燕冲片区配水主管设计</w:t>
      </w:r>
    </w:p>
    <w:p>
      <w:pPr>
        <w:adjustRightInd w:val="0"/>
        <w:snapToGrid w:val="0"/>
        <w:spacing w:line="500" w:lineRule="atLeast"/>
        <w:ind w:firstLine="480" w:firstLineChars="200"/>
        <w:rPr>
          <w:rFonts w:hint="eastAsia" w:ascii="宋体" w:hAnsi="宋体"/>
          <w:snapToGrid w:val="0"/>
          <w:color w:val="auto"/>
          <w:kern w:val="0"/>
          <w:sz w:val="24"/>
        </w:rPr>
      </w:pPr>
      <w:r>
        <w:rPr>
          <w:rFonts w:hint="eastAsia" w:ascii="宋体" w:hAnsi="宋体"/>
          <w:snapToGrid w:val="0"/>
          <w:color w:val="auto"/>
          <w:kern w:val="0"/>
          <w:sz w:val="24"/>
        </w:rPr>
        <w:t>根据管网计算流量及各节点流量及参考点自由水头要求编制程序的数据文件，参考节点自由水头按满足二层楼用水压力要求（即12</w:t>
      </w:r>
      <w:r>
        <w:rPr>
          <w:rFonts w:ascii="宋体" w:hAnsi="宋体"/>
          <w:snapToGrid w:val="0"/>
          <w:color w:val="auto"/>
          <w:kern w:val="0"/>
          <w:sz w:val="24"/>
        </w:rPr>
        <w:t>m</w:t>
      </w:r>
      <w:r>
        <w:rPr>
          <w:rFonts w:hint="eastAsia" w:ascii="宋体" w:hAnsi="宋体"/>
          <w:snapToGrid w:val="0"/>
          <w:color w:val="auto"/>
          <w:kern w:val="0"/>
          <w:sz w:val="24"/>
        </w:rPr>
        <w:t>）：</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A、平差基本数据</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a、平差类型：最不利点校核。</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b、计算公式：</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柯尔－勃洛克公式</w:t>
      </w:r>
    </w:p>
    <w:p>
      <w:pPr>
        <w:adjustRightInd w:val="0"/>
        <w:snapToGrid w:val="0"/>
        <w:spacing w:line="500" w:lineRule="atLeast"/>
        <w:ind w:left="547" w:leftChars="228"/>
        <w:rPr>
          <w:rFonts w:ascii="宋体" w:hAnsi="宋体"/>
          <w:snapToGrid w:val="0"/>
          <w:color w:val="auto"/>
          <w:kern w:val="0"/>
          <w:sz w:val="24"/>
        </w:rPr>
      </w:pPr>
      <w:r>
        <w:rPr>
          <w:rFonts w:ascii="宋体" w:hAnsi="宋体"/>
          <w:snapToGrid w:val="0"/>
          <w:color w:val="auto"/>
          <w:kern w:val="0"/>
          <w:sz w:val="24"/>
        </w:rPr>
        <w:t>I=λ*V^2/(2.0*g*D)</w:t>
      </w:r>
    </w:p>
    <w:p>
      <w:pPr>
        <w:adjustRightInd w:val="0"/>
        <w:snapToGrid w:val="0"/>
        <w:spacing w:line="500" w:lineRule="atLeast"/>
        <w:ind w:left="547" w:leftChars="228"/>
        <w:rPr>
          <w:rFonts w:ascii="宋体" w:hAnsi="宋体"/>
          <w:snapToGrid w:val="0"/>
          <w:color w:val="auto"/>
          <w:kern w:val="0"/>
          <w:sz w:val="24"/>
        </w:rPr>
      </w:pPr>
      <w:r>
        <w:rPr>
          <w:rFonts w:ascii="宋体" w:hAnsi="宋体"/>
          <w:snapToGrid w:val="0"/>
          <w:color w:val="auto"/>
          <w:kern w:val="0"/>
          <w:sz w:val="24"/>
        </w:rPr>
        <w:t>1.0/λ^0.5=-2.0*lg[k/(3.7*D)+2.5/(Re*λ^0.5)]</w:t>
      </w:r>
    </w:p>
    <w:p>
      <w:pPr>
        <w:adjustRightInd w:val="0"/>
        <w:snapToGrid w:val="0"/>
        <w:spacing w:line="500" w:lineRule="atLeast"/>
        <w:ind w:left="547" w:leftChars="228"/>
        <w:rPr>
          <w:rFonts w:ascii="宋体" w:hAnsi="宋体"/>
          <w:snapToGrid w:val="0"/>
          <w:color w:val="auto"/>
          <w:kern w:val="0"/>
          <w:sz w:val="24"/>
        </w:rPr>
      </w:pPr>
      <w:r>
        <w:rPr>
          <w:rFonts w:ascii="宋体" w:hAnsi="宋体"/>
          <w:snapToGrid w:val="0"/>
          <w:color w:val="auto"/>
          <w:kern w:val="0"/>
          <w:sz w:val="24"/>
        </w:rPr>
        <w:t>Re=V*D/ν</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计算温度：15 ，ν=0.000001</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c、局部损失系数：1.20</w:t>
      </w:r>
    </w:p>
    <w:p>
      <w:pPr>
        <w:adjustRightInd w:val="0"/>
        <w:snapToGrid w:val="0"/>
        <w:spacing w:line="500" w:lineRule="atLeast"/>
        <w:ind w:firstLine="480" w:firstLineChars="200"/>
        <w:rPr>
          <w:rFonts w:hint="eastAsia" w:eastAsia="宋体"/>
          <w:lang w:val="en-US" w:eastAsia="zh-CN"/>
        </w:rPr>
      </w:pPr>
      <w:r>
        <w:rPr>
          <w:rFonts w:hint="eastAsia" w:ascii="宋体" w:hAnsi="宋体"/>
          <w:snapToGrid w:val="0"/>
          <w:color w:val="auto"/>
          <w:kern w:val="0"/>
          <w:sz w:val="24"/>
          <w:lang w:val="en-US" w:eastAsia="zh-CN"/>
        </w:rPr>
        <w:t>经计算配水主管规格选用</w:t>
      </w:r>
      <w:r>
        <w:rPr>
          <w:rFonts w:hint="eastAsia" w:ascii="System" w:hAnsi="System" w:eastAsia="System"/>
          <w:color w:val="auto"/>
          <w:sz w:val="24"/>
          <w:szCs w:val="24"/>
        </w:rPr>
        <w:t>De90×8.2mm</w:t>
      </w:r>
      <w:r>
        <w:rPr>
          <w:rFonts w:hint="eastAsia" w:ascii="System" w:hAnsi="System" w:eastAsia="System"/>
          <w:color w:val="auto"/>
          <w:sz w:val="24"/>
          <w:szCs w:val="24"/>
          <w:lang w:eastAsia="zh-CN"/>
        </w:rPr>
        <w:t>，</w:t>
      </w:r>
      <w:r>
        <w:rPr>
          <w:rFonts w:hint="eastAsia"/>
          <w:sz w:val="24"/>
        </w:rPr>
        <w:t>管压力等级为1.</w:t>
      </w:r>
      <w:r>
        <w:rPr>
          <w:rFonts w:hint="eastAsia"/>
          <w:sz w:val="24"/>
          <w:lang w:val="en-US" w:eastAsia="zh-CN"/>
        </w:rPr>
        <w:t>6</w:t>
      </w:r>
      <w:r>
        <w:rPr>
          <w:sz w:val="24"/>
        </w:rPr>
        <w:t>MPa</w:t>
      </w:r>
      <w:r>
        <w:rPr>
          <w:rFonts w:hint="eastAsia"/>
          <w:sz w:val="24"/>
        </w:rPr>
        <w:t>，热熔连接</w:t>
      </w:r>
      <w:r>
        <w:rPr>
          <w:rFonts w:hint="eastAsia"/>
          <w:sz w:val="24"/>
          <w:lang w:eastAsia="zh-CN"/>
        </w:rPr>
        <w:t>。</w:t>
      </w:r>
    </w:p>
    <w:p>
      <w:pPr>
        <w:pStyle w:val="6"/>
        <w:rPr>
          <w:rFonts w:hint="eastAsia"/>
          <w:lang w:val="en-US" w:eastAsia="zh-CN"/>
        </w:rPr>
      </w:pPr>
      <w:r>
        <w:rPr>
          <w:rFonts w:hint="eastAsia"/>
          <w:lang w:val="en-US" w:eastAsia="zh-CN"/>
        </w:rPr>
        <w:t>同禾养心谷项目配水主管设计</w:t>
      </w:r>
    </w:p>
    <w:p>
      <w:pPr>
        <w:adjustRightInd w:val="0"/>
        <w:snapToGrid w:val="0"/>
        <w:spacing w:line="500" w:lineRule="atLeast"/>
        <w:ind w:firstLine="480" w:firstLineChars="200"/>
        <w:rPr>
          <w:rFonts w:hint="eastAsia" w:ascii="宋体" w:hAnsi="宋体"/>
          <w:snapToGrid w:val="0"/>
          <w:color w:val="auto"/>
          <w:kern w:val="0"/>
          <w:sz w:val="24"/>
        </w:rPr>
      </w:pPr>
      <w:r>
        <w:rPr>
          <w:rFonts w:hint="eastAsia" w:ascii="宋体" w:hAnsi="宋体"/>
          <w:snapToGrid w:val="0"/>
          <w:color w:val="auto"/>
          <w:kern w:val="0"/>
          <w:sz w:val="24"/>
        </w:rPr>
        <w:t>根据管网计算流量及各节点流量及参考点自由水头要求编制程序的数据文件，参考节点自由水头按满足二层楼用水压力要求（即12</w:t>
      </w:r>
      <w:r>
        <w:rPr>
          <w:rFonts w:ascii="宋体" w:hAnsi="宋体"/>
          <w:snapToGrid w:val="0"/>
          <w:color w:val="auto"/>
          <w:kern w:val="0"/>
          <w:sz w:val="24"/>
        </w:rPr>
        <w:t>m</w:t>
      </w:r>
      <w:r>
        <w:rPr>
          <w:rFonts w:hint="eastAsia" w:ascii="宋体" w:hAnsi="宋体"/>
          <w:snapToGrid w:val="0"/>
          <w:color w:val="auto"/>
          <w:kern w:val="0"/>
          <w:sz w:val="24"/>
        </w:rPr>
        <w:t>）：</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A、平差基本数据</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a、平差类型：最不利点校核。</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b、计算公式：</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柯尔－勃洛克公式</w:t>
      </w:r>
    </w:p>
    <w:p>
      <w:pPr>
        <w:adjustRightInd w:val="0"/>
        <w:snapToGrid w:val="0"/>
        <w:spacing w:line="500" w:lineRule="atLeast"/>
        <w:ind w:left="547" w:leftChars="228"/>
        <w:rPr>
          <w:rFonts w:ascii="宋体" w:hAnsi="宋体"/>
          <w:snapToGrid w:val="0"/>
          <w:color w:val="auto"/>
          <w:kern w:val="0"/>
          <w:sz w:val="24"/>
        </w:rPr>
      </w:pPr>
      <w:r>
        <w:rPr>
          <w:rFonts w:ascii="宋体" w:hAnsi="宋体"/>
          <w:snapToGrid w:val="0"/>
          <w:color w:val="auto"/>
          <w:kern w:val="0"/>
          <w:sz w:val="24"/>
        </w:rPr>
        <w:t>I=λ*V^2/(2.0*g*D)</w:t>
      </w:r>
    </w:p>
    <w:p>
      <w:pPr>
        <w:adjustRightInd w:val="0"/>
        <w:snapToGrid w:val="0"/>
        <w:spacing w:line="500" w:lineRule="atLeast"/>
        <w:ind w:left="547" w:leftChars="228"/>
        <w:rPr>
          <w:rFonts w:ascii="宋体" w:hAnsi="宋体"/>
          <w:snapToGrid w:val="0"/>
          <w:color w:val="auto"/>
          <w:kern w:val="0"/>
          <w:sz w:val="24"/>
        </w:rPr>
      </w:pPr>
      <w:r>
        <w:rPr>
          <w:rFonts w:ascii="宋体" w:hAnsi="宋体"/>
          <w:snapToGrid w:val="0"/>
          <w:color w:val="auto"/>
          <w:kern w:val="0"/>
          <w:sz w:val="24"/>
        </w:rPr>
        <w:t>1.0/λ^0.5=-2.0*lg[k/(3.7*D)+2.5/(Re*λ^0.5)]</w:t>
      </w:r>
    </w:p>
    <w:p>
      <w:pPr>
        <w:adjustRightInd w:val="0"/>
        <w:snapToGrid w:val="0"/>
        <w:spacing w:line="500" w:lineRule="atLeast"/>
        <w:ind w:left="547" w:leftChars="228"/>
        <w:rPr>
          <w:rFonts w:ascii="宋体" w:hAnsi="宋体"/>
          <w:snapToGrid w:val="0"/>
          <w:color w:val="auto"/>
          <w:kern w:val="0"/>
          <w:sz w:val="24"/>
        </w:rPr>
      </w:pPr>
      <w:r>
        <w:rPr>
          <w:rFonts w:ascii="宋体" w:hAnsi="宋体"/>
          <w:snapToGrid w:val="0"/>
          <w:color w:val="auto"/>
          <w:kern w:val="0"/>
          <w:sz w:val="24"/>
        </w:rPr>
        <w:t>Re=V*D/ν</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计算温度：15 ，ν=0.000001</w:t>
      </w:r>
    </w:p>
    <w:p>
      <w:pPr>
        <w:adjustRightInd w:val="0"/>
        <w:snapToGrid w:val="0"/>
        <w:spacing w:line="500" w:lineRule="atLeast"/>
        <w:ind w:left="547" w:leftChars="228"/>
        <w:rPr>
          <w:rFonts w:hint="eastAsia" w:ascii="宋体" w:hAnsi="宋体"/>
          <w:snapToGrid w:val="0"/>
          <w:color w:val="auto"/>
          <w:kern w:val="0"/>
          <w:sz w:val="24"/>
        </w:rPr>
      </w:pPr>
      <w:r>
        <w:rPr>
          <w:rFonts w:hint="eastAsia" w:ascii="宋体" w:hAnsi="宋体"/>
          <w:snapToGrid w:val="0"/>
          <w:color w:val="auto"/>
          <w:kern w:val="0"/>
          <w:sz w:val="24"/>
        </w:rPr>
        <w:t>c、局部损失系数：1.20</w:t>
      </w:r>
    </w:p>
    <w:p>
      <w:pPr>
        <w:adjustRightInd w:val="0"/>
        <w:snapToGrid w:val="0"/>
        <w:spacing w:line="500" w:lineRule="atLeast"/>
        <w:ind w:firstLine="480" w:firstLineChars="200"/>
        <w:rPr>
          <w:rFonts w:hint="eastAsia" w:eastAsia="宋体"/>
          <w:lang w:val="en-US" w:eastAsia="zh-CN"/>
        </w:rPr>
      </w:pPr>
      <w:r>
        <w:rPr>
          <w:rFonts w:hint="eastAsia" w:ascii="宋体" w:hAnsi="宋体"/>
          <w:snapToGrid w:val="0"/>
          <w:color w:val="auto"/>
          <w:kern w:val="0"/>
          <w:sz w:val="24"/>
          <w:lang w:val="en-US" w:eastAsia="zh-CN"/>
        </w:rPr>
        <w:t>经计算配水主管规格选用</w:t>
      </w:r>
      <w:r>
        <w:rPr>
          <w:rFonts w:hint="eastAsia" w:ascii="System" w:hAnsi="System" w:eastAsia="System"/>
          <w:color w:val="auto"/>
          <w:sz w:val="24"/>
          <w:szCs w:val="24"/>
        </w:rPr>
        <w:t>De160×14.6m</w:t>
      </w:r>
      <w:r>
        <w:rPr>
          <w:rFonts w:hint="eastAsia" w:ascii="System" w:hAnsi="System" w:eastAsia="System"/>
          <w:color w:val="FFFFFF"/>
          <w:sz w:val="24"/>
          <w:szCs w:val="24"/>
        </w:rPr>
        <w:t>m</w:t>
      </w:r>
      <w:r>
        <w:rPr>
          <w:rFonts w:hint="eastAsia" w:ascii="System" w:hAnsi="System" w:eastAsia="System"/>
          <w:color w:val="auto"/>
          <w:sz w:val="24"/>
          <w:szCs w:val="24"/>
          <w:lang w:eastAsia="zh-CN"/>
        </w:rPr>
        <w:t>，</w:t>
      </w:r>
      <w:r>
        <w:rPr>
          <w:rFonts w:hint="eastAsia"/>
          <w:sz w:val="24"/>
        </w:rPr>
        <w:t>管压力等级为1.</w:t>
      </w:r>
      <w:r>
        <w:rPr>
          <w:rFonts w:hint="eastAsia"/>
          <w:sz w:val="24"/>
          <w:lang w:val="en-US" w:eastAsia="zh-CN"/>
        </w:rPr>
        <w:t>6</w:t>
      </w:r>
      <w:r>
        <w:rPr>
          <w:sz w:val="24"/>
        </w:rPr>
        <w:t>MPa</w:t>
      </w:r>
      <w:r>
        <w:rPr>
          <w:rFonts w:hint="eastAsia"/>
          <w:sz w:val="24"/>
        </w:rPr>
        <w:t>，热熔连接</w:t>
      </w:r>
      <w:r>
        <w:rPr>
          <w:rFonts w:hint="eastAsia"/>
          <w:sz w:val="24"/>
          <w:lang w:eastAsia="zh-CN"/>
        </w:rPr>
        <w:t>。</w:t>
      </w:r>
    </w:p>
    <w:p>
      <w:pPr>
        <w:pStyle w:val="4"/>
        <w:spacing w:line="400" w:lineRule="exact"/>
        <w:rPr>
          <w:rFonts w:hint="eastAsia"/>
          <w:lang w:val="en-US" w:eastAsia="zh-CN"/>
        </w:rPr>
      </w:pPr>
      <w:r>
        <w:rPr>
          <w:rFonts w:hint="eastAsia"/>
          <w:lang w:val="en-US" w:eastAsia="zh-CN"/>
        </w:rPr>
        <w:t>附属建筑物</w:t>
      </w:r>
    </w:p>
    <w:p>
      <w:pPr>
        <w:rPr>
          <w:rFonts w:hint="eastAsia"/>
        </w:rPr>
      </w:pPr>
      <w:r>
        <w:rPr>
          <w:rFonts w:hint="eastAsia"/>
        </w:rPr>
        <w:t>管道在转弯（转弯角度 &gt; 10°时）及地形变化较大处一般设置支墩，使压力管道在外力作用下，能安全运行，作用在支墩上外力主要有：</w:t>
      </w:r>
    </w:p>
    <w:p>
      <w:pPr>
        <w:rPr>
          <w:rFonts w:hint="eastAsia"/>
        </w:rPr>
      </w:pPr>
      <w:r>
        <w:rPr>
          <w:rFonts w:hint="eastAsia"/>
        </w:rPr>
        <w:t>1)水管自重力，分为轴向分力及垂直于轴向分力</w:t>
      </w:r>
    </w:p>
    <w:p>
      <w:pPr>
        <w:rPr>
          <w:rFonts w:hint="eastAsia"/>
        </w:rPr>
      </w:pPr>
      <w:r>
        <w:rPr>
          <w:rFonts w:hint="eastAsia"/>
        </w:rPr>
        <w:t>2)水管转弯处的内水压力</w:t>
      </w:r>
    </w:p>
    <w:p>
      <w:pPr>
        <w:rPr>
          <w:rFonts w:hint="eastAsia"/>
        </w:rPr>
      </w:pPr>
      <w:r>
        <w:rPr>
          <w:rFonts w:hint="eastAsia"/>
        </w:rPr>
        <w:t>3)管内水流对管内壁的磨擦力</w:t>
      </w:r>
    </w:p>
    <w:p>
      <w:pPr>
        <w:rPr>
          <w:rFonts w:hint="eastAsia"/>
        </w:rPr>
      </w:pPr>
      <w:r>
        <w:rPr>
          <w:rFonts w:hint="eastAsia"/>
        </w:rPr>
        <w:t>4)水管转弯引起水的离心力</w:t>
      </w:r>
    </w:p>
    <w:p>
      <w:pPr>
        <w:rPr>
          <w:rFonts w:hint="eastAsia"/>
        </w:rPr>
      </w:pPr>
      <w:r>
        <w:rPr>
          <w:rFonts w:hint="eastAsia"/>
        </w:rPr>
        <w:t>在以上合力作用下验算镇墩的抗滑，抗倾稳定。经计算，镇墩尺寸长×宽×高为0.5m×0.5m×0.5m，采C20砼浇筑。</w:t>
      </w:r>
    </w:p>
    <w:p>
      <w:pPr>
        <w:pStyle w:val="4"/>
        <w:spacing w:line="400" w:lineRule="exact"/>
      </w:pPr>
      <w:r>
        <w:rPr>
          <w:rFonts w:hint="eastAsia"/>
        </w:rPr>
        <w:t>消火栓及阀门井</w:t>
      </w:r>
    </w:p>
    <w:p>
      <w:pPr>
        <w:spacing w:line="400" w:lineRule="exact"/>
        <w:ind w:firstLine="480"/>
      </w:pPr>
      <w:r>
        <w:rPr>
          <w:rFonts w:hint="eastAsia"/>
        </w:rPr>
        <w:t>消火栓采用室外地上式</w:t>
      </w:r>
      <w:r>
        <w:t>SS150/</w:t>
      </w:r>
      <w:r>
        <w:rPr>
          <w:rFonts w:hint="eastAsia"/>
        </w:rPr>
        <w:t>65</w:t>
      </w:r>
      <w:r>
        <w:t>-1.0</w:t>
      </w:r>
      <w:r>
        <w:rPr>
          <w:rFonts w:hint="eastAsia"/>
        </w:rPr>
        <w:t>型，按国标</w:t>
      </w:r>
      <w:r>
        <w:t>13S201</w:t>
      </w:r>
      <w:r>
        <w:rPr>
          <w:rFonts w:hint="eastAsia"/>
        </w:rPr>
        <w:t>《室外地上式消火栓安装图》进行施工，具体做法详见国家标准图集</w:t>
      </w:r>
      <w:r>
        <w:t>13S201</w:t>
      </w:r>
      <w:r>
        <w:rPr>
          <w:rFonts w:hint="eastAsia"/>
        </w:rPr>
        <w:t>/</w:t>
      </w:r>
      <w:r>
        <w:t>19</w:t>
      </w:r>
      <w:r>
        <w:rPr>
          <w:rFonts w:hint="eastAsia"/>
        </w:rPr>
        <w:t>。</w:t>
      </w:r>
    </w:p>
    <w:p>
      <w:pPr>
        <w:spacing w:line="400" w:lineRule="exact"/>
        <w:ind w:firstLine="480"/>
      </w:pPr>
      <w:r>
        <w:rPr>
          <w:rFonts w:hint="eastAsia"/>
        </w:rPr>
        <w:t>消火栓进水口前安装DN150暗杆弹性座封闸阀，阀门井内设同阀门直径法兰伸缩器一个。</w:t>
      </w:r>
    </w:p>
    <w:p>
      <w:pPr>
        <w:spacing w:line="400" w:lineRule="exact"/>
        <w:ind w:firstLine="480"/>
      </w:pPr>
      <w:r>
        <w:rPr>
          <w:rFonts w:hint="eastAsia"/>
        </w:rPr>
        <w:t>阀门：消火栓井采用Φ</w:t>
      </w:r>
      <w:r>
        <w:t>1200</w:t>
      </w:r>
      <w:r>
        <w:rPr>
          <w:rFonts w:hint="eastAsia"/>
        </w:rPr>
        <w:t>砖砌圆形立式闸阀井，砌筑均按国标图集</w:t>
      </w:r>
      <w:r>
        <w:t>07MS101</w:t>
      </w:r>
      <w:r>
        <w:rPr>
          <w:rFonts w:hint="eastAsia"/>
        </w:rPr>
        <w:t>-2/14进行施工。</w:t>
      </w:r>
    </w:p>
    <w:p>
      <w:pPr>
        <w:pStyle w:val="4"/>
        <w:spacing w:line="400" w:lineRule="exact"/>
      </w:pPr>
      <w:r>
        <w:rPr>
          <w:rFonts w:hint="eastAsia"/>
        </w:rPr>
        <w:t>给水检查井及阀门设计</w:t>
      </w:r>
    </w:p>
    <w:p>
      <w:pPr>
        <w:spacing w:line="400" w:lineRule="exact"/>
        <w:ind w:firstLine="480"/>
      </w:pPr>
      <w:r>
        <w:rPr>
          <w:rFonts w:hint="eastAsia"/>
          <w:lang w:val="en-US" w:eastAsia="zh-CN"/>
        </w:rPr>
        <w:t>考虑项目内车辆通行较少，</w:t>
      </w:r>
      <w:r>
        <w:rPr>
          <w:rFonts w:hint="eastAsia"/>
        </w:rPr>
        <w:t>设计各阀门井采用砖砌，井内爬梯采用成品的塑钢爬梯，以免生锈腐蚀，提高安全保障。本设计给水阀门井及排气、排泥阀井、湿井要求如下：</w:t>
      </w:r>
    </w:p>
    <w:p>
      <w:pPr>
        <w:spacing w:line="400" w:lineRule="exact"/>
        <w:ind w:firstLine="482"/>
      </w:pPr>
      <w:r>
        <w:rPr>
          <w:rFonts w:hint="eastAsia"/>
          <w:b/>
        </w:rPr>
        <w:t>阀门井：</w:t>
      </w:r>
      <w:r>
        <w:rPr>
          <w:rFonts w:hint="eastAsia"/>
        </w:rPr>
        <w:t xml:space="preserve"> </w:t>
      </w:r>
    </w:p>
    <w:p>
      <w:pPr>
        <w:spacing w:line="400" w:lineRule="exact"/>
        <w:ind w:firstLine="480"/>
      </w:pPr>
      <w:r>
        <w:rPr>
          <w:rFonts w:hint="eastAsia"/>
        </w:rPr>
        <w:t>(1）管径≤DN200的管道选用手动暗杆弹性座封闸阀</w:t>
      </w:r>
      <w:r>
        <w:rPr>
          <w:rFonts w:hint="eastAsia"/>
          <w:lang w:eastAsia="zh-CN"/>
        </w:rPr>
        <w:t>，</w:t>
      </w:r>
      <w:r>
        <w:rPr>
          <w:rFonts w:hint="eastAsia"/>
          <w:lang w:val="en-US" w:eastAsia="zh-CN"/>
        </w:rPr>
        <w:t>闸阀</w:t>
      </w:r>
      <w:bookmarkStart w:id="8" w:name="OLE_LINK1"/>
      <w:r>
        <w:rPr>
          <w:rFonts w:hint="eastAsia"/>
          <w:lang w:val="en-US" w:eastAsia="zh-CN"/>
        </w:rPr>
        <w:t>材质为球墨铸铁材质</w:t>
      </w:r>
      <w:bookmarkEnd w:id="8"/>
      <w:r>
        <w:rPr>
          <w:rFonts w:hint="eastAsia"/>
        </w:rPr>
        <w:t>，相应采用地面操作砖砌圆形立式闸阀井，详见国家标准图07MS101-2/14。</w:t>
      </w:r>
    </w:p>
    <w:p>
      <w:pPr>
        <w:spacing w:line="400" w:lineRule="exact"/>
        <w:ind w:firstLine="480"/>
      </w:pPr>
      <w:r>
        <w:rPr>
          <w:rFonts w:hint="eastAsia"/>
        </w:rPr>
        <w:t>(2）DN300≤管径≤&lt;DN500的管道选用软密封法兰蝶阀(手动涡轮立式)，相应采用地面操作砖砌圆形立式蝶阀井；管径详见国家标准图07MS101-2/24。管径≥DN500的管道选用软密封法兰蝶阀(手动涡轮卧式)，相应采用地面操作砖砌圆形卧式蝶阀井，管径详见国家标准图07MS101-2/33。</w:t>
      </w:r>
    </w:p>
    <w:p>
      <w:pPr>
        <w:spacing w:line="400" w:lineRule="exact"/>
        <w:ind w:firstLine="482"/>
        <w:rPr>
          <w:b/>
        </w:rPr>
      </w:pPr>
      <w:r>
        <w:rPr>
          <w:rFonts w:hint="eastAsia"/>
          <w:b/>
        </w:rPr>
        <w:t>排气井：</w:t>
      </w:r>
    </w:p>
    <w:p>
      <w:pPr>
        <w:spacing w:line="400" w:lineRule="exact"/>
        <w:ind w:firstLine="480"/>
      </w:pPr>
      <w:r>
        <w:rPr>
          <w:rFonts w:hint="eastAsia"/>
        </w:rPr>
        <w:t>选用CARX型复合式排气阀，</w:t>
      </w:r>
      <w:r>
        <w:rPr>
          <w:rFonts w:hint="eastAsia"/>
          <w:lang w:val="en-US" w:eastAsia="zh-CN"/>
        </w:rPr>
        <w:t>材质为球墨铸铁材质，</w:t>
      </w:r>
      <w:r>
        <w:rPr>
          <w:rFonts w:hint="eastAsia"/>
        </w:rPr>
        <w:t>采用砖砌圆形排气阀井。当管径≤DN400 的管道选用排气阀直径为DN50，当DN 400&lt;管径≤DN1000 的管道选用排气阀直径为DN80，当管径=DN1200的管道选用排气阀直径为DN100，详见国家标准图</w:t>
      </w:r>
      <w:r>
        <w:t>07MS101-2/52</w:t>
      </w:r>
      <w:r>
        <w:rPr>
          <w:rFonts w:hint="eastAsia"/>
        </w:rPr>
        <w:t>。</w:t>
      </w:r>
    </w:p>
    <w:p>
      <w:pPr>
        <w:pStyle w:val="5"/>
        <w:spacing w:line="400" w:lineRule="exact"/>
        <w:ind w:firstLine="482"/>
        <w:rPr>
          <w:b/>
        </w:rPr>
      </w:pPr>
      <w:r>
        <w:rPr>
          <w:rFonts w:hint="eastAsia"/>
          <w:b/>
        </w:rPr>
        <w:t>排泥阀：</w:t>
      </w:r>
    </w:p>
    <w:p>
      <w:pPr>
        <w:pStyle w:val="5"/>
        <w:spacing w:line="400" w:lineRule="exact"/>
      </w:pPr>
      <w:r>
        <w:rPr>
          <w:rFonts w:hint="eastAsia"/>
        </w:rPr>
        <w:t>选用暗杆弹性座封闸阀，</w:t>
      </w:r>
      <w:r>
        <w:rPr>
          <w:rFonts w:hint="eastAsia"/>
          <w:lang w:val="en-US" w:eastAsia="zh-CN"/>
        </w:rPr>
        <w:t>材质为球墨铸铁材质，</w:t>
      </w:r>
      <w:r>
        <w:rPr>
          <w:rFonts w:hint="eastAsia"/>
        </w:rPr>
        <w:t>采用地面操作砖砌圆形立式闸阀井，详见标准图07SM101-2/14，排泥阀安装详见07MS101-2/58。排泥湿井详见国家标准图07MS101-2/59，当排泥阀启用的时候，用抽水机将排泥湿井内的泥水抽出。</w:t>
      </w:r>
    </w:p>
    <w:p>
      <w:pPr>
        <w:pStyle w:val="5"/>
        <w:spacing w:line="400" w:lineRule="exact"/>
        <w:ind w:firstLine="482"/>
        <w:rPr>
          <w:b/>
        </w:rPr>
      </w:pPr>
      <w:r>
        <w:rPr>
          <w:rFonts w:hint="eastAsia"/>
          <w:b/>
        </w:rPr>
        <w:t>本设计所选用的蝶阀、闸阀、排气阀要求的公称压力PN为1.0MPa.</w:t>
      </w:r>
    </w:p>
    <w:p>
      <w:pPr>
        <w:spacing w:line="400" w:lineRule="exact"/>
        <w:ind w:firstLine="482"/>
        <w:rPr>
          <w:b/>
        </w:rPr>
      </w:pPr>
      <w:r>
        <w:rPr>
          <w:rFonts w:hint="eastAsia"/>
          <w:b/>
        </w:rPr>
        <w:t>阀门井井盖选型：</w:t>
      </w:r>
    </w:p>
    <w:p>
      <w:pPr>
        <w:spacing w:line="400" w:lineRule="exact"/>
        <w:ind w:firstLine="480"/>
      </w:pPr>
      <w:r>
        <w:rPr>
          <w:rFonts w:hint="eastAsia"/>
        </w:rPr>
        <w:t>阀门井盖采用具有防盗功能的成套的重型球墨铸铁井盖及支座，井盖及支座应配套使用。其检测标准、技术要求、防锈、储运等具体要求详见《检查井盖》(GB/T23858-2009)D400等级要求。井盖上需标明“市政给水”字样，以方便维护管理。阀门井若位于车行道或井盖上需标明“市政给水”字样，以方便维护管理。</w:t>
      </w:r>
    </w:p>
    <w:p>
      <w:pPr>
        <w:pStyle w:val="5"/>
        <w:spacing w:line="400" w:lineRule="exact"/>
      </w:pPr>
      <w:r>
        <w:rPr>
          <w:rFonts w:hint="eastAsia"/>
        </w:rPr>
        <w:t>检查井井盖技术参数：</w:t>
      </w:r>
    </w:p>
    <w:p>
      <w:pPr>
        <w:pStyle w:val="5"/>
        <w:spacing w:line="400" w:lineRule="exact"/>
      </w:pPr>
      <w:r>
        <w:rPr>
          <w:rFonts w:hint="eastAsia"/>
        </w:rPr>
        <w:t>抗压强度 重型 45T 使用温度 -50℃~+100℃</w:t>
      </w:r>
    </w:p>
    <w:p>
      <w:pPr>
        <w:pStyle w:val="5"/>
        <w:spacing w:line="400" w:lineRule="exact"/>
      </w:pPr>
      <w:r>
        <w:rPr>
          <w:rFonts w:hint="eastAsia"/>
        </w:rPr>
        <w:t>耐酸度 ≥ 94.5% 耐碱度 ≥ 99.5%</w:t>
      </w:r>
    </w:p>
    <w:p>
      <w:pPr>
        <w:pStyle w:val="5"/>
        <w:spacing w:line="400" w:lineRule="exact"/>
      </w:pPr>
      <w:r>
        <w:rPr>
          <w:rFonts w:hint="eastAsia"/>
        </w:rPr>
        <w:t>吸水率 ≤ 3% 使用年限 ＞20 年</w:t>
      </w:r>
    </w:p>
    <w:p>
      <w:pPr>
        <w:spacing w:line="400" w:lineRule="exact"/>
        <w:ind w:firstLine="480"/>
      </w:pPr>
      <w:r>
        <w:rPr>
          <w:rFonts w:hint="eastAsia"/>
        </w:rPr>
        <w:t>排水井盖应符合《检查井盖》（GB/T23858-2009）标准，破坏荷载 ≥400KN，汽车荷载等级为城 A 级。</w:t>
      </w:r>
    </w:p>
    <w:p>
      <w:pPr>
        <w:spacing w:line="400" w:lineRule="exact"/>
        <w:ind w:firstLine="482"/>
        <w:rPr>
          <w:b/>
        </w:rPr>
      </w:pPr>
      <w:r>
        <w:rPr>
          <w:b/>
        </w:rPr>
        <w:t>阀门井踏步：</w:t>
      </w:r>
    </w:p>
    <w:p>
      <w:pPr>
        <w:spacing w:line="400" w:lineRule="exact"/>
        <w:ind w:firstLine="480"/>
      </w:pPr>
      <w:r>
        <w:rPr>
          <w:rFonts w:hint="eastAsia"/>
        </w:rPr>
        <w:t>采用塑钢踏步，做法详见《塑钢踏步TG1 大样图》（07MS101-2/22）。</w:t>
      </w:r>
    </w:p>
    <w:p>
      <w:pPr>
        <w:spacing w:line="400" w:lineRule="exact"/>
        <w:ind w:firstLine="480"/>
      </w:pPr>
      <w:r>
        <w:rPr>
          <w:rFonts w:hint="eastAsia"/>
        </w:rPr>
        <w:t>给水管道各类检查井选型参照</w:t>
      </w:r>
      <w:bookmarkStart w:id="9" w:name="_Hlk75509765"/>
      <w:r>
        <w:rPr>
          <w:rFonts w:hint="eastAsia"/>
        </w:rPr>
        <w:t>《室外给水管道工程及附属设施》（</w:t>
      </w:r>
      <w:r>
        <w:t>07MS101</w:t>
      </w:r>
      <w:r>
        <w:rPr>
          <w:rFonts w:hint="eastAsia"/>
        </w:rPr>
        <w:t>）</w:t>
      </w:r>
      <w:bookmarkEnd w:id="9"/>
      <w:r>
        <w:rPr>
          <w:rFonts w:hint="eastAsia"/>
        </w:rPr>
        <w:t>中对应管道规格及连接方式选用，根据现行规定，《室外给水管道工程及附属设施》（</w:t>
      </w:r>
      <w:r>
        <w:t>07MS101</w:t>
      </w:r>
      <w:r>
        <w:rPr>
          <w:rFonts w:hint="eastAsia"/>
        </w:rPr>
        <w:t>）中钢筋混凝土构筑物采用的</w:t>
      </w:r>
      <w:r>
        <w:t>HPB-235</w:t>
      </w:r>
      <w:r>
        <w:rPr>
          <w:rFonts w:hint="eastAsia"/>
        </w:rPr>
        <w:t>及</w:t>
      </w:r>
      <w:r>
        <w:t>HRB335</w:t>
      </w:r>
      <w:r>
        <w:rPr>
          <w:rFonts w:hint="eastAsia"/>
        </w:rPr>
        <w:t>钢筋均以禁止使用，故本次设计采用</w:t>
      </w:r>
      <w:r>
        <w:t>HPB-300</w:t>
      </w:r>
      <w:r>
        <w:rPr>
          <w:rFonts w:hint="eastAsia"/>
        </w:rPr>
        <w:t>及</w:t>
      </w:r>
      <w:r>
        <w:t>HRB-400</w:t>
      </w:r>
      <w:r>
        <w:rPr>
          <w:rFonts w:hint="eastAsia"/>
        </w:rPr>
        <w:t>钢筋替代图集</w:t>
      </w:r>
      <w:r>
        <w:t>07MS101</w:t>
      </w:r>
      <w:r>
        <w:rPr>
          <w:rFonts w:hint="eastAsia"/>
        </w:rPr>
        <w:t>中的</w:t>
      </w:r>
      <w:r>
        <w:t>HPB-235</w:t>
      </w:r>
      <w:r>
        <w:rPr>
          <w:rFonts w:hint="eastAsia"/>
        </w:rPr>
        <w:t>及</w:t>
      </w:r>
      <w:r>
        <w:t>HRB335</w:t>
      </w:r>
      <w:r>
        <w:rPr>
          <w:rFonts w:hint="eastAsia"/>
        </w:rPr>
        <w:t>钢筋。</w:t>
      </w:r>
    </w:p>
    <w:p>
      <w:pPr>
        <w:spacing w:line="400" w:lineRule="exact"/>
        <w:ind w:firstLine="480"/>
      </w:pPr>
      <w:r>
        <w:t>图集</w:t>
      </w:r>
      <w:r>
        <w:rPr>
          <w:rFonts w:hint="eastAsia"/>
        </w:rPr>
        <w:t>《室外给水管道工程及附属设施》（</w:t>
      </w:r>
      <w:r>
        <w:t>07MS101</w:t>
      </w:r>
      <w:r>
        <w:rPr>
          <w:rFonts w:hint="eastAsia"/>
        </w:rPr>
        <w:t>）</w:t>
      </w:r>
      <w:r>
        <w:t>中注明的M7.5水泥砂浆砌MU10砖改为M10水泥砂浆砌MU20页岩砖</w:t>
      </w:r>
      <w:r>
        <w:rPr>
          <w:rFonts w:hint="eastAsia"/>
        </w:rPr>
        <w:t>。</w:t>
      </w:r>
    </w:p>
    <w:p>
      <w:pPr>
        <w:spacing w:line="400" w:lineRule="exact"/>
        <w:ind w:firstLine="480"/>
      </w:pPr>
      <w:r>
        <w:rPr>
          <w:rFonts w:hint="eastAsia"/>
        </w:rPr>
        <w:t>给水管检查井井筒尽量安装在井内净空的一侧，并预埋塑钢爬梯。</w:t>
      </w:r>
      <w:r>
        <w:t>选材型号、性能等的质量要求必须符合国家规定的标准和行业标准。</w:t>
      </w:r>
    </w:p>
    <w:p>
      <w:pPr>
        <w:spacing w:line="400" w:lineRule="exact"/>
        <w:ind w:firstLine="480"/>
      </w:pPr>
      <w:r>
        <w:rPr>
          <w:rFonts w:hint="eastAsia"/>
        </w:rPr>
        <w:t>当检查井井盖位于道路、人行道路范围内时，井盖顶面与路面持平，在绿化带范围内时，井盖顶面高出原地面</w:t>
      </w:r>
      <w:r>
        <w:t>0.20m</w:t>
      </w:r>
      <w:r>
        <w:rPr>
          <w:rFonts w:hint="eastAsia"/>
        </w:rPr>
        <w:t>。</w:t>
      </w:r>
    </w:p>
    <w:p>
      <w:pPr>
        <w:spacing w:line="400" w:lineRule="exact"/>
        <w:ind w:firstLine="480"/>
        <w:rPr>
          <w:rFonts w:hint="eastAsia"/>
        </w:rPr>
      </w:pPr>
      <w:r>
        <w:rPr>
          <w:rFonts w:hint="eastAsia"/>
        </w:rPr>
        <w:t>所有检查井井口均设置防坠网与无盖检查井应急安全警示装置。</w:t>
      </w:r>
    </w:p>
    <w:p>
      <w:pPr>
        <w:spacing w:line="400" w:lineRule="exact"/>
        <w:ind w:firstLine="480"/>
        <w:rPr>
          <w:rFonts w:hint="eastAsia" w:eastAsia="宋体"/>
          <w:lang w:val="en-US" w:eastAsia="zh-CN"/>
        </w:rPr>
      </w:pPr>
      <w:r>
        <w:rPr>
          <w:rFonts w:hint="eastAsia"/>
          <w:lang w:val="en-US" w:eastAsia="zh-CN"/>
        </w:rPr>
        <w:t>管材附件百分比为5%。</w:t>
      </w:r>
    </w:p>
    <w:p>
      <w:pPr>
        <w:pStyle w:val="4"/>
        <w:spacing w:line="400" w:lineRule="exact"/>
      </w:pPr>
      <w:r>
        <w:rPr>
          <w:rFonts w:hint="eastAsia"/>
        </w:rPr>
        <w:t>管材、基础、接口设计</w:t>
      </w:r>
      <w:bookmarkStart w:id="10" w:name="_GoBack"/>
      <w:bookmarkEnd w:id="10"/>
    </w:p>
    <w:p>
      <w:pPr>
        <w:spacing w:line="400" w:lineRule="exact"/>
        <w:ind w:firstLine="480"/>
      </w:pPr>
      <w:r>
        <w:rPr>
          <w:rFonts w:hint="eastAsia"/>
        </w:rPr>
        <w:t>（</w:t>
      </w:r>
      <w:r>
        <w:t>1</w:t>
      </w:r>
      <w:r>
        <w:rPr>
          <w:rFonts w:hint="eastAsia"/>
        </w:rPr>
        <w:t>）给水管道管材</w:t>
      </w:r>
    </w:p>
    <w:p>
      <w:pPr>
        <w:spacing w:line="500" w:lineRule="exact"/>
        <w:ind w:firstLine="480" w:firstLineChars="200"/>
        <w:rPr>
          <w:rFonts w:hint="eastAsia"/>
          <w:sz w:val="24"/>
          <w:highlight w:val="none"/>
        </w:rPr>
      </w:pPr>
      <w:r>
        <w:rPr>
          <w:rFonts w:hint="eastAsia"/>
          <w:sz w:val="24"/>
          <w:highlight w:val="none"/>
        </w:rPr>
        <w:t>综上所述考虑施工可操作性、并参考本地区同类工程。本次设计推荐选用PE100给水管，穿越道路或障碍物部分采用焊接钢管。</w:t>
      </w:r>
    </w:p>
    <w:p>
      <w:pPr>
        <w:spacing w:line="500" w:lineRule="exact"/>
        <w:ind w:firstLine="480" w:firstLineChars="200"/>
        <w:rPr>
          <w:rFonts w:hint="eastAsia"/>
          <w:sz w:val="24"/>
        </w:rPr>
      </w:pPr>
      <w:r>
        <w:rPr>
          <w:rFonts w:hint="eastAsia"/>
          <w:sz w:val="24"/>
        </w:rPr>
        <w:t>管顶覆土厚度为</w:t>
      </w:r>
      <w:r>
        <w:rPr>
          <w:rFonts w:hint="eastAsia"/>
          <w:sz w:val="24"/>
          <w:lang w:val="en-US" w:eastAsia="zh-CN"/>
        </w:rPr>
        <w:t>0.7</w:t>
      </w:r>
      <w:r>
        <w:rPr>
          <w:rFonts w:hint="eastAsia"/>
          <w:sz w:val="24"/>
        </w:rPr>
        <w:t>~1.</w:t>
      </w:r>
      <w:r>
        <w:rPr>
          <w:rFonts w:hint="eastAsia"/>
          <w:sz w:val="24"/>
          <w:lang w:val="en-US" w:eastAsia="zh-CN"/>
        </w:rPr>
        <w:t>0</w:t>
      </w:r>
      <w:r>
        <w:rPr>
          <w:rFonts w:hint="eastAsia"/>
          <w:sz w:val="24"/>
        </w:rPr>
        <w:t>m，基础采用厚200mm中粗砂垫层。</w:t>
      </w:r>
    </w:p>
    <w:p>
      <w:pPr>
        <w:spacing w:line="500" w:lineRule="exact"/>
        <w:ind w:firstLine="480" w:firstLineChars="200"/>
        <w:rPr>
          <w:rFonts w:hint="eastAsia"/>
          <w:sz w:val="24"/>
        </w:rPr>
      </w:pPr>
      <w:r>
        <w:rPr>
          <w:rFonts w:hint="eastAsia"/>
          <w:sz w:val="24"/>
        </w:rPr>
        <w:t>PE100管施工安装参见图集11S405及厂家产品说明，PE100管压力等级为1.</w:t>
      </w:r>
      <w:r>
        <w:rPr>
          <w:rFonts w:hint="eastAsia"/>
          <w:sz w:val="24"/>
          <w:lang w:val="en-US" w:eastAsia="zh-CN"/>
        </w:rPr>
        <w:t>6</w:t>
      </w:r>
      <w:r>
        <w:rPr>
          <w:sz w:val="24"/>
        </w:rPr>
        <w:t>MPa</w:t>
      </w:r>
      <w:r>
        <w:rPr>
          <w:rFonts w:hint="eastAsia"/>
          <w:sz w:val="24"/>
        </w:rPr>
        <w:t>，热熔连接，管道基础为原状地基。</w:t>
      </w:r>
    </w:p>
    <w:p>
      <w:pPr>
        <w:spacing w:line="500" w:lineRule="exact"/>
        <w:ind w:firstLine="480" w:firstLineChars="200"/>
        <w:rPr>
          <w:sz w:val="24"/>
        </w:rPr>
      </w:pPr>
      <w:r>
        <w:rPr>
          <w:rFonts w:hint="eastAsia"/>
          <w:sz w:val="24"/>
        </w:rPr>
        <w:t>PE100管平压试验（压至1/2):无破裂；落锤试验（1kg/1m):不破裂；拉伸强度&gt;24M</w:t>
      </w:r>
      <w:r>
        <w:rPr>
          <w:sz w:val="24"/>
        </w:rPr>
        <w:t>p</w:t>
      </w:r>
      <w:r>
        <w:rPr>
          <w:rFonts w:hint="eastAsia"/>
          <w:sz w:val="24"/>
        </w:rPr>
        <w:t>a；弯曲弹性模量&gt;930M</w:t>
      </w:r>
      <w:r>
        <w:rPr>
          <w:sz w:val="24"/>
        </w:rPr>
        <w:t>p</w:t>
      </w:r>
      <w:r>
        <w:rPr>
          <w:rFonts w:hint="eastAsia"/>
          <w:sz w:val="24"/>
        </w:rPr>
        <w:t>a；磨擦系数&lt;0.35；含氧指数&gt;2.7。</w:t>
      </w:r>
    </w:p>
    <w:p>
      <w:pPr>
        <w:spacing w:line="500" w:lineRule="exact"/>
        <w:ind w:firstLine="480" w:firstLineChars="200"/>
        <w:rPr>
          <w:sz w:val="24"/>
        </w:rPr>
      </w:pPr>
      <w:r>
        <w:rPr>
          <w:rFonts w:hint="eastAsia"/>
          <w:sz w:val="24"/>
        </w:rPr>
        <w:t>给水管过路套焊接钢管保护，焊接钢管外防腐构照按照底料一层，沥青（厚度≥1.5mm），玻璃布一层，沥青（厚度1.0～1.5mm），玻璃布一层，沥青（厚度1.0～1.5mm），聚氯乙烯工业薄膜一层进行。石油沥青涂料外防腐层施工应该符合《给水排水管道工程施工及验收规范》GB50268-2008相关规定。焊接钢管内防腐应采用水泥砂浆机械喷涂，厚度为8mm，水泥砂浆抗压强度不低于30MPa，同时应该符合《给水排水管道工程施工及验收规范》GB50268-2008相关规定。</w:t>
      </w:r>
    </w:p>
    <w:p>
      <w:pPr>
        <w:spacing w:line="400" w:lineRule="exact"/>
        <w:ind w:firstLine="480"/>
      </w:pPr>
      <w:r>
        <w:rPr>
          <w:rFonts w:hint="eastAsia"/>
        </w:rPr>
        <w:t>（</w:t>
      </w:r>
      <w:r>
        <w:t>2</w:t>
      </w:r>
      <w:r>
        <w:rPr>
          <w:rFonts w:hint="eastAsia"/>
        </w:rPr>
        <w:t>）管道敷设：</w:t>
      </w:r>
    </w:p>
    <w:p>
      <w:pPr>
        <w:spacing w:line="400" w:lineRule="exact"/>
        <w:ind w:firstLine="480"/>
      </w:pPr>
      <w:r>
        <w:t>1</w:t>
      </w:r>
      <w:r>
        <w:rPr>
          <w:rFonts w:hint="eastAsia"/>
        </w:rPr>
        <w:t>）管道在施工前，应对现状接管点的阀门井和管径进行实测复测。如与施工图不一致，应通知设计院进行管道高程调整后，方可施工。</w:t>
      </w:r>
    </w:p>
    <w:p>
      <w:pPr>
        <w:spacing w:line="400" w:lineRule="exact"/>
        <w:ind w:firstLine="480"/>
      </w:pPr>
      <w:r>
        <w:t>2</w:t>
      </w:r>
      <w:r>
        <w:rPr>
          <w:rFonts w:hint="eastAsia"/>
        </w:rPr>
        <w:t>）给水管弯转处利用组合弯头，弯曲管等管件不能完成弯转角度要求时，可在直线管段利用管道承插口偏转进行调整，但承插口的最大偏转角不得大于</w:t>
      </w:r>
      <w:r>
        <w:t>1.5~2.0</w:t>
      </w:r>
      <w:r>
        <w:rPr>
          <w:rFonts w:hint="eastAsia"/>
        </w:rPr>
        <w:t>度，以保证接口的严密性。</w:t>
      </w:r>
    </w:p>
    <w:p>
      <w:pPr>
        <w:spacing w:line="400" w:lineRule="exact"/>
        <w:ind w:firstLine="480"/>
      </w:pPr>
      <w:r>
        <w:t>3</w:t>
      </w:r>
      <w:r>
        <w:rPr>
          <w:rFonts w:hint="eastAsia"/>
        </w:rPr>
        <w:t>）本工程</w:t>
      </w:r>
      <w:r>
        <w:rPr>
          <w:rFonts w:hint="eastAsia"/>
          <w:lang w:val="en-US" w:eastAsia="zh-CN"/>
        </w:rPr>
        <w:t>给水管道位于山谷内，地势起伏较大，</w:t>
      </w:r>
      <w:r>
        <w:t>管道敷设方式为</w:t>
      </w:r>
      <w:r>
        <w:rPr>
          <w:rFonts w:hint="eastAsia"/>
          <w:lang w:val="en-US" w:eastAsia="zh-CN"/>
        </w:rPr>
        <w:t>主要以</w:t>
      </w:r>
      <w:r>
        <w:rPr>
          <w:rFonts w:hint="eastAsia"/>
        </w:rPr>
        <w:t>沟埋</w:t>
      </w:r>
      <w:r>
        <w:t>式</w:t>
      </w:r>
      <w:r>
        <w:rPr>
          <w:rFonts w:hint="eastAsia"/>
          <w:lang w:eastAsia="zh-CN"/>
        </w:rPr>
        <w:t>，</w:t>
      </w:r>
      <w:r>
        <w:rPr>
          <w:rFonts w:hint="eastAsia"/>
          <w:lang w:val="en-US" w:eastAsia="zh-CN"/>
        </w:rPr>
        <w:t>地势条件不满足时采用明敷</w:t>
      </w:r>
      <w:r>
        <w:t>，沿线地质情况基本一致，上部为粘土及残坡积土。管线大部分通过</w:t>
      </w:r>
      <w:r>
        <w:rPr>
          <w:rFonts w:hint="eastAsia"/>
        </w:rPr>
        <w:t>非</w:t>
      </w:r>
      <w:r>
        <w:t>耕作区，设计要求管预埋深度在耕作区为大于1.0m，非耕作区</w:t>
      </w:r>
      <w:r>
        <w:rPr>
          <w:rFonts w:hint="eastAsia"/>
          <w:lang w:val="en-US" w:eastAsia="zh-CN"/>
        </w:rPr>
        <w:t>覆土</w:t>
      </w:r>
      <w:r>
        <w:t>大于0.</w:t>
      </w:r>
      <w:r>
        <w:rPr>
          <w:rFonts w:hint="eastAsia"/>
          <w:lang w:val="en-US" w:eastAsia="zh-CN"/>
        </w:rPr>
        <w:t>7</w:t>
      </w:r>
      <w:r>
        <w:t>m</w:t>
      </w:r>
      <w:r>
        <w:rPr>
          <w:rFonts w:hint="eastAsia"/>
        </w:rPr>
        <w:t>。</w:t>
      </w:r>
    </w:p>
    <w:p>
      <w:pPr>
        <w:spacing w:line="400" w:lineRule="exact"/>
        <w:ind w:firstLine="480"/>
      </w:pPr>
      <w:r>
        <w:t>4</w:t>
      </w:r>
      <w:r>
        <w:rPr>
          <w:rFonts w:hint="eastAsia"/>
        </w:rPr>
        <w:t>）给水管道与排水管道交叉时，给水管道应敷设在上面，且不应有接口重叠；当给水管道敷设在下面时，应采用钢管或钢套管，钢套管伸出交叉管的长度，每端不得小于</w:t>
      </w:r>
      <w:r>
        <w:t>3m</w:t>
      </w:r>
      <w:r>
        <w:rPr>
          <w:rFonts w:hint="eastAsia"/>
        </w:rPr>
        <w:t>，钢套管的两端应采用防水材料封闭；给水管道穿越非人行道路面时，应采用大一级螺旋卷钢管做套管保护。</w:t>
      </w:r>
    </w:p>
    <w:p>
      <w:pPr>
        <w:spacing w:line="400" w:lineRule="exact"/>
        <w:ind w:firstLine="480"/>
      </w:pPr>
      <w:r>
        <w:rPr>
          <w:rFonts w:hint="eastAsia"/>
        </w:rPr>
        <w:t>（</w:t>
      </w:r>
      <w:r>
        <w:t>3</w:t>
      </w:r>
      <w:r>
        <w:rPr>
          <w:rFonts w:hint="eastAsia"/>
        </w:rPr>
        <w:t>）给水管道基础</w:t>
      </w:r>
    </w:p>
    <w:p>
      <w:pPr>
        <w:spacing w:line="400" w:lineRule="exact"/>
        <w:ind w:firstLine="480"/>
      </w:pPr>
      <w:r>
        <w:rPr>
          <w:rFonts w:hint="eastAsia"/>
        </w:rPr>
        <w:t>给水管采用具备抗震能力中粗砂柔性基础作为管道基础，地基承载力不小于</w:t>
      </w:r>
      <w:r>
        <w:t>1</w:t>
      </w:r>
      <w:r>
        <w:rPr>
          <w:rFonts w:hint="eastAsia"/>
        </w:rPr>
        <w:t>5</w:t>
      </w:r>
      <w:r>
        <w:t>0KPa</w:t>
      </w:r>
      <w:r>
        <w:rPr>
          <w:rFonts w:hint="eastAsia"/>
        </w:rPr>
        <w:t>，若达不到设计要求或开挖后发现在软质土时，应及时通知监理、勘察、设计等部门现场勘察后另行处理；管道接头处须超挖，安装完成后再按要求夯实接头处超挖部分，非管道接头处原状土地基局部超挖或扰动时应按《给水排水管道工程施工及验收规范》第</w:t>
      </w:r>
      <w:r>
        <w:t>4.4</w:t>
      </w:r>
      <w:r>
        <w:rPr>
          <w:rFonts w:hint="eastAsia"/>
        </w:rPr>
        <w:t>节有关规定进行处理，岩石地基局部超挖时，应将基底碎渣全部清理，回填地基强度等级混凝土或粒径</w:t>
      </w:r>
      <w:r>
        <w:t>10~15mm</w:t>
      </w:r>
      <w:r>
        <w:rPr>
          <w:rFonts w:hint="eastAsia"/>
        </w:rPr>
        <w:t>的砂石回填夯实。</w:t>
      </w:r>
    </w:p>
    <w:p>
      <w:pPr>
        <w:spacing w:line="400" w:lineRule="exact"/>
        <w:ind w:firstLine="480"/>
      </w:pPr>
      <w:r>
        <w:rPr>
          <w:rFonts w:hint="eastAsia"/>
        </w:rPr>
        <w:t>管道回填：中粗砂回填至管外顶以上</w:t>
      </w:r>
      <w:r>
        <w:t>0.5m</w:t>
      </w:r>
      <w:r>
        <w:rPr>
          <w:rFonts w:hint="eastAsia"/>
        </w:rPr>
        <w:t>，再以上路基采用合格填料回填，分层夯实至路床底。密实度符道路专业规定及相关规范要求。</w:t>
      </w:r>
    </w:p>
    <w:p>
      <w:pPr>
        <w:spacing w:line="400" w:lineRule="exact"/>
        <w:ind w:firstLine="480"/>
      </w:pPr>
      <w:r>
        <w:rPr>
          <w:rFonts w:hint="eastAsia"/>
        </w:rPr>
        <w:t>沟槽回填时不得回填膨胀土、杂填土，回填土不得含有尖锐角或</w:t>
      </w:r>
      <w:r>
        <w:t>&gt;25mm</w:t>
      </w:r>
      <w:r>
        <w:rPr>
          <w:rFonts w:hint="eastAsia"/>
        </w:rPr>
        <w:t>的砖、石等硬物。</w:t>
      </w:r>
    </w:p>
    <w:p>
      <w:pPr>
        <w:spacing w:line="400" w:lineRule="exact"/>
        <w:ind w:firstLine="480"/>
      </w:pPr>
      <w:r>
        <w:rPr>
          <w:rFonts w:hint="eastAsia"/>
        </w:rPr>
        <w:t>回填时应进行分层夯实，分层厚度≤</w:t>
      </w:r>
      <w:r>
        <w:t>200mm</w:t>
      </w:r>
      <w:r>
        <w:rPr>
          <w:rFonts w:hint="eastAsia"/>
        </w:rPr>
        <w:t>，密实度详大样图要求。</w:t>
      </w:r>
    </w:p>
    <w:p>
      <w:pPr>
        <w:spacing w:line="400" w:lineRule="exact"/>
        <w:ind w:firstLine="480"/>
      </w:pPr>
      <w:r>
        <w:rPr>
          <w:rFonts w:hint="eastAsia"/>
        </w:rPr>
        <w:t>沟槽位于车行道时，回填土需按路基要求进行回填，沟底垫层的处理应首先采用适当的夯实设备严格夯实，使垫层的土壤模量</w:t>
      </w:r>
      <w:r>
        <w:t>&gt;7MPa</w:t>
      </w:r>
      <w:r>
        <w:rPr>
          <w:rFonts w:hint="eastAsia"/>
        </w:rPr>
        <w:t>，密实度详大样图要求。</w:t>
      </w:r>
    </w:p>
    <w:p>
      <w:pPr>
        <w:spacing w:line="400" w:lineRule="exact"/>
        <w:ind w:firstLine="480"/>
      </w:pPr>
      <w:r>
        <w:rPr>
          <w:rFonts w:hint="eastAsia"/>
        </w:rPr>
        <w:t>雨季施工时，沟槽要及时做好排水措施，防止管道上浮及接口错位。</w:t>
      </w:r>
    </w:p>
    <w:p>
      <w:pPr>
        <w:spacing w:line="400" w:lineRule="exact"/>
        <w:ind w:firstLine="480"/>
      </w:pPr>
      <w:r>
        <w:rPr>
          <w:rFonts w:hint="eastAsia"/>
        </w:rPr>
        <w:t>（</w:t>
      </w:r>
      <w:r>
        <w:t>4</w:t>
      </w:r>
      <w:r>
        <w:rPr>
          <w:rFonts w:hint="eastAsia"/>
        </w:rPr>
        <w:t>）管道接口</w:t>
      </w:r>
    </w:p>
    <w:p>
      <w:pPr>
        <w:spacing w:line="500" w:lineRule="exact"/>
        <w:ind w:firstLine="480" w:firstLineChars="200"/>
        <w:rPr>
          <w:rFonts w:hint="eastAsia"/>
          <w:sz w:val="24"/>
          <w:highlight w:val="none"/>
        </w:rPr>
      </w:pPr>
      <w:r>
        <w:rPr>
          <w:rFonts w:hint="eastAsia"/>
          <w:sz w:val="24"/>
          <w:highlight w:val="none"/>
        </w:rPr>
        <w:t>PE100给水管采用电热熔连接。不同管材之间连接采用法兰连接。</w:t>
      </w:r>
    </w:p>
    <w:p>
      <w:pPr>
        <w:pStyle w:val="4"/>
        <w:spacing w:line="400" w:lineRule="exact"/>
      </w:pPr>
      <w:r>
        <w:rPr>
          <w:rFonts w:hint="eastAsia"/>
        </w:rPr>
        <w:t>管道试压及消毒冲洗</w:t>
      </w:r>
    </w:p>
    <w:p>
      <w:pPr>
        <w:spacing w:line="400" w:lineRule="exact"/>
        <w:ind w:firstLine="480"/>
        <w:rPr>
          <w:rFonts w:cs="宋体"/>
        </w:rPr>
      </w:pPr>
      <w:r>
        <w:t>给水管道必须水压试验合格，并网运行前进行冲洗与消毒，经检验水质达到标准后，方可允许并网通水投入运行。</w:t>
      </w:r>
    </w:p>
    <w:p>
      <w:pPr>
        <w:spacing w:line="400" w:lineRule="exact"/>
        <w:ind w:firstLine="480"/>
      </w:pPr>
      <w:r>
        <w:rPr>
          <w:rFonts w:hint="eastAsia" w:cs="宋体"/>
        </w:rPr>
        <w:t>分段进行水压试验每段长度不宜大于</w:t>
      </w:r>
      <w:r>
        <w:t>1.0Km</w:t>
      </w:r>
      <w:r>
        <w:rPr>
          <w:rFonts w:hint="eastAsia" w:cs="宋体"/>
        </w:rPr>
        <w:t>，管道水压试验按照《给水排水管道工程施工及验收规范》（</w:t>
      </w:r>
      <w:r>
        <w:t>GB50268-2008</w:t>
      </w:r>
      <w:r>
        <w:rPr>
          <w:rFonts w:hint="eastAsia" w:cs="宋体"/>
        </w:rPr>
        <w:t>）的要求，进行管道强度和严密性试验。</w:t>
      </w:r>
    </w:p>
    <w:p>
      <w:pPr>
        <w:spacing w:line="400" w:lineRule="exact"/>
        <w:ind w:firstLine="480"/>
      </w:pPr>
      <w:r>
        <w:rPr>
          <w:rFonts w:hint="eastAsia" w:cs="宋体"/>
        </w:rPr>
        <w:t>严密性试验方法可由业主、监理、质检行政部门及设计院</w:t>
      </w:r>
      <w:r>
        <w:rPr>
          <w:rFonts w:hint="eastAsia"/>
        </w:rPr>
        <w:t>，</w:t>
      </w:r>
      <w:r>
        <w:rPr>
          <w:rFonts w:hint="eastAsia" w:cs="宋体"/>
        </w:rPr>
        <w:t>根据实际情况</w:t>
      </w:r>
      <w:r>
        <w:t>，</w:t>
      </w:r>
      <w:r>
        <w:rPr>
          <w:rFonts w:hint="eastAsia" w:cs="宋体"/>
        </w:rPr>
        <w:t>按照国际要求具体制定可操作的方法。管道试压时，管道两端堵板处严禁站人，以免发生意外事故。</w:t>
      </w:r>
    </w:p>
    <w:p>
      <w:pPr>
        <w:pStyle w:val="2"/>
        <w:spacing w:line="400" w:lineRule="exact"/>
        <w:rPr>
          <w:rFonts w:cs="Times New Roman"/>
        </w:rPr>
      </w:pPr>
      <w:r>
        <w:rPr>
          <w:rFonts w:hint="eastAsia"/>
        </w:rPr>
        <w:t>采用新技术、新材料说明</w:t>
      </w:r>
    </w:p>
    <w:p>
      <w:pPr>
        <w:spacing w:line="400" w:lineRule="exact"/>
        <w:ind w:firstLine="480"/>
      </w:pPr>
      <w:r>
        <w:rPr>
          <w:rFonts w:hint="eastAsia"/>
        </w:rPr>
        <w:t>（</w:t>
      </w:r>
      <w:r>
        <w:t>1</w:t>
      </w:r>
      <w:r>
        <w:rPr>
          <w:rFonts w:hint="eastAsia"/>
        </w:rPr>
        <w:t>）</w:t>
      </w:r>
      <w:r>
        <w:t>检查井井盖采用</w:t>
      </w:r>
      <w:r>
        <w:rPr>
          <w:rFonts w:hint="eastAsia"/>
        </w:rPr>
        <w:t>球墨铸铁可调式防沉降井盖</w:t>
      </w:r>
      <w:r>
        <w:t>及井座</w:t>
      </w:r>
      <w:r>
        <w:rPr>
          <w:rFonts w:hint="eastAsia"/>
        </w:rPr>
        <w:t>、雨水口箅子采用球墨铸铁箅子。</w:t>
      </w:r>
    </w:p>
    <w:p>
      <w:pPr>
        <w:spacing w:line="400" w:lineRule="exact"/>
        <w:ind w:firstLine="480"/>
      </w:pPr>
      <w:r>
        <w:rPr>
          <w:rFonts w:hint="eastAsia"/>
        </w:rPr>
        <w:t>（</w:t>
      </w:r>
      <w:r>
        <w:t>2</w:t>
      </w:r>
      <w:r>
        <w:rPr>
          <w:rFonts w:hint="eastAsia"/>
        </w:rPr>
        <w:t>）检查井内爬梯采用成品的塑钢爬梯。</w:t>
      </w:r>
    </w:p>
    <w:p>
      <w:pPr>
        <w:spacing w:line="400" w:lineRule="exact"/>
        <w:ind w:firstLine="480"/>
      </w:pPr>
      <w:r>
        <w:rPr>
          <w:rFonts w:hint="eastAsia"/>
        </w:rPr>
        <w:t>（</w:t>
      </w:r>
      <w:r>
        <w:t>3</w:t>
      </w:r>
      <w:r>
        <w:rPr>
          <w:rFonts w:hint="eastAsia"/>
        </w:rPr>
        <w:t>）检查井设置安全防坠网。</w:t>
      </w:r>
    </w:p>
    <w:p>
      <w:pPr>
        <w:pStyle w:val="2"/>
        <w:spacing w:line="400" w:lineRule="exact"/>
        <w:rPr>
          <w:rFonts w:cs="Times New Roman"/>
        </w:rPr>
      </w:pPr>
      <w:r>
        <w:rPr>
          <w:rFonts w:hint="eastAsia"/>
        </w:rPr>
        <w:t>施工安装要求及注意事项</w:t>
      </w:r>
    </w:p>
    <w:p>
      <w:pPr>
        <w:spacing w:line="400" w:lineRule="exact"/>
        <w:ind w:firstLine="480"/>
      </w:pPr>
      <w:r>
        <w:rPr>
          <w:rFonts w:hint="eastAsia"/>
        </w:rPr>
        <w:t>（</w:t>
      </w:r>
      <w:r>
        <w:t>1</w:t>
      </w:r>
      <w:r>
        <w:rPr>
          <w:rFonts w:hint="eastAsia"/>
        </w:rPr>
        <w:t>）本项目遵循的施工及验收规范：</w:t>
      </w:r>
    </w:p>
    <w:p>
      <w:pPr>
        <w:spacing w:line="400" w:lineRule="exact"/>
        <w:ind w:firstLine="600" w:firstLineChars="250"/>
      </w:pPr>
      <w:r>
        <w:rPr>
          <w:rFonts w:hint="eastAsia"/>
        </w:rPr>
        <w:t>①《给水排水构筑物施工及验收规范》</w:t>
      </w:r>
      <w:r>
        <w:t>GB50141</w:t>
      </w:r>
      <w:r>
        <w:rPr>
          <w:rFonts w:hint="eastAsia"/>
        </w:rPr>
        <w:t>－</w:t>
      </w:r>
      <w:r>
        <w:t>2008</w:t>
      </w:r>
    </w:p>
    <w:p>
      <w:pPr>
        <w:spacing w:line="400" w:lineRule="exact"/>
        <w:ind w:firstLine="600" w:firstLineChars="250"/>
      </w:pPr>
      <w:r>
        <w:rPr>
          <w:rFonts w:hint="eastAsia"/>
        </w:rPr>
        <w:t>②《给水排水管道工程施工及验收规范》</w:t>
      </w:r>
      <w:r>
        <w:t>GB50268</w:t>
      </w:r>
      <w:r>
        <w:rPr>
          <w:rFonts w:hint="eastAsia"/>
        </w:rPr>
        <w:t>－</w:t>
      </w:r>
      <w:r>
        <w:t>2008</w:t>
      </w:r>
    </w:p>
    <w:p>
      <w:pPr>
        <w:spacing w:line="400" w:lineRule="exact"/>
        <w:ind w:firstLine="600" w:firstLineChars="250"/>
      </w:pPr>
      <w:r>
        <w:rPr>
          <w:rFonts w:hint="eastAsia"/>
        </w:rPr>
        <w:t>③《给水排水工程顶管技术规程》</w:t>
      </w:r>
      <w:r>
        <w:t>CECS246</w:t>
      </w:r>
      <w:r>
        <w:rPr>
          <w:rFonts w:hint="eastAsia"/>
        </w:rPr>
        <w:t>：</w:t>
      </w:r>
      <w:r>
        <w:t>2008</w:t>
      </w:r>
    </w:p>
    <w:p>
      <w:pPr>
        <w:spacing w:line="400" w:lineRule="exact"/>
        <w:ind w:firstLine="480"/>
      </w:pPr>
      <w:r>
        <w:rPr>
          <w:rFonts w:hint="eastAsia"/>
        </w:rPr>
        <w:t>（2）管道产品严格要求有出厂合格证及省级以上质检报告及试验报告。施工单位所使用的各种规格的材料和技术指标、型号、性能等的质量要求必须符合国家规定的标准和行业标准。</w:t>
      </w:r>
    </w:p>
    <w:p>
      <w:pPr>
        <w:spacing w:line="400" w:lineRule="exact"/>
        <w:ind w:firstLine="480"/>
      </w:pPr>
      <w:r>
        <w:rPr>
          <w:rFonts w:hint="eastAsia"/>
        </w:rPr>
        <w:t>（3）由于本工程排水管为重力流管道，施工过程中不得随意改变管内底标高。如确实要改变，需经设计人员同意后方可施工。</w:t>
      </w:r>
    </w:p>
    <w:p>
      <w:pPr>
        <w:spacing w:line="400" w:lineRule="exact"/>
        <w:ind w:firstLine="480"/>
      </w:pPr>
      <w:r>
        <w:rPr>
          <w:rFonts w:hint="eastAsia"/>
        </w:rPr>
        <w:t>（4）施工前请核实本项目与之相接的现状雨、污水管道连接的相关参数（管径、管内标高），当与设计不符时，请通知设计单位作相应调整。</w:t>
      </w:r>
    </w:p>
    <w:p>
      <w:pPr>
        <w:spacing w:line="400" w:lineRule="exact"/>
        <w:ind w:firstLine="480"/>
      </w:pPr>
      <w:r>
        <w:rPr>
          <w:rFonts w:hint="eastAsia"/>
        </w:rPr>
        <w:t>（5）施工过程严格按验收规范要求的程序进行隐蔽工程验收。</w:t>
      </w:r>
    </w:p>
    <w:p>
      <w:pPr>
        <w:spacing w:line="400" w:lineRule="exact"/>
        <w:ind w:firstLine="480"/>
      </w:pPr>
      <w:r>
        <w:rPr>
          <w:rFonts w:hint="eastAsia"/>
        </w:rPr>
        <w:t>（6）施工前请核实现场地质情况，若与设计不符时，请及时通知勘察及设计单位作现场处理。</w:t>
      </w:r>
    </w:p>
    <w:p>
      <w:pPr>
        <w:spacing w:line="400" w:lineRule="exact"/>
        <w:ind w:firstLine="480"/>
      </w:pPr>
      <w:r>
        <w:rPr>
          <w:rFonts w:hint="eastAsia"/>
        </w:rPr>
        <w:t>（7）施工前请核实其它相关管线或现状地上、地下构筑物位置，并对影响到管线和构筑物提出临时保护措施。</w:t>
      </w:r>
    </w:p>
    <w:p>
      <w:pPr>
        <w:spacing w:line="400" w:lineRule="exact"/>
        <w:ind w:firstLine="480"/>
      </w:pPr>
      <w:r>
        <w:rPr>
          <w:rFonts w:hint="eastAsia"/>
        </w:rPr>
        <w:t>（8）请建设单位协调落实用地、其它管线保护等问题，确保施工进度。</w:t>
      </w:r>
    </w:p>
    <w:p>
      <w:pPr>
        <w:spacing w:line="400" w:lineRule="exact"/>
        <w:ind w:firstLine="480"/>
      </w:pPr>
      <w:r>
        <w:rPr>
          <w:rFonts w:hint="eastAsia"/>
        </w:rPr>
        <w:t>（9）建议沟槽施工时分段开挖，施工单位应制定合理的施工计划及排水方案，并尽量避免雨季施工。</w:t>
      </w:r>
    </w:p>
    <w:p>
      <w:pPr>
        <w:spacing w:line="400" w:lineRule="exact"/>
        <w:ind w:firstLine="480"/>
      </w:pPr>
      <w:r>
        <w:rPr>
          <w:rFonts w:hint="eastAsia"/>
        </w:rPr>
        <w:t>（</w:t>
      </w:r>
      <w:r>
        <w:t>1</w:t>
      </w:r>
      <w:r>
        <w:rPr>
          <w:rFonts w:hint="eastAsia"/>
        </w:rPr>
        <w:t>0）图纸中所标路面设计标高仅供参考，所有井面和节点标高要求与道路施工后的道路路面平，井圈可等路面成型后再座浆。</w:t>
      </w:r>
    </w:p>
    <w:p>
      <w:pPr>
        <w:spacing w:line="400" w:lineRule="exact"/>
        <w:ind w:firstLine="480"/>
      </w:pPr>
      <w:r>
        <w:rPr>
          <w:rFonts w:hint="eastAsia"/>
        </w:rPr>
        <w:t>（</w:t>
      </w:r>
      <w:r>
        <w:t>1</w:t>
      </w:r>
      <w:r>
        <w:rPr>
          <w:rFonts w:hint="eastAsia"/>
        </w:rPr>
        <w:t>1）请施工单位根据现场交通组织方案、施工机械等情况编制详细的施工组织计划。开槽施工过程中，应加强对现状建筑物的监测，并制定应急预案。</w:t>
      </w:r>
    </w:p>
    <w:p>
      <w:pPr>
        <w:spacing w:line="400" w:lineRule="exact"/>
        <w:ind w:firstLine="482"/>
        <w:rPr>
          <w:b/>
        </w:rPr>
      </w:pPr>
      <w:r>
        <w:rPr>
          <w:rFonts w:hint="eastAsia"/>
          <w:b/>
        </w:rPr>
        <w:t>（12）</w:t>
      </w:r>
      <w:r>
        <w:rPr>
          <w:b/>
        </w:rPr>
        <w:t>管道密闭性检验</w:t>
      </w:r>
    </w:p>
    <w:p>
      <w:pPr>
        <w:spacing w:line="400" w:lineRule="exact"/>
        <w:ind w:firstLine="480"/>
      </w:pPr>
      <w:r>
        <w:t>排水管敷设完毕且检验合格后，应按《给水排水管道工程施工及验收规范》（GB50068-2008）要求进行分段密闭性检验（带检查井一起进行检验）。管道密闭性检验时，管接头部位应外露观察。管道密闭性检验采用闭水试验法，检验时，经外观检查，不得有漏水现象，各种管道的渗水量应满足规范中</w:t>
      </w:r>
      <w:r>
        <w:rPr>
          <w:rFonts w:hint="eastAsia"/>
        </w:rPr>
        <w:t>“</w:t>
      </w:r>
      <w:r>
        <w:t>9 管道功能性试验</w:t>
      </w:r>
      <w:r>
        <w:rPr>
          <w:rFonts w:hint="eastAsia"/>
        </w:rPr>
        <w:t>”</w:t>
      </w:r>
      <w:r>
        <w:t>要求。</w:t>
      </w:r>
    </w:p>
    <w:p>
      <w:pPr>
        <w:spacing w:line="400" w:lineRule="exact"/>
        <w:ind w:firstLine="482"/>
      </w:pPr>
      <w:r>
        <w:rPr>
          <w:b/>
        </w:rPr>
        <w:t>给水管道必须水压试验合格，并网运行前进行冲洗与消毒，经检验水质达到标准后，方可允许并网通水投入运行。</w:t>
      </w:r>
      <w:r>
        <w:rPr>
          <w:rFonts w:hint="eastAsia"/>
        </w:rPr>
        <w:t>①</w:t>
      </w:r>
      <w:r>
        <w:t>管道施工完后须按《给水排水管道工程施工及验收规范》（GB50268-2008）进行分段试压，压力管道试验压力根据《给水排水管道工程施工及验收规范》表 9.2.10-1 取值。</w:t>
      </w:r>
      <w:r>
        <w:rPr>
          <w:rFonts w:hint="eastAsia"/>
        </w:rPr>
        <w:t>②</w:t>
      </w:r>
      <w:r>
        <w:t>试压前：施工单位应按要求编制试验方案，确保后背安全、选用合格设备及仪表、加固措施合格及其他准备工作。对试验管道浸泡后，进行预试验阶段，并观察管道接口、配件处有无漏水、损坏现象。预试验合格后，进行主试验阶段，确保允许压力降和允许渗水量符合规定值。</w:t>
      </w:r>
      <w:r>
        <w:rPr>
          <w:rFonts w:hint="eastAsia"/>
        </w:rPr>
        <w:t>⑤</w:t>
      </w:r>
      <w:r>
        <w:t>试压合格后，采用清洁水进行冲洗消毒，第一次冲洗至出水口水样浊度小于 3NTU，冲洗流速应大于 1.0m/s；管道第二次冲洗应在底一次冲洗之后用有效氯离子含量不低于 20mg/l 的清洁水浸泡时间为 24h 后，再用清洁水进行第二次冲洗至水质检测、管理部门取样化验经合格为止。</w:t>
      </w:r>
    </w:p>
    <w:p>
      <w:pPr>
        <w:pStyle w:val="5"/>
        <w:spacing w:line="400" w:lineRule="exact"/>
      </w:pPr>
      <w:r>
        <w:rPr>
          <w:rFonts w:hint="eastAsia"/>
        </w:rPr>
        <w:t>不详尽之处应符合《给水排水管道工程施工及验收规范》（</w:t>
      </w:r>
      <w:r>
        <w:t>GB50268</w:t>
      </w:r>
      <w:r>
        <w:rPr>
          <w:rFonts w:hint="eastAsia"/>
        </w:rPr>
        <w:t>－</w:t>
      </w:r>
      <w:r>
        <w:t>2008</w:t>
      </w:r>
      <w:r>
        <w:rPr>
          <w:rFonts w:hint="eastAsia"/>
        </w:rPr>
        <w:t>）相关规定。</w:t>
      </w:r>
    </w:p>
    <w:p>
      <w:pPr>
        <w:pStyle w:val="2"/>
        <w:spacing w:line="400" w:lineRule="exact"/>
      </w:pPr>
      <w:r>
        <w:t>施工验收</w:t>
      </w:r>
    </w:p>
    <w:p>
      <w:pPr>
        <w:spacing w:line="400" w:lineRule="exact"/>
        <w:ind w:firstLine="480"/>
      </w:pPr>
      <w:r>
        <w:t>（1）本工程管道主要为埋地开挖，严格按验收</w:t>
      </w:r>
      <w:r>
        <w:rPr>
          <w:rFonts w:hint="eastAsia"/>
        </w:rPr>
        <w:t>规范的</w:t>
      </w:r>
      <w:r>
        <w:t>程序进行隐蔽工程验收。</w:t>
      </w:r>
    </w:p>
    <w:p>
      <w:pPr>
        <w:spacing w:line="400" w:lineRule="exact"/>
        <w:ind w:firstLine="480"/>
      </w:pPr>
      <w:r>
        <w:rPr>
          <w:rFonts w:hint="eastAsia"/>
        </w:rPr>
        <w:t>（2）</w:t>
      </w:r>
      <w:r>
        <w:t>沟槽底地基及每层回填质量需经有资质检测单位进行检测，检测合格且经建设单位委托的第三方检测机构进行不少于10%工程量的抽检，且不少于200m。合格后方可进行下一道工序施工。</w:t>
      </w:r>
    </w:p>
    <w:p>
      <w:pPr>
        <w:spacing w:line="400" w:lineRule="exact"/>
        <w:ind w:firstLine="480"/>
      </w:pPr>
      <w:r>
        <w:t>（</w:t>
      </w:r>
      <w:r>
        <w:rPr>
          <w:rFonts w:hint="eastAsia"/>
        </w:rPr>
        <w:t>3</w:t>
      </w:r>
      <w:r>
        <w:t>）建议沟槽施工时分段开挖，排水管隐蔽前须按</w:t>
      </w:r>
      <w:r>
        <w:rPr>
          <w:rFonts w:hint="eastAsia"/>
        </w:rPr>
        <w:t>≮</w:t>
      </w:r>
      <w:r>
        <w:t>30%的频率做闭水试验，合格后才能覆土并及时回填。闭水试验由监理单位组织、建设单位参加、施工单位具体实施，并形成现场记录。由建设单位委托第三方有资质的检测单位对闭水试验段进行抽检，抽检频率为工程量的10%，不少于200m。</w:t>
      </w:r>
    </w:p>
    <w:p>
      <w:pPr>
        <w:spacing w:line="400" w:lineRule="exact"/>
        <w:ind w:firstLine="480"/>
      </w:pPr>
      <w:r>
        <w:rPr>
          <w:rFonts w:hint="eastAsia"/>
        </w:rPr>
        <w:t>（4）</w:t>
      </w:r>
      <w:r>
        <w:t>施工完毕后应按《给水排水管道工程施工及验收规范》</w:t>
      </w:r>
      <w:r>
        <w:rPr>
          <w:rFonts w:hint="eastAsia"/>
        </w:rPr>
        <w:t>（</w:t>
      </w:r>
      <w:r>
        <w:t>GB50268－2008</w:t>
      </w:r>
      <w:r>
        <w:rPr>
          <w:rFonts w:hint="eastAsia"/>
        </w:rPr>
        <w:t>）</w:t>
      </w:r>
      <w:r>
        <w:t>9.3.4条及附录D的要求进行进行闭水试验，合格后才能覆土并及时回填。污水管全段做闭水试验，条件允许时可一次试验不超过5个连续井段。监理单位组织、建设单位参加、施工单位具体实施，并形成现场记录。</w:t>
      </w:r>
    </w:p>
    <w:p>
      <w:pPr>
        <w:spacing w:line="400" w:lineRule="exact"/>
        <w:ind w:firstLine="480"/>
      </w:pPr>
      <w:r>
        <w:t>（</w:t>
      </w:r>
      <w:r>
        <w:rPr>
          <w:rFonts w:hint="eastAsia"/>
        </w:rPr>
        <w:t>5</w:t>
      </w:r>
      <w:r>
        <w:t>）施工单位对隐蔽前的管道进行拍照记录，照片须反映隐蔽段的桩号、管道安装质量，作为竣工验收资料。</w:t>
      </w:r>
    </w:p>
    <w:p>
      <w:pPr>
        <w:spacing w:line="400" w:lineRule="exact"/>
        <w:ind w:firstLine="480"/>
      </w:pPr>
      <w:r>
        <w:rPr>
          <w:rFonts w:hint="eastAsia"/>
        </w:rPr>
        <w:t>（6）</w:t>
      </w:r>
      <w:r>
        <w:t>若开挖管基为膨胀土，需按闭水试验的有关规定规程进行闭水试验，试验合格后应及时回填。</w:t>
      </w:r>
    </w:p>
    <w:p>
      <w:pPr>
        <w:spacing w:line="400" w:lineRule="exact"/>
        <w:ind w:firstLine="480"/>
      </w:pPr>
      <w:r>
        <w:rPr>
          <w:rFonts w:hint="eastAsia"/>
        </w:rPr>
        <w:t>（7）</w:t>
      </w:r>
      <w:r>
        <w:t>管件所标注尺寸均为施工最小尺寸，具体尺寸可根据现场情况适当调整。</w:t>
      </w:r>
    </w:p>
    <w:p>
      <w:pPr>
        <w:spacing w:line="400" w:lineRule="exact"/>
        <w:ind w:firstLine="480"/>
      </w:pPr>
      <w:r>
        <w:t>（</w:t>
      </w:r>
      <w:r>
        <w:rPr>
          <w:rFonts w:hint="eastAsia"/>
        </w:rPr>
        <w:t>8</w:t>
      </w:r>
      <w:r>
        <w:t>）施工单位应制定合理的施工计划及排水方案，并尽量避免雨季施工。</w:t>
      </w:r>
    </w:p>
    <w:p>
      <w:pPr>
        <w:pStyle w:val="2"/>
        <w:spacing w:line="400" w:lineRule="exact"/>
        <w:rPr>
          <w:rFonts w:cs="Times New Roman"/>
        </w:rPr>
      </w:pPr>
      <w:r>
        <w:rPr>
          <w:rFonts w:hint="eastAsia"/>
        </w:rPr>
        <w:t>危险性较大的分部分项工程及相应要求</w:t>
      </w:r>
    </w:p>
    <w:p>
      <w:pPr>
        <w:spacing w:line="400" w:lineRule="exact"/>
        <w:ind w:firstLine="480"/>
      </w:pPr>
      <w:r>
        <w:t>根据《危险性较大的分部分项工程安全管理规定》（住房城乡建设部令第 37 号）文内容，结合住房城乡建设部办公厅关于实施《危险性较大的分部分项工程安全管理规定》有关问题的通知 建办质[2018]31 号内容，针对市政基础设施工程中管道沟槽基坑属于危险性较大的分部分项工程范围。</w:t>
      </w:r>
    </w:p>
    <w:p>
      <w:pPr>
        <w:spacing w:line="400" w:lineRule="exact"/>
        <w:ind w:firstLine="480"/>
      </w:pPr>
      <w:r>
        <w:t>1）基坑工程：开挖深度超过 3.0m（含 3.0）的基坑（槽）的土方开挖、支护、降水工程；开挖深度虽未超过 3m，但地质条件、周围环境和地下管线复杂或影响毗邻建、构筑物安全的基坑（槽）的土方开挖、支护、降水工程。</w:t>
      </w:r>
      <w:r>
        <w:rPr>
          <w:rFonts w:hint="eastAsia"/>
          <w:b/>
        </w:rPr>
        <w:t>开挖超过</w:t>
      </w:r>
      <w:r>
        <w:rPr>
          <w:b/>
        </w:rPr>
        <w:t>3m</w:t>
      </w:r>
      <w:r>
        <w:rPr>
          <w:rFonts w:hint="eastAsia"/>
          <w:b/>
        </w:rPr>
        <w:t>，属于危险性较大的分部分项工程，施工单位应当在施工前组织工程技术人员编制专项施工方案，并正确施工。</w:t>
      </w:r>
    </w:p>
    <w:p>
      <w:pPr>
        <w:spacing w:line="400" w:lineRule="exact"/>
        <w:ind w:firstLine="480"/>
        <w:jc w:val="left"/>
      </w:pPr>
      <w:r>
        <w:t>保障工程施工安全的意见如下：（1）设计前期，设计人员已踏勘现场，掌握上游有效资料、边界条件及工程地质条件，熟悉相关规范，已采用有效软件和正确方法进行分析、计算、评价确定设计方案，结合地勘资料，本工程沟槽主要是开挖方段，按照设计文本中要求进行放坡开挖，确保安全施工。（2）设计方会在施工图会审阶段进行施工交底，告知施工单位及参建各方应读懂设计文件，理解设计意图。（3）排水工程说明中已对沟槽开挖及管道基础处理做了详细说明，同时会在施工交底时强调项目存在的风险源及相应应对措施。（4）关于排水沟槽挖土、堆载、降水等关键程序的一系列要求，请详见《给水排水管道工程施工及验收规范》GB50268－2008 相关内容进行施工，确保安全。（5）施工单位应选择有丰富经验的具有相应资质的专业队伍进行支护体系的施工。基坑开挖应根据设计要求进行监测，实施动态设计和信息化施工。（6）施工单位在施工前，应采用坑探或触探等各种勘探方法查明基坑内及基坑周边的各类建（构）筑物及各类地下设施，包括给排水管道、电力、电信及煤气等管涵的分布和现状，并对现有的各类管涵应进行保护。（7）施工单位应按设计施工，由于某些原因导致施工确有困难应及时与有关部门联系，协商解决。由于某些不可预见的客观原因、不可抗力、地质条件的变异性或者由于施工导致工程出现险情，施工单位应及时抢险，消除险情。（8）在沟槽开挖期间及管道施工过程中，对可能出现的险情应准备充分的应急措施，备足抢险设备和物资，如钢管、编织袋、反铲等。（9）施工单位在施工前应仔细阅读并领会本工程的工程地质报告、地形地貌以及设计说明和意图。实施时若实际工程地质条件、地形地貌与本工程的工程地质报告、地形地貌有较大差异时，应及时通知监理、勘察、设计和甲方协商解决。</w:t>
      </w:r>
    </w:p>
    <w:p>
      <w:pPr>
        <w:spacing w:line="400" w:lineRule="exact"/>
        <w:ind w:firstLine="480"/>
      </w:pPr>
      <w:r>
        <w:t>保障工程周边环境安全的意见如下：（1）踏勘现场，查明周边环境，主要包括铁路、公路、桥梁、水利设施（堤、涵、闸、坝）、市政道路、高压铁塔、电线杆、地铁、江、河、湖、海、渠、天然气、雨水管涵、污水管涵、供水管涵、军缆、电气管涵（电力、电信、监控等强弱电）建筑物、构筑物、堆土、堆载、树木、树苗等。并查清距离、埋深、高度等具体信息。（2）每一工程，针对具体环境和条件采取必要的保护措施，必要时进行行业评审及专家论证。（3）某些风险巨大或行业习惯，采取避让措施，如铁路。</w:t>
      </w:r>
    </w:p>
    <w:p>
      <w:pPr>
        <w:spacing w:line="400" w:lineRule="exact"/>
        <w:ind w:firstLine="480"/>
      </w:pPr>
      <w:r>
        <w:t>2）深基坑工程：开挖深度超过 5.0m（含 5.0）的基坑（槽）的土方开挖、支护、降水工程。</w:t>
      </w:r>
      <w:r>
        <w:rPr>
          <w:b/>
        </w:rPr>
        <w:t xml:space="preserve">根据住房城乡建设部令第 </w:t>
      </w:r>
      <w:r>
        <w:rPr>
          <w:b/>
          <w:bCs/>
        </w:rPr>
        <w:t xml:space="preserve">37 </w:t>
      </w:r>
      <w:r>
        <w:rPr>
          <w:b/>
        </w:rPr>
        <w:t>号及建办质</w:t>
      </w:r>
      <w:r>
        <w:rPr>
          <w:b/>
          <w:bCs/>
        </w:rPr>
        <w:t xml:space="preserve">[2018]31 </w:t>
      </w:r>
      <w:r>
        <w:rPr>
          <w:b/>
        </w:rPr>
        <w:t>号，深基坑开挖应由施工单位拟定施工方案，并在施工前组织专家对深基坑专项施工方案进行论证，论证通过后再组织施工。</w:t>
      </w:r>
    </w:p>
    <w:p>
      <w:pPr>
        <w:spacing w:line="400" w:lineRule="exact"/>
        <w:ind w:firstLine="480"/>
      </w:pPr>
      <w:r>
        <w:t>本工程</w:t>
      </w:r>
      <w:r>
        <w:rPr>
          <w:rFonts w:hint="eastAsia"/>
          <w:lang w:val="en-US" w:eastAsia="zh-CN"/>
        </w:rPr>
        <w:t>给</w:t>
      </w:r>
      <w:r>
        <w:t>水管道采用放坡开挖，</w:t>
      </w:r>
      <w:r>
        <w:rPr>
          <w:rFonts w:hint="eastAsia"/>
          <w:lang w:val="en-US" w:eastAsia="zh-CN"/>
        </w:rPr>
        <w:t>管道覆土0.7~1m，管道开挖深度较浅不涉及危险性较大的分布分项工程。</w:t>
      </w:r>
    </w:p>
    <w:bookmarkEnd w:id="1"/>
    <w:p>
      <w:pPr>
        <w:spacing w:line="400" w:lineRule="exact"/>
        <w:ind w:firstLine="480"/>
      </w:pPr>
    </w:p>
    <w:sectPr>
      <w:type w:val="continuous"/>
      <w:pgSz w:w="23814" w:h="16840" w:orient="landscape"/>
      <w:pgMar w:top="1418" w:right="1418" w:bottom="1134" w:left="1701" w:header="851" w:footer="992" w:gutter="0"/>
      <w:pgNumType w:start="1"/>
      <w:cols w:space="1157" w:num="2"/>
      <w:docGrid w:type="lines" w:linePitch="326"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TimesNewRomanPSMT">
    <w:altName w:val="Times New Roman"/>
    <w:panose1 w:val="00000000000000000000"/>
    <w:charset w:val="00"/>
    <w:family w:val="roman"/>
    <w:pitch w:val="default"/>
    <w:sig w:usb0="00000000" w:usb1="00000000" w:usb2="00000000" w:usb3="00000000" w:csb0="00000000" w:csb1="00000000"/>
  </w:font>
  <w:font w:name="新宋体-18030">
    <w:altName w:val="宋体"/>
    <w:panose1 w:val="02010609060101010101"/>
    <w:charset w:val="86"/>
    <w:family w:val="modern"/>
    <w:pitch w:val="default"/>
    <w:sig w:usb0="00000000" w:usb1="00000000" w:usb2="000A005E" w:usb3="00000000" w:csb0="00040001" w:csb1="00000000"/>
  </w:font>
  <w:font w:name="System">
    <w:altName w:val="宋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0"/>
      <w:rPr>
        <w:rFonts w:ascii="黑体" w:eastAsia="黑体" w:cs="Times New Roman"/>
        <w:sz w:val="21"/>
        <w:szCs w:val="21"/>
      </w:rPr>
    </w:pPr>
    <w:r>
      <mc:AlternateContent>
        <mc:Choice Requires="wps">
          <w:drawing>
            <wp:anchor distT="0" distB="0" distL="114300" distR="114300" simplePos="0" relativeHeight="251660288" behindDoc="0" locked="0" layoutInCell="0" allowOverlap="1">
              <wp:simplePos x="0" y="0"/>
              <wp:positionH relativeFrom="margin">
                <wp:align>center</wp:align>
              </wp:positionH>
              <wp:positionV relativeFrom="page">
                <wp:align>bottom</wp:align>
              </wp:positionV>
              <wp:extent cx="13321030" cy="875030"/>
              <wp:effectExtent l="0" t="0" r="0" b="4445"/>
              <wp:wrapNone/>
              <wp:docPr id="2" name="矩形 7"/>
              <wp:cNvGraphicFramePr/>
              <a:graphic xmlns:a="http://schemas.openxmlformats.org/drawingml/2006/main">
                <a:graphicData uri="http://schemas.microsoft.com/office/word/2010/wordprocessingShape">
                  <wps:wsp>
                    <wps:cNvSpPr>
                      <a:spLocks noChangeArrowheads="1"/>
                    </wps:cNvSpPr>
                    <wps:spPr bwMode="auto">
                      <a:xfrm>
                        <a:off x="0" y="0"/>
                        <a:ext cx="13321030" cy="875030"/>
                      </a:xfrm>
                      <a:prstGeom prst="rect">
                        <a:avLst/>
                      </a:prstGeom>
                      <a:noFill/>
                      <a:ln>
                        <a:noFill/>
                      </a:ln>
                    </wps:spPr>
                    <wps:txbx>
                      <w:txbxContent>
                        <w:p>
                          <w:pPr>
                            <w:pBdr>
                              <w:top w:val="single" w:color="auto" w:sz="4" w:space="1"/>
                            </w:pBdr>
                            <w:ind w:firstLine="0" w:firstLineChars="0"/>
                            <w:jc w:val="center"/>
                            <w:rPr>
                              <w:rFonts w:eastAsiaTheme="minorEastAsia"/>
                            </w:rPr>
                          </w:pPr>
                          <w:r>
                            <w:rPr>
                              <w:rFonts w:eastAsiaTheme="minorEastAsia"/>
                            </w:rPr>
                            <w:fldChar w:fldCharType="begin"/>
                          </w:r>
                          <w:r>
                            <w:rPr>
                              <w:rFonts w:eastAsiaTheme="minorEastAsia"/>
                            </w:rPr>
                            <w:instrText xml:space="preserve"> PAGE   \* MERGEFORMAT </w:instrText>
                          </w:r>
                          <w:r>
                            <w:rPr>
                              <w:rFonts w:eastAsiaTheme="minorEastAsia"/>
                            </w:rPr>
                            <w:fldChar w:fldCharType="separate"/>
                          </w:r>
                          <w:r>
                            <w:rPr>
                              <w:rFonts w:eastAsiaTheme="minorEastAsia"/>
                              <w:lang w:val="zh-CN"/>
                            </w:rPr>
                            <w:t>3</w:t>
                          </w:r>
                          <w:r>
                            <w:rPr>
                              <w:rFonts w:eastAsiaTheme="minorEastAsia"/>
                            </w:rPr>
                            <w:fldChar w:fldCharType="end"/>
                          </w:r>
                        </w:p>
                      </w:txbxContent>
                    </wps:txbx>
                    <wps:bodyPr rot="0" vert="horz" wrap="square" lIns="91440" tIns="0" rIns="91440" bIns="45720" anchor="t" anchorCtr="0" upright="1">
                      <a:noAutofit/>
                    </wps:bodyPr>
                  </wps:wsp>
                </a:graphicData>
              </a:graphic>
            </wp:anchor>
          </w:drawing>
        </mc:Choice>
        <mc:Fallback>
          <w:pict>
            <v:rect id="矩形 7" o:spid="_x0000_s1026" o:spt="1" style="position:absolute;left:0pt;height:68.9pt;width:1048.9pt;mso-position-horizontal:center;mso-position-horizontal-relative:margin;mso-position-vertical:bottom;mso-position-vertical-relative:page;z-index:251660288;mso-width-relative:page;mso-height-relative:page;" filled="f" stroked="f" coordsize="21600,21600" o:allowincell="f" o:gfxdata="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NDhcDUAAAABgEAAA8AAAAAAAAAAQAgAAAAIgAAAGRycy9kb3ducmV2LnhtbFBLAQIUABQAAAAI&#10;AIdO4kCygxNd8QEAALcDAAAOAAAAAAAAAAEAIAAAACMBAABkcnMvZTJvRG9jLnhtbFBLBQYAAAAA&#10;BgAGAFkBAACGBQAAAAA=&#10;">
              <v:fill on="f" focussize="0,0"/>
              <v:stroke on="f"/>
              <v:imagedata o:title=""/>
              <o:lock v:ext="edit" aspectratio="f"/>
              <v:textbox inset="2.54mm,0mm,2.54mm,1.27mm">
                <w:txbxContent>
                  <w:p>
                    <w:pPr>
                      <w:pBdr>
                        <w:top w:val="single" w:color="auto" w:sz="4" w:space="1"/>
                      </w:pBdr>
                      <w:ind w:firstLine="0" w:firstLineChars="0"/>
                      <w:jc w:val="center"/>
                      <w:rPr>
                        <w:rFonts w:eastAsiaTheme="minorEastAsia"/>
                      </w:rPr>
                    </w:pPr>
                    <w:r>
                      <w:rPr>
                        <w:rFonts w:eastAsiaTheme="minorEastAsia"/>
                      </w:rPr>
                      <w:fldChar w:fldCharType="begin"/>
                    </w:r>
                    <w:r>
                      <w:rPr>
                        <w:rFonts w:eastAsiaTheme="minorEastAsia"/>
                      </w:rPr>
                      <w:instrText xml:space="preserve"> PAGE   \* MERGEFORMAT </w:instrText>
                    </w:r>
                    <w:r>
                      <w:rPr>
                        <w:rFonts w:eastAsiaTheme="minorEastAsia"/>
                      </w:rPr>
                      <w:fldChar w:fldCharType="separate"/>
                    </w:r>
                    <w:r>
                      <w:rPr>
                        <w:rFonts w:eastAsiaTheme="minorEastAsia"/>
                        <w:lang w:val="zh-CN"/>
                      </w:rPr>
                      <w:t>3</w:t>
                    </w:r>
                    <w:r>
                      <w:rPr>
                        <w:rFonts w:eastAsiaTheme="minorEastAsia"/>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ind w:firstLine="360"/>
      <w:jc w:val="both"/>
    </w:pPr>
    <w:r>
      <mc:AlternateContent>
        <mc:Choice Requires="wps">
          <w:drawing>
            <wp:anchor distT="0" distB="0" distL="114300" distR="114300" simplePos="0" relativeHeight="251659264" behindDoc="0" locked="0" layoutInCell="0" allowOverlap="1">
              <wp:simplePos x="0" y="0"/>
              <wp:positionH relativeFrom="page">
                <wp:posOffset>900430</wp:posOffset>
              </wp:positionH>
              <wp:positionV relativeFrom="page">
                <wp:posOffset>520700</wp:posOffset>
              </wp:positionV>
              <wp:extent cx="13321030" cy="268605"/>
              <wp:effectExtent l="0" t="0" r="0" b="1270"/>
              <wp:wrapNone/>
              <wp:docPr id="3" name="Text Box 2"/>
              <wp:cNvGraphicFramePr/>
              <a:graphic xmlns:a="http://schemas.openxmlformats.org/drawingml/2006/main">
                <a:graphicData uri="http://schemas.microsoft.com/office/word/2010/wordprocessingShape">
                  <wps:wsp>
                    <wps:cNvSpPr txBox="1">
                      <a:spLocks noChangeArrowheads="1"/>
                    </wps:cNvSpPr>
                    <wps:spPr bwMode="auto">
                      <a:xfrm>
                        <a:off x="0" y="0"/>
                        <a:ext cx="13321030" cy="268605"/>
                      </a:xfrm>
                      <a:prstGeom prst="rect">
                        <a:avLst/>
                      </a:prstGeom>
                      <a:noFill/>
                      <a:ln>
                        <a:noFill/>
                      </a:ln>
                    </wps:spPr>
                    <wps:txbx>
                      <w:txbxContent>
                        <w:p>
                          <w:pPr>
                            <w:wordWrap w:val="0"/>
                            <w:spacing w:line="240" w:lineRule="auto"/>
                            <w:ind w:firstLine="0" w:firstLineChars="0"/>
                            <w:jc w:val="right"/>
                            <w:rPr>
                              <w:rFonts w:asciiTheme="minorEastAsia" w:hAnsiTheme="minorEastAsia" w:eastAsiaTheme="minorEastAsia"/>
                            </w:rPr>
                          </w:pPr>
                          <w:r>
                            <w:rPr>
                              <w:rFonts w:hint="eastAsia" w:cs="黑体" w:asciiTheme="minorEastAsia" w:hAnsiTheme="minorEastAsia" w:eastAsiaTheme="minorEastAsia"/>
                            </w:rPr>
                            <w:t>施工图设计说明</w:t>
                          </w:r>
                        </w:p>
                      </w:txbxContent>
                    </wps:txbx>
                    <wps:bodyPr rot="0" vert="horz" wrap="square" lIns="91440" tIns="0" rIns="91440" bIns="0" anchor="ctr" anchorCtr="0" upright="1">
                      <a:noAutofit/>
                    </wps:bodyPr>
                  </wps:wsp>
                </a:graphicData>
              </a:graphic>
            </wp:anchor>
          </w:drawing>
        </mc:Choice>
        <mc:Fallback>
          <w:pict>
            <v:shape id="Text Box 2" o:spid="_x0000_s1026" o:spt="202" type="#_x0000_t202" style="position:absolute;left:0pt;margin-left:70.9pt;margin-top:41pt;height:21.15pt;width:1048.9pt;mso-position-horizontal-relative:page;mso-position-vertical-relative:page;z-index:251659264;v-text-anchor:middle;mso-width-relative:page;mso-height-relative:page;" filled="f" stroked="f" coordsize="21600,21600" o:allowincell="f" o:gfxdata="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o&#10;E4N52gAAAAsBAAAPAAAAAAAAAAEAIAAAACIAAABkcnMvZG93bnJldi54bWxQSwECFAAUAAAACACH&#10;TuJAmedcpOkBAADBAwAADgAAAAAAAAABACAAAAApAQAAZHJzL2Uyb0RvYy54bWxQSwUGAAAAAAYA&#10;BgBZAQAAhAUAAAAA&#10;">
              <v:fill on="f" focussize="0,0"/>
              <v:stroke on="f"/>
              <v:imagedata o:title=""/>
              <o:lock v:ext="edit" aspectratio="f"/>
              <v:textbox inset="2.54mm,0mm,2.54mm,0mm">
                <w:txbxContent>
                  <w:p>
                    <w:pPr>
                      <w:wordWrap w:val="0"/>
                      <w:spacing w:line="240" w:lineRule="auto"/>
                      <w:ind w:firstLine="0" w:firstLineChars="0"/>
                      <w:jc w:val="right"/>
                      <w:rPr>
                        <w:rFonts w:asciiTheme="minorEastAsia" w:hAnsiTheme="minorEastAsia" w:eastAsiaTheme="minorEastAsia"/>
                      </w:rPr>
                    </w:pPr>
                    <w:r>
                      <w:rPr>
                        <w:rFonts w:hint="eastAsia" w:cs="黑体" w:asciiTheme="minorEastAsia" w:hAnsiTheme="minorEastAsia" w:eastAsiaTheme="minorEastAsia"/>
                      </w:rPr>
                      <w:t>施工图设计说明</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7D842D"/>
    <w:multiLevelType w:val="singleLevel"/>
    <w:tmpl w:val="E57D842D"/>
    <w:lvl w:ilvl="0" w:tentative="0">
      <w:start w:val="1"/>
      <w:numFmt w:val="decimal"/>
      <w:suff w:val="nothing"/>
      <w:lvlText w:val="（%1）"/>
      <w:lvlJc w:val="left"/>
    </w:lvl>
  </w:abstractNum>
  <w:abstractNum w:abstractNumId="1">
    <w:nsid w:val="17F00B36"/>
    <w:multiLevelType w:val="multilevel"/>
    <w:tmpl w:val="17F00B36"/>
    <w:lvl w:ilvl="0" w:tentative="0">
      <w:start w:val="1"/>
      <w:numFmt w:val="decimal"/>
      <w:pStyle w:val="2"/>
      <w:suff w:val="space"/>
      <w:lvlText w:val="%1"/>
      <w:lvlJc w:val="left"/>
      <w:pPr>
        <w:ind w:left="0" w:firstLine="0"/>
      </w:pPr>
    </w:lvl>
    <w:lvl w:ilvl="1" w:tentative="0">
      <w:start w:val="1"/>
      <w:numFmt w:val="decimal"/>
      <w:pStyle w:val="3"/>
      <w:suff w:val="space"/>
      <w:lvlText w:val="%1.%2"/>
      <w:lvlJc w:val="left"/>
      <w:pPr>
        <w:ind w:left="0" w:firstLine="0"/>
      </w:pPr>
    </w:lvl>
    <w:lvl w:ilvl="2" w:tentative="0">
      <w:start w:val="1"/>
      <w:numFmt w:val="decimal"/>
      <w:pStyle w:val="4"/>
      <w:suff w:val="space"/>
      <w:lvlText w:val="%1.%2.%3"/>
      <w:lvlJc w:val="left"/>
      <w:pPr>
        <w:ind w:left="0" w:firstLine="0"/>
      </w:pPr>
    </w:lvl>
    <w:lvl w:ilvl="3" w:tentative="0">
      <w:start w:val="1"/>
      <w:numFmt w:val="decimal"/>
      <w:pStyle w:val="6"/>
      <w:suff w:val="space"/>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2">
    <w:nsid w:val="2C7A12CF"/>
    <w:multiLevelType w:val="multilevel"/>
    <w:tmpl w:val="2C7A12CF"/>
    <w:lvl w:ilvl="0" w:tentative="0">
      <w:start w:val="1"/>
      <w:numFmt w:val="decimal"/>
      <w:pStyle w:val="188"/>
      <w:lvlText w:val="%1"/>
      <w:lvlJc w:val="left"/>
      <w:pPr>
        <w:ind w:left="645" w:hanging="645"/>
      </w:pPr>
    </w:lvl>
    <w:lvl w:ilvl="1" w:tentative="0">
      <w:start w:val="1"/>
      <w:numFmt w:val="decimal"/>
      <w:lvlText w:val="%1.%2"/>
      <w:lvlJc w:val="left"/>
      <w:pPr>
        <w:ind w:left="855" w:hanging="645"/>
      </w:pPr>
    </w:lvl>
    <w:lvl w:ilvl="2" w:tentative="0">
      <w:start w:val="1"/>
      <w:numFmt w:val="decimal"/>
      <w:lvlText w:val="%1.%2.%3"/>
      <w:lvlJc w:val="left"/>
      <w:pPr>
        <w:ind w:left="1140" w:hanging="720"/>
      </w:pPr>
    </w:lvl>
    <w:lvl w:ilvl="3" w:tentative="0">
      <w:start w:val="1"/>
      <w:numFmt w:val="decimal"/>
      <w:lvlText w:val="%1.%2.%3.%4"/>
      <w:lvlJc w:val="left"/>
      <w:pPr>
        <w:ind w:left="1350" w:hanging="720"/>
      </w:pPr>
    </w:lvl>
    <w:lvl w:ilvl="4" w:tentative="0">
      <w:start w:val="1"/>
      <w:numFmt w:val="decimal"/>
      <w:lvlText w:val="%1.%2.%3.%4.%5"/>
      <w:lvlJc w:val="left"/>
      <w:pPr>
        <w:ind w:left="1920" w:hanging="1080"/>
      </w:pPr>
    </w:lvl>
    <w:lvl w:ilvl="5" w:tentative="0">
      <w:start w:val="1"/>
      <w:numFmt w:val="decimal"/>
      <w:lvlText w:val="%1.%2.%3.%4.%5.%6"/>
      <w:lvlJc w:val="left"/>
      <w:pPr>
        <w:ind w:left="2130" w:hanging="1080"/>
      </w:pPr>
    </w:lvl>
    <w:lvl w:ilvl="6" w:tentative="0">
      <w:start w:val="1"/>
      <w:numFmt w:val="decimal"/>
      <w:lvlText w:val="%1.%2.%3.%4.%5.%6.%7"/>
      <w:lvlJc w:val="left"/>
      <w:pPr>
        <w:ind w:left="2340" w:hanging="1080"/>
      </w:pPr>
    </w:lvl>
    <w:lvl w:ilvl="7" w:tentative="0">
      <w:start w:val="1"/>
      <w:numFmt w:val="decimal"/>
      <w:lvlText w:val="%1.%2.%3.%4.%5.%6.%7.%8"/>
      <w:lvlJc w:val="left"/>
      <w:pPr>
        <w:ind w:left="2910" w:hanging="1440"/>
      </w:pPr>
    </w:lvl>
    <w:lvl w:ilvl="8" w:tentative="0">
      <w:start w:val="1"/>
      <w:numFmt w:val="decimal"/>
      <w:lvlText w:val="%1.%2.%3.%4.%5.%6.%7.%8.%9"/>
      <w:lvlJc w:val="left"/>
      <w:pPr>
        <w:ind w:left="3120" w:hanging="1440"/>
      </w:pPr>
    </w:lvl>
  </w:abstractNum>
  <w:abstractNum w:abstractNumId="3">
    <w:nsid w:val="68064095"/>
    <w:multiLevelType w:val="singleLevel"/>
    <w:tmpl w:val="68064095"/>
    <w:lvl w:ilvl="0" w:tentative="0">
      <w:start w:val="2"/>
      <w:numFmt w:val="decimal"/>
      <w:suff w:val="nothing"/>
      <w:lvlText w:val="（%1）"/>
      <w:lvlJc w:val="left"/>
    </w:lvl>
  </w:abstractNum>
  <w:abstractNum w:abstractNumId="4">
    <w:nsid w:val="68064310"/>
    <w:multiLevelType w:val="singleLevel"/>
    <w:tmpl w:val="68064310"/>
    <w:lvl w:ilvl="0" w:tentative="0">
      <w:start w:val="1"/>
      <w:numFmt w:val="decimal"/>
      <w:suff w:val="nothing"/>
      <w:lvlText w:val="（%1）"/>
      <w:lvlJc w:val="left"/>
    </w:lvl>
  </w:abstractNum>
  <w:abstractNum w:abstractNumId="5">
    <w:nsid w:val="680649D6"/>
    <w:multiLevelType w:val="singleLevel"/>
    <w:tmpl w:val="680649D6"/>
    <w:lvl w:ilvl="0" w:tentative="0">
      <w:start w:val="7"/>
      <w:numFmt w:val="decimal"/>
      <w:suff w:val="nothing"/>
      <w:lvlText w:val="%1）"/>
      <w:lvlJc w:val="left"/>
    </w:lvl>
  </w:abstractNum>
  <w:num w:numId="1">
    <w:abstractNumId w:val="1"/>
  </w:num>
  <w:num w:numId="2">
    <w:abstractNumId w:val="2"/>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oNotHyphenateCaps/>
  <w:drawingGridHorizontalSpacing w:val="219"/>
  <w:drawingGridVerticalSpacing w:val="163"/>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9B"/>
    <w:rsid w:val="00000169"/>
    <w:rsid w:val="000006E5"/>
    <w:rsid w:val="00000A6E"/>
    <w:rsid w:val="00000AA6"/>
    <w:rsid w:val="00000F86"/>
    <w:rsid w:val="0000183D"/>
    <w:rsid w:val="0000195E"/>
    <w:rsid w:val="00001A1F"/>
    <w:rsid w:val="00001AB5"/>
    <w:rsid w:val="00001C99"/>
    <w:rsid w:val="000022B0"/>
    <w:rsid w:val="00002D12"/>
    <w:rsid w:val="00003050"/>
    <w:rsid w:val="00003180"/>
    <w:rsid w:val="00003887"/>
    <w:rsid w:val="00003D67"/>
    <w:rsid w:val="0000421B"/>
    <w:rsid w:val="00004228"/>
    <w:rsid w:val="00004AFB"/>
    <w:rsid w:val="00004BB7"/>
    <w:rsid w:val="00004CED"/>
    <w:rsid w:val="00005867"/>
    <w:rsid w:val="00005C56"/>
    <w:rsid w:val="00005F9D"/>
    <w:rsid w:val="000063D7"/>
    <w:rsid w:val="000070A5"/>
    <w:rsid w:val="0000743B"/>
    <w:rsid w:val="00007624"/>
    <w:rsid w:val="00007C96"/>
    <w:rsid w:val="00010F2A"/>
    <w:rsid w:val="00011434"/>
    <w:rsid w:val="00011B0C"/>
    <w:rsid w:val="00011CDA"/>
    <w:rsid w:val="00011D87"/>
    <w:rsid w:val="00011E6B"/>
    <w:rsid w:val="000120D4"/>
    <w:rsid w:val="000124B7"/>
    <w:rsid w:val="00012F5F"/>
    <w:rsid w:val="00013246"/>
    <w:rsid w:val="00013783"/>
    <w:rsid w:val="00013A30"/>
    <w:rsid w:val="00013BD1"/>
    <w:rsid w:val="00014222"/>
    <w:rsid w:val="00014405"/>
    <w:rsid w:val="00014693"/>
    <w:rsid w:val="00014902"/>
    <w:rsid w:val="00014A15"/>
    <w:rsid w:val="00014CD2"/>
    <w:rsid w:val="00015251"/>
    <w:rsid w:val="000170D1"/>
    <w:rsid w:val="000175A0"/>
    <w:rsid w:val="00017D0C"/>
    <w:rsid w:val="00020098"/>
    <w:rsid w:val="000202BE"/>
    <w:rsid w:val="00020305"/>
    <w:rsid w:val="00020B5E"/>
    <w:rsid w:val="00020BA5"/>
    <w:rsid w:val="00021125"/>
    <w:rsid w:val="000213EC"/>
    <w:rsid w:val="00021693"/>
    <w:rsid w:val="0002170A"/>
    <w:rsid w:val="000220F2"/>
    <w:rsid w:val="00022387"/>
    <w:rsid w:val="000229B3"/>
    <w:rsid w:val="00022A24"/>
    <w:rsid w:val="00022AEB"/>
    <w:rsid w:val="00022E52"/>
    <w:rsid w:val="00023359"/>
    <w:rsid w:val="0002344F"/>
    <w:rsid w:val="0002395F"/>
    <w:rsid w:val="00024145"/>
    <w:rsid w:val="00024667"/>
    <w:rsid w:val="0002499B"/>
    <w:rsid w:val="00024AC2"/>
    <w:rsid w:val="00025394"/>
    <w:rsid w:val="000257FE"/>
    <w:rsid w:val="00025A94"/>
    <w:rsid w:val="000269A2"/>
    <w:rsid w:val="000271FB"/>
    <w:rsid w:val="00027478"/>
    <w:rsid w:val="00027632"/>
    <w:rsid w:val="00027980"/>
    <w:rsid w:val="00027B35"/>
    <w:rsid w:val="00030431"/>
    <w:rsid w:val="0003067B"/>
    <w:rsid w:val="000309C4"/>
    <w:rsid w:val="00030CF5"/>
    <w:rsid w:val="00031441"/>
    <w:rsid w:val="00031521"/>
    <w:rsid w:val="00031887"/>
    <w:rsid w:val="00031EFC"/>
    <w:rsid w:val="00032431"/>
    <w:rsid w:val="000326BE"/>
    <w:rsid w:val="0003275C"/>
    <w:rsid w:val="0003285E"/>
    <w:rsid w:val="00033585"/>
    <w:rsid w:val="00033C87"/>
    <w:rsid w:val="00034324"/>
    <w:rsid w:val="0003460D"/>
    <w:rsid w:val="00034B5F"/>
    <w:rsid w:val="000350FA"/>
    <w:rsid w:val="00036200"/>
    <w:rsid w:val="0003643E"/>
    <w:rsid w:val="0003651A"/>
    <w:rsid w:val="0003652B"/>
    <w:rsid w:val="00036739"/>
    <w:rsid w:val="00036A76"/>
    <w:rsid w:val="00037369"/>
    <w:rsid w:val="00037EC7"/>
    <w:rsid w:val="0004006D"/>
    <w:rsid w:val="00040301"/>
    <w:rsid w:val="00040AD0"/>
    <w:rsid w:val="00040AF1"/>
    <w:rsid w:val="00040C63"/>
    <w:rsid w:val="00040CC0"/>
    <w:rsid w:val="000416CB"/>
    <w:rsid w:val="00041AF5"/>
    <w:rsid w:val="00041E59"/>
    <w:rsid w:val="00042A5C"/>
    <w:rsid w:val="00042A64"/>
    <w:rsid w:val="00042ABE"/>
    <w:rsid w:val="00042C79"/>
    <w:rsid w:val="000430CE"/>
    <w:rsid w:val="0004367C"/>
    <w:rsid w:val="000441D0"/>
    <w:rsid w:val="000442F3"/>
    <w:rsid w:val="00044600"/>
    <w:rsid w:val="00044BAE"/>
    <w:rsid w:val="00044F04"/>
    <w:rsid w:val="00045A10"/>
    <w:rsid w:val="00045F3C"/>
    <w:rsid w:val="000464A1"/>
    <w:rsid w:val="00046A52"/>
    <w:rsid w:val="000471AD"/>
    <w:rsid w:val="000471FC"/>
    <w:rsid w:val="0004754C"/>
    <w:rsid w:val="000475D2"/>
    <w:rsid w:val="00047A6A"/>
    <w:rsid w:val="00047FBD"/>
    <w:rsid w:val="00050817"/>
    <w:rsid w:val="00050B06"/>
    <w:rsid w:val="00051106"/>
    <w:rsid w:val="00052372"/>
    <w:rsid w:val="000535D3"/>
    <w:rsid w:val="000537F9"/>
    <w:rsid w:val="00053B87"/>
    <w:rsid w:val="00053EDB"/>
    <w:rsid w:val="00054016"/>
    <w:rsid w:val="00054347"/>
    <w:rsid w:val="00054794"/>
    <w:rsid w:val="000547B1"/>
    <w:rsid w:val="00054A87"/>
    <w:rsid w:val="0005529E"/>
    <w:rsid w:val="00055396"/>
    <w:rsid w:val="00055637"/>
    <w:rsid w:val="00055E12"/>
    <w:rsid w:val="00056DA7"/>
    <w:rsid w:val="00057927"/>
    <w:rsid w:val="0005794F"/>
    <w:rsid w:val="000606AF"/>
    <w:rsid w:val="00060B6B"/>
    <w:rsid w:val="00060DC7"/>
    <w:rsid w:val="00061017"/>
    <w:rsid w:val="0006128A"/>
    <w:rsid w:val="0006154D"/>
    <w:rsid w:val="00061D7C"/>
    <w:rsid w:val="00062095"/>
    <w:rsid w:val="0006229D"/>
    <w:rsid w:val="0006231D"/>
    <w:rsid w:val="00062DBD"/>
    <w:rsid w:val="00062FBD"/>
    <w:rsid w:val="000632F2"/>
    <w:rsid w:val="000633DE"/>
    <w:rsid w:val="00063B7D"/>
    <w:rsid w:val="00063ECD"/>
    <w:rsid w:val="000644BC"/>
    <w:rsid w:val="00064AE2"/>
    <w:rsid w:val="00064D1C"/>
    <w:rsid w:val="0006528D"/>
    <w:rsid w:val="00066308"/>
    <w:rsid w:val="000664A8"/>
    <w:rsid w:val="0006651E"/>
    <w:rsid w:val="00066746"/>
    <w:rsid w:val="00067559"/>
    <w:rsid w:val="00067FB2"/>
    <w:rsid w:val="00070502"/>
    <w:rsid w:val="0007061B"/>
    <w:rsid w:val="000707CE"/>
    <w:rsid w:val="00071B4E"/>
    <w:rsid w:val="00071E73"/>
    <w:rsid w:val="0007200D"/>
    <w:rsid w:val="000720D5"/>
    <w:rsid w:val="0007218A"/>
    <w:rsid w:val="00072C7A"/>
    <w:rsid w:val="00073951"/>
    <w:rsid w:val="00074121"/>
    <w:rsid w:val="00074B4B"/>
    <w:rsid w:val="00074D13"/>
    <w:rsid w:val="00074F00"/>
    <w:rsid w:val="00075463"/>
    <w:rsid w:val="000758C2"/>
    <w:rsid w:val="00075911"/>
    <w:rsid w:val="00075A8E"/>
    <w:rsid w:val="00075F3A"/>
    <w:rsid w:val="00076220"/>
    <w:rsid w:val="000766B2"/>
    <w:rsid w:val="00076EB7"/>
    <w:rsid w:val="00076ECE"/>
    <w:rsid w:val="000771E8"/>
    <w:rsid w:val="000771ED"/>
    <w:rsid w:val="0007753B"/>
    <w:rsid w:val="00080366"/>
    <w:rsid w:val="00080C7E"/>
    <w:rsid w:val="00080E4D"/>
    <w:rsid w:val="00081291"/>
    <w:rsid w:val="0008245C"/>
    <w:rsid w:val="000828FC"/>
    <w:rsid w:val="00082A8B"/>
    <w:rsid w:val="00082CDD"/>
    <w:rsid w:val="0008342C"/>
    <w:rsid w:val="00083522"/>
    <w:rsid w:val="00083CBA"/>
    <w:rsid w:val="00083D47"/>
    <w:rsid w:val="000841BD"/>
    <w:rsid w:val="00084545"/>
    <w:rsid w:val="0008462A"/>
    <w:rsid w:val="00084964"/>
    <w:rsid w:val="00084BF7"/>
    <w:rsid w:val="00084DA7"/>
    <w:rsid w:val="0008532C"/>
    <w:rsid w:val="00085479"/>
    <w:rsid w:val="0008549C"/>
    <w:rsid w:val="00085E5D"/>
    <w:rsid w:val="00085EF5"/>
    <w:rsid w:val="00085F21"/>
    <w:rsid w:val="00086A4C"/>
    <w:rsid w:val="00087189"/>
    <w:rsid w:val="000873C0"/>
    <w:rsid w:val="000907E4"/>
    <w:rsid w:val="00090860"/>
    <w:rsid w:val="00090CF9"/>
    <w:rsid w:val="00090DA3"/>
    <w:rsid w:val="00090F25"/>
    <w:rsid w:val="00091354"/>
    <w:rsid w:val="00091F57"/>
    <w:rsid w:val="000924DA"/>
    <w:rsid w:val="000927AC"/>
    <w:rsid w:val="00092AEC"/>
    <w:rsid w:val="00092DD2"/>
    <w:rsid w:val="0009349F"/>
    <w:rsid w:val="00093C42"/>
    <w:rsid w:val="00093FCD"/>
    <w:rsid w:val="00094742"/>
    <w:rsid w:val="00094976"/>
    <w:rsid w:val="00094CF2"/>
    <w:rsid w:val="00094DC4"/>
    <w:rsid w:val="0009526D"/>
    <w:rsid w:val="000966A9"/>
    <w:rsid w:val="00096D38"/>
    <w:rsid w:val="00097916"/>
    <w:rsid w:val="00097A60"/>
    <w:rsid w:val="00097D12"/>
    <w:rsid w:val="000A00DE"/>
    <w:rsid w:val="000A02B3"/>
    <w:rsid w:val="000A084B"/>
    <w:rsid w:val="000A14AC"/>
    <w:rsid w:val="000A1675"/>
    <w:rsid w:val="000A18C8"/>
    <w:rsid w:val="000A1B1B"/>
    <w:rsid w:val="000A296C"/>
    <w:rsid w:val="000A2AAF"/>
    <w:rsid w:val="000A3910"/>
    <w:rsid w:val="000A41AB"/>
    <w:rsid w:val="000A4800"/>
    <w:rsid w:val="000A488E"/>
    <w:rsid w:val="000A50B9"/>
    <w:rsid w:val="000A5A7A"/>
    <w:rsid w:val="000A5FD5"/>
    <w:rsid w:val="000A64BE"/>
    <w:rsid w:val="000A735C"/>
    <w:rsid w:val="000A7C70"/>
    <w:rsid w:val="000B0D82"/>
    <w:rsid w:val="000B0DD0"/>
    <w:rsid w:val="000B2228"/>
    <w:rsid w:val="000B29D4"/>
    <w:rsid w:val="000B3B87"/>
    <w:rsid w:val="000B3DB5"/>
    <w:rsid w:val="000B40BA"/>
    <w:rsid w:val="000B49BE"/>
    <w:rsid w:val="000B4BB9"/>
    <w:rsid w:val="000B4C87"/>
    <w:rsid w:val="000B6113"/>
    <w:rsid w:val="000B686D"/>
    <w:rsid w:val="000B6D3F"/>
    <w:rsid w:val="000B74EC"/>
    <w:rsid w:val="000C06B1"/>
    <w:rsid w:val="000C0DFD"/>
    <w:rsid w:val="000C0E60"/>
    <w:rsid w:val="000C126F"/>
    <w:rsid w:val="000C216E"/>
    <w:rsid w:val="000C2367"/>
    <w:rsid w:val="000C28C9"/>
    <w:rsid w:val="000C3445"/>
    <w:rsid w:val="000C367D"/>
    <w:rsid w:val="000C3A05"/>
    <w:rsid w:val="000C3D47"/>
    <w:rsid w:val="000C433C"/>
    <w:rsid w:val="000C45E0"/>
    <w:rsid w:val="000C4A26"/>
    <w:rsid w:val="000C4ABE"/>
    <w:rsid w:val="000C508A"/>
    <w:rsid w:val="000C53E9"/>
    <w:rsid w:val="000C5686"/>
    <w:rsid w:val="000C5745"/>
    <w:rsid w:val="000C5B4B"/>
    <w:rsid w:val="000C5B9D"/>
    <w:rsid w:val="000C5C0F"/>
    <w:rsid w:val="000C5DEC"/>
    <w:rsid w:val="000C6BC1"/>
    <w:rsid w:val="000C6E84"/>
    <w:rsid w:val="000C6F7A"/>
    <w:rsid w:val="000C7F1C"/>
    <w:rsid w:val="000D0113"/>
    <w:rsid w:val="000D0438"/>
    <w:rsid w:val="000D0790"/>
    <w:rsid w:val="000D08E0"/>
    <w:rsid w:val="000D11FC"/>
    <w:rsid w:val="000D1498"/>
    <w:rsid w:val="000D1BDF"/>
    <w:rsid w:val="000D1C7A"/>
    <w:rsid w:val="000D2818"/>
    <w:rsid w:val="000D2EAD"/>
    <w:rsid w:val="000D36E3"/>
    <w:rsid w:val="000D3B90"/>
    <w:rsid w:val="000D3D8D"/>
    <w:rsid w:val="000D4064"/>
    <w:rsid w:val="000D4386"/>
    <w:rsid w:val="000D465A"/>
    <w:rsid w:val="000D47F4"/>
    <w:rsid w:val="000D4B04"/>
    <w:rsid w:val="000D4BCF"/>
    <w:rsid w:val="000D4E1E"/>
    <w:rsid w:val="000D5460"/>
    <w:rsid w:val="000D5BF2"/>
    <w:rsid w:val="000D6580"/>
    <w:rsid w:val="000D67BC"/>
    <w:rsid w:val="000D69BD"/>
    <w:rsid w:val="000D73D9"/>
    <w:rsid w:val="000D786C"/>
    <w:rsid w:val="000D796C"/>
    <w:rsid w:val="000D7A65"/>
    <w:rsid w:val="000D7ABA"/>
    <w:rsid w:val="000D7B2D"/>
    <w:rsid w:val="000D7C6B"/>
    <w:rsid w:val="000E00F8"/>
    <w:rsid w:val="000E0A64"/>
    <w:rsid w:val="000E0AA6"/>
    <w:rsid w:val="000E0B60"/>
    <w:rsid w:val="000E0B97"/>
    <w:rsid w:val="000E0C5E"/>
    <w:rsid w:val="000E1009"/>
    <w:rsid w:val="000E124E"/>
    <w:rsid w:val="000E125B"/>
    <w:rsid w:val="000E15D0"/>
    <w:rsid w:val="000E1B0B"/>
    <w:rsid w:val="000E2202"/>
    <w:rsid w:val="000E2326"/>
    <w:rsid w:val="000E2BB7"/>
    <w:rsid w:val="000E2F81"/>
    <w:rsid w:val="000E328A"/>
    <w:rsid w:val="000E32C6"/>
    <w:rsid w:val="000E3D63"/>
    <w:rsid w:val="000E409D"/>
    <w:rsid w:val="000E48F7"/>
    <w:rsid w:val="000E4D21"/>
    <w:rsid w:val="000E4F24"/>
    <w:rsid w:val="000E51AC"/>
    <w:rsid w:val="000E553D"/>
    <w:rsid w:val="000E60B2"/>
    <w:rsid w:val="000E6197"/>
    <w:rsid w:val="000E6230"/>
    <w:rsid w:val="000E6243"/>
    <w:rsid w:val="000E6401"/>
    <w:rsid w:val="000E6550"/>
    <w:rsid w:val="000E685B"/>
    <w:rsid w:val="000E6BFB"/>
    <w:rsid w:val="000E6DE8"/>
    <w:rsid w:val="000E6EB2"/>
    <w:rsid w:val="000E6ED5"/>
    <w:rsid w:val="000E6EFA"/>
    <w:rsid w:val="000E7484"/>
    <w:rsid w:val="000E753B"/>
    <w:rsid w:val="000F0A45"/>
    <w:rsid w:val="000F0B09"/>
    <w:rsid w:val="000F1135"/>
    <w:rsid w:val="000F115F"/>
    <w:rsid w:val="000F15A6"/>
    <w:rsid w:val="000F1796"/>
    <w:rsid w:val="000F23C0"/>
    <w:rsid w:val="000F2981"/>
    <w:rsid w:val="000F3031"/>
    <w:rsid w:val="000F42C2"/>
    <w:rsid w:val="000F42E4"/>
    <w:rsid w:val="000F49B8"/>
    <w:rsid w:val="000F52E3"/>
    <w:rsid w:val="000F5E95"/>
    <w:rsid w:val="000F62AD"/>
    <w:rsid w:val="000F6BA0"/>
    <w:rsid w:val="000F71D4"/>
    <w:rsid w:val="000F739F"/>
    <w:rsid w:val="00100079"/>
    <w:rsid w:val="001006E7"/>
    <w:rsid w:val="00100B2A"/>
    <w:rsid w:val="00100E1D"/>
    <w:rsid w:val="00101568"/>
    <w:rsid w:val="00101A8D"/>
    <w:rsid w:val="00101AF4"/>
    <w:rsid w:val="0010231E"/>
    <w:rsid w:val="001024AE"/>
    <w:rsid w:val="001026D2"/>
    <w:rsid w:val="001032C6"/>
    <w:rsid w:val="00103593"/>
    <w:rsid w:val="00103799"/>
    <w:rsid w:val="00103D32"/>
    <w:rsid w:val="00104778"/>
    <w:rsid w:val="00104BAC"/>
    <w:rsid w:val="00105429"/>
    <w:rsid w:val="001057FB"/>
    <w:rsid w:val="00105AF7"/>
    <w:rsid w:val="00105D14"/>
    <w:rsid w:val="0010651F"/>
    <w:rsid w:val="00106AE0"/>
    <w:rsid w:val="00106CDF"/>
    <w:rsid w:val="001071B1"/>
    <w:rsid w:val="00107689"/>
    <w:rsid w:val="00107F0F"/>
    <w:rsid w:val="00110570"/>
    <w:rsid w:val="00110821"/>
    <w:rsid w:val="00110A0E"/>
    <w:rsid w:val="00110AE9"/>
    <w:rsid w:val="00111BDB"/>
    <w:rsid w:val="00112858"/>
    <w:rsid w:val="001128BA"/>
    <w:rsid w:val="00112B4D"/>
    <w:rsid w:val="00112C11"/>
    <w:rsid w:val="00113257"/>
    <w:rsid w:val="001132F4"/>
    <w:rsid w:val="00113823"/>
    <w:rsid w:val="00113E9B"/>
    <w:rsid w:val="001147B6"/>
    <w:rsid w:val="001147E9"/>
    <w:rsid w:val="00114939"/>
    <w:rsid w:val="00114EA5"/>
    <w:rsid w:val="001153E5"/>
    <w:rsid w:val="00115CE7"/>
    <w:rsid w:val="00116312"/>
    <w:rsid w:val="00116523"/>
    <w:rsid w:val="00116706"/>
    <w:rsid w:val="001170E3"/>
    <w:rsid w:val="00117367"/>
    <w:rsid w:val="00117B55"/>
    <w:rsid w:val="00120A95"/>
    <w:rsid w:val="00120B2E"/>
    <w:rsid w:val="00120B37"/>
    <w:rsid w:val="00120E63"/>
    <w:rsid w:val="00120FCD"/>
    <w:rsid w:val="001210E6"/>
    <w:rsid w:val="0012129A"/>
    <w:rsid w:val="00121352"/>
    <w:rsid w:val="001215B3"/>
    <w:rsid w:val="00121853"/>
    <w:rsid w:val="00121F80"/>
    <w:rsid w:val="0012259B"/>
    <w:rsid w:val="00122725"/>
    <w:rsid w:val="00122737"/>
    <w:rsid w:val="00122EF8"/>
    <w:rsid w:val="00123185"/>
    <w:rsid w:val="001232B2"/>
    <w:rsid w:val="00123316"/>
    <w:rsid w:val="001234ED"/>
    <w:rsid w:val="0012373E"/>
    <w:rsid w:val="00123F86"/>
    <w:rsid w:val="00124007"/>
    <w:rsid w:val="001242A0"/>
    <w:rsid w:val="00124756"/>
    <w:rsid w:val="00124845"/>
    <w:rsid w:val="00124D24"/>
    <w:rsid w:val="00124DA1"/>
    <w:rsid w:val="00125229"/>
    <w:rsid w:val="001252A7"/>
    <w:rsid w:val="00125BFE"/>
    <w:rsid w:val="00125DBD"/>
    <w:rsid w:val="00125EEC"/>
    <w:rsid w:val="00126711"/>
    <w:rsid w:val="00126A4B"/>
    <w:rsid w:val="00127567"/>
    <w:rsid w:val="00130069"/>
    <w:rsid w:val="001304B0"/>
    <w:rsid w:val="001308FA"/>
    <w:rsid w:val="001309A5"/>
    <w:rsid w:val="00130E6F"/>
    <w:rsid w:val="00131C41"/>
    <w:rsid w:val="0013208D"/>
    <w:rsid w:val="001322F4"/>
    <w:rsid w:val="001323FD"/>
    <w:rsid w:val="00132565"/>
    <w:rsid w:val="001325FB"/>
    <w:rsid w:val="00132829"/>
    <w:rsid w:val="00132A01"/>
    <w:rsid w:val="00132C5C"/>
    <w:rsid w:val="0013367F"/>
    <w:rsid w:val="00133F39"/>
    <w:rsid w:val="00134247"/>
    <w:rsid w:val="0013443C"/>
    <w:rsid w:val="00134910"/>
    <w:rsid w:val="00134F26"/>
    <w:rsid w:val="001352DE"/>
    <w:rsid w:val="00135367"/>
    <w:rsid w:val="00135A7C"/>
    <w:rsid w:val="00135A82"/>
    <w:rsid w:val="00135B60"/>
    <w:rsid w:val="00135C15"/>
    <w:rsid w:val="00136690"/>
    <w:rsid w:val="00136915"/>
    <w:rsid w:val="00136BEA"/>
    <w:rsid w:val="00136BEE"/>
    <w:rsid w:val="00136D42"/>
    <w:rsid w:val="00136E2F"/>
    <w:rsid w:val="00136F5F"/>
    <w:rsid w:val="00137373"/>
    <w:rsid w:val="0013756B"/>
    <w:rsid w:val="00137972"/>
    <w:rsid w:val="00137B8F"/>
    <w:rsid w:val="00137C28"/>
    <w:rsid w:val="00140154"/>
    <w:rsid w:val="0014095D"/>
    <w:rsid w:val="00140A61"/>
    <w:rsid w:val="00140AC6"/>
    <w:rsid w:val="00141729"/>
    <w:rsid w:val="001418E7"/>
    <w:rsid w:val="0014214B"/>
    <w:rsid w:val="00142E86"/>
    <w:rsid w:val="00143164"/>
    <w:rsid w:val="00143285"/>
    <w:rsid w:val="00143698"/>
    <w:rsid w:val="0014395B"/>
    <w:rsid w:val="00143A32"/>
    <w:rsid w:val="00143CE7"/>
    <w:rsid w:val="0014407D"/>
    <w:rsid w:val="001442F8"/>
    <w:rsid w:val="00144AC4"/>
    <w:rsid w:val="00145739"/>
    <w:rsid w:val="00145A13"/>
    <w:rsid w:val="00145A8C"/>
    <w:rsid w:val="00146268"/>
    <w:rsid w:val="001464E8"/>
    <w:rsid w:val="00146596"/>
    <w:rsid w:val="0014690C"/>
    <w:rsid w:val="00146AC8"/>
    <w:rsid w:val="00146F89"/>
    <w:rsid w:val="00147335"/>
    <w:rsid w:val="00147966"/>
    <w:rsid w:val="0015046F"/>
    <w:rsid w:val="001509F3"/>
    <w:rsid w:val="00150C1D"/>
    <w:rsid w:val="00151494"/>
    <w:rsid w:val="00151D0A"/>
    <w:rsid w:val="00152509"/>
    <w:rsid w:val="00152793"/>
    <w:rsid w:val="00152976"/>
    <w:rsid w:val="00153113"/>
    <w:rsid w:val="00153148"/>
    <w:rsid w:val="001534C0"/>
    <w:rsid w:val="00153733"/>
    <w:rsid w:val="00153A36"/>
    <w:rsid w:val="00153DB5"/>
    <w:rsid w:val="00153F84"/>
    <w:rsid w:val="0015421A"/>
    <w:rsid w:val="00154AEA"/>
    <w:rsid w:val="00154F19"/>
    <w:rsid w:val="001550AB"/>
    <w:rsid w:val="001556B7"/>
    <w:rsid w:val="00156085"/>
    <w:rsid w:val="001569F6"/>
    <w:rsid w:val="001578E0"/>
    <w:rsid w:val="00157A01"/>
    <w:rsid w:val="00160228"/>
    <w:rsid w:val="001607D3"/>
    <w:rsid w:val="0016087C"/>
    <w:rsid w:val="00160A92"/>
    <w:rsid w:val="00160BA9"/>
    <w:rsid w:val="0016102B"/>
    <w:rsid w:val="001614D5"/>
    <w:rsid w:val="001616EA"/>
    <w:rsid w:val="00161BFD"/>
    <w:rsid w:val="00161E40"/>
    <w:rsid w:val="0016215B"/>
    <w:rsid w:val="0016234B"/>
    <w:rsid w:val="00162411"/>
    <w:rsid w:val="00162435"/>
    <w:rsid w:val="0016287C"/>
    <w:rsid w:val="00162930"/>
    <w:rsid w:val="00162B61"/>
    <w:rsid w:val="00162F4B"/>
    <w:rsid w:val="00163CB7"/>
    <w:rsid w:val="00163DE0"/>
    <w:rsid w:val="00163E1D"/>
    <w:rsid w:val="0016407B"/>
    <w:rsid w:val="00164448"/>
    <w:rsid w:val="001644B0"/>
    <w:rsid w:val="0016465C"/>
    <w:rsid w:val="00164C7E"/>
    <w:rsid w:val="00164D73"/>
    <w:rsid w:val="00164DB2"/>
    <w:rsid w:val="00165225"/>
    <w:rsid w:val="001654A1"/>
    <w:rsid w:val="0016599B"/>
    <w:rsid w:val="00166199"/>
    <w:rsid w:val="00166444"/>
    <w:rsid w:val="001667C7"/>
    <w:rsid w:val="00166970"/>
    <w:rsid w:val="00166EB1"/>
    <w:rsid w:val="00170B1F"/>
    <w:rsid w:val="00170FB9"/>
    <w:rsid w:val="00171AE9"/>
    <w:rsid w:val="00171F5A"/>
    <w:rsid w:val="00172B4A"/>
    <w:rsid w:val="00172EBF"/>
    <w:rsid w:val="001733CA"/>
    <w:rsid w:val="00174400"/>
    <w:rsid w:val="0017466C"/>
    <w:rsid w:val="001747EA"/>
    <w:rsid w:val="00175033"/>
    <w:rsid w:val="0017503E"/>
    <w:rsid w:val="0017531C"/>
    <w:rsid w:val="00175AEE"/>
    <w:rsid w:val="00175B60"/>
    <w:rsid w:val="00175BE9"/>
    <w:rsid w:val="00175C68"/>
    <w:rsid w:val="00175D8B"/>
    <w:rsid w:val="00175F49"/>
    <w:rsid w:val="001762E2"/>
    <w:rsid w:val="001766FB"/>
    <w:rsid w:val="001770E3"/>
    <w:rsid w:val="0017756B"/>
    <w:rsid w:val="00177864"/>
    <w:rsid w:val="00177A7A"/>
    <w:rsid w:val="00177A89"/>
    <w:rsid w:val="00180669"/>
    <w:rsid w:val="00180991"/>
    <w:rsid w:val="001809B6"/>
    <w:rsid w:val="001815BE"/>
    <w:rsid w:val="00182063"/>
    <w:rsid w:val="00182163"/>
    <w:rsid w:val="00182406"/>
    <w:rsid w:val="00182611"/>
    <w:rsid w:val="00182C70"/>
    <w:rsid w:val="00182EDF"/>
    <w:rsid w:val="001830A8"/>
    <w:rsid w:val="001831D0"/>
    <w:rsid w:val="00183815"/>
    <w:rsid w:val="0018422D"/>
    <w:rsid w:val="00184258"/>
    <w:rsid w:val="001846A7"/>
    <w:rsid w:val="00184AC5"/>
    <w:rsid w:val="00185105"/>
    <w:rsid w:val="00185876"/>
    <w:rsid w:val="00186151"/>
    <w:rsid w:val="0018642B"/>
    <w:rsid w:val="001866E3"/>
    <w:rsid w:val="00186C03"/>
    <w:rsid w:val="001873B7"/>
    <w:rsid w:val="00187546"/>
    <w:rsid w:val="001879D1"/>
    <w:rsid w:val="00190A32"/>
    <w:rsid w:val="00190FED"/>
    <w:rsid w:val="0019162E"/>
    <w:rsid w:val="00191E4A"/>
    <w:rsid w:val="00191FB2"/>
    <w:rsid w:val="00192B35"/>
    <w:rsid w:val="00193215"/>
    <w:rsid w:val="001933C3"/>
    <w:rsid w:val="001933CB"/>
    <w:rsid w:val="001935E2"/>
    <w:rsid w:val="00193BCB"/>
    <w:rsid w:val="00193DBE"/>
    <w:rsid w:val="001941C0"/>
    <w:rsid w:val="00195CCA"/>
    <w:rsid w:val="00195D36"/>
    <w:rsid w:val="00196894"/>
    <w:rsid w:val="001A0231"/>
    <w:rsid w:val="001A0518"/>
    <w:rsid w:val="001A0A9E"/>
    <w:rsid w:val="001A0BB0"/>
    <w:rsid w:val="001A0FFF"/>
    <w:rsid w:val="001A11B0"/>
    <w:rsid w:val="001A11E6"/>
    <w:rsid w:val="001A1BED"/>
    <w:rsid w:val="001A1F16"/>
    <w:rsid w:val="001A2EF2"/>
    <w:rsid w:val="001A2FD9"/>
    <w:rsid w:val="001A32AF"/>
    <w:rsid w:val="001A3315"/>
    <w:rsid w:val="001A33A5"/>
    <w:rsid w:val="001A33EE"/>
    <w:rsid w:val="001A34D3"/>
    <w:rsid w:val="001A3578"/>
    <w:rsid w:val="001A430C"/>
    <w:rsid w:val="001A469D"/>
    <w:rsid w:val="001A4892"/>
    <w:rsid w:val="001A4EF3"/>
    <w:rsid w:val="001A543A"/>
    <w:rsid w:val="001A5482"/>
    <w:rsid w:val="001A572E"/>
    <w:rsid w:val="001A5EEA"/>
    <w:rsid w:val="001A604F"/>
    <w:rsid w:val="001A6973"/>
    <w:rsid w:val="001A69A1"/>
    <w:rsid w:val="001A73F9"/>
    <w:rsid w:val="001A760F"/>
    <w:rsid w:val="001A7625"/>
    <w:rsid w:val="001A7C35"/>
    <w:rsid w:val="001B02C7"/>
    <w:rsid w:val="001B04AE"/>
    <w:rsid w:val="001B052E"/>
    <w:rsid w:val="001B07C0"/>
    <w:rsid w:val="001B1040"/>
    <w:rsid w:val="001B12BA"/>
    <w:rsid w:val="001B14B8"/>
    <w:rsid w:val="001B1BED"/>
    <w:rsid w:val="001B1C98"/>
    <w:rsid w:val="001B1CDC"/>
    <w:rsid w:val="001B1EBF"/>
    <w:rsid w:val="001B2093"/>
    <w:rsid w:val="001B29D2"/>
    <w:rsid w:val="001B2D68"/>
    <w:rsid w:val="001B30D6"/>
    <w:rsid w:val="001B3A7E"/>
    <w:rsid w:val="001B3B58"/>
    <w:rsid w:val="001B3CDC"/>
    <w:rsid w:val="001B3CEB"/>
    <w:rsid w:val="001B3E01"/>
    <w:rsid w:val="001B4D01"/>
    <w:rsid w:val="001B508A"/>
    <w:rsid w:val="001B53B5"/>
    <w:rsid w:val="001B55BC"/>
    <w:rsid w:val="001B5626"/>
    <w:rsid w:val="001B5847"/>
    <w:rsid w:val="001B5A08"/>
    <w:rsid w:val="001B5B4A"/>
    <w:rsid w:val="001B6136"/>
    <w:rsid w:val="001B6548"/>
    <w:rsid w:val="001B66D3"/>
    <w:rsid w:val="001B6AB3"/>
    <w:rsid w:val="001B6AF3"/>
    <w:rsid w:val="001B6FC8"/>
    <w:rsid w:val="001B70A3"/>
    <w:rsid w:val="001B74C6"/>
    <w:rsid w:val="001B7B69"/>
    <w:rsid w:val="001B7D13"/>
    <w:rsid w:val="001C04FF"/>
    <w:rsid w:val="001C0A8A"/>
    <w:rsid w:val="001C0B1C"/>
    <w:rsid w:val="001C0CBE"/>
    <w:rsid w:val="001C12E3"/>
    <w:rsid w:val="001C1E11"/>
    <w:rsid w:val="001C287B"/>
    <w:rsid w:val="001C2DFD"/>
    <w:rsid w:val="001C383A"/>
    <w:rsid w:val="001C3989"/>
    <w:rsid w:val="001C48A2"/>
    <w:rsid w:val="001C4D20"/>
    <w:rsid w:val="001C4D6C"/>
    <w:rsid w:val="001C54B8"/>
    <w:rsid w:val="001C593E"/>
    <w:rsid w:val="001C59D2"/>
    <w:rsid w:val="001C5CDE"/>
    <w:rsid w:val="001C5E0D"/>
    <w:rsid w:val="001C5ED9"/>
    <w:rsid w:val="001C621A"/>
    <w:rsid w:val="001C6477"/>
    <w:rsid w:val="001C6D3E"/>
    <w:rsid w:val="001C7190"/>
    <w:rsid w:val="001D0345"/>
    <w:rsid w:val="001D04DD"/>
    <w:rsid w:val="001D09D3"/>
    <w:rsid w:val="001D0F11"/>
    <w:rsid w:val="001D0F85"/>
    <w:rsid w:val="001D1020"/>
    <w:rsid w:val="001D1207"/>
    <w:rsid w:val="001D1361"/>
    <w:rsid w:val="001D14EE"/>
    <w:rsid w:val="001D1F30"/>
    <w:rsid w:val="001D2690"/>
    <w:rsid w:val="001D2719"/>
    <w:rsid w:val="001D2900"/>
    <w:rsid w:val="001D2BF2"/>
    <w:rsid w:val="001D3383"/>
    <w:rsid w:val="001D476C"/>
    <w:rsid w:val="001D522F"/>
    <w:rsid w:val="001D5502"/>
    <w:rsid w:val="001D5915"/>
    <w:rsid w:val="001D5ACC"/>
    <w:rsid w:val="001D62F8"/>
    <w:rsid w:val="001D6378"/>
    <w:rsid w:val="001D6713"/>
    <w:rsid w:val="001D76C3"/>
    <w:rsid w:val="001D7723"/>
    <w:rsid w:val="001D7D5E"/>
    <w:rsid w:val="001E0204"/>
    <w:rsid w:val="001E0EDE"/>
    <w:rsid w:val="001E175D"/>
    <w:rsid w:val="001E1ABA"/>
    <w:rsid w:val="001E1C2E"/>
    <w:rsid w:val="001E1D11"/>
    <w:rsid w:val="001E2435"/>
    <w:rsid w:val="001E24AC"/>
    <w:rsid w:val="001E2E78"/>
    <w:rsid w:val="001E368F"/>
    <w:rsid w:val="001E39BB"/>
    <w:rsid w:val="001E4147"/>
    <w:rsid w:val="001E4430"/>
    <w:rsid w:val="001E6F37"/>
    <w:rsid w:val="001E70DF"/>
    <w:rsid w:val="001E7B21"/>
    <w:rsid w:val="001E7E82"/>
    <w:rsid w:val="001F009C"/>
    <w:rsid w:val="001F04C8"/>
    <w:rsid w:val="001F07E6"/>
    <w:rsid w:val="001F0977"/>
    <w:rsid w:val="001F0C25"/>
    <w:rsid w:val="001F10C1"/>
    <w:rsid w:val="001F172B"/>
    <w:rsid w:val="001F1BDD"/>
    <w:rsid w:val="001F2DE5"/>
    <w:rsid w:val="001F2E89"/>
    <w:rsid w:val="001F3860"/>
    <w:rsid w:val="001F4464"/>
    <w:rsid w:val="001F4549"/>
    <w:rsid w:val="001F482E"/>
    <w:rsid w:val="001F4BFB"/>
    <w:rsid w:val="001F4FAE"/>
    <w:rsid w:val="001F5527"/>
    <w:rsid w:val="001F552F"/>
    <w:rsid w:val="001F58F8"/>
    <w:rsid w:val="001F5B6D"/>
    <w:rsid w:val="001F5E32"/>
    <w:rsid w:val="001F6253"/>
    <w:rsid w:val="001F6CD1"/>
    <w:rsid w:val="001F6D17"/>
    <w:rsid w:val="001F74FF"/>
    <w:rsid w:val="001F7B97"/>
    <w:rsid w:val="001F7C64"/>
    <w:rsid w:val="001F7EC7"/>
    <w:rsid w:val="002004D7"/>
    <w:rsid w:val="00201617"/>
    <w:rsid w:val="0020177D"/>
    <w:rsid w:val="0020182D"/>
    <w:rsid w:val="00201965"/>
    <w:rsid w:val="002019F4"/>
    <w:rsid w:val="002022CA"/>
    <w:rsid w:val="00202578"/>
    <w:rsid w:val="00202CAC"/>
    <w:rsid w:val="00202FF9"/>
    <w:rsid w:val="0020305B"/>
    <w:rsid w:val="00203F4C"/>
    <w:rsid w:val="00204058"/>
    <w:rsid w:val="00204B0C"/>
    <w:rsid w:val="00205653"/>
    <w:rsid w:val="002056B3"/>
    <w:rsid w:val="00205EF2"/>
    <w:rsid w:val="0020601C"/>
    <w:rsid w:val="00206B3C"/>
    <w:rsid w:val="00206DC1"/>
    <w:rsid w:val="00207541"/>
    <w:rsid w:val="00207665"/>
    <w:rsid w:val="00207991"/>
    <w:rsid w:val="002079A1"/>
    <w:rsid w:val="00207B11"/>
    <w:rsid w:val="0021090D"/>
    <w:rsid w:val="00210BCB"/>
    <w:rsid w:val="002115C5"/>
    <w:rsid w:val="002117D1"/>
    <w:rsid w:val="00211EFC"/>
    <w:rsid w:val="00212141"/>
    <w:rsid w:val="0021225E"/>
    <w:rsid w:val="00212C86"/>
    <w:rsid w:val="00212D01"/>
    <w:rsid w:val="002133D9"/>
    <w:rsid w:val="00213C9A"/>
    <w:rsid w:val="00214556"/>
    <w:rsid w:val="00214652"/>
    <w:rsid w:val="002147E3"/>
    <w:rsid w:val="0021489A"/>
    <w:rsid w:val="00214E7C"/>
    <w:rsid w:val="00215500"/>
    <w:rsid w:val="002163D8"/>
    <w:rsid w:val="00216494"/>
    <w:rsid w:val="002167F9"/>
    <w:rsid w:val="002169BC"/>
    <w:rsid w:val="00217F7B"/>
    <w:rsid w:val="002207A9"/>
    <w:rsid w:val="0022088B"/>
    <w:rsid w:val="00221423"/>
    <w:rsid w:val="0022184C"/>
    <w:rsid w:val="002219EE"/>
    <w:rsid w:val="00221B25"/>
    <w:rsid w:val="00221B6E"/>
    <w:rsid w:val="00223357"/>
    <w:rsid w:val="002233C0"/>
    <w:rsid w:val="002243C4"/>
    <w:rsid w:val="002245C8"/>
    <w:rsid w:val="002246D2"/>
    <w:rsid w:val="002251DB"/>
    <w:rsid w:val="00225324"/>
    <w:rsid w:val="00225992"/>
    <w:rsid w:val="00226520"/>
    <w:rsid w:val="002267D5"/>
    <w:rsid w:val="00226CAC"/>
    <w:rsid w:val="00226FB1"/>
    <w:rsid w:val="00227757"/>
    <w:rsid w:val="00227A40"/>
    <w:rsid w:val="00231274"/>
    <w:rsid w:val="002312F6"/>
    <w:rsid w:val="00231921"/>
    <w:rsid w:val="00231C58"/>
    <w:rsid w:val="0023202F"/>
    <w:rsid w:val="00233491"/>
    <w:rsid w:val="00233709"/>
    <w:rsid w:val="00233781"/>
    <w:rsid w:val="00234B3A"/>
    <w:rsid w:val="00234ECA"/>
    <w:rsid w:val="002352DE"/>
    <w:rsid w:val="002358A0"/>
    <w:rsid w:val="00236338"/>
    <w:rsid w:val="00236CBF"/>
    <w:rsid w:val="00236E74"/>
    <w:rsid w:val="0023713C"/>
    <w:rsid w:val="002374E8"/>
    <w:rsid w:val="00237CF5"/>
    <w:rsid w:val="00240163"/>
    <w:rsid w:val="0024039F"/>
    <w:rsid w:val="002403D5"/>
    <w:rsid w:val="00240E00"/>
    <w:rsid w:val="00241449"/>
    <w:rsid w:val="00241CD8"/>
    <w:rsid w:val="00241DBE"/>
    <w:rsid w:val="00241DFF"/>
    <w:rsid w:val="00241FAA"/>
    <w:rsid w:val="00242549"/>
    <w:rsid w:val="0024364C"/>
    <w:rsid w:val="00243993"/>
    <w:rsid w:val="00243A41"/>
    <w:rsid w:val="002459CE"/>
    <w:rsid w:val="00245E3B"/>
    <w:rsid w:val="002460A3"/>
    <w:rsid w:val="002468CA"/>
    <w:rsid w:val="002469D5"/>
    <w:rsid w:val="00246F4C"/>
    <w:rsid w:val="0024767E"/>
    <w:rsid w:val="00247CC7"/>
    <w:rsid w:val="00247D5B"/>
    <w:rsid w:val="002504B6"/>
    <w:rsid w:val="002514F4"/>
    <w:rsid w:val="00251646"/>
    <w:rsid w:val="00251A19"/>
    <w:rsid w:val="00251E3A"/>
    <w:rsid w:val="00251F2E"/>
    <w:rsid w:val="002522D2"/>
    <w:rsid w:val="0025261E"/>
    <w:rsid w:val="00252C1C"/>
    <w:rsid w:val="00252E12"/>
    <w:rsid w:val="0025311E"/>
    <w:rsid w:val="0025323C"/>
    <w:rsid w:val="002532FF"/>
    <w:rsid w:val="002534BF"/>
    <w:rsid w:val="00253638"/>
    <w:rsid w:val="002539C4"/>
    <w:rsid w:val="002549EB"/>
    <w:rsid w:val="00254B9B"/>
    <w:rsid w:val="00254C38"/>
    <w:rsid w:val="002550AD"/>
    <w:rsid w:val="00255273"/>
    <w:rsid w:val="002553C0"/>
    <w:rsid w:val="00255B4E"/>
    <w:rsid w:val="002560A4"/>
    <w:rsid w:val="002562C6"/>
    <w:rsid w:val="00256309"/>
    <w:rsid w:val="00256821"/>
    <w:rsid w:val="00256BBD"/>
    <w:rsid w:val="002577B9"/>
    <w:rsid w:val="00257887"/>
    <w:rsid w:val="00257CA5"/>
    <w:rsid w:val="00257F48"/>
    <w:rsid w:val="00260567"/>
    <w:rsid w:val="00260990"/>
    <w:rsid w:val="0026133E"/>
    <w:rsid w:val="00261540"/>
    <w:rsid w:val="002615D6"/>
    <w:rsid w:val="00261739"/>
    <w:rsid w:val="00261865"/>
    <w:rsid w:val="00262382"/>
    <w:rsid w:val="00262BE6"/>
    <w:rsid w:val="00263000"/>
    <w:rsid w:val="002630BB"/>
    <w:rsid w:val="0026357A"/>
    <w:rsid w:val="002636E3"/>
    <w:rsid w:val="0026385A"/>
    <w:rsid w:val="00263DB0"/>
    <w:rsid w:val="00263F23"/>
    <w:rsid w:val="002641B9"/>
    <w:rsid w:val="00264708"/>
    <w:rsid w:val="00264E9D"/>
    <w:rsid w:val="00264EA8"/>
    <w:rsid w:val="002650B6"/>
    <w:rsid w:val="00265893"/>
    <w:rsid w:val="002660D9"/>
    <w:rsid w:val="002666B4"/>
    <w:rsid w:val="00266F92"/>
    <w:rsid w:val="002672A9"/>
    <w:rsid w:val="00267614"/>
    <w:rsid w:val="00267F36"/>
    <w:rsid w:val="0027013C"/>
    <w:rsid w:val="0027044A"/>
    <w:rsid w:val="00270D83"/>
    <w:rsid w:val="002711D4"/>
    <w:rsid w:val="002713E7"/>
    <w:rsid w:val="00271729"/>
    <w:rsid w:val="00271C92"/>
    <w:rsid w:val="00272030"/>
    <w:rsid w:val="00273229"/>
    <w:rsid w:val="00273616"/>
    <w:rsid w:val="00273A8E"/>
    <w:rsid w:val="00273EE6"/>
    <w:rsid w:val="0027402D"/>
    <w:rsid w:val="00274901"/>
    <w:rsid w:val="00274B84"/>
    <w:rsid w:val="00274CE1"/>
    <w:rsid w:val="00275BAF"/>
    <w:rsid w:val="00275DA6"/>
    <w:rsid w:val="00276861"/>
    <w:rsid w:val="002769B7"/>
    <w:rsid w:val="00276B00"/>
    <w:rsid w:val="00276BB5"/>
    <w:rsid w:val="002770F4"/>
    <w:rsid w:val="00280076"/>
    <w:rsid w:val="00280236"/>
    <w:rsid w:val="00280935"/>
    <w:rsid w:val="00280A61"/>
    <w:rsid w:val="00280CBF"/>
    <w:rsid w:val="00280DC2"/>
    <w:rsid w:val="00281450"/>
    <w:rsid w:val="00281A3A"/>
    <w:rsid w:val="0028218B"/>
    <w:rsid w:val="002821B5"/>
    <w:rsid w:val="0028221C"/>
    <w:rsid w:val="0028309E"/>
    <w:rsid w:val="00283D75"/>
    <w:rsid w:val="0028409E"/>
    <w:rsid w:val="0028438A"/>
    <w:rsid w:val="0028487D"/>
    <w:rsid w:val="00284CE5"/>
    <w:rsid w:val="00285497"/>
    <w:rsid w:val="00285C10"/>
    <w:rsid w:val="00285FF6"/>
    <w:rsid w:val="002863A8"/>
    <w:rsid w:val="0028682C"/>
    <w:rsid w:val="00287160"/>
    <w:rsid w:val="00287822"/>
    <w:rsid w:val="002901B3"/>
    <w:rsid w:val="002906A7"/>
    <w:rsid w:val="00290910"/>
    <w:rsid w:val="00290D3E"/>
    <w:rsid w:val="00291234"/>
    <w:rsid w:val="0029184B"/>
    <w:rsid w:val="00291B54"/>
    <w:rsid w:val="00291FA4"/>
    <w:rsid w:val="0029272B"/>
    <w:rsid w:val="00292901"/>
    <w:rsid w:val="002931FA"/>
    <w:rsid w:val="0029320C"/>
    <w:rsid w:val="0029336A"/>
    <w:rsid w:val="00293564"/>
    <w:rsid w:val="00294097"/>
    <w:rsid w:val="0029461B"/>
    <w:rsid w:val="00294ED7"/>
    <w:rsid w:val="002953CA"/>
    <w:rsid w:val="002955D9"/>
    <w:rsid w:val="00295BB5"/>
    <w:rsid w:val="00295C14"/>
    <w:rsid w:val="00295CC4"/>
    <w:rsid w:val="00295DBC"/>
    <w:rsid w:val="0029646A"/>
    <w:rsid w:val="00296798"/>
    <w:rsid w:val="00296921"/>
    <w:rsid w:val="00296DD3"/>
    <w:rsid w:val="00296E2D"/>
    <w:rsid w:val="00296E91"/>
    <w:rsid w:val="002977B6"/>
    <w:rsid w:val="00297810"/>
    <w:rsid w:val="00297BEB"/>
    <w:rsid w:val="00297C58"/>
    <w:rsid w:val="002A02C2"/>
    <w:rsid w:val="002A052F"/>
    <w:rsid w:val="002A0B6E"/>
    <w:rsid w:val="002A0C3D"/>
    <w:rsid w:val="002A1216"/>
    <w:rsid w:val="002A19D8"/>
    <w:rsid w:val="002A24B5"/>
    <w:rsid w:val="002A3F3B"/>
    <w:rsid w:val="002A41E9"/>
    <w:rsid w:val="002A4514"/>
    <w:rsid w:val="002A48FF"/>
    <w:rsid w:val="002A4DBB"/>
    <w:rsid w:val="002A5342"/>
    <w:rsid w:val="002A536E"/>
    <w:rsid w:val="002A5472"/>
    <w:rsid w:val="002A5B57"/>
    <w:rsid w:val="002A5B6B"/>
    <w:rsid w:val="002A6045"/>
    <w:rsid w:val="002A7147"/>
    <w:rsid w:val="002A758E"/>
    <w:rsid w:val="002A7B37"/>
    <w:rsid w:val="002A7BCA"/>
    <w:rsid w:val="002A7EBC"/>
    <w:rsid w:val="002B0D76"/>
    <w:rsid w:val="002B0D92"/>
    <w:rsid w:val="002B0E57"/>
    <w:rsid w:val="002B15D5"/>
    <w:rsid w:val="002B1901"/>
    <w:rsid w:val="002B1BB3"/>
    <w:rsid w:val="002B23DD"/>
    <w:rsid w:val="002B2F90"/>
    <w:rsid w:val="002B31C8"/>
    <w:rsid w:val="002B35CF"/>
    <w:rsid w:val="002B389A"/>
    <w:rsid w:val="002B3FA0"/>
    <w:rsid w:val="002B4740"/>
    <w:rsid w:val="002B49DA"/>
    <w:rsid w:val="002B4E99"/>
    <w:rsid w:val="002B5154"/>
    <w:rsid w:val="002B528C"/>
    <w:rsid w:val="002B56BF"/>
    <w:rsid w:val="002B5BE3"/>
    <w:rsid w:val="002B5BF0"/>
    <w:rsid w:val="002B6A15"/>
    <w:rsid w:val="002B79C3"/>
    <w:rsid w:val="002B7BA7"/>
    <w:rsid w:val="002C028C"/>
    <w:rsid w:val="002C0700"/>
    <w:rsid w:val="002C0855"/>
    <w:rsid w:val="002C0BBB"/>
    <w:rsid w:val="002C0C12"/>
    <w:rsid w:val="002C0CA3"/>
    <w:rsid w:val="002C13A2"/>
    <w:rsid w:val="002C14FC"/>
    <w:rsid w:val="002C163E"/>
    <w:rsid w:val="002C189B"/>
    <w:rsid w:val="002C1A48"/>
    <w:rsid w:val="002C384B"/>
    <w:rsid w:val="002C3915"/>
    <w:rsid w:val="002C42C1"/>
    <w:rsid w:val="002C4305"/>
    <w:rsid w:val="002C4920"/>
    <w:rsid w:val="002C4E2E"/>
    <w:rsid w:val="002C525B"/>
    <w:rsid w:val="002C5260"/>
    <w:rsid w:val="002C53F1"/>
    <w:rsid w:val="002C593C"/>
    <w:rsid w:val="002C5A41"/>
    <w:rsid w:val="002C5B66"/>
    <w:rsid w:val="002C5F7B"/>
    <w:rsid w:val="002C67F3"/>
    <w:rsid w:val="002C72D1"/>
    <w:rsid w:val="002C74E5"/>
    <w:rsid w:val="002C75D3"/>
    <w:rsid w:val="002C78E2"/>
    <w:rsid w:val="002C7DD5"/>
    <w:rsid w:val="002C7EC2"/>
    <w:rsid w:val="002D0766"/>
    <w:rsid w:val="002D0CBC"/>
    <w:rsid w:val="002D0F58"/>
    <w:rsid w:val="002D1396"/>
    <w:rsid w:val="002D145D"/>
    <w:rsid w:val="002D192B"/>
    <w:rsid w:val="002D19AB"/>
    <w:rsid w:val="002D1A16"/>
    <w:rsid w:val="002D25A5"/>
    <w:rsid w:val="002D2B64"/>
    <w:rsid w:val="002D2F84"/>
    <w:rsid w:val="002D36BE"/>
    <w:rsid w:val="002D36C4"/>
    <w:rsid w:val="002D3CE4"/>
    <w:rsid w:val="002D3DDA"/>
    <w:rsid w:val="002D3F6C"/>
    <w:rsid w:val="002D3F6F"/>
    <w:rsid w:val="002D435C"/>
    <w:rsid w:val="002D49EA"/>
    <w:rsid w:val="002D5090"/>
    <w:rsid w:val="002D563E"/>
    <w:rsid w:val="002D567A"/>
    <w:rsid w:val="002D59AB"/>
    <w:rsid w:val="002D5B80"/>
    <w:rsid w:val="002D5CDF"/>
    <w:rsid w:val="002D5DCB"/>
    <w:rsid w:val="002D6662"/>
    <w:rsid w:val="002D6DAF"/>
    <w:rsid w:val="002D6E80"/>
    <w:rsid w:val="002D75B4"/>
    <w:rsid w:val="002D781A"/>
    <w:rsid w:val="002D7FE6"/>
    <w:rsid w:val="002E0287"/>
    <w:rsid w:val="002E0ABD"/>
    <w:rsid w:val="002E1096"/>
    <w:rsid w:val="002E29BB"/>
    <w:rsid w:val="002E2D42"/>
    <w:rsid w:val="002E2E51"/>
    <w:rsid w:val="002E2FE9"/>
    <w:rsid w:val="002E3700"/>
    <w:rsid w:val="002E3C72"/>
    <w:rsid w:val="002E3E8B"/>
    <w:rsid w:val="002E3EF9"/>
    <w:rsid w:val="002E4585"/>
    <w:rsid w:val="002E5340"/>
    <w:rsid w:val="002E53D4"/>
    <w:rsid w:val="002E5EAE"/>
    <w:rsid w:val="002E5FA6"/>
    <w:rsid w:val="002E6115"/>
    <w:rsid w:val="002E7523"/>
    <w:rsid w:val="002E7628"/>
    <w:rsid w:val="002E7FBA"/>
    <w:rsid w:val="002F0634"/>
    <w:rsid w:val="002F067A"/>
    <w:rsid w:val="002F0AD6"/>
    <w:rsid w:val="002F0C05"/>
    <w:rsid w:val="002F0EB3"/>
    <w:rsid w:val="002F169C"/>
    <w:rsid w:val="002F1BBF"/>
    <w:rsid w:val="002F222E"/>
    <w:rsid w:val="002F2334"/>
    <w:rsid w:val="002F2694"/>
    <w:rsid w:val="002F37E6"/>
    <w:rsid w:val="002F38E2"/>
    <w:rsid w:val="002F3C4A"/>
    <w:rsid w:val="002F3CD3"/>
    <w:rsid w:val="002F3FD8"/>
    <w:rsid w:val="002F40EF"/>
    <w:rsid w:val="002F4AE2"/>
    <w:rsid w:val="002F4B99"/>
    <w:rsid w:val="002F5182"/>
    <w:rsid w:val="002F5DCE"/>
    <w:rsid w:val="002F658C"/>
    <w:rsid w:val="002F69B5"/>
    <w:rsid w:val="002F6FF0"/>
    <w:rsid w:val="002F707C"/>
    <w:rsid w:val="002F7106"/>
    <w:rsid w:val="00300120"/>
    <w:rsid w:val="0030061D"/>
    <w:rsid w:val="00300643"/>
    <w:rsid w:val="00300688"/>
    <w:rsid w:val="00301399"/>
    <w:rsid w:val="003018B1"/>
    <w:rsid w:val="0030236F"/>
    <w:rsid w:val="003026F7"/>
    <w:rsid w:val="00302741"/>
    <w:rsid w:val="0030290E"/>
    <w:rsid w:val="00303621"/>
    <w:rsid w:val="00303EAD"/>
    <w:rsid w:val="00304073"/>
    <w:rsid w:val="003048B6"/>
    <w:rsid w:val="003057B6"/>
    <w:rsid w:val="00305937"/>
    <w:rsid w:val="003059DD"/>
    <w:rsid w:val="00305F86"/>
    <w:rsid w:val="00306876"/>
    <w:rsid w:val="00306C8B"/>
    <w:rsid w:val="0030729C"/>
    <w:rsid w:val="003073AD"/>
    <w:rsid w:val="003079A8"/>
    <w:rsid w:val="00307F03"/>
    <w:rsid w:val="00310215"/>
    <w:rsid w:val="00311616"/>
    <w:rsid w:val="0031188A"/>
    <w:rsid w:val="00312342"/>
    <w:rsid w:val="00312744"/>
    <w:rsid w:val="00312BCC"/>
    <w:rsid w:val="00312CB8"/>
    <w:rsid w:val="00312F5A"/>
    <w:rsid w:val="00313C86"/>
    <w:rsid w:val="00314419"/>
    <w:rsid w:val="00314612"/>
    <w:rsid w:val="00314795"/>
    <w:rsid w:val="003148BD"/>
    <w:rsid w:val="003153BF"/>
    <w:rsid w:val="00315DF5"/>
    <w:rsid w:val="003165B3"/>
    <w:rsid w:val="003169E9"/>
    <w:rsid w:val="00316C19"/>
    <w:rsid w:val="00316D98"/>
    <w:rsid w:val="003200B9"/>
    <w:rsid w:val="00320374"/>
    <w:rsid w:val="003209DD"/>
    <w:rsid w:val="00320E35"/>
    <w:rsid w:val="0032124F"/>
    <w:rsid w:val="00321D3C"/>
    <w:rsid w:val="00321D63"/>
    <w:rsid w:val="00321E7C"/>
    <w:rsid w:val="00322A69"/>
    <w:rsid w:val="00322A6E"/>
    <w:rsid w:val="00322C53"/>
    <w:rsid w:val="003239A6"/>
    <w:rsid w:val="00323C02"/>
    <w:rsid w:val="00323ECE"/>
    <w:rsid w:val="003241E4"/>
    <w:rsid w:val="0032490A"/>
    <w:rsid w:val="00324A40"/>
    <w:rsid w:val="00324FC5"/>
    <w:rsid w:val="0032506F"/>
    <w:rsid w:val="00325513"/>
    <w:rsid w:val="00325810"/>
    <w:rsid w:val="003263FD"/>
    <w:rsid w:val="003269FC"/>
    <w:rsid w:val="00326E87"/>
    <w:rsid w:val="0032711C"/>
    <w:rsid w:val="003273EA"/>
    <w:rsid w:val="00327DB3"/>
    <w:rsid w:val="00330336"/>
    <w:rsid w:val="00330498"/>
    <w:rsid w:val="00330AB8"/>
    <w:rsid w:val="00332056"/>
    <w:rsid w:val="00332A52"/>
    <w:rsid w:val="00333112"/>
    <w:rsid w:val="003335D6"/>
    <w:rsid w:val="0033395E"/>
    <w:rsid w:val="003339B7"/>
    <w:rsid w:val="003343C3"/>
    <w:rsid w:val="003344EA"/>
    <w:rsid w:val="00334BDA"/>
    <w:rsid w:val="003357EC"/>
    <w:rsid w:val="00335EC3"/>
    <w:rsid w:val="003360B0"/>
    <w:rsid w:val="003363BE"/>
    <w:rsid w:val="003364AC"/>
    <w:rsid w:val="0033671D"/>
    <w:rsid w:val="0033734B"/>
    <w:rsid w:val="0033738E"/>
    <w:rsid w:val="00337840"/>
    <w:rsid w:val="00337EF6"/>
    <w:rsid w:val="0034014E"/>
    <w:rsid w:val="00340522"/>
    <w:rsid w:val="0034089E"/>
    <w:rsid w:val="00341C3D"/>
    <w:rsid w:val="0034241E"/>
    <w:rsid w:val="003428D3"/>
    <w:rsid w:val="00342948"/>
    <w:rsid w:val="00342F15"/>
    <w:rsid w:val="0034310A"/>
    <w:rsid w:val="003431DD"/>
    <w:rsid w:val="003435CF"/>
    <w:rsid w:val="00343858"/>
    <w:rsid w:val="00344168"/>
    <w:rsid w:val="003444C9"/>
    <w:rsid w:val="003446BC"/>
    <w:rsid w:val="00344D69"/>
    <w:rsid w:val="00345093"/>
    <w:rsid w:val="003451F6"/>
    <w:rsid w:val="0034670F"/>
    <w:rsid w:val="00347177"/>
    <w:rsid w:val="00347182"/>
    <w:rsid w:val="00347436"/>
    <w:rsid w:val="003479A1"/>
    <w:rsid w:val="0035000B"/>
    <w:rsid w:val="0035083E"/>
    <w:rsid w:val="00350D65"/>
    <w:rsid w:val="003515CF"/>
    <w:rsid w:val="0035167D"/>
    <w:rsid w:val="00351933"/>
    <w:rsid w:val="00351A5F"/>
    <w:rsid w:val="00351AC7"/>
    <w:rsid w:val="003522FD"/>
    <w:rsid w:val="0035235D"/>
    <w:rsid w:val="003527C6"/>
    <w:rsid w:val="00352BFD"/>
    <w:rsid w:val="00352E8D"/>
    <w:rsid w:val="00352FA1"/>
    <w:rsid w:val="003534ED"/>
    <w:rsid w:val="00353656"/>
    <w:rsid w:val="00353DDC"/>
    <w:rsid w:val="00354504"/>
    <w:rsid w:val="00354537"/>
    <w:rsid w:val="00355227"/>
    <w:rsid w:val="0035539C"/>
    <w:rsid w:val="003554F1"/>
    <w:rsid w:val="00355554"/>
    <w:rsid w:val="00355561"/>
    <w:rsid w:val="0035557A"/>
    <w:rsid w:val="00356466"/>
    <w:rsid w:val="003564B2"/>
    <w:rsid w:val="003565DE"/>
    <w:rsid w:val="003569B7"/>
    <w:rsid w:val="00356D0B"/>
    <w:rsid w:val="003571DE"/>
    <w:rsid w:val="0035755D"/>
    <w:rsid w:val="003575E6"/>
    <w:rsid w:val="00357F06"/>
    <w:rsid w:val="003603FD"/>
    <w:rsid w:val="00360A3B"/>
    <w:rsid w:val="0036101A"/>
    <w:rsid w:val="00361716"/>
    <w:rsid w:val="003623BF"/>
    <w:rsid w:val="003624CD"/>
    <w:rsid w:val="00362CCE"/>
    <w:rsid w:val="00362FA8"/>
    <w:rsid w:val="00363461"/>
    <w:rsid w:val="00363E40"/>
    <w:rsid w:val="00363E8E"/>
    <w:rsid w:val="00363F9C"/>
    <w:rsid w:val="00364220"/>
    <w:rsid w:val="003644C1"/>
    <w:rsid w:val="00364622"/>
    <w:rsid w:val="0036499B"/>
    <w:rsid w:val="00364DBD"/>
    <w:rsid w:val="00364FA0"/>
    <w:rsid w:val="00365F06"/>
    <w:rsid w:val="003661D8"/>
    <w:rsid w:val="003663EC"/>
    <w:rsid w:val="00366859"/>
    <w:rsid w:val="00366A57"/>
    <w:rsid w:val="00366C06"/>
    <w:rsid w:val="00366C5B"/>
    <w:rsid w:val="00366E17"/>
    <w:rsid w:val="003677F7"/>
    <w:rsid w:val="00367951"/>
    <w:rsid w:val="00367BF5"/>
    <w:rsid w:val="00367C37"/>
    <w:rsid w:val="00367D75"/>
    <w:rsid w:val="00367FE2"/>
    <w:rsid w:val="00370B32"/>
    <w:rsid w:val="00370BF7"/>
    <w:rsid w:val="003710E6"/>
    <w:rsid w:val="00371181"/>
    <w:rsid w:val="0037173C"/>
    <w:rsid w:val="003721EF"/>
    <w:rsid w:val="0037252E"/>
    <w:rsid w:val="00372A75"/>
    <w:rsid w:val="00372A76"/>
    <w:rsid w:val="00372F6A"/>
    <w:rsid w:val="00373304"/>
    <w:rsid w:val="00373393"/>
    <w:rsid w:val="003739B1"/>
    <w:rsid w:val="00373F40"/>
    <w:rsid w:val="003743D4"/>
    <w:rsid w:val="003747EE"/>
    <w:rsid w:val="00374943"/>
    <w:rsid w:val="00374D38"/>
    <w:rsid w:val="00375169"/>
    <w:rsid w:val="00375D25"/>
    <w:rsid w:val="00375EEB"/>
    <w:rsid w:val="00375FD7"/>
    <w:rsid w:val="003765ED"/>
    <w:rsid w:val="00376C6B"/>
    <w:rsid w:val="0037712A"/>
    <w:rsid w:val="0037799C"/>
    <w:rsid w:val="00377CE3"/>
    <w:rsid w:val="00377FA3"/>
    <w:rsid w:val="003806FF"/>
    <w:rsid w:val="00380EF5"/>
    <w:rsid w:val="00381DA4"/>
    <w:rsid w:val="00382308"/>
    <w:rsid w:val="00382620"/>
    <w:rsid w:val="00383536"/>
    <w:rsid w:val="00383996"/>
    <w:rsid w:val="00383DD1"/>
    <w:rsid w:val="0038408B"/>
    <w:rsid w:val="00384191"/>
    <w:rsid w:val="003844AE"/>
    <w:rsid w:val="003847F0"/>
    <w:rsid w:val="00385188"/>
    <w:rsid w:val="00385C09"/>
    <w:rsid w:val="003865DB"/>
    <w:rsid w:val="00386ACE"/>
    <w:rsid w:val="00386F87"/>
    <w:rsid w:val="00387290"/>
    <w:rsid w:val="0038782B"/>
    <w:rsid w:val="00387CFB"/>
    <w:rsid w:val="00390365"/>
    <w:rsid w:val="0039099C"/>
    <w:rsid w:val="00390B1A"/>
    <w:rsid w:val="00390C95"/>
    <w:rsid w:val="00390D21"/>
    <w:rsid w:val="00391820"/>
    <w:rsid w:val="003921AC"/>
    <w:rsid w:val="0039240C"/>
    <w:rsid w:val="0039265D"/>
    <w:rsid w:val="003927A9"/>
    <w:rsid w:val="00392D67"/>
    <w:rsid w:val="00392E72"/>
    <w:rsid w:val="003932EC"/>
    <w:rsid w:val="003933AE"/>
    <w:rsid w:val="003935D0"/>
    <w:rsid w:val="0039397F"/>
    <w:rsid w:val="0039399F"/>
    <w:rsid w:val="00393B56"/>
    <w:rsid w:val="00393B96"/>
    <w:rsid w:val="00393BB2"/>
    <w:rsid w:val="00393C36"/>
    <w:rsid w:val="00393CFF"/>
    <w:rsid w:val="00393F50"/>
    <w:rsid w:val="00393F77"/>
    <w:rsid w:val="00394068"/>
    <w:rsid w:val="0039485F"/>
    <w:rsid w:val="003952D5"/>
    <w:rsid w:val="00396807"/>
    <w:rsid w:val="003969A4"/>
    <w:rsid w:val="00396A98"/>
    <w:rsid w:val="00396C78"/>
    <w:rsid w:val="0039726A"/>
    <w:rsid w:val="003A00E1"/>
    <w:rsid w:val="003A0297"/>
    <w:rsid w:val="003A04C9"/>
    <w:rsid w:val="003A0507"/>
    <w:rsid w:val="003A13A0"/>
    <w:rsid w:val="003A1417"/>
    <w:rsid w:val="003A1FF5"/>
    <w:rsid w:val="003A24B3"/>
    <w:rsid w:val="003A25F4"/>
    <w:rsid w:val="003A2FF8"/>
    <w:rsid w:val="003A31A1"/>
    <w:rsid w:val="003A3297"/>
    <w:rsid w:val="003A340B"/>
    <w:rsid w:val="003A35B1"/>
    <w:rsid w:val="003A388A"/>
    <w:rsid w:val="003A3991"/>
    <w:rsid w:val="003A3C7A"/>
    <w:rsid w:val="003A41C0"/>
    <w:rsid w:val="003A463B"/>
    <w:rsid w:val="003A4837"/>
    <w:rsid w:val="003A48BB"/>
    <w:rsid w:val="003A4C29"/>
    <w:rsid w:val="003A5564"/>
    <w:rsid w:val="003A5AE5"/>
    <w:rsid w:val="003A5CE4"/>
    <w:rsid w:val="003A6428"/>
    <w:rsid w:val="003A66B2"/>
    <w:rsid w:val="003A6783"/>
    <w:rsid w:val="003A69AC"/>
    <w:rsid w:val="003A6FC0"/>
    <w:rsid w:val="003A78C1"/>
    <w:rsid w:val="003A7B01"/>
    <w:rsid w:val="003A7EDE"/>
    <w:rsid w:val="003B029E"/>
    <w:rsid w:val="003B0353"/>
    <w:rsid w:val="003B07A3"/>
    <w:rsid w:val="003B1AEF"/>
    <w:rsid w:val="003B2223"/>
    <w:rsid w:val="003B2574"/>
    <w:rsid w:val="003B2A37"/>
    <w:rsid w:val="003B3129"/>
    <w:rsid w:val="003B3456"/>
    <w:rsid w:val="003B39AE"/>
    <w:rsid w:val="003B3BE9"/>
    <w:rsid w:val="003B3DA0"/>
    <w:rsid w:val="003B3E67"/>
    <w:rsid w:val="003B400A"/>
    <w:rsid w:val="003B4336"/>
    <w:rsid w:val="003B449F"/>
    <w:rsid w:val="003B4883"/>
    <w:rsid w:val="003B514E"/>
    <w:rsid w:val="003B5E37"/>
    <w:rsid w:val="003B6034"/>
    <w:rsid w:val="003B60A6"/>
    <w:rsid w:val="003B61A8"/>
    <w:rsid w:val="003B6521"/>
    <w:rsid w:val="003B6B5C"/>
    <w:rsid w:val="003B7561"/>
    <w:rsid w:val="003B7AB7"/>
    <w:rsid w:val="003C0060"/>
    <w:rsid w:val="003C007F"/>
    <w:rsid w:val="003C0093"/>
    <w:rsid w:val="003C043D"/>
    <w:rsid w:val="003C09E2"/>
    <w:rsid w:val="003C0C69"/>
    <w:rsid w:val="003C1257"/>
    <w:rsid w:val="003C1DA5"/>
    <w:rsid w:val="003C27BA"/>
    <w:rsid w:val="003C2927"/>
    <w:rsid w:val="003C33AF"/>
    <w:rsid w:val="003C3866"/>
    <w:rsid w:val="003C3B18"/>
    <w:rsid w:val="003C3B7A"/>
    <w:rsid w:val="003C3D09"/>
    <w:rsid w:val="003C45E7"/>
    <w:rsid w:val="003C49ED"/>
    <w:rsid w:val="003C4C84"/>
    <w:rsid w:val="003C4DE0"/>
    <w:rsid w:val="003C5AF6"/>
    <w:rsid w:val="003C5BEA"/>
    <w:rsid w:val="003C5BEE"/>
    <w:rsid w:val="003C5F27"/>
    <w:rsid w:val="003C6649"/>
    <w:rsid w:val="003C6E7F"/>
    <w:rsid w:val="003C723A"/>
    <w:rsid w:val="003C776B"/>
    <w:rsid w:val="003C7928"/>
    <w:rsid w:val="003D0FA4"/>
    <w:rsid w:val="003D1B3D"/>
    <w:rsid w:val="003D1DCE"/>
    <w:rsid w:val="003D1F6E"/>
    <w:rsid w:val="003D226E"/>
    <w:rsid w:val="003D229C"/>
    <w:rsid w:val="003D22E8"/>
    <w:rsid w:val="003D2726"/>
    <w:rsid w:val="003D29DF"/>
    <w:rsid w:val="003D2D6F"/>
    <w:rsid w:val="003D32EE"/>
    <w:rsid w:val="003D3306"/>
    <w:rsid w:val="003D3863"/>
    <w:rsid w:val="003D3A98"/>
    <w:rsid w:val="003D3CB1"/>
    <w:rsid w:val="003D4090"/>
    <w:rsid w:val="003D419D"/>
    <w:rsid w:val="003D4E17"/>
    <w:rsid w:val="003D4FF5"/>
    <w:rsid w:val="003D61C9"/>
    <w:rsid w:val="003D63C6"/>
    <w:rsid w:val="003D6D10"/>
    <w:rsid w:val="003D78D3"/>
    <w:rsid w:val="003E05BF"/>
    <w:rsid w:val="003E0A63"/>
    <w:rsid w:val="003E0C51"/>
    <w:rsid w:val="003E0DCB"/>
    <w:rsid w:val="003E102B"/>
    <w:rsid w:val="003E10AD"/>
    <w:rsid w:val="003E17ED"/>
    <w:rsid w:val="003E1C9B"/>
    <w:rsid w:val="003E2052"/>
    <w:rsid w:val="003E2B32"/>
    <w:rsid w:val="003E332F"/>
    <w:rsid w:val="003E3409"/>
    <w:rsid w:val="003E34E0"/>
    <w:rsid w:val="003E3531"/>
    <w:rsid w:val="003E3670"/>
    <w:rsid w:val="003E36E4"/>
    <w:rsid w:val="003E374C"/>
    <w:rsid w:val="003E3925"/>
    <w:rsid w:val="003E3BE7"/>
    <w:rsid w:val="003E4113"/>
    <w:rsid w:val="003E4407"/>
    <w:rsid w:val="003E4C1A"/>
    <w:rsid w:val="003E51C7"/>
    <w:rsid w:val="003E58CB"/>
    <w:rsid w:val="003E61B3"/>
    <w:rsid w:val="003E66F4"/>
    <w:rsid w:val="003E6FE9"/>
    <w:rsid w:val="003E7312"/>
    <w:rsid w:val="003E7963"/>
    <w:rsid w:val="003E79D2"/>
    <w:rsid w:val="003E7DB4"/>
    <w:rsid w:val="003F0E33"/>
    <w:rsid w:val="003F15BD"/>
    <w:rsid w:val="003F1DCE"/>
    <w:rsid w:val="003F1EF8"/>
    <w:rsid w:val="003F2375"/>
    <w:rsid w:val="003F2BA3"/>
    <w:rsid w:val="003F3599"/>
    <w:rsid w:val="003F4217"/>
    <w:rsid w:val="003F49C0"/>
    <w:rsid w:val="003F58FB"/>
    <w:rsid w:val="003F685E"/>
    <w:rsid w:val="003F68DA"/>
    <w:rsid w:val="003F6EF7"/>
    <w:rsid w:val="003F77CA"/>
    <w:rsid w:val="003F7BA3"/>
    <w:rsid w:val="00400244"/>
    <w:rsid w:val="00400758"/>
    <w:rsid w:val="00400AD9"/>
    <w:rsid w:val="00400ECB"/>
    <w:rsid w:val="00401277"/>
    <w:rsid w:val="00401298"/>
    <w:rsid w:val="00401A7A"/>
    <w:rsid w:val="00401F4A"/>
    <w:rsid w:val="004024A5"/>
    <w:rsid w:val="00402A98"/>
    <w:rsid w:val="00402CE8"/>
    <w:rsid w:val="004030E0"/>
    <w:rsid w:val="004039EB"/>
    <w:rsid w:val="00403FD6"/>
    <w:rsid w:val="004041BA"/>
    <w:rsid w:val="00404377"/>
    <w:rsid w:val="00404DD6"/>
    <w:rsid w:val="0040513F"/>
    <w:rsid w:val="00405441"/>
    <w:rsid w:val="00405FF9"/>
    <w:rsid w:val="00406416"/>
    <w:rsid w:val="00406434"/>
    <w:rsid w:val="004064B8"/>
    <w:rsid w:val="004065BE"/>
    <w:rsid w:val="00406E0E"/>
    <w:rsid w:val="004076B0"/>
    <w:rsid w:val="004078EF"/>
    <w:rsid w:val="00407CED"/>
    <w:rsid w:val="0041005E"/>
    <w:rsid w:val="004103A4"/>
    <w:rsid w:val="0041041E"/>
    <w:rsid w:val="00410430"/>
    <w:rsid w:val="00410617"/>
    <w:rsid w:val="00410844"/>
    <w:rsid w:val="0041086B"/>
    <w:rsid w:val="004109F4"/>
    <w:rsid w:val="00410DE7"/>
    <w:rsid w:val="00411BD7"/>
    <w:rsid w:val="00411F54"/>
    <w:rsid w:val="00412320"/>
    <w:rsid w:val="004125FB"/>
    <w:rsid w:val="00412C9D"/>
    <w:rsid w:val="004131F8"/>
    <w:rsid w:val="004133E2"/>
    <w:rsid w:val="004135DC"/>
    <w:rsid w:val="00413E54"/>
    <w:rsid w:val="004141EE"/>
    <w:rsid w:val="00414302"/>
    <w:rsid w:val="0041456F"/>
    <w:rsid w:val="00415077"/>
    <w:rsid w:val="004154C2"/>
    <w:rsid w:val="0041568B"/>
    <w:rsid w:val="0041582D"/>
    <w:rsid w:val="00415F7F"/>
    <w:rsid w:val="0041605D"/>
    <w:rsid w:val="004163F1"/>
    <w:rsid w:val="00416490"/>
    <w:rsid w:val="004171F9"/>
    <w:rsid w:val="004175E3"/>
    <w:rsid w:val="0041764F"/>
    <w:rsid w:val="00417FE2"/>
    <w:rsid w:val="00420317"/>
    <w:rsid w:val="00420544"/>
    <w:rsid w:val="0042070A"/>
    <w:rsid w:val="0042071F"/>
    <w:rsid w:val="00420922"/>
    <w:rsid w:val="00420E6B"/>
    <w:rsid w:val="0042151F"/>
    <w:rsid w:val="00421BE3"/>
    <w:rsid w:val="00421CCA"/>
    <w:rsid w:val="00421EDD"/>
    <w:rsid w:val="00421F4B"/>
    <w:rsid w:val="00422430"/>
    <w:rsid w:val="00422EAA"/>
    <w:rsid w:val="00423400"/>
    <w:rsid w:val="004234EC"/>
    <w:rsid w:val="00423C5A"/>
    <w:rsid w:val="00424096"/>
    <w:rsid w:val="0042442F"/>
    <w:rsid w:val="00424915"/>
    <w:rsid w:val="00424D5B"/>
    <w:rsid w:val="00424E86"/>
    <w:rsid w:val="00425087"/>
    <w:rsid w:val="00426854"/>
    <w:rsid w:val="004269A7"/>
    <w:rsid w:val="00426F65"/>
    <w:rsid w:val="0042702C"/>
    <w:rsid w:val="0042742D"/>
    <w:rsid w:val="004275A0"/>
    <w:rsid w:val="0042761A"/>
    <w:rsid w:val="00427E94"/>
    <w:rsid w:val="004302E0"/>
    <w:rsid w:val="0043059A"/>
    <w:rsid w:val="00430CBE"/>
    <w:rsid w:val="00431289"/>
    <w:rsid w:val="0043181B"/>
    <w:rsid w:val="00431A07"/>
    <w:rsid w:val="00431A0F"/>
    <w:rsid w:val="004320E2"/>
    <w:rsid w:val="0043212B"/>
    <w:rsid w:val="004334F2"/>
    <w:rsid w:val="00433C74"/>
    <w:rsid w:val="004342F9"/>
    <w:rsid w:val="00435EAD"/>
    <w:rsid w:val="004368B8"/>
    <w:rsid w:val="00436CC2"/>
    <w:rsid w:val="004373BC"/>
    <w:rsid w:val="0043741B"/>
    <w:rsid w:val="004378A3"/>
    <w:rsid w:val="00437D2E"/>
    <w:rsid w:val="00437D5C"/>
    <w:rsid w:val="00437D7C"/>
    <w:rsid w:val="0044055C"/>
    <w:rsid w:val="0044081D"/>
    <w:rsid w:val="004409B4"/>
    <w:rsid w:val="00440A69"/>
    <w:rsid w:val="0044158B"/>
    <w:rsid w:val="0044178C"/>
    <w:rsid w:val="00441911"/>
    <w:rsid w:val="004425C0"/>
    <w:rsid w:val="00442B12"/>
    <w:rsid w:val="004430BE"/>
    <w:rsid w:val="0044378D"/>
    <w:rsid w:val="004439D7"/>
    <w:rsid w:val="00443A37"/>
    <w:rsid w:val="00443DE7"/>
    <w:rsid w:val="00444C7B"/>
    <w:rsid w:val="004456FB"/>
    <w:rsid w:val="00445C0A"/>
    <w:rsid w:val="00445DC4"/>
    <w:rsid w:val="00445F05"/>
    <w:rsid w:val="00445FE2"/>
    <w:rsid w:val="00446A05"/>
    <w:rsid w:val="00446DC7"/>
    <w:rsid w:val="004471A8"/>
    <w:rsid w:val="0044763E"/>
    <w:rsid w:val="00447C25"/>
    <w:rsid w:val="00451F26"/>
    <w:rsid w:val="00451F8E"/>
    <w:rsid w:val="0045258E"/>
    <w:rsid w:val="00452689"/>
    <w:rsid w:val="0045308F"/>
    <w:rsid w:val="004538D3"/>
    <w:rsid w:val="00453DF7"/>
    <w:rsid w:val="00453ED3"/>
    <w:rsid w:val="00455452"/>
    <w:rsid w:val="0045581E"/>
    <w:rsid w:val="00456247"/>
    <w:rsid w:val="0045631C"/>
    <w:rsid w:val="00456B97"/>
    <w:rsid w:val="004576C7"/>
    <w:rsid w:val="004579EE"/>
    <w:rsid w:val="00457C4E"/>
    <w:rsid w:val="0046021B"/>
    <w:rsid w:val="00460292"/>
    <w:rsid w:val="00460366"/>
    <w:rsid w:val="0046052D"/>
    <w:rsid w:val="00460882"/>
    <w:rsid w:val="00460D46"/>
    <w:rsid w:val="0046100E"/>
    <w:rsid w:val="004615C5"/>
    <w:rsid w:val="004619B4"/>
    <w:rsid w:val="00461B1B"/>
    <w:rsid w:val="00461D4D"/>
    <w:rsid w:val="004623AE"/>
    <w:rsid w:val="0046270C"/>
    <w:rsid w:val="00462714"/>
    <w:rsid w:val="00462D1F"/>
    <w:rsid w:val="00462FE9"/>
    <w:rsid w:val="004631AA"/>
    <w:rsid w:val="004639F9"/>
    <w:rsid w:val="00463B79"/>
    <w:rsid w:val="0046423B"/>
    <w:rsid w:val="00464573"/>
    <w:rsid w:val="0046482E"/>
    <w:rsid w:val="0046498A"/>
    <w:rsid w:val="00464B7F"/>
    <w:rsid w:val="00464B9C"/>
    <w:rsid w:val="004657D0"/>
    <w:rsid w:val="0046592E"/>
    <w:rsid w:val="00465AC3"/>
    <w:rsid w:val="00466343"/>
    <w:rsid w:val="004663AE"/>
    <w:rsid w:val="004671FD"/>
    <w:rsid w:val="004672D7"/>
    <w:rsid w:val="004676DC"/>
    <w:rsid w:val="0046789A"/>
    <w:rsid w:val="00470337"/>
    <w:rsid w:val="00470B20"/>
    <w:rsid w:val="00470C6E"/>
    <w:rsid w:val="0047101A"/>
    <w:rsid w:val="00471561"/>
    <w:rsid w:val="004719F4"/>
    <w:rsid w:val="00471AC1"/>
    <w:rsid w:val="00471C32"/>
    <w:rsid w:val="00471C66"/>
    <w:rsid w:val="00471D52"/>
    <w:rsid w:val="00471FA3"/>
    <w:rsid w:val="0047202E"/>
    <w:rsid w:val="00472343"/>
    <w:rsid w:val="00472A49"/>
    <w:rsid w:val="00472A4F"/>
    <w:rsid w:val="00472C7C"/>
    <w:rsid w:val="00472DA3"/>
    <w:rsid w:val="004730DB"/>
    <w:rsid w:val="0047408A"/>
    <w:rsid w:val="004740F1"/>
    <w:rsid w:val="0047435E"/>
    <w:rsid w:val="00474BF6"/>
    <w:rsid w:val="00474D96"/>
    <w:rsid w:val="00474D9B"/>
    <w:rsid w:val="00474FB6"/>
    <w:rsid w:val="00475222"/>
    <w:rsid w:val="00475418"/>
    <w:rsid w:val="00475874"/>
    <w:rsid w:val="00475A71"/>
    <w:rsid w:val="00475EEC"/>
    <w:rsid w:val="00476B0D"/>
    <w:rsid w:val="00476BCE"/>
    <w:rsid w:val="00476C04"/>
    <w:rsid w:val="00477187"/>
    <w:rsid w:val="00477784"/>
    <w:rsid w:val="004805EF"/>
    <w:rsid w:val="004807EF"/>
    <w:rsid w:val="00480802"/>
    <w:rsid w:val="0048090B"/>
    <w:rsid w:val="004809C7"/>
    <w:rsid w:val="004809FE"/>
    <w:rsid w:val="00481A50"/>
    <w:rsid w:val="00481F51"/>
    <w:rsid w:val="00482A89"/>
    <w:rsid w:val="00482C34"/>
    <w:rsid w:val="00482D09"/>
    <w:rsid w:val="00482F15"/>
    <w:rsid w:val="00483FE5"/>
    <w:rsid w:val="00483FFA"/>
    <w:rsid w:val="004840A5"/>
    <w:rsid w:val="00484212"/>
    <w:rsid w:val="00484607"/>
    <w:rsid w:val="004846B8"/>
    <w:rsid w:val="004849E7"/>
    <w:rsid w:val="00484D09"/>
    <w:rsid w:val="004853F2"/>
    <w:rsid w:val="0048576B"/>
    <w:rsid w:val="004875F1"/>
    <w:rsid w:val="00487C35"/>
    <w:rsid w:val="00487C5F"/>
    <w:rsid w:val="0049007E"/>
    <w:rsid w:val="00490702"/>
    <w:rsid w:val="00490713"/>
    <w:rsid w:val="00491798"/>
    <w:rsid w:val="00491C33"/>
    <w:rsid w:val="00491E27"/>
    <w:rsid w:val="004922A2"/>
    <w:rsid w:val="00492905"/>
    <w:rsid w:val="00492AE8"/>
    <w:rsid w:val="00492B1C"/>
    <w:rsid w:val="0049318A"/>
    <w:rsid w:val="0049320E"/>
    <w:rsid w:val="004933C1"/>
    <w:rsid w:val="00493567"/>
    <w:rsid w:val="00493776"/>
    <w:rsid w:val="004938D7"/>
    <w:rsid w:val="004939D4"/>
    <w:rsid w:val="00493B2E"/>
    <w:rsid w:val="00493C2B"/>
    <w:rsid w:val="00494265"/>
    <w:rsid w:val="004944B0"/>
    <w:rsid w:val="00494691"/>
    <w:rsid w:val="004948B0"/>
    <w:rsid w:val="00494D9D"/>
    <w:rsid w:val="00495231"/>
    <w:rsid w:val="00495338"/>
    <w:rsid w:val="004953F3"/>
    <w:rsid w:val="00496414"/>
    <w:rsid w:val="00496BC3"/>
    <w:rsid w:val="00496E48"/>
    <w:rsid w:val="00496F6F"/>
    <w:rsid w:val="00496F7F"/>
    <w:rsid w:val="00497410"/>
    <w:rsid w:val="004977A8"/>
    <w:rsid w:val="004977E8"/>
    <w:rsid w:val="00497AC6"/>
    <w:rsid w:val="004A05AF"/>
    <w:rsid w:val="004A06DA"/>
    <w:rsid w:val="004A0797"/>
    <w:rsid w:val="004A07CD"/>
    <w:rsid w:val="004A088E"/>
    <w:rsid w:val="004A1348"/>
    <w:rsid w:val="004A16B5"/>
    <w:rsid w:val="004A1994"/>
    <w:rsid w:val="004A1AC9"/>
    <w:rsid w:val="004A1D84"/>
    <w:rsid w:val="004A1F7B"/>
    <w:rsid w:val="004A2050"/>
    <w:rsid w:val="004A227A"/>
    <w:rsid w:val="004A2422"/>
    <w:rsid w:val="004A3208"/>
    <w:rsid w:val="004A3467"/>
    <w:rsid w:val="004A45BA"/>
    <w:rsid w:val="004A4B58"/>
    <w:rsid w:val="004A4B5C"/>
    <w:rsid w:val="004A4BA7"/>
    <w:rsid w:val="004A4CFD"/>
    <w:rsid w:val="004A539B"/>
    <w:rsid w:val="004A53A8"/>
    <w:rsid w:val="004A5812"/>
    <w:rsid w:val="004A5A0E"/>
    <w:rsid w:val="004A5ABD"/>
    <w:rsid w:val="004A70CB"/>
    <w:rsid w:val="004A73CB"/>
    <w:rsid w:val="004A7924"/>
    <w:rsid w:val="004A7B92"/>
    <w:rsid w:val="004A7C99"/>
    <w:rsid w:val="004A7CF6"/>
    <w:rsid w:val="004A7DB1"/>
    <w:rsid w:val="004B0633"/>
    <w:rsid w:val="004B08A2"/>
    <w:rsid w:val="004B090B"/>
    <w:rsid w:val="004B1057"/>
    <w:rsid w:val="004B1C38"/>
    <w:rsid w:val="004B1C49"/>
    <w:rsid w:val="004B22C1"/>
    <w:rsid w:val="004B2E5F"/>
    <w:rsid w:val="004B3222"/>
    <w:rsid w:val="004B3267"/>
    <w:rsid w:val="004B3501"/>
    <w:rsid w:val="004B43AB"/>
    <w:rsid w:val="004B44D9"/>
    <w:rsid w:val="004B47A8"/>
    <w:rsid w:val="004B4B23"/>
    <w:rsid w:val="004B4EF0"/>
    <w:rsid w:val="004B5168"/>
    <w:rsid w:val="004B5721"/>
    <w:rsid w:val="004B5A7E"/>
    <w:rsid w:val="004B63EE"/>
    <w:rsid w:val="004B66A5"/>
    <w:rsid w:val="004B6960"/>
    <w:rsid w:val="004B6996"/>
    <w:rsid w:val="004B6BE3"/>
    <w:rsid w:val="004B7240"/>
    <w:rsid w:val="004B7248"/>
    <w:rsid w:val="004B7484"/>
    <w:rsid w:val="004C08F9"/>
    <w:rsid w:val="004C13AB"/>
    <w:rsid w:val="004C18C1"/>
    <w:rsid w:val="004C20A0"/>
    <w:rsid w:val="004C20E3"/>
    <w:rsid w:val="004C29D1"/>
    <w:rsid w:val="004C2F88"/>
    <w:rsid w:val="004C326F"/>
    <w:rsid w:val="004C34F2"/>
    <w:rsid w:val="004C386C"/>
    <w:rsid w:val="004C3B1A"/>
    <w:rsid w:val="004C465F"/>
    <w:rsid w:val="004C47E5"/>
    <w:rsid w:val="004C4EB3"/>
    <w:rsid w:val="004C5063"/>
    <w:rsid w:val="004C50B1"/>
    <w:rsid w:val="004C639D"/>
    <w:rsid w:val="004C65E6"/>
    <w:rsid w:val="004C67C5"/>
    <w:rsid w:val="004C699C"/>
    <w:rsid w:val="004C6A51"/>
    <w:rsid w:val="004C7361"/>
    <w:rsid w:val="004C75DD"/>
    <w:rsid w:val="004D0555"/>
    <w:rsid w:val="004D09DC"/>
    <w:rsid w:val="004D0D76"/>
    <w:rsid w:val="004D0F5A"/>
    <w:rsid w:val="004D1AD7"/>
    <w:rsid w:val="004D1E50"/>
    <w:rsid w:val="004D2059"/>
    <w:rsid w:val="004D23D9"/>
    <w:rsid w:val="004D2417"/>
    <w:rsid w:val="004D2454"/>
    <w:rsid w:val="004D25DB"/>
    <w:rsid w:val="004D29D2"/>
    <w:rsid w:val="004D324A"/>
    <w:rsid w:val="004D37B3"/>
    <w:rsid w:val="004D3C48"/>
    <w:rsid w:val="004D3ECB"/>
    <w:rsid w:val="004D42CD"/>
    <w:rsid w:val="004D473E"/>
    <w:rsid w:val="004D4A18"/>
    <w:rsid w:val="004D4A42"/>
    <w:rsid w:val="004D4B2A"/>
    <w:rsid w:val="004D4CA2"/>
    <w:rsid w:val="004D4DE9"/>
    <w:rsid w:val="004D5A5F"/>
    <w:rsid w:val="004D5BF9"/>
    <w:rsid w:val="004D5E66"/>
    <w:rsid w:val="004D607B"/>
    <w:rsid w:val="004D61E6"/>
    <w:rsid w:val="004D64F6"/>
    <w:rsid w:val="004D7CF8"/>
    <w:rsid w:val="004D7D7D"/>
    <w:rsid w:val="004D7DDE"/>
    <w:rsid w:val="004D7EF6"/>
    <w:rsid w:val="004E01E9"/>
    <w:rsid w:val="004E09C6"/>
    <w:rsid w:val="004E14F2"/>
    <w:rsid w:val="004E199A"/>
    <w:rsid w:val="004E1C23"/>
    <w:rsid w:val="004E242F"/>
    <w:rsid w:val="004E28E3"/>
    <w:rsid w:val="004E2AFF"/>
    <w:rsid w:val="004E2D54"/>
    <w:rsid w:val="004E2E1E"/>
    <w:rsid w:val="004E314B"/>
    <w:rsid w:val="004E33D1"/>
    <w:rsid w:val="004E33FF"/>
    <w:rsid w:val="004E3520"/>
    <w:rsid w:val="004E3845"/>
    <w:rsid w:val="004E432E"/>
    <w:rsid w:val="004E44BA"/>
    <w:rsid w:val="004E4C82"/>
    <w:rsid w:val="004E501F"/>
    <w:rsid w:val="004E55B1"/>
    <w:rsid w:val="004E593F"/>
    <w:rsid w:val="004E5F2B"/>
    <w:rsid w:val="004E6112"/>
    <w:rsid w:val="004E72AD"/>
    <w:rsid w:val="004E741E"/>
    <w:rsid w:val="004E7A7C"/>
    <w:rsid w:val="004E7AFA"/>
    <w:rsid w:val="004E7E7B"/>
    <w:rsid w:val="004F17C0"/>
    <w:rsid w:val="004F220C"/>
    <w:rsid w:val="004F22D8"/>
    <w:rsid w:val="004F233A"/>
    <w:rsid w:val="004F29B2"/>
    <w:rsid w:val="004F2BC1"/>
    <w:rsid w:val="004F2DAF"/>
    <w:rsid w:val="004F33D4"/>
    <w:rsid w:val="004F3792"/>
    <w:rsid w:val="004F4127"/>
    <w:rsid w:val="004F4463"/>
    <w:rsid w:val="004F4545"/>
    <w:rsid w:val="004F4BA5"/>
    <w:rsid w:val="004F60A0"/>
    <w:rsid w:val="004F68BC"/>
    <w:rsid w:val="004F70D2"/>
    <w:rsid w:val="00500789"/>
    <w:rsid w:val="00500AB4"/>
    <w:rsid w:val="00501592"/>
    <w:rsid w:val="0050198C"/>
    <w:rsid w:val="00501A7F"/>
    <w:rsid w:val="00501B09"/>
    <w:rsid w:val="00501C44"/>
    <w:rsid w:val="005025B3"/>
    <w:rsid w:val="00502965"/>
    <w:rsid w:val="00502AC4"/>
    <w:rsid w:val="0050324D"/>
    <w:rsid w:val="0050363C"/>
    <w:rsid w:val="00503687"/>
    <w:rsid w:val="005036ED"/>
    <w:rsid w:val="00503837"/>
    <w:rsid w:val="00504DB8"/>
    <w:rsid w:val="00506878"/>
    <w:rsid w:val="00506E4F"/>
    <w:rsid w:val="00510243"/>
    <w:rsid w:val="0051073E"/>
    <w:rsid w:val="00510821"/>
    <w:rsid w:val="00511249"/>
    <w:rsid w:val="005112DC"/>
    <w:rsid w:val="00511E6E"/>
    <w:rsid w:val="00511FFA"/>
    <w:rsid w:val="0051280B"/>
    <w:rsid w:val="00512863"/>
    <w:rsid w:val="00512AEA"/>
    <w:rsid w:val="00512EFA"/>
    <w:rsid w:val="00513147"/>
    <w:rsid w:val="0051314C"/>
    <w:rsid w:val="00513191"/>
    <w:rsid w:val="00513D97"/>
    <w:rsid w:val="00514132"/>
    <w:rsid w:val="005150AB"/>
    <w:rsid w:val="005150BA"/>
    <w:rsid w:val="00515120"/>
    <w:rsid w:val="0051520B"/>
    <w:rsid w:val="005154DF"/>
    <w:rsid w:val="005155BB"/>
    <w:rsid w:val="00515605"/>
    <w:rsid w:val="005157AB"/>
    <w:rsid w:val="0051593C"/>
    <w:rsid w:val="00515B64"/>
    <w:rsid w:val="00515BF0"/>
    <w:rsid w:val="00515E5D"/>
    <w:rsid w:val="00516D2A"/>
    <w:rsid w:val="00516E20"/>
    <w:rsid w:val="00517155"/>
    <w:rsid w:val="0051775A"/>
    <w:rsid w:val="005215C4"/>
    <w:rsid w:val="005215D0"/>
    <w:rsid w:val="00521717"/>
    <w:rsid w:val="00521AA6"/>
    <w:rsid w:val="00521C50"/>
    <w:rsid w:val="005224C8"/>
    <w:rsid w:val="00522B36"/>
    <w:rsid w:val="00522C35"/>
    <w:rsid w:val="00522ECD"/>
    <w:rsid w:val="005230B6"/>
    <w:rsid w:val="005234A0"/>
    <w:rsid w:val="00524005"/>
    <w:rsid w:val="00524CFC"/>
    <w:rsid w:val="00524D7D"/>
    <w:rsid w:val="005251EC"/>
    <w:rsid w:val="00526BB5"/>
    <w:rsid w:val="00526D37"/>
    <w:rsid w:val="00527324"/>
    <w:rsid w:val="00527629"/>
    <w:rsid w:val="00527E69"/>
    <w:rsid w:val="00530025"/>
    <w:rsid w:val="00530054"/>
    <w:rsid w:val="00530110"/>
    <w:rsid w:val="00531D5B"/>
    <w:rsid w:val="005322A4"/>
    <w:rsid w:val="005325C0"/>
    <w:rsid w:val="005329AC"/>
    <w:rsid w:val="00533626"/>
    <w:rsid w:val="00533C5E"/>
    <w:rsid w:val="005343DB"/>
    <w:rsid w:val="005347F1"/>
    <w:rsid w:val="00534A3C"/>
    <w:rsid w:val="00534C4C"/>
    <w:rsid w:val="005358A2"/>
    <w:rsid w:val="00535D0C"/>
    <w:rsid w:val="00535D5C"/>
    <w:rsid w:val="00536586"/>
    <w:rsid w:val="00536ECB"/>
    <w:rsid w:val="00536FEB"/>
    <w:rsid w:val="00537545"/>
    <w:rsid w:val="005377DF"/>
    <w:rsid w:val="00537924"/>
    <w:rsid w:val="00537D51"/>
    <w:rsid w:val="00540A83"/>
    <w:rsid w:val="00541384"/>
    <w:rsid w:val="005416B6"/>
    <w:rsid w:val="00541805"/>
    <w:rsid w:val="005420D6"/>
    <w:rsid w:val="00542F00"/>
    <w:rsid w:val="00543291"/>
    <w:rsid w:val="0054345E"/>
    <w:rsid w:val="00543670"/>
    <w:rsid w:val="00543740"/>
    <w:rsid w:val="0054420D"/>
    <w:rsid w:val="00544893"/>
    <w:rsid w:val="0054491E"/>
    <w:rsid w:val="00544C17"/>
    <w:rsid w:val="00544E1E"/>
    <w:rsid w:val="00544FA5"/>
    <w:rsid w:val="0054500F"/>
    <w:rsid w:val="005455B0"/>
    <w:rsid w:val="005455B6"/>
    <w:rsid w:val="005457E9"/>
    <w:rsid w:val="005458BA"/>
    <w:rsid w:val="0054592C"/>
    <w:rsid w:val="00545A10"/>
    <w:rsid w:val="00545D48"/>
    <w:rsid w:val="00545F6C"/>
    <w:rsid w:val="00546026"/>
    <w:rsid w:val="005460F7"/>
    <w:rsid w:val="00546D26"/>
    <w:rsid w:val="005471A4"/>
    <w:rsid w:val="00547484"/>
    <w:rsid w:val="0054765C"/>
    <w:rsid w:val="005478F8"/>
    <w:rsid w:val="00547E13"/>
    <w:rsid w:val="00547E2F"/>
    <w:rsid w:val="00550025"/>
    <w:rsid w:val="005510FA"/>
    <w:rsid w:val="005517EE"/>
    <w:rsid w:val="00551CA9"/>
    <w:rsid w:val="0055234A"/>
    <w:rsid w:val="005533EE"/>
    <w:rsid w:val="005534D4"/>
    <w:rsid w:val="00553532"/>
    <w:rsid w:val="00553792"/>
    <w:rsid w:val="00553C7F"/>
    <w:rsid w:val="00554883"/>
    <w:rsid w:val="0055513A"/>
    <w:rsid w:val="0055571A"/>
    <w:rsid w:val="00555B54"/>
    <w:rsid w:val="00555E18"/>
    <w:rsid w:val="00555FC9"/>
    <w:rsid w:val="0055618F"/>
    <w:rsid w:val="00556EEC"/>
    <w:rsid w:val="00557360"/>
    <w:rsid w:val="00557716"/>
    <w:rsid w:val="005578A1"/>
    <w:rsid w:val="005601AB"/>
    <w:rsid w:val="005605D2"/>
    <w:rsid w:val="0056100E"/>
    <w:rsid w:val="005611C6"/>
    <w:rsid w:val="00561349"/>
    <w:rsid w:val="0056185B"/>
    <w:rsid w:val="00561C35"/>
    <w:rsid w:val="00561D8E"/>
    <w:rsid w:val="00561F15"/>
    <w:rsid w:val="00562795"/>
    <w:rsid w:val="00562E18"/>
    <w:rsid w:val="00562E66"/>
    <w:rsid w:val="0056302D"/>
    <w:rsid w:val="00563418"/>
    <w:rsid w:val="005636B4"/>
    <w:rsid w:val="005640CD"/>
    <w:rsid w:val="005647D4"/>
    <w:rsid w:val="005647EA"/>
    <w:rsid w:val="00564BCC"/>
    <w:rsid w:val="005650BF"/>
    <w:rsid w:val="0056515B"/>
    <w:rsid w:val="00565856"/>
    <w:rsid w:val="00565BD0"/>
    <w:rsid w:val="0056618D"/>
    <w:rsid w:val="00566EEB"/>
    <w:rsid w:val="0056709C"/>
    <w:rsid w:val="00567107"/>
    <w:rsid w:val="0056768A"/>
    <w:rsid w:val="00567742"/>
    <w:rsid w:val="00567BEC"/>
    <w:rsid w:val="00567F52"/>
    <w:rsid w:val="00570551"/>
    <w:rsid w:val="005706DD"/>
    <w:rsid w:val="0057090D"/>
    <w:rsid w:val="00570C31"/>
    <w:rsid w:val="0057116B"/>
    <w:rsid w:val="00571187"/>
    <w:rsid w:val="005711B0"/>
    <w:rsid w:val="005712B6"/>
    <w:rsid w:val="00571662"/>
    <w:rsid w:val="00571783"/>
    <w:rsid w:val="00571B28"/>
    <w:rsid w:val="00571BD4"/>
    <w:rsid w:val="0057250B"/>
    <w:rsid w:val="00572639"/>
    <w:rsid w:val="00572A75"/>
    <w:rsid w:val="00572C9A"/>
    <w:rsid w:val="00572D8E"/>
    <w:rsid w:val="005733F0"/>
    <w:rsid w:val="00573596"/>
    <w:rsid w:val="00573B1B"/>
    <w:rsid w:val="00573CE6"/>
    <w:rsid w:val="0057429B"/>
    <w:rsid w:val="005743C2"/>
    <w:rsid w:val="00574AB7"/>
    <w:rsid w:val="00575DEA"/>
    <w:rsid w:val="00575E97"/>
    <w:rsid w:val="00575F51"/>
    <w:rsid w:val="005761F2"/>
    <w:rsid w:val="00576551"/>
    <w:rsid w:val="005767D1"/>
    <w:rsid w:val="0057787B"/>
    <w:rsid w:val="0057793D"/>
    <w:rsid w:val="00577A03"/>
    <w:rsid w:val="00577AF2"/>
    <w:rsid w:val="00577E24"/>
    <w:rsid w:val="005803CE"/>
    <w:rsid w:val="00580E26"/>
    <w:rsid w:val="00580FB0"/>
    <w:rsid w:val="005812EB"/>
    <w:rsid w:val="005815D0"/>
    <w:rsid w:val="0058182D"/>
    <w:rsid w:val="00581B62"/>
    <w:rsid w:val="00581BBE"/>
    <w:rsid w:val="00581EEF"/>
    <w:rsid w:val="00582036"/>
    <w:rsid w:val="00582197"/>
    <w:rsid w:val="00582616"/>
    <w:rsid w:val="00582C5D"/>
    <w:rsid w:val="005830DF"/>
    <w:rsid w:val="005831FA"/>
    <w:rsid w:val="005839DA"/>
    <w:rsid w:val="00583B67"/>
    <w:rsid w:val="00583FF9"/>
    <w:rsid w:val="00584777"/>
    <w:rsid w:val="00584EAF"/>
    <w:rsid w:val="0058523B"/>
    <w:rsid w:val="00585381"/>
    <w:rsid w:val="005856C9"/>
    <w:rsid w:val="00585750"/>
    <w:rsid w:val="00585F2C"/>
    <w:rsid w:val="0058664E"/>
    <w:rsid w:val="00586A93"/>
    <w:rsid w:val="00587DB9"/>
    <w:rsid w:val="00590553"/>
    <w:rsid w:val="005906EF"/>
    <w:rsid w:val="00590919"/>
    <w:rsid w:val="00590C08"/>
    <w:rsid w:val="00591421"/>
    <w:rsid w:val="00591ABC"/>
    <w:rsid w:val="00592212"/>
    <w:rsid w:val="00592713"/>
    <w:rsid w:val="00592839"/>
    <w:rsid w:val="00592C14"/>
    <w:rsid w:val="005931DC"/>
    <w:rsid w:val="0059342D"/>
    <w:rsid w:val="00593790"/>
    <w:rsid w:val="005937EC"/>
    <w:rsid w:val="00594429"/>
    <w:rsid w:val="005948E7"/>
    <w:rsid w:val="00594FD5"/>
    <w:rsid w:val="0059551A"/>
    <w:rsid w:val="00595825"/>
    <w:rsid w:val="00596531"/>
    <w:rsid w:val="00596592"/>
    <w:rsid w:val="00596B8B"/>
    <w:rsid w:val="00596BC6"/>
    <w:rsid w:val="00596D75"/>
    <w:rsid w:val="00596DB4"/>
    <w:rsid w:val="005976C9"/>
    <w:rsid w:val="00597C62"/>
    <w:rsid w:val="00597FC5"/>
    <w:rsid w:val="005A0006"/>
    <w:rsid w:val="005A023D"/>
    <w:rsid w:val="005A0489"/>
    <w:rsid w:val="005A060D"/>
    <w:rsid w:val="005A06DE"/>
    <w:rsid w:val="005A0747"/>
    <w:rsid w:val="005A0CAA"/>
    <w:rsid w:val="005A12BB"/>
    <w:rsid w:val="005A21DC"/>
    <w:rsid w:val="005A27BE"/>
    <w:rsid w:val="005A291B"/>
    <w:rsid w:val="005A2A3D"/>
    <w:rsid w:val="005A337B"/>
    <w:rsid w:val="005A3585"/>
    <w:rsid w:val="005A3827"/>
    <w:rsid w:val="005A3B04"/>
    <w:rsid w:val="005A66A8"/>
    <w:rsid w:val="005A69B6"/>
    <w:rsid w:val="005A718D"/>
    <w:rsid w:val="005A73FB"/>
    <w:rsid w:val="005A7C3A"/>
    <w:rsid w:val="005A7FCB"/>
    <w:rsid w:val="005B0238"/>
    <w:rsid w:val="005B02B9"/>
    <w:rsid w:val="005B0663"/>
    <w:rsid w:val="005B09D3"/>
    <w:rsid w:val="005B157F"/>
    <w:rsid w:val="005B1809"/>
    <w:rsid w:val="005B182C"/>
    <w:rsid w:val="005B19C5"/>
    <w:rsid w:val="005B1D97"/>
    <w:rsid w:val="005B1F1D"/>
    <w:rsid w:val="005B26F1"/>
    <w:rsid w:val="005B3FF3"/>
    <w:rsid w:val="005B429B"/>
    <w:rsid w:val="005B4767"/>
    <w:rsid w:val="005B4B9B"/>
    <w:rsid w:val="005B5AEF"/>
    <w:rsid w:val="005B5B41"/>
    <w:rsid w:val="005B66D5"/>
    <w:rsid w:val="005B6A63"/>
    <w:rsid w:val="005B75B8"/>
    <w:rsid w:val="005B767F"/>
    <w:rsid w:val="005B78C5"/>
    <w:rsid w:val="005C0419"/>
    <w:rsid w:val="005C08FD"/>
    <w:rsid w:val="005C11F2"/>
    <w:rsid w:val="005C14FD"/>
    <w:rsid w:val="005C20AE"/>
    <w:rsid w:val="005C2648"/>
    <w:rsid w:val="005C2B5B"/>
    <w:rsid w:val="005C2CC5"/>
    <w:rsid w:val="005C3A58"/>
    <w:rsid w:val="005C3CC0"/>
    <w:rsid w:val="005C44FA"/>
    <w:rsid w:val="005C59D8"/>
    <w:rsid w:val="005C5EBA"/>
    <w:rsid w:val="005C5F9D"/>
    <w:rsid w:val="005C6490"/>
    <w:rsid w:val="005C6EC0"/>
    <w:rsid w:val="005C7221"/>
    <w:rsid w:val="005C76CA"/>
    <w:rsid w:val="005C7C14"/>
    <w:rsid w:val="005D006C"/>
    <w:rsid w:val="005D046D"/>
    <w:rsid w:val="005D04BB"/>
    <w:rsid w:val="005D060A"/>
    <w:rsid w:val="005D0658"/>
    <w:rsid w:val="005D0735"/>
    <w:rsid w:val="005D0BD8"/>
    <w:rsid w:val="005D0C1C"/>
    <w:rsid w:val="005D11FF"/>
    <w:rsid w:val="005D1243"/>
    <w:rsid w:val="005D1B5C"/>
    <w:rsid w:val="005D3B2F"/>
    <w:rsid w:val="005D3B7F"/>
    <w:rsid w:val="005D4102"/>
    <w:rsid w:val="005D4147"/>
    <w:rsid w:val="005D430B"/>
    <w:rsid w:val="005D49E4"/>
    <w:rsid w:val="005D4AE1"/>
    <w:rsid w:val="005D4C82"/>
    <w:rsid w:val="005D4FA3"/>
    <w:rsid w:val="005D5725"/>
    <w:rsid w:val="005D5810"/>
    <w:rsid w:val="005D5AEC"/>
    <w:rsid w:val="005D5C9A"/>
    <w:rsid w:val="005D6065"/>
    <w:rsid w:val="005D6DB7"/>
    <w:rsid w:val="005D7673"/>
    <w:rsid w:val="005E00D9"/>
    <w:rsid w:val="005E05DE"/>
    <w:rsid w:val="005E111B"/>
    <w:rsid w:val="005E13D0"/>
    <w:rsid w:val="005E156A"/>
    <w:rsid w:val="005E1B06"/>
    <w:rsid w:val="005E1F67"/>
    <w:rsid w:val="005E254B"/>
    <w:rsid w:val="005E26AB"/>
    <w:rsid w:val="005E272F"/>
    <w:rsid w:val="005E2D5E"/>
    <w:rsid w:val="005E3356"/>
    <w:rsid w:val="005E379C"/>
    <w:rsid w:val="005E39F9"/>
    <w:rsid w:val="005E4795"/>
    <w:rsid w:val="005E4AB2"/>
    <w:rsid w:val="005E4E17"/>
    <w:rsid w:val="005E5E8D"/>
    <w:rsid w:val="005E5FCB"/>
    <w:rsid w:val="005E67DB"/>
    <w:rsid w:val="005E6F4D"/>
    <w:rsid w:val="005E7007"/>
    <w:rsid w:val="005E70B9"/>
    <w:rsid w:val="005E73E7"/>
    <w:rsid w:val="005E7404"/>
    <w:rsid w:val="005E7545"/>
    <w:rsid w:val="005F00EA"/>
    <w:rsid w:val="005F01F9"/>
    <w:rsid w:val="005F051F"/>
    <w:rsid w:val="005F0E31"/>
    <w:rsid w:val="005F0ED9"/>
    <w:rsid w:val="005F0FC5"/>
    <w:rsid w:val="005F1345"/>
    <w:rsid w:val="005F1482"/>
    <w:rsid w:val="005F19E2"/>
    <w:rsid w:val="005F247C"/>
    <w:rsid w:val="005F2BCA"/>
    <w:rsid w:val="005F3EBC"/>
    <w:rsid w:val="005F4379"/>
    <w:rsid w:val="005F44B2"/>
    <w:rsid w:val="005F4612"/>
    <w:rsid w:val="005F516C"/>
    <w:rsid w:val="005F5267"/>
    <w:rsid w:val="005F5497"/>
    <w:rsid w:val="005F5E05"/>
    <w:rsid w:val="005F69F3"/>
    <w:rsid w:val="005F6A26"/>
    <w:rsid w:val="005F6C48"/>
    <w:rsid w:val="005F6C68"/>
    <w:rsid w:val="005F70B2"/>
    <w:rsid w:val="005F7176"/>
    <w:rsid w:val="005F7343"/>
    <w:rsid w:val="005F73A3"/>
    <w:rsid w:val="00600353"/>
    <w:rsid w:val="006004A6"/>
    <w:rsid w:val="00600C61"/>
    <w:rsid w:val="00600CC2"/>
    <w:rsid w:val="00600EDF"/>
    <w:rsid w:val="00601372"/>
    <w:rsid w:val="0060159D"/>
    <w:rsid w:val="00601CE7"/>
    <w:rsid w:val="00601DD9"/>
    <w:rsid w:val="00601E6A"/>
    <w:rsid w:val="00601EA9"/>
    <w:rsid w:val="00602163"/>
    <w:rsid w:val="00602784"/>
    <w:rsid w:val="0060288A"/>
    <w:rsid w:val="00602B3C"/>
    <w:rsid w:val="00602F0E"/>
    <w:rsid w:val="006033B3"/>
    <w:rsid w:val="00603442"/>
    <w:rsid w:val="006037CC"/>
    <w:rsid w:val="006040F7"/>
    <w:rsid w:val="00604238"/>
    <w:rsid w:val="0060438F"/>
    <w:rsid w:val="00604420"/>
    <w:rsid w:val="00604A4C"/>
    <w:rsid w:val="006056D9"/>
    <w:rsid w:val="006059DC"/>
    <w:rsid w:val="00605BBA"/>
    <w:rsid w:val="00605F69"/>
    <w:rsid w:val="006060A5"/>
    <w:rsid w:val="006061F0"/>
    <w:rsid w:val="00606317"/>
    <w:rsid w:val="0060640A"/>
    <w:rsid w:val="006064FD"/>
    <w:rsid w:val="00606FBB"/>
    <w:rsid w:val="006073C4"/>
    <w:rsid w:val="006075EC"/>
    <w:rsid w:val="00607A55"/>
    <w:rsid w:val="00607B49"/>
    <w:rsid w:val="00607D5D"/>
    <w:rsid w:val="0061018C"/>
    <w:rsid w:val="00610A33"/>
    <w:rsid w:val="00610C49"/>
    <w:rsid w:val="00611455"/>
    <w:rsid w:val="0061167E"/>
    <w:rsid w:val="006116E8"/>
    <w:rsid w:val="006118A4"/>
    <w:rsid w:val="00611BBF"/>
    <w:rsid w:val="00612544"/>
    <w:rsid w:val="006125DA"/>
    <w:rsid w:val="00612F5D"/>
    <w:rsid w:val="00613314"/>
    <w:rsid w:val="006135C1"/>
    <w:rsid w:val="006138B1"/>
    <w:rsid w:val="006138FE"/>
    <w:rsid w:val="00613A60"/>
    <w:rsid w:val="0061410C"/>
    <w:rsid w:val="0061413B"/>
    <w:rsid w:val="00614162"/>
    <w:rsid w:val="00614285"/>
    <w:rsid w:val="00614ED1"/>
    <w:rsid w:val="006154D9"/>
    <w:rsid w:val="00615730"/>
    <w:rsid w:val="006165BC"/>
    <w:rsid w:val="006165DF"/>
    <w:rsid w:val="0061668A"/>
    <w:rsid w:val="006168E9"/>
    <w:rsid w:val="00616DD8"/>
    <w:rsid w:val="00616DE1"/>
    <w:rsid w:val="00617BF6"/>
    <w:rsid w:val="00617C09"/>
    <w:rsid w:val="00617D01"/>
    <w:rsid w:val="00617D64"/>
    <w:rsid w:val="00617FB3"/>
    <w:rsid w:val="00620CD2"/>
    <w:rsid w:val="00621219"/>
    <w:rsid w:val="00621810"/>
    <w:rsid w:val="0062198B"/>
    <w:rsid w:val="00621B4B"/>
    <w:rsid w:val="00621E6E"/>
    <w:rsid w:val="00621F68"/>
    <w:rsid w:val="00622A52"/>
    <w:rsid w:val="00623309"/>
    <w:rsid w:val="00623708"/>
    <w:rsid w:val="0062415F"/>
    <w:rsid w:val="0062467D"/>
    <w:rsid w:val="0062495D"/>
    <w:rsid w:val="006252F4"/>
    <w:rsid w:val="00625C12"/>
    <w:rsid w:val="00625C4A"/>
    <w:rsid w:val="00625E33"/>
    <w:rsid w:val="006263AF"/>
    <w:rsid w:val="006270FF"/>
    <w:rsid w:val="0062739D"/>
    <w:rsid w:val="006275B4"/>
    <w:rsid w:val="00627645"/>
    <w:rsid w:val="00627981"/>
    <w:rsid w:val="00627A11"/>
    <w:rsid w:val="00627C20"/>
    <w:rsid w:val="00627ED4"/>
    <w:rsid w:val="006301C1"/>
    <w:rsid w:val="006302AF"/>
    <w:rsid w:val="00630506"/>
    <w:rsid w:val="00630CE5"/>
    <w:rsid w:val="00630E7D"/>
    <w:rsid w:val="00631CD2"/>
    <w:rsid w:val="00631E8D"/>
    <w:rsid w:val="00631F5E"/>
    <w:rsid w:val="00632058"/>
    <w:rsid w:val="00632D9D"/>
    <w:rsid w:val="006330A4"/>
    <w:rsid w:val="006330E0"/>
    <w:rsid w:val="00633104"/>
    <w:rsid w:val="00633466"/>
    <w:rsid w:val="006338AA"/>
    <w:rsid w:val="00633DA6"/>
    <w:rsid w:val="0063444B"/>
    <w:rsid w:val="0063453B"/>
    <w:rsid w:val="00634937"/>
    <w:rsid w:val="00634D22"/>
    <w:rsid w:val="0063509C"/>
    <w:rsid w:val="006358F5"/>
    <w:rsid w:val="00635E7D"/>
    <w:rsid w:val="0063637B"/>
    <w:rsid w:val="00636516"/>
    <w:rsid w:val="0063656E"/>
    <w:rsid w:val="00637A04"/>
    <w:rsid w:val="00640158"/>
    <w:rsid w:val="006403A3"/>
    <w:rsid w:val="00640508"/>
    <w:rsid w:val="0064123B"/>
    <w:rsid w:val="0064166E"/>
    <w:rsid w:val="006421F6"/>
    <w:rsid w:val="0064256C"/>
    <w:rsid w:val="00642C4F"/>
    <w:rsid w:val="00643124"/>
    <w:rsid w:val="00643431"/>
    <w:rsid w:val="00643537"/>
    <w:rsid w:val="00643AAE"/>
    <w:rsid w:val="00644167"/>
    <w:rsid w:val="006441D5"/>
    <w:rsid w:val="006444CC"/>
    <w:rsid w:val="00644530"/>
    <w:rsid w:val="00644B38"/>
    <w:rsid w:val="0064516D"/>
    <w:rsid w:val="0064529E"/>
    <w:rsid w:val="00645D66"/>
    <w:rsid w:val="00645F90"/>
    <w:rsid w:val="00646003"/>
    <w:rsid w:val="00646065"/>
    <w:rsid w:val="00646FBE"/>
    <w:rsid w:val="006470FD"/>
    <w:rsid w:val="006474A4"/>
    <w:rsid w:val="006475D3"/>
    <w:rsid w:val="00647C31"/>
    <w:rsid w:val="00650141"/>
    <w:rsid w:val="006506C3"/>
    <w:rsid w:val="006512D0"/>
    <w:rsid w:val="00651885"/>
    <w:rsid w:val="00651D74"/>
    <w:rsid w:val="0065210C"/>
    <w:rsid w:val="006525D9"/>
    <w:rsid w:val="00652766"/>
    <w:rsid w:val="00652A9F"/>
    <w:rsid w:val="00652B26"/>
    <w:rsid w:val="0065359D"/>
    <w:rsid w:val="0065385D"/>
    <w:rsid w:val="00653A38"/>
    <w:rsid w:val="00653B2A"/>
    <w:rsid w:val="00653C07"/>
    <w:rsid w:val="006541EF"/>
    <w:rsid w:val="00654651"/>
    <w:rsid w:val="00654883"/>
    <w:rsid w:val="00655037"/>
    <w:rsid w:val="00655999"/>
    <w:rsid w:val="00655BC7"/>
    <w:rsid w:val="00655FF5"/>
    <w:rsid w:val="006560B1"/>
    <w:rsid w:val="00656AC1"/>
    <w:rsid w:val="00656EAF"/>
    <w:rsid w:val="00656FEA"/>
    <w:rsid w:val="006573A6"/>
    <w:rsid w:val="006576F1"/>
    <w:rsid w:val="0066029D"/>
    <w:rsid w:val="0066080F"/>
    <w:rsid w:val="00660A66"/>
    <w:rsid w:val="00660FFE"/>
    <w:rsid w:val="006614D8"/>
    <w:rsid w:val="00661682"/>
    <w:rsid w:val="00662058"/>
    <w:rsid w:val="0066252C"/>
    <w:rsid w:val="00662663"/>
    <w:rsid w:val="00662D69"/>
    <w:rsid w:val="00662D6B"/>
    <w:rsid w:val="006636FD"/>
    <w:rsid w:val="00663F10"/>
    <w:rsid w:val="006643F0"/>
    <w:rsid w:val="00664A94"/>
    <w:rsid w:val="00664AD5"/>
    <w:rsid w:val="00664CD6"/>
    <w:rsid w:val="006652C6"/>
    <w:rsid w:val="0066538B"/>
    <w:rsid w:val="006655EB"/>
    <w:rsid w:val="00665793"/>
    <w:rsid w:val="0066593C"/>
    <w:rsid w:val="00665AFA"/>
    <w:rsid w:val="00665DD6"/>
    <w:rsid w:val="00666008"/>
    <w:rsid w:val="00666503"/>
    <w:rsid w:val="006665F8"/>
    <w:rsid w:val="0066691B"/>
    <w:rsid w:val="00667211"/>
    <w:rsid w:val="00667635"/>
    <w:rsid w:val="00667C4D"/>
    <w:rsid w:val="00667CA7"/>
    <w:rsid w:val="006706EF"/>
    <w:rsid w:val="00670768"/>
    <w:rsid w:val="006709C7"/>
    <w:rsid w:val="00670B42"/>
    <w:rsid w:val="00670E7F"/>
    <w:rsid w:val="00671140"/>
    <w:rsid w:val="006712CA"/>
    <w:rsid w:val="00671BAC"/>
    <w:rsid w:val="006721DE"/>
    <w:rsid w:val="006721FD"/>
    <w:rsid w:val="00672236"/>
    <w:rsid w:val="006738B5"/>
    <w:rsid w:val="00673B94"/>
    <w:rsid w:val="006745FE"/>
    <w:rsid w:val="00674743"/>
    <w:rsid w:val="00674BC0"/>
    <w:rsid w:val="0067504E"/>
    <w:rsid w:val="006752E7"/>
    <w:rsid w:val="00675702"/>
    <w:rsid w:val="00675DBE"/>
    <w:rsid w:val="00676115"/>
    <w:rsid w:val="0067654E"/>
    <w:rsid w:val="00676BEE"/>
    <w:rsid w:val="006775E5"/>
    <w:rsid w:val="00677B35"/>
    <w:rsid w:val="00677B75"/>
    <w:rsid w:val="00677B8F"/>
    <w:rsid w:val="00680118"/>
    <w:rsid w:val="0068022A"/>
    <w:rsid w:val="00680248"/>
    <w:rsid w:val="00680807"/>
    <w:rsid w:val="0068081D"/>
    <w:rsid w:val="00680FB8"/>
    <w:rsid w:val="00681215"/>
    <w:rsid w:val="006816D7"/>
    <w:rsid w:val="00682548"/>
    <w:rsid w:val="00682AE0"/>
    <w:rsid w:val="00683038"/>
    <w:rsid w:val="0068334F"/>
    <w:rsid w:val="00683AC6"/>
    <w:rsid w:val="00683ACF"/>
    <w:rsid w:val="00683BEF"/>
    <w:rsid w:val="00683DAE"/>
    <w:rsid w:val="006841E2"/>
    <w:rsid w:val="00684365"/>
    <w:rsid w:val="0068453C"/>
    <w:rsid w:val="0068495D"/>
    <w:rsid w:val="00684E37"/>
    <w:rsid w:val="00684ED8"/>
    <w:rsid w:val="00684F63"/>
    <w:rsid w:val="006852D3"/>
    <w:rsid w:val="0068530A"/>
    <w:rsid w:val="006854F9"/>
    <w:rsid w:val="0068583A"/>
    <w:rsid w:val="0068634E"/>
    <w:rsid w:val="00686898"/>
    <w:rsid w:val="00686D38"/>
    <w:rsid w:val="00687104"/>
    <w:rsid w:val="00687840"/>
    <w:rsid w:val="00687D18"/>
    <w:rsid w:val="0069019E"/>
    <w:rsid w:val="0069035F"/>
    <w:rsid w:val="006903D2"/>
    <w:rsid w:val="006903F0"/>
    <w:rsid w:val="00691E90"/>
    <w:rsid w:val="006928B8"/>
    <w:rsid w:val="006930FB"/>
    <w:rsid w:val="006940C1"/>
    <w:rsid w:val="006940F9"/>
    <w:rsid w:val="006942FE"/>
    <w:rsid w:val="00694517"/>
    <w:rsid w:val="0069455C"/>
    <w:rsid w:val="006951BD"/>
    <w:rsid w:val="006958B7"/>
    <w:rsid w:val="00695C46"/>
    <w:rsid w:val="00695D4A"/>
    <w:rsid w:val="00695F8F"/>
    <w:rsid w:val="00696A23"/>
    <w:rsid w:val="00697217"/>
    <w:rsid w:val="0069722C"/>
    <w:rsid w:val="00697F65"/>
    <w:rsid w:val="006A0434"/>
    <w:rsid w:val="006A1104"/>
    <w:rsid w:val="006A1206"/>
    <w:rsid w:val="006A18E8"/>
    <w:rsid w:val="006A2689"/>
    <w:rsid w:val="006A27F4"/>
    <w:rsid w:val="006A40C9"/>
    <w:rsid w:val="006A4333"/>
    <w:rsid w:val="006A4985"/>
    <w:rsid w:val="006A4C07"/>
    <w:rsid w:val="006A4D61"/>
    <w:rsid w:val="006A4F04"/>
    <w:rsid w:val="006A4F42"/>
    <w:rsid w:val="006A55A1"/>
    <w:rsid w:val="006A5D6F"/>
    <w:rsid w:val="006A5E4D"/>
    <w:rsid w:val="006A5EA9"/>
    <w:rsid w:val="006A6AA5"/>
    <w:rsid w:val="006A6D68"/>
    <w:rsid w:val="006A70A6"/>
    <w:rsid w:val="006A71C9"/>
    <w:rsid w:val="006A7572"/>
    <w:rsid w:val="006A789A"/>
    <w:rsid w:val="006A7F27"/>
    <w:rsid w:val="006B0252"/>
    <w:rsid w:val="006B035F"/>
    <w:rsid w:val="006B0553"/>
    <w:rsid w:val="006B06B2"/>
    <w:rsid w:val="006B08C6"/>
    <w:rsid w:val="006B0C5C"/>
    <w:rsid w:val="006B12A8"/>
    <w:rsid w:val="006B2418"/>
    <w:rsid w:val="006B2543"/>
    <w:rsid w:val="006B35BD"/>
    <w:rsid w:val="006B367F"/>
    <w:rsid w:val="006B3BC6"/>
    <w:rsid w:val="006B3FC8"/>
    <w:rsid w:val="006B40B9"/>
    <w:rsid w:val="006B4220"/>
    <w:rsid w:val="006B456B"/>
    <w:rsid w:val="006B4B58"/>
    <w:rsid w:val="006B60D3"/>
    <w:rsid w:val="006B61A2"/>
    <w:rsid w:val="006B6669"/>
    <w:rsid w:val="006B6A27"/>
    <w:rsid w:val="006B7233"/>
    <w:rsid w:val="006B7E6A"/>
    <w:rsid w:val="006C02EC"/>
    <w:rsid w:val="006C0B88"/>
    <w:rsid w:val="006C0ECC"/>
    <w:rsid w:val="006C0EFC"/>
    <w:rsid w:val="006C0F51"/>
    <w:rsid w:val="006C182D"/>
    <w:rsid w:val="006C2055"/>
    <w:rsid w:val="006C2601"/>
    <w:rsid w:val="006C29DC"/>
    <w:rsid w:val="006C2C94"/>
    <w:rsid w:val="006C2CD6"/>
    <w:rsid w:val="006C2DC0"/>
    <w:rsid w:val="006C31C5"/>
    <w:rsid w:val="006C47FB"/>
    <w:rsid w:val="006C4FAB"/>
    <w:rsid w:val="006C50A5"/>
    <w:rsid w:val="006C544A"/>
    <w:rsid w:val="006C5F62"/>
    <w:rsid w:val="006C60DC"/>
    <w:rsid w:val="006C612E"/>
    <w:rsid w:val="006C6575"/>
    <w:rsid w:val="006C66B3"/>
    <w:rsid w:val="006C6B60"/>
    <w:rsid w:val="006C71E1"/>
    <w:rsid w:val="006C7538"/>
    <w:rsid w:val="006C79B3"/>
    <w:rsid w:val="006D0087"/>
    <w:rsid w:val="006D00A8"/>
    <w:rsid w:val="006D1A3E"/>
    <w:rsid w:val="006D1C14"/>
    <w:rsid w:val="006D204D"/>
    <w:rsid w:val="006D2798"/>
    <w:rsid w:val="006D27E4"/>
    <w:rsid w:val="006D34CB"/>
    <w:rsid w:val="006D360C"/>
    <w:rsid w:val="006D3800"/>
    <w:rsid w:val="006D3AD6"/>
    <w:rsid w:val="006D3E18"/>
    <w:rsid w:val="006D4118"/>
    <w:rsid w:val="006D4556"/>
    <w:rsid w:val="006D4D32"/>
    <w:rsid w:val="006D4DD0"/>
    <w:rsid w:val="006D5A0F"/>
    <w:rsid w:val="006D5A26"/>
    <w:rsid w:val="006D5CB2"/>
    <w:rsid w:val="006D5D0C"/>
    <w:rsid w:val="006D640E"/>
    <w:rsid w:val="006D6738"/>
    <w:rsid w:val="006D6913"/>
    <w:rsid w:val="006D6E31"/>
    <w:rsid w:val="006D6FF0"/>
    <w:rsid w:val="006D71F0"/>
    <w:rsid w:val="006D7CD5"/>
    <w:rsid w:val="006D7FF4"/>
    <w:rsid w:val="006E05F2"/>
    <w:rsid w:val="006E079B"/>
    <w:rsid w:val="006E0AE0"/>
    <w:rsid w:val="006E1392"/>
    <w:rsid w:val="006E14BE"/>
    <w:rsid w:val="006E20DE"/>
    <w:rsid w:val="006E21CE"/>
    <w:rsid w:val="006E2B89"/>
    <w:rsid w:val="006E2EF3"/>
    <w:rsid w:val="006E308C"/>
    <w:rsid w:val="006E3473"/>
    <w:rsid w:val="006E38AF"/>
    <w:rsid w:val="006E39C0"/>
    <w:rsid w:val="006E3ED7"/>
    <w:rsid w:val="006E41D9"/>
    <w:rsid w:val="006E42BA"/>
    <w:rsid w:val="006E44CB"/>
    <w:rsid w:val="006E4C4A"/>
    <w:rsid w:val="006E59A1"/>
    <w:rsid w:val="006E5A92"/>
    <w:rsid w:val="006E61FE"/>
    <w:rsid w:val="006E6432"/>
    <w:rsid w:val="006E65DD"/>
    <w:rsid w:val="006E6736"/>
    <w:rsid w:val="006E6A70"/>
    <w:rsid w:val="006E6CBD"/>
    <w:rsid w:val="006E71FA"/>
    <w:rsid w:val="006E791A"/>
    <w:rsid w:val="006E7AF8"/>
    <w:rsid w:val="006E7F6F"/>
    <w:rsid w:val="006F1105"/>
    <w:rsid w:val="006F158F"/>
    <w:rsid w:val="006F1711"/>
    <w:rsid w:val="006F1C54"/>
    <w:rsid w:val="006F21B3"/>
    <w:rsid w:val="006F23B4"/>
    <w:rsid w:val="006F269D"/>
    <w:rsid w:val="006F2859"/>
    <w:rsid w:val="006F3AF6"/>
    <w:rsid w:val="006F475B"/>
    <w:rsid w:val="006F50FF"/>
    <w:rsid w:val="006F52F4"/>
    <w:rsid w:val="006F5407"/>
    <w:rsid w:val="006F57DA"/>
    <w:rsid w:val="006F5BD1"/>
    <w:rsid w:val="006F5E5D"/>
    <w:rsid w:val="006F61D3"/>
    <w:rsid w:val="006F6215"/>
    <w:rsid w:val="006F68A0"/>
    <w:rsid w:val="006F7106"/>
    <w:rsid w:val="006F7960"/>
    <w:rsid w:val="006F7A27"/>
    <w:rsid w:val="00700150"/>
    <w:rsid w:val="0070062E"/>
    <w:rsid w:val="007006EF"/>
    <w:rsid w:val="00700C6F"/>
    <w:rsid w:val="007011FA"/>
    <w:rsid w:val="007014AE"/>
    <w:rsid w:val="0070170F"/>
    <w:rsid w:val="00701862"/>
    <w:rsid w:val="007025EB"/>
    <w:rsid w:val="00702FF0"/>
    <w:rsid w:val="007034F6"/>
    <w:rsid w:val="0070373C"/>
    <w:rsid w:val="0070386A"/>
    <w:rsid w:val="007038CC"/>
    <w:rsid w:val="00703C71"/>
    <w:rsid w:val="0070436E"/>
    <w:rsid w:val="00704753"/>
    <w:rsid w:val="00704FDE"/>
    <w:rsid w:val="0070500A"/>
    <w:rsid w:val="007062E6"/>
    <w:rsid w:val="00707787"/>
    <w:rsid w:val="00707A93"/>
    <w:rsid w:val="00707E75"/>
    <w:rsid w:val="007100E1"/>
    <w:rsid w:val="00710214"/>
    <w:rsid w:val="00710376"/>
    <w:rsid w:val="00710380"/>
    <w:rsid w:val="00710413"/>
    <w:rsid w:val="007104F8"/>
    <w:rsid w:val="00710BC5"/>
    <w:rsid w:val="00711239"/>
    <w:rsid w:val="00711455"/>
    <w:rsid w:val="0071160A"/>
    <w:rsid w:val="00711F20"/>
    <w:rsid w:val="007120ED"/>
    <w:rsid w:val="0071250A"/>
    <w:rsid w:val="0071314B"/>
    <w:rsid w:val="00713297"/>
    <w:rsid w:val="00713FC4"/>
    <w:rsid w:val="0071407B"/>
    <w:rsid w:val="0071429B"/>
    <w:rsid w:val="00714360"/>
    <w:rsid w:val="00714978"/>
    <w:rsid w:val="007150ED"/>
    <w:rsid w:val="00715488"/>
    <w:rsid w:val="007158A7"/>
    <w:rsid w:val="00715CB1"/>
    <w:rsid w:val="00716E58"/>
    <w:rsid w:val="007170A1"/>
    <w:rsid w:val="007173B4"/>
    <w:rsid w:val="00717AEA"/>
    <w:rsid w:val="00717C92"/>
    <w:rsid w:val="007206C6"/>
    <w:rsid w:val="00720766"/>
    <w:rsid w:val="007207A2"/>
    <w:rsid w:val="00720B10"/>
    <w:rsid w:val="00720CC5"/>
    <w:rsid w:val="0072129D"/>
    <w:rsid w:val="007214DB"/>
    <w:rsid w:val="0072163C"/>
    <w:rsid w:val="00721B56"/>
    <w:rsid w:val="00721CE9"/>
    <w:rsid w:val="00722668"/>
    <w:rsid w:val="0072272B"/>
    <w:rsid w:val="007228B2"/>
    <w:rsid w:val="00723028"/>
    <w:rsid w:val="00723298"/>
    <w:rsid w:val="007233CE"/>
    <w:rsid w:val="00723597"/>
    <w:rsid w:val="00723928"/>
    <w:rsid w:val="00723CD2"/>
    <w:rsid w:val="00724258"/>
    <w:rsid w:val="00724271"/>
    <w:rsid w:val="00725A1C"/>
    <w:rsid w:val="00725B73"/>
    <w:rsid w:val="00725C44"/>
    <w:rsid w:val="007260B3"/>
    <w:rsid w:val="0072634A"/>
    <w:rsid w:val="007265B0"/>
    <w:rsid w:val="007265E1"/>
    <w:rsid w:val="00726900"/>
    <w:rsid w:val="00726B96"/>
    <w:rsid w:val="007278A4"/>
    <w:rsid w:val="007279CA"/>
    <w:rsid w:val="00727BC7"/>
    <w:rsid w:val="00727BFF"/>
    <w:rsid w:val="00730101"/>
    <w:rsid w:val="00730467"/>
    <w:rsid w:val="00730CA0"/>
    <w:rsid w:val="00730D2E"/>
    <w:rsid w:val="00731799"/>
    <w:rsid w:val="00731CFA"/>
    <w:rsid w:val="00731EAA"/>
    <w:rsid w:val="007323EC"/>
    <w:rsid w:val="00732902"/>
    <w:rsid w:val="007329F1"/>
    <w:rsid w:val="00735AC8"/>
    <w:rsid w:val="007366CF"/>
    <w:rsid w:val="00736B1D"/>
    <w:rsid w:val="00736F35"/>
    <w:rsid w:val="00737758"/>
    <w:rsid w:val="00737760"/>
    <w:rsid w:val="00737CE9"/>
    <w:rsid w:val="00737DF1"/>
    <w:rsid w:val="0074016E"/>
    <w:rsid w:val="00740177"/>
    <w:rsid w:val="007401CC"/>
    <w:rsid w:val="007404D6"/>
    <w:rsid w:val="007407BD"/>
    <w:rsid w:val="00740F1A"/>
    <w:rsid w:val="007412DD"/>
    <w:rsid w:val="0074173A"/>
    <w:rsid w:val="007419F9"/>
    <w:rsid w:val="00741DAF"/>
    <w:rsid w:val="00742890"/>
    <w:rsid w:val="0074294B"/>
    <w:rsid w:val="00742968"/>
    <w:rsid w:val="0074316A"/>
    <w:rsid w:val="00743685"/>
    <w:rsid w:val="00743753"/>
    <w:rsid w:val="00743A19"/>
    <w:rsid w:val="0074401D"/>
    <w:rsid w:val="0074455B"/>
    <w:rsid w:val="0074466D"/>
    <w:rsid w:val="00744AD3"/>
    <w:rsid w:val="00745046"/>
    <w:rsid w:val="00745D6A"/>
    <w:rsid w:val="007465D6"/>
    <w:rsid w:val="0074662D"/>
    <w:rsid w:val="007470E1"/>
    <w:rsid w:val="0074788E"/>
    <w:rsid w:val="00747C03"/>
    <w:rsid w:val="00747DA5"/>
    <w:rsid w:val="0075026D"/>
    <w:rsid w:val="007509F6"/>
    <w:rsid w:val="00750A96"/>
    <w:rsid w:val="00750BEC"/>
    <w:rsid w:val="00750E9A"/>
    <w:rsid w:val="007511C7"/>
    <w:rsid w:val="00751286"/>
    <w:rsid w:val="00751D4E"/>
    <w:rsid w:val="00752024"/>
    <w:rsid w:val="00752060"/>
    <w:rsid w:val="0075221F"/>
    <w:rsid w:val="007526A7"/>
    <w:rsid w:val="00752D03"/>
    <w:rsid w:val="0075304C"/>
    <w:rsid w:val="00753082"/>
    <w:rsid w:val="007531F9"/>
    <w:rsid w:val="00753D92"/>
    <w:rsid w:val="00753E8F"/>
    <w:rsid w:val="00753EC1"/>
    <w:rsid w:val="007541F5"/>
    <w:rsid w:val="007549D8"/>
    <w:rsid w:val="00756074"/>
    <w:rsid w:val="0075640C"/>
    <w:rsid w:val="00756A5B"/>
    <w:rsid w:val="00756ABE"/>
    <w:rsid w:val="00756D1C"/>
    <w:rsid w:val="00757241"/>
    <w:rsid w:val="007574DA"/>
    <w:rsid w:val="00757B33"/>
    <w:rsid w:val="00757CD4"/>
    <w:rsid w:val="00760EC5"/>
    <w:rsid w:val="00761896"/>
    <w:rsid w:val="00762093"/>
    <w:rsid w:val="0076255B"/>
    <w:rsid w:val="007625CF"/>
    <w:rsid w:val="007627D1"/>
    <w:rsid w:val="0076329E"/>
    <w:rsid w:val="00763545"/>
    <w:rsid w:val="007636CD"/>
    <w:rsid w:val="0076372D"/>
    <w:rsid w:val="00763B5B"/>
    <w:rsid w:val="00763BC1"/>
    <w:rsid w:val="007644EE"/>
    <w:rsid w:val="00764533"/>
    <w:rsid w:val="007645E2"/>
    <w:rsid w:val="00765694"/>
    <w:rsid w:val="00765852"/>
    <w:rsid w:val="00765BC2"/>
    <w:rsid w:val="00766540"/>
    <w:rsid w:val="007668C3"/>
    <w:rsid w:val="00767003"/>
    <w:rsid w:val="007671CF"/>
    <w:rsid w:val="00767344"/>
    <w:rsid w:val="007678E3"/>
    <w:rsid w:val="00767AC2"/>
    <w:rsid w:val="00767B3C"/>
    <w:rsid w:val="00770243"/>
    <w:rsid w:val="00770A42"/>
    <w:rsid w:val="0077139C"/>
    <w:rsid w:val="00771911"/>
    <w:rsid w:val="00771AC8"/>
    <w:rsid w:val="00771D0C"/>
    <w:rsid w:val="00772153"/>
    <w:rsid w:val="00772717"/>
    <w:rsid w:val="00772CAD"/>
    <w:rsid w:val="00772E86"/>
    <w:rsid w:val="007735E7"/>
    <w:rsid w:val="007744E3"/>
    <w:rsid w:val="00774738"/>
    <w:rsid w:val="00774862"/>
    <w:rsid w:val="0077489A"/>
    <w:rsid w:val="0077496A"/>
    <w:rsid w:val="00774CC9"/>
    <w:rsid w:val="00774FE6"/>
    <w:rsid w:val="007759D0"/>
    <w:rsid w:val="00775AB9"/>
    <w:rsid w:val="00775C4C"/>
    <w:rsid w:val="00775DB8"/>
    <w:rsid w:val="00776C90"/>
    <w:rsid w:val="00776E16"/>
    <w:rsid w:val="00776F8F"/>
    <w:rsid w:val="007770A5"/>
    <w:rsid w:val="00777104"/>
    <w:rsid w:val="0077758A"/>
    <w:rsid w:val="00777C27"/>
    <w:rsid w:val="007805F7"/>
    <w:rsid w:val="007806E9"/>
    <w:rsid w:val="00780971"/>
    <w:rsid w:val="0078113A"/>
    <w:rsid w:val="00781146"/>
    <w:rsid w:val="0078139E"/>
    <w:rsid w:val="00782CEA"/>
    <w:rsid w:val="00782E83"/>
    <w:rsid w:val="00782F17"/>
    <w:rsid w:val="007831DB"/>
    <w:rsid w:val="00783505"/>
    <w:rsid w:val="0078368A"/>
    <w:rsid w:val="00783856"/>
    <w:rsid w:val="00783A10"/>
    <w:rsid w:val="00783CDB"/>
    <w:rsid w:val="00783CE8"/>
    <w:rsid w:val="00783D83"/>
    <w:rsid w:val="00783FF5"/>
    <w:rsid w:val="00784033"/>
    <w:rsid w:val="007843F5"/>
    <w:rsid w:val="007848A5"/>
    <w:rsid w:val="007857DC"/>
    <w:rsid w:val="00785D4D"/>
    <w:rsid w:val="00785FD6"/>
    <w:rsid w:val="00786574"/>
    <w:rsid w:val="00786708"/>
    <w:rsid w:val="00786E34"/>
    <w:rsid w:val="00786FB2"/>
    <w:rsid w:val="00787073"/>
    <w:rsid w:val="00790A2B"/>
    <w:rsid w:val="00790B88"/>
    <w:rsid w:val="00790F07"/>
    <w:rsid w:val="007914AC"/>
    <w:rsid w:val="007917B0"/>
    <w:rsid w:val="00791A4E"/>
    <w:rsid w:val="00791AEB"/>
    <w:rsid w:val="0079239A"/>
    <w:rsid w:val="00792619"/>
    <w:rsid w:val="007926EB"/>
    <w:rsid w:val="00793254"/>
    <w:rsid w:val="007937CB"/>
    <w:rsid w:val="0079435F"/>
    <w:rsid w:val="00794431"/>
    <w:rsid w:val="00794F4C"/>
    <w:rsid w:val="00795D5D"/>
    <w:rsid w:val="0079651E"/>
    <w:rsid w:val="007966FB"/>
    <w:rsid w:val="00796723"/>
    <w:rsid w:val="00796A03"/>
    <w:rsid w:val="00796C34"/>
    <w:rsid w:val="0079701B"/>
    <w:rsid w:val="00797ABE"/>
    <w:rsid w:val="00797F38"/>
    <w:rsid w:val="007A072A"/>
    <w:rsid w:val="007A0751"/>
    <w:rsid w:val="007A0A20"/>
    <w:rsid w:val="007A13C7"/>
    <w:rsid w:val="007A14CE"/>
    <w:rsid w:val="007A196B"/>
    <w:rsid w:val="007A1BF4"/>
    <w:rsid w:val="007A271F"/>
    <w:rsid w:val="007A29C6"/>
    <w:rsid w:val="007A2B9D"/>
    <w:rsid w:val="007A2C96"/>
    <w:rsid w:val="007A2EE7"/>
    <w:rsid w:val="007A3555"/>
    <w:rsid w:val="007A35C0"/>
    <w:rsid w:val="007A3A06"/>
    <w:rsid w:val="007A404D"/>
    <w:rsid w:val="007A42AD"/>
    <w:rsid w:val="007A4372"/>
    <w:rsid w:val="007A4B69"/>
    <w:rsid w:val="007A4E51"/>
    <w:rsid w:val="007A5241"/>
    <w:rsid w:val="007A733F"/>
    <w:rsid w:val="007A743A"/>
    <w:rsid w:val="007A761A"/>
    <w:rsid w:val="007A7BDB"/>
    <w:rsid w:val="007A7DDC"/>
    <w:rsid w:val="007A7F69"/>
    <w:rsid w:val="007B00E7"/>
    <w:rsid w:val="007B0248"/>
    <w:rsid w:val="007B028C"/>
    <w:rsid w:val="007B0414"/>
    <w:rsid w:val="007B0456"/>
    <w:rsid w:val="007B054D"/>
    <w:rsid w:val="007B05F2"/>
    <w:rsid w:val="007B0947"/>
    <w:rsid w:val="007B10CB"/>
    <w:rsid w:val="007B1AF9"/>
    <w:rsid w:val="007B1B2B"/>
    <w:rsid w:val="007B1DE9"/>
    <w:rsid w:val="007B2459"/>
    <w:rsid w:val="007B24ED"/>
    <w:rsid w:val="007B292D"/>
    <w:rsid w:val="007B301A"/>
    <w:rsid w:val="007B302A"/>
    <w:rsid w:val="007B3394"/>
    <w:rsid w:val="007B3702"/>
    <w:rsid w:val="007B3FCD"/>
    <w:rsid w:val="007B4777"/>
    <w:rsid w:val="007B478A"/>
    <w:rsid w:val="007B49DA"/>
    <w:rsid w:val="007B4B42"/>
    <w:rsid w:val="007B4D4C"/>
    <w:rsid w:val="007B52B8"/>
    <w:rsid w:val="007B53EE"/>
    <w:rsid w:val="007B5493"/>
    <w:rsid w:val="007B5BC3"/>
    <w:rsid w:val="007B6147"/>
    <w:rsid w:val="007B623B"/>
    <w:rsid w:val="007B637B"/>
    <w:rsid w:val="007B64B8"/>
    <w:rsid w:val="007B681B"/>
    <w:rsid w:val="007B6C9B"/>
    <w:rsid w:val="007B6E8C"/>
    <w:rsid w:val="007B7213"/>
    <w:rsid w:val="007B75C0"/>
    <w:rsid w:val="007B775F"/>
    <w:rsid w:val="007B77CA"/>
    <w:rsid w:val="007B77F7"/>
    <w:rsid w:val="007C06F6"/>
    <w:rsid w:val="007C0780"/>
    <w:rsid w:val="007C0AE1"/>
    <w:rsid w:val="007C0B4D"/>
    <w:rsid w:val="007C15DD"/>
    <w:rsid w:val="007C19BC"/>
    <w:rsid w:val="007C22A3"/>
    <w:rsid w:val="007C26E3"/>
    <w:rsid w:val="007C3931"/>
    <w:rsid w:val="007C4845"/>
    <w:rsid w:val="007C56C2"/>
    <w:rsid w:val="007C56E4"/>
    <w:rsid w:val="007C57ED"/>
    <w:rsid w:val="007C5897"/>
    <w:rsid w:val="007C599F"/>
    <w:rsid w:val="007C6012"/>
    <w:rsid w:val="007C6D69"/>
    <w:rsid w:val="007C6E6B"/>
    <w:rsid w:val="007C6E9B"/>
    <w:rsid w:val="007C6EB5"/>
    <w:rsid w:val="007C744A"/>
    <w:rsid w:val="007C7673"/>
    <w:rsid w:val="007C7E29"/>
    <w:rsid w:val="007D000C"/>
    <w:rsid w:val="007D001F"/>
    <w:rsid w:val="007D0077"/>
    <w:rsid w:val="007D064E"/>
    <w:rsid w:val="007D0E12"/>
    <w:rsid w:val="007D0EF8"/>
    <w:rsid w:val="007D1944"/>
    <w:rsid w:val="007D1A60"/>
    <w:rsid w:val="007D23F0"/>
    <w:rsid w:val="007D266E"/>
    <w:rsid w:val="007D282F"/>
    <w:rsid w:val="007D2C7F"/>
    <w:rsid w:val="007D2EAD"/>
    <w:rsid w:val="007D35D3"/>
    <w:rsid w:val="007D3A46"/>
    <w:rsid w:val="007D3C71"/>
    <w:rsid w:val="007D3D97"/>
    <w:rsid w:val="007D4239"/>
    <w:rsid w:val="007D4249"/>
    <w:rsid w:val="007D4377"/>
    <w:rsid w:val="007D46E3"/>
    <w:rsid w:val="007D4781"/>
    <w:rsid w:val="007D5180"/>
    <w:rsid w:val="007D52A8"/>
    <w:rsid w:val="007D5B49"/>
    <w:rsid w:val="007D5CFD"/>
    <w:rsid w:val="007D5FF9"/>
    <w:rsid w:val="007D6525"/>
    <w:rsid w:val="007D6674"/>
    <w:rsid w:val="007D6706"/>
    <w:rsid w:val="007D674E"/>
    <w:rsid w:val="007D757D"/>
    <w:rsid w:val="007D76FF"/>
    <w:rsid w:val="007D7C4E"/>
    <w:rsid w:val="007E0372"/>
    <w:rsid w:val="007E0F4F"/>
    <w:rsid w:val="007E11BC"/>
    <w:rsid w:val="007E121D"/>
    <w:rsid w:val="007E12FF"/>
    <w:rsid w:val="007E13F3"/>
    <w:rsid w:val="007E15FB"/>
    <w:rsid w:val="007E1DB6"/>
    <w:rsid w:val="007E1E0E"/>
    <w:rsid w:val="007E267E"/>
    <w:rsid w:val="007E3018"/>
    <w:rsid w:val="007E303C"/>
    <w:rsid w:val="007E3661"/>
    <w:rsid w:val="007E375F"/>
    <w:rsid w:val="007E41B5"/>
    <w:rsid w:val="007E49EE"/>
    <w:rsid w:val="007E5A27"/>
    <w:rsid w:val="007E5D2B"/>
    <w:rsid w:val="007E6CBA"/>
    <w:rsid w:val="007E6F1B"/>
    <w:rsid w:val="007E70EA"/>
    <w:rsid w:val="007E73ED"/>
    <w:rsid w:val="007F05CF"/>
    <w:rsid w:val="007F05D1"/>
    <w:rsid w:val="007F097A"/>
    <w:rsid w:val="007F0A2A"/>
    <w:rsid w:val="007F0B00"/>
    <w:rsid w:val="007F0F00"/>
    <w:rsid w:val="007F192C"/>
    <w:rsid w:val="007F1AF5"/>
    <w:rsid w:val="007F1BED"/>
    <w:rsid w:val="007F1CA1"/>
    <w:rsid w:val="007F1FE4"/>
    <w:rsid w:val="007F25C5"/>
    <w:rsid w:val="007F2620"/>
    <w:rsid w:val="007F2ACC"/>
    <w:rsid w:val="007F2B84"/>
    <w:rsid w:val="007F31E4"/>
    <w:rsid w:val="007F351D"/>
    <w:rsid w:val="007F3583"/>
    <w:rsid w:val="007F36ED"/>
    <w:rsid w:val="007F372F"/>
    <w:rsid w:val="007F3910"/>
    <w:rsid w:val="007F399F"/>
    <w:rsid w:val="007F39BB"/>
    <w:rsid w:val="007F3B4E"/>
    <w:rsid w:val="007F420A"/>
    <w:rsid w:val="007F4263"/>
    <w:rsid w:val="007F4655"/>
    <w:rsid w:val="007F477E"/>
    <w:rsid w:val="007F47E2"/>
    <w:rsid w:val="007F52C4"/>
    <w:rsid w:val="007F54A1"/>
    <w:rsid w:val="007F5F43"/>
    <w:rsid w:val="007F604A"/>
    <w:rsid w:val="007F6262"/>
    <w:rsid w:val="007F66CB"/>
    <w:rsid w:val="007F6BE6"/>
    <w:rsid w:val="007F730B"/>
    <w:rsid w:val="007F75A3"/>
    <w:rsid w:val="008001C5"/>
    <w:rsid w:val="008003A5"/>
    <w:rsid w:val="00800974"/>
    <w:rsid w:val="008009D7"/>
    <w:rsid w:val="00800B5E"/>
    <w:rsid w:val="008013C0"/>
    <w:rsid w:val="00802416"/>
    <w:rsid w:val="0080260B"/>
    <w:rsid w:val="00802FEA"/>
    <w:rsid w:val="00803741"/>
    <w:rsid w:val="008037E0"/>
    <w:rsid w:val="008038B6"/>
    <w:rsid w:val="00803E6C"/>
    <w:rsid w:val="00803F51"/>
    <w:rsid w:val="00804682"/>
    <w:rsid w:val="0080492E"/>
    <w:rsid w:val="00804B39"/>
    <w:rsid w:val="00804BF5"/>
    <w:rsid w:val="008051B3"/>
    <w:rsid w:val="00805668"/>
    <w:rsid w:val="008059E9"/>
    <w:rsid w:val="00805C5B"/>
    <w:rsid w:val="008061F3"/>
    <w:rsid w:val="00806785"/>
    <w:rsid w:val="00806979"/>
    <w:rsid w:val="00806D9E"/>
    <w:rsid w:val="00806E27"/>
    <w:rsid w:val="0080720F"/>
    <w:rsid w:val="008074CF"/>
    <w:rsid w:val="0080773E"/>
    <w:rsid w:val="00807B53"/>
    <w:rsid w:val="00810058"/>
    <w:rsid w:val="00810184"/>
    <w:rsid w:val="008101E1"/>
    <w:rsid w:val="00810C18"/>
    <w:rsid w:val="00811FEA"/>
    <w:rsid w:val="0081270B"/>
    <w:rsid w:val="008129A7"/>
    <w:rsid w:val="00812EEB"/>
    <w:rsid w:val="00812F35"/>
    <w:rsid w:val="0081381B"/>
    <w:rsid w:val="00813B27"/>
    <w:rsid w:val="00813BA9"/>
    <w:rsid w:val="00813C6B"/>
    <w:rsid w:val="008141F6"/>
    <w:rsid w:val="00814C97"/>
    <w:rsid w:val="0081522C"/>
    <w:rsid w:val="00815B35"/>
    <w:rsid w:val="008165A0"/>
    <w:rsid w:val="00816CCB"/>
    <w:rsid w:val="00816DF8"/>
    <w:rsid w:val="00816EB9"/>
    <w:rsid w:val="008173FD"/>
    <w:rsid w:val="008204F4"/>
    <w:rsid w:val="0082082B"/>
    <w:rsid w:val="00820EAE"/>
    <w:rsid w:val="00820EC6"/>
    <w:rsid w:val="00820FF8"/>
    <w:rsid w:val="008210D9"/>
    <w:rsid w:val="00822CA0"/>
    <w:rsid w:val="00822E52"/>
    <w:rsid w:val="0082431F"/>
    <w:rsid w:val="00824C92"/>
    <w:rsid w:val="0082516F"/>
    <w:rsid w:val="00825452"/>
    <w:rsid w:val="008255C2"/>
    <w:rsid w:val="00826211"/>
    <w:rsid w:val="0082674A"/>
    <w:rsid w:val="0082698C"/>
    <w:rsid w:val="00826BAB"/>
    <w:rsid w:val="00826BE3"/>
    <w:rsid w:val="00826D1F"/>
    <w:rsid w:val="00826EB4"/>
    <w:rsid w:val="00827297"/>
    <w:rsid w:val="00827D73"/>
    <w:rsid w:val="008304C5"/>
    <w:rsid w:val="0083059E"/>
    <w:rsid w:val="00830B19"/>
    <w:rsid w:val="008312E5"/>
    <w:rsid w:val="00831F7A"/>
    <w:rsid w:val="0083206B"/>
    <w:rsid w:val="00832117"/>
    <w:rsid w:val="00832E9E"/>
    <w:rsid w:val="0083345D"/>
    <w:rsid w:val="00833884"/>
    <w:rsid w:val="008342A3"/>
    <w:rsid w:val="008345AD"/>
    <w:rsid w:val="008346CF"/>
    <w:rsid w:val="00834C91"/>
    <w:rsid w:val="008358AD"/>
    <w:rsid w:val="00835F64"/>
    <w:rsid w:val="00835F6B"/>
    <w:rsid w:val="00836319"/>
    <w:rsid w:val="0083662B"/>
    <w:rsid w:val="00836D27"/>
    <w:rsid w:val="00837658"/>
    <w:rsid w:val="00837FEA"/>
    <w:rsid w:val="008401C8"/>
    <w:rsid w:val="00840540"/>
    <w:rsid w:val="008405AD"/>
    <w:rsid w:val="00840C93"/>
    <w:rsid w:val="008424CD"/>
    <w:rsid w:val="008425A2"/>
    <w:rsid w:val="00842ADA"/>
    <w:rsid w:val="00842DC4"/>
    <w:rsid w:val="00842F3E"/>
    <w:rsid w:val="00843D36"/>
    <w:rsid w:val="00843E82"/>
    <w:rsid w:val="008442BC"/>
    <w:rsid w:val="008444AC"/>
    <w:rsid w:val="008452EB"/>
    <w:rsid w:val="0084533A"/>
    <w:rsid w:val="00845627"/>
    <w:rsid w:val="00845796"/>
    <w:rsid w:val="008457DC"/>
    <w:rsid w:val="008469D1"/>
    <w:rsid w:val="00846CEB"/>
    <w:rsid w:val="00846DB8"/>
    <w:rsid w:val="00847229"/>
    <w:rsid w:val="00847495"/>
    <w:rsid w:val="0084771E"/>
    <w:rsid w:val="00850241"/>
    <w:rsid w:val="008504D9"/>
    <w:rsid w:val="00850614"/>
    <w:rsid w:val="0085087F"/>
    <w:rsid w:val="00850A6B"/>
    <w:rsid w:val="00850D2F"/>
    <w:rsid w:val="00850E31"/>
    <w:rsid w:val="00852A59"/>
    <w:rsid w:val="00852DD6"/>
    <w:rsid w:val="00853880"/>
    <w:rsid w:val="00853E23"/>
    <w:rsid w:val="00854DBB"/>
    <w:rsid w:val="00854E7E"/>
    <w:rsid w:val="00854F20"/>
    <w:rsid w:val="00855237"/>
    <w:rsid w:val="0085556D"/>
    <w:rsid w:val="00855947"/>
    <w:rsid w:val="00855D3F"/>
    <w:rsid w:val="00856080"/>
    <w:rsid w:val="0085620A"/>
    <w:rsid w:val="008563BF"/>
    <w:rsid w:val="00856656"/>
    <w:rsid w:val="008570B6"/>
    <w:rsid w:val="008571E6"/>
    <w:rsid w:val="008572B6"/>
    <w:rsid w:val="008575C0"/>
    <w:rsid w:val="00857B18"/>
    <w:rsid w:val="00857D72"/>
    <w:rsid w:val="008600BC"/>
    <w:rsid w:val="0086058A"/>
    <w:rsid w:val="008606F5"/>
    <w:rsid w:val="00860E26"/>
    <w:rsid w:val="00860E3A"/>
    <w:rsid w:val="00861043"/>
    <w:rsid w:val="00861766"/>
    <w:rsid w:val="00861C66"/>
    <w:rsid w:val="00862068"/>
    <w:rsid w:val="00862819"/>
    <w:rsid w:val="00862E6F"/>
    <w:rsid w:val="00863452"/>
    <w:rsid w:val="008637F3"/>
    <w:rsid w:val="00863818"/>
    <w:rsid w:val="00863897"/>
    <w:rsid w:val="00863A3E"/>
    <w:rsid w:val="008643EC"/>
    <w:rsid w:val="00864654"/>
    <w:rsid w:val="0086471F"/>
    <w:rsid w:val="00864D39"/>
    <w:rsid w:val="00865134"/>
    <w:rsid w:val="00865447"/>
    <w:rsid w:val="00865C26"/>
    <w:rsid w:val="008662A9"/>
    <w:rsid w:val="0086669B"/>
    <w:rsid w:val="008669BA"/>
    <w:rsid w:val="00866B99"/>
    <w:rsid w:val="00867228"/>
    <w:rsid w:val="0086743E"/>
    <w:rsid w:val="00867594"/>
    <w:rsid w:val="00867617"/>
    <w:rsid w:val="00867CC6"/>
    <w:rsid w:val="00867D77"/>
    <w:rsid w:val="008706A9"/>
    <w:rsid w:val="00870B98"/>
    <w:rsid w:val="00870E2B"/>
    <w:rsid w:val="0087150E"/>
    <w:rsid w:val="00871930"/>
    <w:rsid w:val="00871B7E"/>
    <w:rsid w:val="00872386"/>
    <w:rsid w:val="00872786"/>
    <w:rsid w:val="00872B47"/>
    <w:rsid w:val="00873499"/>
    <w:rsid w:val="00873693"/>
    <w:rsid w:val="00873969"/>
    <w:rsid w:val="008739A2"/>
    <w:rsid w:val="008739E2"/>
    <w:rsid w:val="00873A7E"/>
    <w:rsid w:val="00873AFF"/>
    <w:rsid w:val="00873F19"/>
    <w:rsid w:val="00874185"/>
    <w:rsid w:val="00874422"/>
    <w:rsid w:val="008744C5"/>
    <w:rsid w:val="00875213"/>
    <w:rsid w:val="00875375"/>
    <w:rsid w:val="00875852"/>
    <w:rsid w:val="008758E5"/>
    <w:rsid w:val="008764DC"/>
    <w:rsid w:val="00877110"/>
    <w:rsid w:val="0087745B"/>
    <w:rsid w:val="008774A8"/>
    <w:rsid w:val="0087766A"/>
    <w:rsid w:val="008779F0"/>
    <w:rsid w:val="00877B23"/>
    <w:rsid w:val="00877E52"/>
    <w:rsid w:val="00880094"/>
    <w:rsid w:val="00880266"/>
    <w:rsid w:val="0088086B"/>
    <w:rsid w:val="00880B00"/>
    <w:rsid w:val="00882338"/>
    <w:rsid w:val="00882DAA"/>
    <w:rsid w:val="00882F8E"/>
    <w:rsid w:val="00883018"/>
    <w:rsid w:val="00883222"/>
    <w:rsid w:val="00883AED"/>
    <w:rsid w:val="00883EC3"/>
    <w:rsid w:val="008840FB"/>
    <w:rsid w:val="0088451C"/>
    <w:rsid w:val="008849EC"/>
    <w:rsid w:val="00885353"/>
    <w:rsid w:val="00885820"/>
    <w:rsid w:val="00885869"/>
    <w:rsid w:val="00885D7B"/>
    <w:rsid w:val="008862AD"/>
    <w:rsid w:val="00886855"/>
    <w:rsid w:val="00886A0F"/>
    <w:rsid w:val="00886CED"/>
    <w:rsid w:val="008876CA"/>
    <w:rsid w:val="00891E16"/>
    <w:rsid w:val="008921D4"/>
    <w:rsid w:val="0089249C"/>
    <w:rsid w:val="0089257A"/>
    <w:rsid w:val="008925E3"/>
    <w:rsid w:val="0089337F"/>
    <w:rsid w:val="0089356C"/>
    <w:rsid w:val="008938EB"/>
    <w:rsid w:val="00893C50"/>
    <w:rsid w:val="00893EAC"/>
    <w:rsid w:val="0089452F"/>
    <w:rsid w:val="0089491A"/>
    <w:rsid w:val="008949D9"/>
    <w:rsid w:val="008953BD"/>
    <w:rsid w:val="00895705"/>
    <w:rsid w:val="00895897"/>
    <w:rsid w:val="00895D7A"/>
    <w:rsid w:val="008964D5"/>
    <w:rsid w:val="00896544"/>
    <w:rsid w:val="008A00A5"/>
    <w:rsid w:val="008A0CB1"/>
    <w:rsid w:val="008A0D27"/>
    <w:rsid w:val="008A1162"/>
    <w:rsid w:val="008A171C"/>
    <w:rsid w:val="008A1F69"/>
    <w:rsid w:val="008A2858"/>
    <w:rsid w:val="008A2953"/>
    <w:rsid w:val="008A2D70"/>
    <w:rsid w:val="008A32D3"/>
    <w:rsid w:val="008A42BE"/>
    <w:rsid w:val="008A4613"/>
    <w:rsid w:val="008A4D40"/>
    <w:rsid w:val="008A4E1F"/>
    <w:rsid w:val="008A53D0"/>
    <w:rsid w:val="008A55B1"/>
    <w:rsid w:val="008A58F5"/>
    <w:rsid w:val="008A6442"/>
    <w:rsid w:val="008A6510"/>
    <w:rsid w:val="008A6551"/>
    <w:rsid w:val="008A735A"/>
    <w:rsid w:val="008A7E21"/>
    <w:rsid w:val="008B053A"/>
    <w:rsid w:val="008B0633"/>
    <w:rsid w:val="008B14A6"/>
    <w:rsid w:val="008B1524"/>
    <w:rsid w:val="008B15F3"/>
    <w:rsid w:val="008B162C"/>
    <w:rsid w:val="008B2C70"/>
    <w:rsid w:val="008B35C9"/>
    <w:rsid w:val="008B42E2"/>
    <w:rsid w:val="008B4427"/>
    <w:rsid w:val="008B4854"/>
    <w:rsid w:val="008B59B8"/>
    <w:rsid w:val="008B639E"/>
    <w:rsid w:val="008B7CA0"/>
    <w:rsid w:val="008B7F54"/>
    <w:rsid w:val="008C0116"/>
    <w:rsid w:val="008C0F51"/>
    <w:rsid w:val="008C21F9"/>
    <w:rsid w:val="008C23D5"/>
    <w:rsid w:val="008C2912"/>
    <w:rsid w:val="008C38B7"/>
    <w:rsid w:val="008C3CAE"/>
    <w:rsid w:val="008C3D89"/>
    <w:rsid w:val="008C4923"/>
    <w:rsid w:val="008C4D93"/>
    <w:rsid w:val="008C4F84"/>
    <w:rsid w:val="008C536C"/>
    <w:rsid w:val="008C56D7"/>
    <w:rsid w:val="008C5BAE"/>
    <w:rsid w:val="008C67C1"/>
    <w:rsid w:val="008C6A80"/>
    <w:rsid w:val="008C6B90"/>
    <w:rsid w:val="008C6C0F"/>
    <w:rsid w:val="008C780D"/>
    <w:rsid w:val="008C7BA2"/>
    <w:rsid w:val="008C7C23"/>
    <w:rsid w:val="008D011C"/>
    <w:rsid w:val="008D1401"/>
    <w:rsid w:val="008D154A"/>
    <w:rsid w:val="008D16BF"/>
    <w:rsid w:val="008D1ADF"/>
    <w:rsid w:val="008D1CB3"/>
    <w:rsid w:val="008D1CC9"/>
    <w:rsid w:val="008D1DD3"/>
    <w:rsid w:val="008D2037"/>
    <w:rsid w:val="008D2440"/>
    <w:rsid w:val="008D2C85"/>
    <w:rsid w:val="008D38AC"/>
    <w:rsid w:val="008D3974"/>
    <w:rsid w:val="008D4DAE"/>
    <w:rsid w:val="008D52FB"/>
    <w:rsid w:val="008D5687"/>
    <w:rsid w:val="008D5DC3"/>
    <w:rsid w:val="008D610E"/>
    <w:rsid w:val="008D63D7"/>
    <w:rsid w:val="008D697A"/>
    <w:rsid w:val="008D7347"/>
    <w:rsid w:val="008D7663"/>
    <w:rsid w:val="008D7843"/>
    <w:rsid w:val="008D7960"/>
    <w:rsid w:val="008D7A68"/>
    <w:rsid w:val="008D7AF5"/>
    <w:rsid w:val="008D7DCA"/>
    <w:rsid w:val="008E1FBA"/>
    <w:rsid w:val="008E2268"/>
    <w:rsid w:val="008E3C62"/>
    <w:rsid w:val="008E43A6"/>
    <w:rsid w:val="008E4580"/>
    <w:rsid w:val="008E48F6"/>
    <w:rsid w:val="008E4A6D"/>
    <w:rsid w:val="008E51C1"/>
    <w:rsid w:val="008E5526"/>
    <w:rsid w:val="008E5705"/>
    <w:rsid w:val="008E5AA7"/>
    <w:rsid w:val="008E5F2B"/>
    <w:rsid w:val="008E650C"/>
    <w:rsid w:val="008E69F7"/>
    <w:rsid w:val="008E6E52"/>
    <w:rsid w:val="008E74F4"/>
    <w:rsid w:val="008E76D6"/>
    <w:rsid w:val="008F0314"/>
    <w:rsid w:val="008F07CD"/>
    <w:rsid w:val="008F09B6"/>
    <w:rsid w:val="008F0ABF"/>
    <w:rsid w:val="008F0B49"/>
    <w:rsid w:val="008F1DE9"/>
    <w:rsid w:val="008F2264"/>
    <w:rsid w:val="008F23A4"/>
    <w:rsid w:val="008F24F3"/>
    <w:rsid w:val="008F287F"/>
    <w:rsid w:val="008F29D9"/>
    <w:rsid w:val="008F29FC"/>
    <w:rsid w:val="008F2AC3"/>
    <w:rsid w:val="008F36B0"/>
    <w:rsid w:val="008F37FD"/>
    <w:rsid w:val="008F3A1B"/>
    <w:rsid w:val="008F41CD"/>
    <w:rsid w:val="008F4D23"/>
    <w:rsid w:val="008F4FFF"/>
    <w:rsid w:val="008F50FA"/>
    <w:rsid w:val="008F525D"/>
    <w:rsid w:val="008F54C0"/>
    <w:rsid w:val="008F5618"/>
    <w:rsid w:val="008F56AC"/>
    <w:rsid w:val="008F5936"/>
    <w:rsid w:val="008F6A1C"/>
    <w:rsid w:val="008F6BBB"/>
    <w:rsid w:val="008F6D7F"/>
    <w:rsid w:val="008F77EA"/>
    <w:rsid w:val="008F7ADF"/>
    <w:rsid w:val="008F7EC8"/>
    <w:rsid w:val="0090052C"/>
    <w:rsid w:val="009006AA"/>
    <w:rsid w:val="00900963"/>
    <w:rsid w:val="00900CF6"/>
    <w:rsid w:val="00901874"/>
    <w:rsid w:val="00901EE9"/>
    <w:rsid w:val="00902327"/>
    <w:rsid w:val="00902410"/>
    <w:rsid w:val="00902AEE"/>
    <w:rsid w:val="00902DA1"/>
    <w:rsid w:val="00902F83"/>
    <w:rsid w:val="009033D9"/>
    <w:rsid w:val="00903A4F"/>
    <w:rsid w:val="00903AB6"/>
    <w:rsid w:val="00903C0D"/>
    <w:rsid w:val="00903E2F"/>
    <w:rsid w:val="00903F42"/>
    <w:rsid w:val="00904534"/>
    <w:rsid w:val="00904729"/>
    <w:rsid w:val="0090473E"/>
    <w:rsid w:val="00904A8D"/>
    <w:rsid w:val="00905090"/>
    <w:rsid w:val="0090534D"/>
    <w:rsid w:val="00906028"/>
    <w:rsid w:val="00906974"/>
    <w:rsid w:val="00906FE4"/>
    <w:rsid w:val="00907102"/>
    <w:rsid w:val="009073BD"/>
    <w:rsid w:val="0090743F"/>
    <w:rsid w:val="00907C89"/>
    <w:rsid w:val="00907F81"/>
    <w:rsid w:val="0091049A"/>
    <w:rsid w:val="0091066B"/>
    <w:rsid w:val="00910C7C"/>
    <w:rsid w:val="00910D29"/>
    <w:rsid w:val="00910DDA"/>
    <w:rsid w:val="0091101C"/>
    <w:rsid w:val="00911084"/>
    <w:rsid w:val="0091174E"/>
    <w:rsid w:val="009119BF"/>
    <w:rsid w:val="00911E10"/>
    <w:rsid w:val="00911EB2"/>
    <w:rsid w:val="00911F40"/>
    <w:rsid w:val="009122D3"/>
    <w:rsid w:val="0091295A"/>
    <w:rsid w:val="00912A94"/>
    <w:rsid w:val="00912DD0"/>
    <w:rsid w:val="00912F18"/>
    <w:rsid w:val="009133B5"/>
    <w:rsid w:val="00913902"/>
    <w:rsid w:val="00914154"/>
    <w:rsid w:val="009142E5"/>
    <w:rsid w:val="00914AAB"/>
    <w:rsid w:val="00914D5E"/>
    <w:rsid w:val="009150E2"/>
    <w:rsid w:val="00915559"/>
    <w:rsid w:val="009159BC"/>
    <w:rsid w:val="009159E5"/>
    <w:rsid w:val="00915C35"/>
    <w:rsid w:val="00916543"/>
    <w:rsid w:val="0091660B"/>
    <w:rsid w:val="00916785"/>
    <w:rsid w:val="00916F4B"/>
    <w:rsid w:val="009171CE"/>
    <w:rsid w:val="009179C3"/>
    <w:rsid w:val="009179F6"/>
    <w:rsid w:val="009201B1"/>
    <w:rsid w:val="0092028A"/>
    <w:rsid w:val="0092038B"/>
    <w:rsid w:val="009216C6"/>
    <w:rsid w:val="00921F39"/>
    <w:rsid w:val="00922458"/>
    <w:rsid w:val="009224DE"/>
    <w:rsid w:val="009224E5"/>
    <w:rsid w:val="0092276B"/>
    <w:rsid w:val="00923295"/>
    <w:rsid w:val="009242B0"/>
    <w:rsid w:val="00924906"/>
    <w:rsid w:val="009252BD"/>
    <w:rsid w:val="0092575B"/>
    <w:rsid w:val="00925A4D"/>
    <w:rsid w:val="00925B65"/>
    <w:rsid w:val="00925C64"/>
    <w:rsid w:val="00925FA7"/>
    <w:rsid w:val="00925FD3"/>
    <w:rsid w:val="009267C0"/>
    <w:rsid w:val="0092699F"/>
    <w:rsid w:val="00926EAE"/>
    <w:rsid w:val="0092707C"/>
    <w:rsid w:val="0092789F"/>
    <w:rsid w:val="00927F3E"/>
    <w:rsid w:val="0093052D"/>
    <w:rsid w:val="00930622"/>
    <w:rsid w:val="00930CE4"/>
    <w:rsid w:val="00931052"/>
    <w:rsid w:val="009311BE"/>
    <w:rsid w:val="009312B7"/>
    <w:rsid w:val="0093178C"/>
    <w:rsid w:val="00931A21"/>
    <w:rsid w:val="00931D3A"/>
    <w:rsid w:val="00931E03"/>
    <w:rsid w:val="009320E6"/>
    <w:rsid w:val="009327C6"/>
    <w:rsid w:val="00932C2A"/>
    <w:rsid w:val="00932F0A"/>
    <w:rsid w:val="009331A9"/>
    <w:rsid w:val="00933575"/>
    <w:rsid w:val="00933D22"/>
    <w:rsid w:val="009343DF"/>
    <w:rsid w:val="009344D3"/>
    <w:rsid w:val="00934E9C"/>
    <w:rsid w:val="00934EE4"/>
    <w:rsid w:val="00934F70"/>
    <w:rsid w:val="00935798"/>
    <w:rsid w:val="00935F93"/>
    <w:rsid w:val="00937760"/>
    <w:rsid w:val="00937BFC"/>
    <w:rsid w:val="00937F6F"/>
    <w:rsid w:val="00937FAB"/>
    <w:rsid w:val="0094032F"/>
    <w:rsid w:val="009412F0"/>
    <w:rsid w:val="009418B2"/>
    <w:rsid w:val="00942131"/>
    <w:rsid w:val="009424B8"/>
    <w:rsid w:val="00942613"/>
    <w:rsid w:val="009428AB"/>
    <w:rsid w:val="00942E33"/>
    <w:rsid w:val="009431B6"/>
    <w:rsid w:val="009432F5"/>
    <w:rsid w:val="00943A06"/>
    <w:rsid w:val="00943F71"/>
    <w:rsid w:val="00944D64"/>
    <w:rsid w:val="009450C9"/>
    <w:rsid w:val="00945443"/>
    <w:rsid w:val="00945E8F"/>
    <w:rsid w:val="00945ED2"/>
    <w:rsid w:val="0094607D"/>
    <w:rsid w:val="00946500"/>
    <w:rsid w:val="009466EA"/>
    <w:rsid w:val="00946F7C"/>
    <w:rsid w:val="00947093"/>
    <w:rsid w:val="00947C09"/>
    <w:rsid w:val="0095097F"/>
    <w:rsid w:val="00951404"/>
    <w:rsid w:val="009515E8"/>
    <w:rsid w:val="00951798"/>
    <w:rsid w:val="0095195F"/>
    <w:rsid w:val="009524E6"/>
    <w:rsid w:val="009526C4"/>
    <w:rsid w:val="0095279B"/>
    <w:rsid w:val="009527C3"/>
    <w:rsid w:val="00952807"/>
    <w:rsid w:val="00953461"/>
    <w:rsid w:val="00953A77"/>
    <w:rsid w:val="00953CC7"/>
    <w:rsid w:val="00953FB7"/>
    <w:rsid w:val="009541FC"/>
    <w:rsid w:val="00954A98"/>
    <w:rsid w:val="00954C4A"/>
    <w:rsid w:val="00955255"/>
    <w:rsid w:val="0095540A"/>
    <w:rsid w:val="009559AA"/>
    <w:rsid w:val="00955F50"/>
    <w:rsid w:val="009567D7"/>
    <w:rsid w:val="00956BCA"/>
    <w:rsid w:val="00957958"/>
    <w:rsid w:val="00957DA5"/>
    <w:rsid w:val="00960280"/>
    <w:rsid w:val="00960949"/>
    <w:rsid w:val="0096094D"/>
    <w:rsid w:val="00960DB6"/>
    <w:rsid w:val="009615D1"/>
    <w:rsid w:val="00961B99"/>
    <w:rsid w:val="0096320C"/>
    <w:rsid w:val="00963661"/>
    <w:rsid w:val="00963C6E"/>
    <w:rsid w:val="00963CDF"/>
    <w:rsid w:val="00964212"/>
    <w:rsid w:val="009649E6"/>
    <w:rsid w:val="009650EF"/>
    <w:rsid w:val="00965D4C"/>
    <w:rsid w:val="00966226"/>
    <w:rsid w:val="00966D5D"/>
    <w:rsid w:val="00966E52"/>
    <w:rsid w:val="009677A8"/>
    <w:rsid w:val="00967CDF"/>
    <w:rsid w:val="00970751"/>
    <w:rsid w:val="0097108E"/>
    <w:rsid w:val="009712BF"/>
    <w:rsid w:val="0097178C"/>
    <w:rsid w:val="009717E5"/>
    <w:rsid w:val="00971DBB"/>
    <w:rsid w:val="009725FB"/>
    <w:rsid w:val="009726A6"/>
    <w:rsid w:val="00972768"/>
    <w:rsid w:val="00972A61"/>
    <w:rsid w:val="00972AE8"/>
    <w:rsid w:val="00972F2C"/>
    <w:rsid w:val="009745B7"/>
    <w:rsid w:val="009746BE"/>
    <w:rsid w:val="00975CAD"/>
    <w:rsid w:val="00975E5F"/>
    <w:rsid w:val="00976B54"/>
    <w:rsid w:val="00976EDC"/>
    <w:rsid w:val="009775D7"/>
    <w:rsid w:val="009778AA"/>
    <w:rsid w:val="00977FDD"/>
    <w:rsid w:val="0098008E"/>
    <w:rsid w:val="00980144"/>
    <w:rsid w:val="0098032F"/>
    <w:rsid w:val="0098054C"/>
    <w:rsid w:val="00980649"/>
    <w:rsid w:val="00980A9A"/>
    <w:rsid w:val="0098120F"/>
    <w:rsid w:val="009815D6"/>
    <w:rsid w:val="00981647"/>
    <w:rsid w:val="009819A9"/>
    <w:rsid w:val="00981FA9"/>
    <w:rsid w:val="0098214B"/>
    <w:rsid w:val="0098235E"/>
    <w:rsid w:val="00982637"/>
    <w:rsid w:val="00982B45"/>
    <w:rsid w:val="0098315F"/>
    <w:rsid w:val="00983845"/>
    <w:rsid w:val="0098418F"/>
    <w:rsid w:val="00984292"/>
    <w:rsid w:val="009848B2"/>
    <w:rsid w:val="00984BF2"/>
    <w:rsid w:val="00985032"/>
    <w:rsid w:val="0098503D"/>
    <w:rsid w:val="009863C9"/>
    <w:rsid w:val="009867D5"/>
    <w:rsid w:val="009869A4"/>
    <w:rsid w:val="00986A9A"/>
    <w:rsid w:val="00987585"/>
    <w:rsid w:val="009878A6"/>
    <w:rsid w:val="0098791B"/>
    <w:rsid w:val="00987C58"/>
    <w:rsid w:val="00987C83"/>
    <w:rsid w:val="0099047D"/>
    <w:rsid w:val="009909BC"/>
    <w:rsid w:val="00990BAC"/>
    <w:rsid w:val="00991F5F"/>
    <w:rsid w:val="009922A2"/>
    <w:rsid w:val="009923F3"/>
    <w:rsid w:val="00992F87"/>
    <w:rsid w:val="00993194"/>
    <w:rsid w:val="00993327"/>
    <w:rsid w:val="0099355B"/>
    <w:rsid w:val="009939FC"/>
    <w:rsid w:val="00993E6F"/>
    <w:rsid w:val="00993FDC"/>
    <w:rsid w:val="00994083"/>
    <w:rsid w:val="00994BF3"/>
    <w:rsid w:val="00994CE4"/>
    <w:rsid w:val="00995389"/>
    <w:rsid w:val="009959BC"/>
    <w:rsid w:val="00995B01"/>
    <w:rsid w:val="00995CCC"/>
    <w:rsid w:val="00995D61"/>
    <w:rsid w:val="00995DA3"/>
    <w:rsid w:val="0099670A"/>
    <w:rsid w:val="00996892"/>
    <w:rsid w:val="00996B1E"/>
    <w:rsid w:val="00996F9F"/>
    <w:rsid w:val="00997231"/>
    <w:rsid w:val="00997BF8"/>
    <w:rsid w:val="00997E90"/>
    <w:rsid w:val="009A056A"/>
    <w:rsid w:val="009A09A5"/>
    <w:rsid w:val="009A0F39"/>
    <w:rsid w:val="009A13EA"/>
    <w:rsid w:val="009A2532"/>
    <w:rsid w:val="009A2898"/>
    <w:rsid w:val="009A2F32"/>
    <w:rsid w:val="009A3382"/>
    <w:rsid w:val="009A3863"/>
    <w:rsid w:val="009A46D2"/>
    <w:rsid w:val="009A4704"/>
    <w:rsid w:val="009A4CB1"/>
    <w:rsid w:val="009A4CC0"/>
    <w:rsid w:val="009A58FA"/>
    <w:rsid w:val="009A5B5D"/>
    <w:rsid w:val="009A5DDA"/>
    <w:rsid w:val="009A6128"/>
    <w:rsid w:val="009A6407"/>
    <w:rsid w:val="009A658A"/>
    <w:rsid w:val="009A6C1B"/>
    <w:rsid w:val="009A71B7"/>
    <w:rsid w:val="009A7AB9"/>
    <w:rsid w:val="009A7C9D"/>
    <w:rsid w:val="009B07DE"/>
    <w:rsid w:val="009B0C7B"/>
    <w:rsid w:val="009B210A"/>
    <w:rsid w:val="009B2CDC"/>
    <w:rsid w:val="009B31BC"/>
    <w:rsid w:val="009B3F53"/>
    <w:rsid w:val="009B40FD"/>
    <w:rsid w:val="009B4399"/>
    <w:rsid w:val="009B49EA"/>
    <w:rsid w:val="009B49FE"/>
    <w:rsid w:val="009B4BDC"/>
    <w:rsid w:val="009B5174"/>
    <w:rsid w:val="009B53F4"/>
    <w:rsid w:val="009B54D9"/>
    <w:rsid w:val="009B5562"/>
    <w:rsid w:val="009B673E"/>
    <w:rsid w:val="009B6D02"/>
    <w:rsid w:val="009B6DD9"/>
    <w:rsid w:val="009B7112"/>
    <w:rsid w:val="009B7258"/>
    <w:rsid w:val="009B7632"/>
    <w:rsid w:val="009B7716"/>
    <w:rsid w:val="009B77D9"/>
    <w:rsid w:val="009B7F89"/>
    <w:rsid w:val="009C09F5"/>
    <w:rsid w:val="009C0B48"/>
    <w:rsid w:val="009C0BE5"/>
    <w:rsid w:val="009C159D"/>
    <w:rsid w:val="009C17A2"/>
    <w:rsid w:val="009C1B68"/>
    <w:rsid w:val="009C2193"/>
    <w:rsid w:val="009C2239"/>
    <w:rsid w:val="009C25CC"/>
    <w:rsid w:val="009C2AD0"/>
    <w:rsid w:val="009C2D38"/>
    <w:rsid w:val="009C503E"/>
    <w:rsid w:val="009C506D"/>
    <w:rsid w:val="009C5108"/>
    <w:rsid w:val="009C5230"/>
    <w:rsid w:val="009C57A5"/>
    <w:rsid w:val="009C5FAB"/>
    <w:rsid w:val="009C6FBD"/>
    <w:rsid w:val="009C758D"/>
    <w:rsid w:val="009C76B0"/>
    <w:rsid w:val="009C7CDE"/>
    <w:rsid w:val="009C7D4E"/>
    <w:rsid w:val="009D0150"/>
    <w:rsid w:val="009D0172"/>
    <w:rsid w:val="009D01B2"/>
    <w:rsid w:val="009D0610"/>
    <w:rsid w:val="009D0943"/>
    <w:rsid w:val="009D0ED1"/>
    <w:rsid w:val="009D1767"/>
    <w:rsid w:val="009D1984"/>
    <w:rsid w:val="009D1FA4"/>
    <w:rsid w:val="009D2213"/>
    <w:rsid w:val="009D29F6"/>
    <w:rsid w:val="009D36B0"/>
    <w:rsid w:val="009D3CE3"/>
    <w:rsid w:val="009D423C"/>
    <w:rsid w:val="009D4DD6"/>
    <w:rsid w:val="009D5869"/>
    <w:rsid w:val="009D596D"/>
    <w:rsid w:val="009D5AB0"/>
    <w:rsid w:val="009D6302"/>
    <w:rsid w:val="009D69AE"/>
    <w:rsid w:val="009D6B97"/>
    <w:rsid w:val="009D7047"/>
    <w:rsid w:val="009D7525"/>
    <w:rsid w:val="009E0693"/>
    <w:rsid w:val="009E093B"/>
    <w:rsid w:val="009E1170"/>
    <w:rsid w:val="009E1485"/>
    <w:rsid w:val="009E243E"/>
    <w:rsid w:val="009E26D6"/>
    <w:rsid w:val="009E40D6"/>
    <w:rsid w:val="009E4D20"/>
    <w:rsid w:val="009E4D3A"/>
    <w:rsid w:val="009E4DB1"/>
    <w:rsid w:val="009E5066"/>
    <w:rsid w:val="009E52FA"/>
    <w:rsid w:val="009E56B5"/>
    <w:rsid w:val="009E5D14"/>
    <w:rsid w:val="009E6278"/>
    <w:rsid w:val="009E65E3"/>
    <w:rsid w:val="009E694C"/>
    <w:rsid w:val="009E6B4F"/>
    <w:rsid w:val="009E6CB7"/>
    <w:rsid w:val="009E6F12"/>
    <w:rsid w:val="009E75F8"/>
    <w:rsid w:val="009E76AF"/>
    <w:rsid w:val="009E7CA4"/>
    <w:rsid w:val="009E7DE3"/>
    <w:rsid w:val="009E7E08"/>
    <w:rsid w:val="009E7FA9"/>
    <w:rsid w:val="009F08CE"/>
    <w:rsid w:val="009F0967"/>
    <w:rsid w:val="009F1357"/>
    <w:rsid w:val="009F13EB"/>
    <w:rsid w:val="009F14C0"/>
    <w:rsid w:val="009F14D3"/>
    <w:rsid w:val="009F15ED"/>
    <w:rsid w:val="009F1B1F"/>
    <w:rsid w:val="009F1DEB"/>
    <w:rsid w:val="009F1ECC"/>
    <w:rsid w:val="009F225D"/>
    <w:rsid w:val="009F2796"/>
    <w:rsid w:val="009F2B9C"/>
    <w:rsid w:val="009F2C28"/>
    <w:rsid w:val="009F2DE6"/>
    <w:rsid w:val="009F331E"/>
    <w:rsid w:val="009F3452"/>
    <w:rsid w:val="009F36F8"/>
    <w:rsid w:val="009F3D03"/>
    <w:rsid w:val="009F3DD8"/>
    <w:rsid w:val="009F3FC8"/>
    <w:rsid w:val="009F4796"/>
    <w:rsid w:val="009F52A1"/>
    <w:rsid w:val="009F5447"/>
    <w:rsid w:val="009F55FE"/>
    <w:rsid w:val="009F571D"/>
    <w:rsid w:val="009F57A4"/>
    <w:rsid w:val="009F5F0F"/>
    <w:rsid w:val="009F61B0"/>
    <w:rsid w:val="009F718E"/>
    <w:rsid w:val="009F71B9"/>
    <w:rsid w:val="009F78ED"/>
    <w:rsid w:val="009F79C0"/>
    <w:rsid w:val="009F7B78"/>
    <w:rsid w:val="00A00059"/>
    <w:rsid w:val="00A00763"/>
    <w:rsid w:val="00A007AE"/>
    <w:rsid w:val="00A009E6"/>
    <w:rsid w:val="00A00B16"/>
    <w:rsid w:val="00A00BC5"/>
    <w:rsid w:val="00A00C64"/>
    <w:rsid w:val="00A00DC1"/>
    <w:rsid w:val="00A00FD8"/>
    <w:rsid w:val="00A014E4"/>
    <w:rsid w:val="00A01997"/>
    <w:rsid w:val="00A01A3F"/>
    <w:rsid w:val="00A01EC7"/>
    <w:rsid w:val="00A0283C"/>
    <w:rsid w:val="00A02949"/>
    <w:rsid w:val="00A0372D"/>
    <w:rsid w:val="00A03BA0"/>
    <w:rsid w:val="00A04EE4"/>
    <w:rsid w:val="00A04F08"/>
    <w:rsid w:val="00A0560B"/>
    <w:rsid w:val="00A0567E"/>
    <w:rsid w:val="00A05A2F"/>
    <w:rsid w:val="00A05AC0"/>
    <w:rsid w:val="00A0642D"/>
    <w:rsid w:val="00A06C6F"/>
    <w:rsid w:val="00A06D22"/>
    <w:rsid w:val="00A0701A"/>
    <w:rsid w:val="00A075C4"/>
    <w:rsid w:val="00A0779F"/>
    <w:rsid w:val="00A07E47"/>
    <w:rsid w:val="00A100D2"/>
    <w:rsid w:val="00A10B29"/>
    <w:rsid w:val="00A10B83"/>
    <w:rsid w:val="00A1145C"/>
    <w:rsid w:val="00A1223D"/>
    <w:rsid w:val="00A12A4A"/>
    <w:rsid w:val="00A12C24"/>
    <w:rsid w:val="00A12C57"/>
    <w:rsid w:val="00A12EC2"/>
    <w:rsid w:val="00A136D8"/>
    <w:rsid w:val="00A13C98"/>
    <w:rsid w:val="00A13CF7"/>
    <w:rsid w:val="00A14BBC"/>
    <w:rsid w:val="00A154E7"/>
    <w:rsid w:val="00A155D9"/>
    <w:rsid w:val="00A1656E"/>
    <w:rsid w:val="00A166B5"/>
    <w:rsid w:val="00A17600"/>
    <w:rsid w:val="00A17794"/>
    <w:rsid w:val="00A17D0C"/>
    <w:rsid w:val="00A20357"/>
    <w:rsid w:val="00A20B59"/>
    <w:rsid w:val="00A21458"/>
    <w:rsid w:val="00A22446"/>
    <w:rsid w:val="00A229A3"/>
    <w:rsid w:val="00A23A32"/>
    <w:rsid w:val="00A23C54"/>
    <w:rsid w:val="00A23E9D"/>
    <w:rsid w:val="00A24023"/>
    <w:rsid w:val="00A243BC"/>
    <w:rsid w:val="00A24903"/>
    <w:rsid w:val="00A24926"/>
    <w:rsid w:val="00A24EBA"/>
    <w:rsid w:val="00A25220"/>
    <w:rsid w:val="00A26A2E"/>
    <w:rsid w:val="00A2726E"/>
    <w:rsid w:val="00A27914"/>
    <w:rsid w:val="00A27AFE"/>
    <w:rsid w:val="00A27CEF"/>
    <w:rsid w:val="00A27E6E"/>
    <w:rsid w:val="00A301CC"/>
    <w:rsid w:val="00A302D8"/>
    <w:rsid w:val="00A30A95"/>
    <w:rsid w:val="00A30F32"/>
    <w:rsid w:val="00A310DA"/>
    <w:rsid w:val="00A31F85"/>
    <w:rsid w:val="00A320AD"/>
    <w:rsid w:val="00A32F29"/>
    <w:rsid w:val="00A331DC"/>
    <w:rsid w:val="00A33397"/>
    <w:rsid w:val="00A33A40"/>
    <w:rsid w:val="00A33C60"/>
    <w:rsid w:val="00A33DCB"/>
    <w:rsid w:val="00A346BE"/>
    <w:rsid w:val="00A346D9"/>
    <w:rsid w:val="00A34849"/>
    <w:rsid w:val="00A34A3C"/>
    <w:rsid w:val="00A34A7F"/>
    <w:rsid w:val="00A34AF1"/>
    <w:rsid w:val="00A34E7A"/>
    <w:rsid w:val="00A3556C"/>
    <w:rsid w:val="00A356E1"/>
    <w:rsid w:val="00A35860"/>
    <w:rsid w:val="00A3672B"/>
    <w:rsid w:val="00A37C82"/>
    <w:rsid w:val="00A37D2D"/>
    <w:rsid w:val="00A4039C"/>
    <w:rsid w:val="00A40812"/>
    <w:rsid w:val="00A40E85"/>
    <w:rsid w:val="00A40FF2"/>
    <w:rsid w:val="00A41482"/>
    <w:rsid w:val="00A41620"/>
    <w:rsid w:val="00A417E7"/>
    <w:rsid w:val="00A41B0D"/>
    <w:rsid w:val="00A41BC9"/>
    <w:rsid w:val="00A41DC6"/>
    <w:rsid w:val="00A41E47"/>
    <w:rsid w:val="00A42940"/>
    <w:rsid w:val="00A42A8A"/>
    <w:rsid w:val="00A42E20"/>
    <w:rsid w:val="00A450B0"/>
    <w:rsid w:val="00A45755"/>
    <w:rsid w:val="00A45AFB"/>
    <w:rsid w:val="00A46E1F"/>
    <w:rsid w:val="00A46E23"/>
    <w:rsid w:val="00A47008"/>
    <w:rsid w:val="00A4703A"/>
    <w:rsid w:val="00A470D3"/>
    <w:rsid w:val="00A47874"/>
    <w:rsid w:val="00A47E7C"/>
    <w:rsid w:val="00A508E4"/>
    <w:rsid w:val="00A50FC9"/>
    <w:rsid w:val="00A5107D"/>
    <w:rsid w:val="00A51A0B"/>
    <w:rsid w:val="00A527DC"/>
    <w:rsid w:val="00A53184"/>
    <w:rsid w:val="00A53237"/>
    <w:rsid w:val="00A53238"/>
    <w:rsid w:val="00A53663"/>
    <w:rsid w:val="00A542B4"/>
    <w:rsid w:val="00A54CC4"/>
    <w:rsid w:val="00A554C5"/>
    <w:rsid w:val="00A55994"/>
    <w:rsid w:val="00A55A5D"/>
    <w:rsid w:val="00A560BA"/>
    <w:rsid w:val="00A56140"/>
    <w:rsid w:val="00A5644F"/>
    <w:rsid w:val="00A56A77"/>
    <w:rsid w:val="00A56B8C"/>
    <w:rsid w:val="00A56D52"/>
    <w:rsid w:val="00A60382"/>
    <w:rsid w:val="00A60795"/>
    <w:rsid w:val="00A60C68"/>
    <w:rsid w:val="00A60D24"/>
    <w:rsid w:val="00A61329"/>
    <w:rsid w:val="00A615B0"/>
    <w:rsid w:val="00A61A4D"/>
    <w:rsid w:val="00A61D81"/>
    <w:rsid w:val="00A61E36"/>
    <w:rsid w:val="00A6243C"/>
    <w:rsid w:val="00A62A32"/>
    <w:rsid w:val="00A62D10"/>
    <w:rsid w:val="00A62D57"/>
    <w:rsid w:val="00A62E47"/>
    <w:rsid w:val="00A62EB2"/>
    <w:rsid w:val="00A63278"/>
    <w:rsid w:val="00A63395"/>
    <w:rsid w:val="00A6341E"/>
    <w:rsid w:val="00A634DD"/>
    <w:rsid w:val="00A64144"/>
    <w:rsid w:val="00A643C5"/>
    <w:rsid w:val="00A64D39"/>
    <w:rsid w:val="00A64EC6"/>
    <w:rsid w:val="00A65286"/>
    <w:rsid w:val="00A65446"/>
    <w:rsid w:val="00A6592B"/>
    <w:rsid w:val="00A65F4F"/>
    <w:rsid w:val="00A6625E"/>
    <w:rsid w:val="00A66648"/>
    <w:rsid w:val="00A66B45"/>
    <w:rsid w:val="00A67804"/>
    <w:rsid w:val="00A67B2F"/>
    <w:rsid w:val="00A71029"/>
    <w:rsid w:val="00A7112A"/>
    <w:rsid w:val="00A71260"/>
    <w:rsid w:val="00A71A28"/>
    <w:rsid w:val="00A71C92"/>
    <w:rsid w:val="00A720CE"/>
    <w:rsid w:val="00A724F5"/>
    <w:rsid w:val="00A72952"/>
    <w:rsid w:val="00A72C12"/>
    <w:rsid w:val="00A72E22"/>
    <w:rsid w:val="00A73419"/>
    <w:rsid w:val="00A73448"/>
    <w:rsid w:val="00A7373C"/>
    <w:rsid w:val="00A737A3"/>
    <w:rsid w:val="00A74303"/>
    <w:rsid w:val="00A74399"/>
    <w:rsid w:val="00A745F9"/>
    <w:rsid w:val="00A747AC"/>
    <w:rsid w:val="00A74B51"/>
    <w:rsid w:val="00A74C5F"/>
    <w:rsid w:val="00A74F7B"/>
    <w:rsid w:val="00A74FD1"/>
    <w:rsid w:val="00A75465"/>
    <w:rsid w:val="00A75B8C"/>
    <w:rsid w:val="00A75FBF"/>
    <w:rsid w:val="00A76875"/>
    <w:rsid w:val="00A76D51"/>
    <w:rsid w:val="00A77000"/>
    <w:rsid w:val="00A7703A"/>
    <w:rsid w:val="00A775AA"/>
    <w:rsid w:val="00A777B6"/>
    <w:rsid w:val="00A77834"/>
    <w:rsid w:val="00A77AF1"/>
    <w:rsid w:val="00A77D60"/>
    <w:rsid w:val="00A8002C"/>
    <w:rsid w:val="00A80239"/>
    <w:rsid w:val="00A8134D"/>
    <w:rsid w:val="00A815D9"/>
    <w:rsid w:val="00A81D6F"/>
    <w:rsid w:val="00A81EC7"/>
    <w:rsid w:val="00A8224B"/>
    <w:rsid w:val="00A839BF"/>
    <w:rsid w:val="00A83A1E"/>
    <w:rsid w:val="00A83F47"/>
    <w:rsid w:val="00A848E6"/>
    <w:rsid w:val="00A84D19"/>
    <w:rsid w:val="00A85090"/>
    <w:rsid w:val="00A85281"/>
    <w:rsid w:val="00A854F0"/>
    <w:rsid w:val="00A85831"/>
    <w:rsid w:val="00A85896"/>
    <w:rsid w:val="00A85DFE"/>
    <w:rsid w:val="00A85FCD"/>
    <w:rsid w:val="00A867BF"/>
    <w:rsid w:val="00A87488"/>
    <w:rsid w:val="00A875AC"/>
    <w:rsid w:val="00A87B9F"/>
    <w:rsid w:val="00A87D77"/>
    <w:rsid w:val="00A902EC"/>
    <w:rsid w:val="00A904EB"/>
    <w:rsid w:val="00A90881"/>
    <w:rsid w:val="00A90CD5"/>
    <w:rsid w:val="00A90E9C"/>
    <w:rsid w:val="00A91894"/>
    <w:rsid w:val="00A92057"/>
    <w:rsid w:val="00A920E9"/>
    <w:rsid w:val="00A92394"/>
    <w:rsid w:val="00A92AD3"/>
    <w:rsid w:val="00A92EE6"/>
    <w:rsid w:val="00A93176"/>
    <w:rsid w:val="00A93328"/>
    <w:rsid w:val="00A93C27"/>
    <w:rsid w:val="00A94387"/>
    <w:rsid w:val="00A94C62"/>
    <w:rsid w:val="00A94FA8"/>
    <w:rsid w:val="00A95155"/>
    <w:rsid w:val="00A954AA"/>
    <w:rsid w:val="00A9552B"/>
    <w:rsid w:val="00A955C4"/>
    <w:rsid w:val="00A959CE"/>
    <w:rsid w:val="00A95B15"/>
    <w:rsid w:val="00A95D3D"/>
    <w:rsid w:val="00A95D6F"/>
    <w:rsid w:val="00A9613F"/>
    <w:rsid w:val="00A96199"/>
    <w:rsid w:val="00A965E8"/>
    <w:rsid w:val="00A96C9F"/>
    <w:rsid w:val="00A96DF7"/>
    <w:rsid w:val="00A9784E"/>
    <w:rsid w:val="00A979EE"/>
    <w:rsid w:val="00AA01B3"/>
    <w:rsid w:val="00AA036B"/>
    <w:rsid w:val="00AA0E2D"/>
    <w:rsid w:val="00AA0E4B"/>
    <w:rsid w:val="00AA1028"/>
    <w:rsid w:val="00AA1378"/>
    <w:rsid w:val="00AA1626"/>
    <w:rsid w:val="00AA1DA7"/>
    <w:rsid w:val="00AA217E"/>
    <w:rsid w:val="00AA268D"/>
    <w:rsid w:val="00AA28EE"/>
    <w:rsid w:val="00AA2DEB"/>
    <w:rsid w:val="00AA2EB7"/>
    <w:rsid w:val="00AA3180"/>
    <w:rsid w:val="00AA3918"/>
    <w:rsid w:val="00AA3EC4"/>
    <w:rsid w:val="00AA4604"/>
    <w:rsid w:val="00AA4759"/>
    <w:rsid w:val="00AA49D2"/>
    <w:rsid w:val="00AA4A31"/>
    <w:rsid w:val="00AA57EA"/>
    <w:rsid w:val="00AA66A6"/>
    <w:rsid w:val="00AA7C8D"/>
    <w:rsid w:val="00AA7D3C"/>
    <w:rsid w:val="00AB06F0"/>
    <w:rsid w:val="00AB0AB9"/>
    <w:rsid w:val="00AB137D"/>
    <w:rsid w:val="00AB1510"/>
    <w:rsid w:val="00AB2187"/>
    <w:rsid w:val="00AB2F2D"/>
    <w:rsid w:val="00AB3201"/>
    <w:rsid w:val="00AB35B6"/>
    <w:rsid w:val="00AB390F"/>
    <w:rsid w:val="00AB3ED6"/>
    <w:rsid w:val="00AB44E8"/>
    <w:rsid w:val="00AB4803"/>
    <w:rsid w:val="00AB4C97"/>
    <w:rsid w:val="00AB564A"/>
    <w:rsid w:val="00AB57B8"/>
    <w:rsid w:val="00AB5B84"/>
    <w:rsid w:val="00AB5BA0"/>
    <w:rsid w:val="00AB5C21"/>
    <w:rsid w:val="00AB67D2"/>
    <w:rsid w:val="00AB69A4"/>
    <w:rsid w:val="00AB6C02"/>
    <w:rsid w:val="00AB774C"/>
    <w:rsid w:val="00AC0471"/>
    <w:rsid w:val="00AC0823"/>
    <w:rsid w:val="00AC0B25"/>
    <w:rsid w:val="00AC0D12"/>
    <w:rsid w:val="00AC1123"/>
    <w:rsid w:val="00AC116E"/>
    <w:rsid w:val="00AC1339"/>
    <w:rsid w:val="00AC1454"/>
    <w:rsid w:val="00AC14B7"/>
    <w:rsid w:val="00AC17E6"/>
    <w:rsid w:val="00AC1819"/>
    <w:rsid w:val="00AC2160"/>
    <w:rsid w:val="00AC2592"/>
    <w:rsid w:val="00AC3056"/>
    <w:rsid w:val="00AC306A"/>
    <w:rsid w:val="00AC3196"/>
    <w:rsid w:val="00AC3A6C"/>
    <w:rsid w:val="00AC3A75"/>
    <w:rsid w:val="00AC3D3B"/>
    <w:rsid w:val="00AC546E"/>
    <w:rsid w:val="00AC54FE"/>
    <w:rsid w:val="00AC57B8"/>
    <w:rsid w:val="00AC57C5"/>
    <w:rsid w:val="00AC589E"/>
    <w:rsid w:val="00AC5BCD"/>
    <w:rsid w:val="00AC6160"/>
    <w:rsid w:val="00AC61F8"/>
    <w:rsid w:val="00AC6431"/>
    <w:rsid w:val="00AC6E4B"/>
    <w:rsid w:val="00AC7074"/>
    <w:rsid w:val="00AC717C"/>
    <w:rsid w:val="00AC747A"/>
    <w:rsid w:val="00AC7EA6"/>
    <w:rsid w:val="00AD004B"/>
    <w:rsid w:val="00AD079A"/>
    <w:rsid w:val="00AD0884"/>
    <w:rsid w:val="00AD1815"/>
    <w:rsid w:val="00AD1CD2"/>
    <w:rsid w:val="00AD1F44"/>
    <w:rsid w:val="00AD27A3"/>
    <w:rsid w:val="00AD28BA"/>
    <w:rsid w:val="00AD2A61"/>
    <w:rsid w:val="00AD2CFB"/>
    <w:rsid w:val="00AD2DE8"/>
    <w:rsid w:val="00AD3388"/>
    <w:rsid w:val="00AD362D"/>
    <w:rsid w:val="00AD432A"/>
    <w:rsid w:val="00AD4477"/>
    <w:rsid w:val="00AD48D1"/>
    <w:rsid w:val="00AD4EB4"/>
    <w:rsid w:val="00AD5C19"/>
    <w:rsid w:val="00AD685E"/>
    <w:rsid w:val="00AD6BF9"/>
    <w:rsid w:val="00AD737F"/>
    <w:rsid w:val="00AD7A2E"/>
    <w:rsid w:val="00AD7D44"/>
    <w:rsid w:val="00AE0047"/>
    <w:rsid w:val="00AE00B6"/>
    <w:rsid w:val="00AE0F28"/>
    <w:rsid w:val="00AE1489"/>
    <w:rsid w:val="00AE14DF"/>
    <w:rsid w:val="00AE1AC9"/>
    <w:rsid w:val="00AE23A7"/>
    <w:rsid w:val="00AE2CAD"/>
    <w:rsid w:val="00AE2CC8"/>
    <w:rsid w:val="00AE3098"/>
    <w:rsid w:val="00AE30A4"/>
    <w:rsid w:val="00AE342D"/>
    <w:rsid w:val="00AE3A0B"/>
    <w:rsid w:val="00AE3BE9"/>
    <w:rsid w:val="00AE4382"/>
    <w:rsid w:val="00AE44CF"/>
    <w:rsid w:val="00AE4557"/>
    <w:rsid w:val="00AE4597"/>
    <w:rsid w:val="00AE461B"/>
    <w:rsid w:val="00AE4CE3"/>
    <w:rsid w:val="00AE54BA"/>
    <w:rsid w:val="00AE60F7"/>
    <w:rsid w:val="00AE617A"/>
    <w:rsid w:val="00AE6343"/>
    <w:rsid w:val="00AE7910"/>
    <w:rsid w:val="00AE7C99"/>
    <w:rsid w:val="00AE7CA1"/>
    <w:rsid w:val="00AF08CF"/>
    <w:rsid w:val="00AF0F80"/>
    <w:rsid w:val="00AF1BFB"/>
    <w:rsid w:val="00AF1C39"/>
    <w:rsid w:val="00AF1FB2"/>
    <w:rsid w:val="00AF2151"/>
    <w:rsid w:val="00AF27F7"/>
    <w:rsid w:val="00AF31A0"/>
    <w:rsid w:val="00AF3B1E"/>
    <w:rsid w:val="00AF3DD4"/>
    <w:rsid w:val="00AF4491"/>
    <w:rsid w:val="00AF4F31"/>
    <w:rsid w:val="00AF5829"/>
    <w:rsid w:val="00AF58E3"/>
    <w:rsid w:val="00AF59FB"/>
    <w:rsid w:val="00AF5E19"/>
    <w:rsid w:val="00AF5E3D"/>
    <w:rsid w:val="00AF662E"/>
    <w:rsid w:val="00AF68B8"/>
    <w:rsid w:val="00AF72B2"/>
    <w:rsid w:val="00AF7F84"/>
    <w:rsid w:val="00B00087"/>
    <w:rsid w:val="00B00296"/>
    <w:rsid w:val="00B0029B"/>
    <w:rsid w:val="00B00871"/>
    <w:rsid w:val="00B0094A"/>
    <w:rsid w:val="00B009AC"/>
    <w:rsid w:val="00B00A83"/>
    <w:rsid w:val="00B00FE6"/>
    <w:rsid w:val="00B01273"/>
    <w:rsid w:val="00B015D5"/>
    <w:rsid w:val="00B0258F"/>
    <w:rsid w:val="00B02A0D"/>
    <w:rsid w:val="00B02AD4"/>
    <w:rsid w:val="00B02BD0"/>
    <w:rsid w:val="00B02F02"/>
    <w:rsid w:val="00B03A07"/>
    <w:rsid w:val="00B03B36"/>
    <w:rsid w:val="00B03C59"/>
    <w:rsid w:val="00B046F1"/>
    <w:rsid w:val="00B04722"/>
    <w:rsid w:val="00B04BF5"/>
    <w:rsid w:val="00B04C5C"/>
    <w:rsid w:val="00B04EF1"/>
    <w:rsid w:val="00B04F90"/>
    <w:rsid w:val="00B04FE5"/>
    <w:rsid w:val="00B05515"/>
    <w:rsid w:val="00B05BC8"/>
    <w:rsid w:val="00B05EE3"/>
    <w:rsid w:val="00B06693"/>
    <w:rsid w:val="00B06819"/>
    <w:rsid w:val="00B06BD8"/>
    <w:rsid w:val="00B0760C"/>
    <w:rsid w:val="00B07905"/>
    <w:rsid w:val="00B10346"/>
    <w:rsid w:val="00B10B9A"/>
    <w:rsid w:val="00B10E3C"/>
    <w:rsid w:val="00B10F81"/>
    <w:rsid w:val="00B11084"/>
    <w:rsid w:val="00B1149E"/>
    <w:rsid w:val="00B115EB"/>
    <w:rsid w:val="00B11709"/>
    <w:rsid w:val="00B11732"/>
    <w:rsid w:val="00B11B52"/>
    <w:rsid w:val="00B11E44"/>
    <w:rsid w:val="00B125E4"/>
    <w:rsid w:val="00B12FB7"/>
    <w:rsid w:val="00B1390D"/>
    <w:rsid w:val="00B13D9E"/>
    <w:rsid w:val="00B1458F"/>
    <w:rsid w:val="00B14B40"/>
    <w:rsid w:val="00B14EB3"/>
    <w:rsid w:val="00B155C3"/>
    <w:rsid w:val="00B15D1F"/>
    <w:rsid w:val="00B162C5"/>
    <w:rsid w:val="00B164CB"/>
    <w:rsid w:val="00B16C84"/>
    <w:rsid w:val="00B17183"/>
    <w:rsid w:val="00B171E2"/>
    <w:rsid w:val="00B1726E"/>
    <w:rsid w:val="00B174B8"/>
    <w:rsid w:val="00B175A1"/>
    <w:rsid w:val="00B176D8"/>
    <w:rsid w:val="00B17817"/>
    <w:rsid w:val="00B17861"/>
    <w:rsid w:val="00B17F23"/>
    <w:rsid w:val="00B17F8E"/>
    <w:rsid w:val="00B2028A"/>
    <w:rsid w:val="00B204B6"/>
    <w:rsid w:val="00B21061"/>
    <w:rsid w:val="00B2129E"/>
    <w:rsid w:val="00B21710"/>
    <w:rsid w:val="00B21D9F"/>
    <w:rsid w:val="00B220E6"/>
    <w:rsid w:val="00B22A11"/>
    <w:rsid w:val="00B22A1C"/>
    <w:rsid w:val="00B22C0F"/>
    <w:rsid w:val="00B22DB0"/>
    <w:rsid w:val="00B233A3"/>
    <w:rsid w:val="00B237B8"/>
    <w:rsid w:val="00B23A42"/>
    <w:rsid w:val="00B23CD7"/>
    <w:rsid w:val="00B23D2F"/>
    <w:rsid w:val="00B23D7E"/>
    <w:rsid w:val="00B23F20"/>
    <w:rsid w:val="00B241BA"/>
    <w:rsid w:val="00B24B28"/>
    <w:rsid w:val="00B24CE1"/>
    <w:rsid w:val="00B24FFD"/>
    <w:rsid w:val="00B25607"/>
    <w:rsid w:val="00B2586E"/>
    <w:rsid w:val="00B25D13"/>
    <w:rsid w:val="00B25D17"/>
    <w:rsid w:val="00B26031"/>
    <w:rsid w:val="00B30402"/>
    <w:rsid w:val="00B30433"/>
    <w:rsid w:val="00B305B0"/>
    <w:rsid w:val="00B3061F"/>
    <w:rsid w:val="00B309EC"/>
    <w:rsid w:val="00B30CDB"/>
    <w:rsid w:val="00B313FF"/>
    <w:rsid w:val="00B314AB"/>
    <w:rsid w:val="00B31E85"/>
    <w:rsid w:val="00B32E68"/>
    <w:rsid w:val="00B332AA"/>
    <w:rsid w:val="00B34101"/>
    <w:rsid w:val="00B346E7"/>
    <w:rsid w:val="00B34B5A"/>
    <w:rsid w:val="00B34BCA"/>
    <w:rsid w:val="00B35320"/>
    <w:rsid w:val="00B353F4"/>
    <w:rsid w:val="00B35991"/>
    <w:rsid w:val="00B35B5D"/>
    <w:rsid w:val="00B35E5A"/>
    <w:rsid w:val="00B361D9"/>
    <w:rsid w:val="00B363E6"/>
    <w:rsid w:val="00B3645D"/>
    <w:rsid w:val="00B36487"/>
    <w:rsid w:val="00B3660F"/>
    <w:rsid w:val="00B367F3"/>
    <w:rsid w:val="00B36AC0"/>
    <w:rsid w:val="00B37152"/>
    <w:rsid w:val="00B37AA7"/>
    <w:rsid w:val="00B4023D"/>
    <w:rsid w:val="00B402CC"/>
    <w:rsid w:val="00B40519"/>
    <w:rsid w:val="00B406B3"/>
    <w:rsid w:val="00B40B0E"/>
    <w:rsid w:val="00B410EF"/>
    <w:rsid w:val="00B41924"/>
    <w:rsid w:val="00B41A7F"/>
    <w:rsid w:val="00B43A84"/>
    <w:rsid w:val="00B446B5"/>
    <w:rsid w:val="00B4499C"/>
    <w:rsid w:val="00B45069"/>
    <w:rsid w:val="00B45575"/>
    <w:rsid w:val="00B45C51"/>
    <w:rsid w:val="00B45EB9"/>
    <w:rsid w:val="00B45F3B"/>
    <w:rsid w:val="00B464A9"/>
    <w:rsid w:val="00B46D8F"/>
    <w:rsid w:val="00B475F4"/>
    <w:rsid w:val="00B4782D"/>
    <w:rsid w:val="00B47837"/>
    <w:rsid w:val="00B47853"/>
    <w:rsid w:val="00B47B0F"/>
    <w:rsid w:val="00B47C72"/>
    <w:rsid w:val="00B47D6A"/>
    <w:rsid w:val="00B47DB9"/>
    <w:rsid w:val="00B47E6B"/>
    <w:rsid w:val="00B5071E"/>
    <w:rsid w:val="00B51073"/>
    <w:rsid w:val="00B51390"/>
    <w:rsid w:val="00B516B7"/>
    <w:rsid w:val="00B517A1"/>
    <w:rsid w:val="00B51828"/>
    <w:rsid w:val="00B51B0C"/>
    <w:rsid w:val="00B51C9C"/>
    <w:rsid w:val="00B51D8E"/>
    <w:rsid w:val="00B52046"/>
    <w:rsid w:val="00B5226C"/>
    <w:rsid w:val="00B527B1"/>
    <w:rsid w:val="00B52969"/>
    <w:rsid w:val="00B531BD"/>
    <w:rsid w:val="00B53534"/>
    <w:rsid w:val="00B53CA2"/>
    <w:rsid w:val="00B54272"/>
    <w:rsid w:val="00B55199"/>
    <w:rsid w:val="00B55659"/>
    <w:rsid w:val="00B55702"/>
    <w:rsid w:val="00B558C0"/>
    <w:rsid w:val="00B55960"/>
    <w:rsid w:val="00B55AAE"/>
    <w:rsid w:val="00B56015"/>
    <w:rsid w:val="00B560A2"/>
    <w:rsid w:val="00B5616A"/>
    <w:rsid w:val="00B56677"/>
    <w:rsid w:val="00B566AC"/>
    <w:rsid w:val="00B5690F"/>
    <w:rsid w:val="00B56C37"/>
    <w:rsid w:val="00B5709C"/>
    <w:rsid w:val="00B57285"/>
    <w:rsid w:val="00B57D7B"/>
    <w:rsid w:val="00B57E94"/>
    <w:rsid w:val="00B57EC8"/>
    <w:rsid w:val="00B602DC"/>
    <w:rsid w:val="00B602E0"/>
    <w:rsid w:val="00B61803"/>
    <w:rsid w:val="00B61B51"/>
    <w:rsid w:val="00B61E90"/>
    <w:rsid w:val="00B61FBB"/>
    <w:rsid w:val="00B62B55"/>
    <w:rsid w:val="00B62C96"/>
    <w:rsid w:val="00B62DE6"/>
    <w:rsid w:val="00B63FC9"/>
    <w:rsid w:val="00B64709"/>
    <w:rsid w:val="00B64AD6"/>
    <w:rsid w:val="00B64FBE"/>
    <w:rsid w:val="00B652C9"/>
    <w:rsid w:val="00B659B3"/>
    <w:rsid w:val="00B65B24"/>
    <w:rsid w:val="00B65D66"/>
    <w:rsid w:val="00B66911"/>
    <w:rsid w:val="00B66C6D"/>
    <w:rsid w:val="00B67128"/>
    <w:rsid w:val="00B67189"/>
    <w:rsid w:val="00B6735C"/>
    <w:rsid w:val="00B6797C"/>
    <w:rsid w:val="00B67A6F"/>
    <w:rsid w:val="00B67F44"/>
    <w:rsid w:val="00B70015"/>
    <w:rsid w:val="00B706A5"/>
    <w:rsid w:val="00B707E2"/>
    <w:rsid w:val="00B70C52"/>
    <w:rsid w:val="00B710D3"/>
    <w:rsid w:val="00B71557"/>
    <w:rsid w:val="00B715BF"/>
    <w:rsid w:val="00B71A8B"/>
    <w:rsid w:val="00B71BE5"/>
    <w:rsid w:val="00B720C9"/>
    <w:rsid w:val="00B72F61"/>
    <w:rsid w:val="00B731CC"/>
    <w:rsid w:val="00B735E7"/>
    <w:rsid w:val="00B7372D"/>
    <w:rsid w:val="00B738ED"/>
    <w:rsid w:val="00B74352"/>
    <w:rsid w:val="00B74A2F"/>
    <w:rsid w:val="00B74B7C"/>
    <w:rsid w:val="00B74CEF"/>
    <w:rsid w:val="00B74E8E"/>
    <w:rsid w:val="00B752BB"/>
    <w:rsid w:val="00B75BC6"/>
    <w:rsid w:val="00B7658E"/>
    <w:rsid w:val="00B76730"/>
    <w:rsid w:val="00B76DBE"/>
    <w:rsid w:val="00B7759C"/>
    <w:rsid w:val="00B776F5"/>
    <w:rsid w:val="00B77A6C"/>
    <w:rsid w:val="00B77FED"/>
    <w:rsid w:val="00B80771"/>
    <w:rsid w:val="00B80D30"/>
    <w:rsid w:val="00B80E25"/>
    <w:rsid w:val="00B80F14"/>
    <w:rsid w:val="00B81368"/>
    <w:rsid w:val="00B81465"/>
    <w:rsid w:val="00B81E46"/>
    <w:rsid w:val="00B825C2"/>
    <w:rsid w:val="00B82D2E"/>
    <w:rsid w:val="00B83540"/>
    <w:rsid w:val="00B8371D"/>
    <w:rsid w:val="00B83725"/>
    <w:rsid w:val="00B83B30"/>
    <w:rsid w:val="00B8451F"/>
    <w:rsid w:val="00B8509F"/>
    <w:rsid w:val="00B85286"/>
    <w:rsid w:val="00B856F7"/>
    <w:rsid w:val="00B85706"/>
    <w:rsid w:val="00B85873"/>
    <w:rsid w:val="00B86640"/>
    <w:rsid w:val="00B87154"/>
    <w:rsid w:val="00B87377"/>
    <w:rsid w:val="00B87A6D"/>
    <w:rsid w:val="00B87D15"/>
    <w:rsid w:val="00B90023"/>
    <w:rsid w:val="00B904F8"/>
    <w:rsid w:val="00B90863"/>
    <w:rsid w:val="00B90B2B"/>
    <w:rsid w:val="00B90D0C"/>
    <w:rsid w:val="00B90FF8"/>
    <w:rsid w:val="00B9148A"/>
    <w:rsid w:val="00B91498"/>
    <w:rsid w:val="00B91768"/>
    <w:rsid w:val="00B91A4A"/>
    <w:rsid w:val="00B91CB7"/>
    <w:rsid w:val="00B92011"/>
    <w:rsid w:val="00B92038"/>
    <w:rsid w:val="00B9214A"/>
    <w:rsid w:val="00B9241A"/>
    <w:rsid w:val="00B92C4D"/>
    <w:rsid w:val="00B9300A"/>
    <w:rsid w:val="00B932ED"/>
    <w:rsid w:val="00B93771"/>
    <w:rsid w:val="00B93B07"/>
    <w:rsid w:val="00B93DCE"/>
    <w:rsid w:val="00B965EB"/>
    <w:rsid w:val="00B97847"/>
    <w:rsid w:val="00B97945"/>
    <w:rsid w:val="00B97977"/>
    <w:rsid w:val="00B97A23"/>
    <w:rsid w:val="00BA0CBF"/>
    <w:rsid w:val="00BA0D37"/>
    <w:rsid w:val="00BA12CC"/>
    <w:rsid w:val="00BA16A8"/>
    <w:rsid w:val="00BA1F1A"/>
    <w:rsid w:val="00BA243B"/>
    <w:rsid w:val="00BA2663"/>
    <w:rsid w:val="00BA2820"/>
    <w:rsid w:val="00BA2BC0"/>
    <w:rsid w:val="00BA38F2"/>
    <w:rsid w:val="00BA3E1A"/>
    <w:rsid w:val="00BA4AC5"/>
    <w:rsid w:val="00BA4D93"/>
    <w:rsid w:val="00BA4FD6"/>
    <w:rsid w:val="00BA5118"/>
    <w:rsid w:val="00BA5578"/>
    <w:rsid w:val="00BA5B54"/>
    <w:rsid w:val="00BA5D16"/>
    <w:rsid w:val="00BA5F45"/>
    <w:rsid w:val="00BA669F"/>
    <w:rsid w:val="00BA684E"/>
    <w:rsid w:val="00BA6E9F"/>
    <w:rsid w:val="00BA745F"/>
    <w:rsid w:val="00BA7A27"/>
    <w:rsid w:val="00BA7A66"/>
    <w:rsid w:val="00BA7B3F"/>
    <w:rsid w:val="00BA7F4A"/>
    <w:rsid w:val="00BB0113"/>
    <w:rsid w:val="00BB0BAA"/>
    <w:rsid w:val="00BB0CBA"/>
    <w:rsid w:val="00BB110D"/>
    <w:rsid w:val="00BB1513"/>
    <w:rsid w:val="00BB1EEB"/>
    <w:rsid w:val="00BB2CC6"/>
    <w:rsid w:val="00BB2F63"/>
    <w:rsid w:val="00BB321A"/>
    <w:rsid w:val="00BB32D9"/>
    <w:rsid w:val="00BB33B7"/>
    <w:rsid w:val="00BB33E2"/>
    <w:rsid w:val="00BB34B6"/>
    <w:rsid w:val="00BB36CF"/>
    <w:rsid w:val="00BB376C"/>
    <w:rsid w:val="00BB38FE"/>
    <w:rsid w:val="00BB3AE9"/>
    <w:rsid w:val="00BB435D"/>
    <w:rsid w:val="00BB4F75"/>
    <w:rsid w:val="00BB5E46"/>
    <w:rsid w:val="00BB66FB"/>
    <w:rsid w:val="00BB67B6"/>
    <w:rsid w:val="00BB693E"/>
    <w:rsid w:val="00BB78D2"/>
    <w:rsid w:val="00BB7A17"/>
    <w:rsid w:val="00BB7B82"/>
    <w:rsid w:val="00BC00D1"/>
    <w:rsid w:val="00BC0ED2"/>
    <w:rsid w:val="00BC12DD"/>
    <w:rsid w:val="00BC13A0"/>
    <w:rsid w:val="00BC13EC"/>
    <w:rsid w:val="00BC39D3"/>
    <w:rsid w:val="00BC40E1"/>
    <w:rsid w:val="00BC414C"/>
    <w:rsid w:val="00BC49A8"/>
    <w:rsid w:val="00BC4A4C"/>
    <w:rsid w:val="00BC538E"/>
    <w:rsid w:val="00BC5609"/>
    <w:rsid w:val="00BC57AC"/>
    <w:rsid w:val="00BC59F5"/>
    <w:rsid w:val="00BC6220"/>
    <w:rsid w:val="00BC653F"/>
    <w:rsid w:val="00BC65F3"/>
    <w:rsid w:val="00BC7367"/>
    <w:rsid w:val="00BC799D"/>
    <w:rsid w:val="00BC7B05"/>
    <w:rsid w:val="00BD012B"/>
    <w:rsid w:val="00BD0D38"/>
    <w:rsid w:val="00BD0F38"/>
    <w:rsid w:val="00BD1212"/>
    <w:rsid w:val="00BD1269"/>
    <w:rsid w:val="00BD1A7B"/>
    <w:rsid w:val="00BD2776"/>
    <w:rsid w:val="00BD2FF7"/>
    <w:rsid w:val="00BD30B3"/>
    <w:rsid w:val="00BD3698"/>
    <w:rsid w:val="00BD3955"/>
    <w:rsid w:val="00BD39F9"/>
    <w:rsid w:val="00BD3E64"/>
    <w:rsid w:val="00BD4363"/>
    <w:rsid w:val="00BD4A0D"/>
    <w:rsid w:val="00BD4B17"/>
    <w:rsid w:val="00BD505D"/>
    <w:rsid w:val="00BD5565"/>
    <w:rsid w:val="00BD55BA"/>
    <w:rsid w:val="00BD5AA3"/>
    <w:rsid w:val="00BD6E20"/>
    <w:rsid w:val="00BD7209"/>
    <w:rsid w:val="00BD757D"/>
    <w:rsid w:val="00BD7AE3"/>
    <w:rsid w:val="00BD7BCD"/>
    <w:rsid w:val="00BE0138"/>
    <w:rsid w:val="00BE024E"/>
    <w:rsid w:val="00BE0525"/>
    <w:rsid w:val="00BE078E"/>
    <w:rsid w:val="00BE0977"/>
    <w:rsid w:val="00BE0C54"/>
    <w:rsid w:val="00BE0C67"/>
    <w:rsid w:val="00BE103C"/>
    <w:rsid w:val="00BE1095"/>
    <w:rsid w:val="00BE1167"/>
    <w:rsid w:val="00BE14BA"/>
    <w:rsid w:val="00BE14D9"/>
    <w:rsid w:val="00BE1589"/>
    <w:rsid w:val="00BE1769"/>
    <w:rsid w:val="00BE18EA"/>
    <w:rsid w:val="00BE1918"/>
    <w:rsid w:val="00BE1D3D"/>
    <w:rsid w:val="00BE1F65"/>
    <w:rsid w:val="00BE2725"/>
    <w:rsid w:val="00BE2A1D"/>
    <w:rsid w:val="00BE2F4B"/>
    <w:rsid w:val="00BE3898"/>
    <w:rsid w:val="00BE3AC8"/>
    <w:rsid w:val="00BE3DF4"/>
    <w:rsid w:val="00BE3E2B"/>
    <w:rsid w:val="00BE3EEB"/>
    <w:rsid w:val="00BE4032"/>
    <w:rsid w:val="00BE4260"/>
    <w:rsid w:val="00BE44C7"/>
    <w:rsid w:val="00BE4509"/>
    <w:rsid w:val="00BE4AD2"/>
    <w:rsid w:val="00BE4B65"/>
    <w:rsid w:val="00BE4F26"/>
    <w:rsid w:val="00BE52D1"/>
    <w:rsid w:val="00BE57B2"/>
    <w:rsid w:val="00BE5F96"/>
    <w:rsid w:val="00BE659F"/>
    <w:rsid w:val="00BE67B0"/>
    <w:rsid w:val="00BE6951"/>
    <w:rsid w:val="00BE6952"/>
    <w:rsid w:val="00BE6B65"/>
    <w:rsid w:val="00BE6BFD"/>
    <w:rsid w:val="00BE7303"/>
    <w:rsid w:val="00BE78E5"/>
    <w:rsid w:val="00BE7E6B"/>
    <w:rsid w:val="00BF0033"/>
    <w:rsid w:val="00BF0644"/>
    <w:rsid w:val="00BF06CC"/>
    <w:rsid w:val="00BF10C6"/>
    <w:rsid w:val="00BF177A"/>
    <w:rsid w:val="00BF21E6"/>
    <w:rsid w:val="00BF267B"/>
    <w:rsid w:val="00BF285B"/>
    <w:rsid w:val="00BF3493"/>
    <w:rsid w:val="00BF3A76"/>
    <w:rsid w:val="00BF49B5"/>
    <w:rsid w:val="00BF4D3B"/>
    <w:rsid w:val="00BF55AF"/>
    <w:rsid w:val="00BF6132"/>
    <w:rsid w:val="00BF62D8"/>
    <w:rsid w:val="00BF680A"/>
    <w:rsid w:val="00BF733A"/>
    <w:rsid w:val="00BF758D"/>
    <w:rsid w:val="00BF7A1E"/>
    <w:rsid w:val="00C001A0"/>
    <w:rsid w:val="00C00578"/>
    <w:rsid w:val="00C01153"/>
    <w:rsid w:val="00C01211"/>
    <w:rsid w:val="00C0133E"/>
    <w:rsid w:val="00C01B53"/>
    <w:rsid w:val="00C02012"/>
    <w:rsid w:val="00C0217C"/>
    <w:rsid w:val="00C022EC"/>
    <w:rsid w:val="00C024A3"/>
    <w:rsid w:val="00C0271F"/>
    <w:rsid w:val="00C028F5"/>
    <w:rsid w:val="00C0323D"/>
    <w:rsid w:val="00C03CC9"/>
    <w:rsid w:val="00C03DF3"/>
    <w:rsid w:val="00C03E6C"/>
    <w:rsid w:val="00C04617"/>
    <w:rsid w:val="00C04BC3"/>
    <w:rsid w:val="00C04BC6"/>
    <w:rsid w:val="00C04DB2"/>
    <w:rsid w:val="00C059F4"/>
    <w:rsid w:val="00C05C6E"/>
    <w:rsid w:val="00C05D9E"/>
    <w:rsid w:val="00C06146"/>
    <w:rsid w:val="00C06B41"/>
    <w:rsid w:val="00C06D82"/>
    <w:rsid w:val="00C06DE3"/>
    <w:rsid w:val="00C075F5"/>
    <w:rsid w:val="00C07949"/>
    <w:rsid w:val="00C100B2"/>
    <w:rsid w:val="00C100D1"/>
    <w:rsid w:val="00C1059C"/>
    <w:rsid w:val="00C10681"/>
    <w:rsid w:val="00C10B44"/>
    <w:rsid w:val="00C11432"/>
    <w:rsid w:val="00C116E3"/>
    <w:rsid w:val="00C11903"/>
    <w:rsid w:val="00C11A1F"/>
    <w:rsid w:val="00C11D21"/>
    <w:rsid w:val="00C12384"/>
    <w:rsid w:val="00C12BD9"/>
    <w:rsid w:val="00C13197"/>
    <w:rsid w:val="00C13311"/>
    <w:rsid w:val="00C135DF"/>
    <w:rsid w:val="00C1360B"/>
    <w:rsid w:val="00C13901"/>
    <w:rsid w:val="00C13F1F"/>
    <w:rsid w:val="00C14771"/>
    <w:rsid w:val="00C14FA6"/>
    <w:rsid w:val="00C1547C"/>
    <w:rsid w:val="00C1588C"/>
    <w:rsid w:val="00C159E5"/>
    <w:rsid w:val="00C16277"/>
    <w:rsid w:val="00C162C0"/>
    <w:rsid w:val="00C1645F"/>
    <w:rsid w:val="00C16812"/>
    <w:rsid w:val="00C1775B"/>
    <w:rsid w:val="00C179A4"/>
    <w:rsid w:val="00C17D32"/>
    <w:rsid w:val="00C17ECC"/>
    <w:rsid w:val="00C201FF"/>
    <w:rsid w:val="00C20E89"/>
    <w:rsid w:val="00C20EDE"/>
    <w:rsid w:val="00C214C6"/>
    <w:rsid w:val="00C219F4"/>
    <w:rsid w:val="00C21B54"/>
    <w:rsid w:val="00C22CB7"/>
    <w:rsid w:val="00C23035"/>
    <w:rsid w:val="00C239B9"/>
    <w:rsid w:val="00C2433D"/>
    <w:rsid w:val="00C245DA"/>
    <w:rsid w:val="00C24CF8"/>
    <w:rsid w:val="00C24E80"/>
    <w:rsid w:val="00C24F13"/>
    <w:rsid w:val="00C26224"/>
    <w:rsid w:val="00C26892"/>
    <w:rsid w:val="00C272AC"/>
    <w:rsid w:val="00C27B1F"/>
    <w:rsid w:val="00C27E5C"/>
    <w:rsid w:val="00C30202"/>
    <w:rsid w:val="00C302F7"/>
    <w:rsid w:val="00C309B3"/>
    <w:rsid w:val="00C30AC2"/>
    <w:rsid w:val="00C30B62"/>
    <w:rsid w:val="00C30B84"/>
    <w:rsid w:val="00C3154C"/>
    <w:rsid w:val="00C319FB"/>
    <w:rsid w:val="00C31AF6"/>
    <w:rsid w:val="00C31D3C"/>
    <w:rsid w:val="00C31D70"/>
    <w:rsid w:val="00C31D90"/>
    <w:rsid w:val="00C32425"/>
    <w:rsid w:val="00C332A0"/>
    <w:rsid w:val="00C33304"/>
    <w:rsid w:val="00C334C0"/>
    <w:rsid w:val="00C336AD"/>
    <w:rsid w:val="00C33BF4"/>
    <w:rsid w:val="00C34660"/>
    <w:rsid w:val="00C34CE0"/>
    <w:rsid w:val="00C35EE1"/>
    <w:rsid w:val="00C360BD"/>
    <w:rsid w:val="00C363E0"/>
    <w:rsid w:val="00C36B07"/>
    <w:rsid w:val="00C37073"/>
    <w:rsid w:val="00C37860"/>
    <w:rsid w:val="00C37CC5"/>
    <w:rsid w:val="00C37E3E"/>
    <w:rsid w:val="00C404B9"/>
    <w:rsid w:val="00C40704"/>
    <w:rsid w:val="00C407B7"/>
    <w:rsid w:val="00C41540"/>
    <w:rsid w:val="00C41673"/>
    <w:rsid w:val="00C42044"/>
    <w:rsid w:val="00C42877"/>
    <w:rsid w:val="00C428B6"/>
    <w:rsid w:val="00C42B13"/>
    <w:rsid w:val="00C42E9C"/>
    <w:rsid w:val="00C42F01"/>
    <w:rsid w:val="00C435B4"/>
    <w:rsid w:val="00C44469"/>
    <w:rsid w:val="00C44D07"/>
    <w:rsid w:val="00C45530"/>
    <w:rsid w:val="00C45720"/>
    <w:rsid w:val="00C45C82"/>
    <w:rsid w:val="00C46828"/>
    <w:rsid w:val="00C47203"/>
    <w:rsid w:val="00C476C2"/>
    <w:rsid w:val="00C47FE0"/>
    <w:rsid w:val="00C50600"/>
    <w:rsid w:val="00C50C18"/>
    <w:rsid w:val="00C5113F"/>
    <w:rsid w:val="00C512E6"/>
    <w:rsid w:val="00C5132A"/>
    <w:rsid w:val="00C51A2B"/>
    <w:rsid w:val="00C51B7E"/>
    <w:rsid w:val="00C5217A"/>
    <w:rsid w:val="00C52DAB"/>
    <w:rsid w:val="00C53626"/>
    <w:rsid w:val="00C5362D"/>
    <w:rsid w:val="00C53637"/>
    <w:rsid w:val="00C53804"/>
    <w:rsid w:val="00C54F56"/>
    <w:rsid w:val="00C55F65"/>
    <w:rsid w:val="00C56E24"/>
    <w:rsid w:val="00C5752B"/>
    <w:rsid w:val="00C577A3"/>
    <w:rsid w:val="00C6007D"/>
    <w:rsid w:val="00C601CF"/>
    <w:rsid w:val="00C606BA"/>
    <w:rsid w:val="00C60B9E"/>
    <w:rsid w:val="00C61234"/>
    <w:rsid w:val="00C6210E"/>
    <w:rsid w:val="00C622E3"/>
    <w:rsid w:val="00C6273E"/>
    <w:rsid w:val="00C630EA"/>
    <w:rsid w:val="00C63118"/>
    <w:rsid w:val="00C63688"/>
    <w:rsid w:val="00C636C5"/>
    <w:rsid w:val="00C648B1"/>
    <w:rsid w:val="00C65008"/>
    <w:rsid w:val="00C65350"/>
    <w:rsid w:val="00C659CC"/>
    <w:rsid w:val="00C65CEC"/>
    <w:rsid w:val="00C6620F"/>
    <w:rsid w:val="00C6632F"/>
    <w:rsid w:val="00C663EB"/>
    <w:rsid w:val="00C66412"/>
    <w:rsid w:val="00C66C38"/>
    <w:rsid w:val="00C66CD3"/>
    <w:rsid w:val="00C66EB5"/>
    <w:rsid w:val="00C66F3E"/>
    <w:rsid w:val="00C670B5"/>
    <w:rsid w:val="00C6718E"/>
    <w:rsid w:val="00C70693"/>
    <w:rsid w:val="00C7095F"/>
    <w:rsid w:val="00C70D94"/>
    <w:rsid w:val="00C71394"/>
    <w:rsid w:val="00C7210E"/>
    <w:rsid w:val="00C72273"/>
    <w:rsid w:val="00C72AE9"/>
    <w:rsid w:val="00C72B09"/>
    <w:rsid w:val="00C73202"/>
    <w:rsid w:val="00C73750"/>
    <w:rsid w:val="00C73AE8"/>
    <w:rsid w:val="00C73C85"/>
    <w:rsid w:val="00C742A4"/>
    <w:rsid w:val="00C74CD7"/>
    <w:rsid w:val="00C74D1A"/>
    <w:rsid w:val="00C75414"/>
    <w:rsid w:val="00C75CE5"/>
    <w:rsid w:val="00C76249"/>
    <w:rsid w:val="00C7746B"/>
    <w:rsid w:val="00C776C9"/>
    <w:rsid w:val="00C776F1"/>
    <w:rsid w:val="00C77743"/>
    <w:rsid w:val="00C77BEA"/>
    <w:rsid w:val="00C77ED6"/>
    <w:rsid w:val="00C77F00"/>
    <w:rsid w:val="00C80039"/>
    <w:rsid w:val="00C804F2"/>
    <w:rsid w:val="00C80674"/>
    <w:rsid w:val="00C80958"/>
    <w:rsid w:val="00C810AE"/>
    <w:rsid w:val="00C81858"/>
    <w:rsid w:val="00C81C1B"/>
    <w:rsid w:val="00C81CFB"/>
    <w:rsid w:val="00C82073"/>
    <w:rsid w:val="00C8236E"/>
    <w:rsid w:val="00C827B4"/>
    <w:rsid w:val="00C82908"/>
    <w:rsid w:val="00C82D94"/>
    <w:rsid w:val="00C82DDE"/>
    <w:rsid w:val="00C8343C"/>
    <w:rsid w:val="00C85207"/>
    <w:rsid w:val="00C85A6E"/>
    <w:rsid w:val="00C85E5A"/>
    <w:rsid w:val="00C85FC8"/>
    <w:rsid w:val="00C86EA7"/>
    <w:rsid w:val="00C876ED"/>
    <w:rsid w:val="00C87E75"/>
    <w:rsid w:val="00C90180"/>
    <w:rsid w:val="00C903CD"/>
    <w:rsid w:val="00C90A54"/>
    <w:rsid w:val="00C90CA2"/>
    <w:rsid w:val="00C91DAF"/>
    <w:rsid w:val="00C9304C"/>
    <w:rsid w:val="00C935DB"/>
    <w:rsid w:val="00C93AD3"/>
    <w:rsid w:val="00C94A36"/>
    <w:rsid w:val="00C94C8B"/>
    <w:rsid w:val="00C95079"/>
    <w:rsid w:val="00C95A09"/>
    <w:rsid w:val="00C9660C"/>
    <w:rsid w:val="00C9666D"/>
    <w:rsid w:val="00C969BB"/>
    <w:rsid w:val="00C96C16"/>
    <w:rsid w:val="00C9755F"/>
    <w:rsid w:val="00CA0127"/>
    <w:rsid w:val="00CA096A"/>
    <w:rsid w:val="00CA0A88"/>
    <w:rsid w:val="00CA0ADA"/>
    <w:rsid w:val="00CA0B33"/>
    <w:rsid w:val="00CA0D0E"/>
    <w:rsid w:val="00CA12CD"/>
    <w:rsid w:val="00CA12CE"/>
    <w:rsid w:val="00CA145A"/>
    <w:rsid w:val="00CA155A"/>
    <w:rsid w:val="00CA16D8"/>
    <w:rsid w:val="00CA174A"/>
    <w:rsid w:val="00CA1981"/>
    <w:rsid w:val="00CA1CEE"/>
    <w:rsid w:val="00CA1FFB"/>
    <w:rsid w:val="00CA2143"/>
    <w:rsid w:val="00CA2145"/>
    <w:rsid w:val="00CA2A26"/>
    <w:rsid w:val="00CA2E1B"/>
    <w:rsid w:val="00CA3147"/>
    <w:rsid w:val="00CA383D"/>
    <w:rsid w:val="00CA4216"/>
    <w:rsid w:val="00CA429C"/>
    <w:rsid w:val="00CA4422"/>
    <w:rsid w:val="00CA4A44"/>
    <w:rsid w:val="00CA4F03"/>
    <w:rsid w:val="00CA55A1"/>
    <w:rsid w:val="00CA5A8C"/>
    <w:rsid w:val="00CA5B61"/>
    <w:rsid w:val="00CA5E86"/>
    <w:rsid w:val="00CA63C7"/>
    <w:rsid w:val="00CA6678"/>
    <w:rsid w:val="00CA6E58"/>
    <w:rsid w:val="00CA723C"/>
    <w:rsid w:val="00CA756B"/>
    <w:rsid w:val="00CA79CA"/>
    <w:rsid w:val="00CA79E9"/>
    <w:rsid w:val="00CA7B59"/>
    <w:rsid w:val="00CA7C54"/>
    <w:rsid w:val="00CA7ECA"/>
    <w:rsid w:val="00CB0771"/>
    <w:rsid w:val="00CB0910"/>
    <w:rsid w:val="00CB09F0"/>
    <w:rsid w:val="00CB103A"/>
    <w:rsid w:val="00CB10A1"/>
    <w:rsid w:val="00CB17FB"/>
    <w:rsid w:val="00CB1CE1"/>
    <w:rsid w:val="00CB21C5"/>
    <w:rsid w:val="00CB22EA"/>
    <w:rsid w:val="00CB2384"/>
    <w:rsid w:val="00CB270A"/>
    <w:rsid w:val="00CB3882"/>
    <w:rsid w:val="00CB3B44"/>
    <w:rsid w:val="00CB41E7"/>
    <w:rsid w:val="00CB458F"/>
    <w:rsid w:val="00CB4912"/>
    <w:rsid w:val="00CB50B0"/>
    <w:rsid w:val="00CB5459"/>
    <w:rsid w:val="00CB573C"/>
    <w:rsid w:val="00CB5BE7"/>
    <w:rsid w:val="00CB5E8B"/>
    <w:rsid w:val="00CB6356"/>
    <w:rsid w:val="00CB63C2"/>
    <w:rsid w:val="00CB6579"/>
    <w:rsid w:val="00CB6B5C"/>
    <w:rsid w:val="00CB6EDD"/>
    <w:rsid w:val="00CB6FA7"/>
    <w:rsid w:val="00CB70E9"/>
    <w:rsid w:val="00CB771A"/>
    <w:rsid w:val="00CB7AC3"/>
    <w:rsid w:val="00CB7C27"/>
    <w:rsid w:val="00CB7D29"/>
    <w:rsid w:val="00CC001B"/>
    <w:rsid w:val="00CC00BF"/>
    <w:rsid w:val="00CC055D"/>
    <w:rsid w:val="00CC09C2"/>
    <w:rsid w:val="00CC1016"/>
    <w:rsid w:val="00CC1465"/>
    <w:rsid w:val="00CC14CD"/>
    <w:rsid w:val="00CC1981"/>
    <w:rsid w:val="00CC2202"/>
    <w:rsid w:val="00CC27B2"/>
    <w:rsid w:val="00CC2CF2"/>
    <w:rsid w:val="00CC2F01"/>
    <w:rsid w:val="00CC30A7"/>
    <w:rsid w:val="00CC3225"/>
    <w:rsid w:val="00CC3611"/>
    <w:rsid w:val="00CC3FDE"/>
    <w:rsid w:val="00CC47BE"/>
    <w:rsid w:val="00CC47FB"/>
    <w:rsid w:val="00CC4877"/>
    <w:rsid w:val="00CC4BC8"/>
    <w:rsid w:val="00CC4EA8"/>
    <w:rsid w:val="00CC4EE9"/>
    <w:rsid w:val="00CC559D"/>
    <w:rsid w:val="00CC5755"/>
    <w:rsid w:val="00CC59D6"/>
    <w:rsid w:val="00CC5B1C"/>
    <w:rsid w:val="00CC74CD"/>
    <w:rsid w:val="00CC77B6"/>
    <w:rsid w:val="00CD0CE6"/>
    <w:rsid w:val="00CD0E11"/>
    <w:rsid w:val="00CD0ED2"/>
    <w:rsid w:val="00CD0F29"/>
    <w:rsid w:val="00CD117A"/>
    <w:rsid w:val="00CD1DFA"/>
    <w:rsid w:val="00CD2A08"/>
    <w:rsid w:val="00CD36B3"/>
    <w:rsid w:val="00CD3A18"/>
    <w:rsid w:val="00CD3F12"/>
    <w:rsid w:val="00CD3F27"/>
    <w:rsid w:val="00CD3F8E"/>
    <w:rsid w:val="00CD45B0"/>
    <w:rsid w:val="00CD49CF"/>
    <w:rsid w:val="00CD4BB8"/>
    <w:rsid w:val="00CD500F"/>
    <w:rsid w:val="00CD50AB"/>
    <w:rsid w:val="00CD5229"/>
    <w:rsid w:val="00CD5247"/>
    <w:rsid w:val="00CD6199"/>
    <w:rsid w:val="00CD6541"/>
    <w:rsid w:val="00CD668F"/>
    <w:rsid w:val="00CD6DB2"/>
    <w:rsid w:val="00CD6E32"/>
    <w:rsid w:val="00CD7B57"/>
    <w:rsid w:val="00CD7CCB"/>
    <w:rsid w:val="00CE0551"/>
    <w:rsid w:val="00CE0979"/>
    <w:rsid w:val="00CE1211"/>
    <w:rsid w:val="00CE18E6"/>
    <w:rsid w:val="00CE1D7A"/>
    <w:rsid w:val="00CE1D94"/>
    <w:rsid w:val="00CE3168"/>
    <w:rsid w:val="00CE3F9D"/>
    <w:rsid w:val="00CE4694"/>
    <w:rsid w:val="00CE486A"/>
    <w:rsid w:val="00CE491D"/>
    <w:rsid w:val="00CE495D"/>
    <w:rsid w:val="00CE4A71"/>
    <w:rsid w:val="00CE55E3"/>
    <w:rsid w:val="00CE5727"/>
    <w:rsid w:val="00CE585B"/>
    <w:rsid w:val="00CE5957"/>
    <w:rsid w:val="00CE5B02"/>
    <w:rsid w:val="00CE5B86"/>
    <w:rsid w:val="00CE5C2D"/>
    <w:rsid w:val="00CE602B"/>
    <w:rsid w:val="00CE64C8"/>
    <w:rsid w:val="00CE6A69"/>
    <w:rsid w:val="00CE6B54"/>
    <w:rsid w:val="00CE6F6D"/>
    <w:rsid w:val="00CE7050"/>
    <w:rsid w:val="00CE73D7"/>
    <w:rsid w:val="00CF0F70"/>
    <w:rsid w:val="00CF1926"/>
    <w:rsid w:val="00CF2955"/>
    <w:rsid w:val="00CF2CB9"/>
    <w:rsid w:val="00CF338F"/>
    <w:rsid w:val="00CF33F3"/>
    <w:rsid w:val="00CF3EEA"/>
    <w:rsid w:val="00CF4195"/>
    <w:rsid w:val="00CF46BF"/>
    <w:rsid w:val="00CF497D"/>
    <w:rsid w:val="00CF4CE9"/>
    <w:rsid w:val="00CF518F"/>
    <w:rsid w:val="00CF54C3"/>
    <w:rsid w:val="00CF55AA"/>
    <w:rsid w:val="00CF5D0D"/>
    <w:rsid w:val="00CF5D7C"/>
    <w:rsid w:val="00CF5F5D"/>
    <w:rsid w:val="00CF60D1"/>
    <w:rsid w:val="00CF635F"/>
    <w:rsid w:val="00CF6960"/>
    <w:rsid w:val="00CF6B8D"/>
    <w:rsid w:val="00CF6F54"/>
    <w:rsid w:val="00CF75D3"/>
    <w:rsid w:val="00CF78C3"/>
    <w:rsid w:val="00CF792F"/>
    <w:rsid w:val="00CF7A7F"/>
    <w:rsid w:val="00D00059"/>
    <w:rsid w:val="00D00061"/>
    <w:rsid w:val="00D001C4"/>
    <w:rsid w:val="00D0042B"/>
    <w:rsid w:val="00D00895"/>
    <w:rsid w:val="00D00A9D"/>
    <w:rsid w:val="00D00D9A"/>
    <w:rsid w:val="00D00E2F"/>
    <w:rsid w:val="00D013E3"/>
    <w:rsid w:val="00D01EA9"/>
    <w:rsid w:val="00D01F0C"/>
    <w:rsid w:val="00D01F43"/>
    <w:rsid w:val="00D020BA"/>
    <w:rsid w:val="00D02504"/>
    <w:rsid w:val="00D025F5"/>
    <w:rsid w:val="00D0270D"/>
    <w:rsid w:val="00D02B98"/>
    <w:rsid w:val="00D02D62"/>
    <w:rsid w:val="00D0307E"/>
    <w:rsid w:val="00D03205"/>
    <w:rsid w:val="00D03527"/>
    <w:rsid w:val="00D035C3"/>
    <w:rsid w:val="00D0383D"/>
    <w:rsid w:val="00D038D9"/>
    <w:rsid w:val="00D03CBD"/>
    <w:rsid w:val="00D041F7"/>
    <w:rsid w:val="00D04B15"/>
    <w:rsid w:val="00D04D5A"/>
    <w:rsid w:val="00D053DD"/>
    <w:rsid w:val="00D05684"/>
    <w:rsid w:val="00D05A27"/>
    <w:rsid w:val="00D05E14"/>
    <w:rsid w:val="00D065AD"/>
    <w:rsid w:val="00D0692B"/>
    <w:rsid w:val="00D06D1C"/>
    <w:rsid w:val="00D07467"/>
    <w:rsid w:val="00D07873"/>
    <w:rsid w:val="00D078F7"/>
    <w:rsid w:val="00D07F33"/>
    <w:rsid w:val="00D100C8"/>
    <w:rsid w:val="00D10412"/>
    <w:rsid w:val="00D104FA"/>
    <w:rsid w:val="00D108F4"/>
    <w:rsid w:val="00D10FF9"/>
    <w:rsid w:val="00D124F8"/>
    <w:rsid w:val="00D1252B"/>
    <w:rsid w:val="00D1266D"/>
    <w:rsid w:val="00D12E5B"/>
    <w:rsid w:val="00D130A1"/>
    <w:rsid w:val="00D13293"/>
    <w:rsid w:val="00D13384"/>
    <w:rsid w:val="00D13743"/>
    <w:rsid w:val="00D14F71"/>
    <w:rsid w:val="00D156D8"/>
    <w:rsid w:val="00D16383"/>
    <w:rsid w:val="00D16CE3"/>
    <w:rsid w:val="00D16DFF"/>
    <w:rsid w:val="00D171E4"/>
    <w:rsid w:val="00D175CB"/>
    <w:rsid w:val="00D178C9"/>
    <w:rsid w:val="00D17D88"/>
    <w:rsid w:val="00D17EDC"/>
    <w:rsid w:val="00D209F9"/>
    <w:rsid w:val="00D20BA9"/>
    <w:rsid w:val="00D2110E"/>
    <w:rsid w:val="00D211B7"/>
    <w:rsid w:val="00D21959"/>
    <w:rsid w:val="00D21E24"/>
    <w:rsid w:val="00D2201A"/>
    <w:rsid w:val="00D220CF"/>
    <w:rsid w:val="00D22147"/>
    <w:rsid w:val="00D22430"/>
    <w:rsid w:val="00D22499"/>
    <w:rsid w:val="00D22710"/>
    <w:rsid w:val="00D23463"/>
    <w:rsid w:val="00D23967"/>
    <w:rsid w:val="00D240A3"/>
    <w:rsid w:val="00D240FA"/>
    <w:rsid w:val="00D24163"/>
    <w:rsid w:val="00D242C0"/>
    <w:rsid w:val="00D24B42"/>
    <w:rsid w:val="00D24E52"/>
    <w:rsid w:val="00D2533F"/>
    <w:rsid w:val="00D2544F"/>
    <w:rsid w:val="00D258AA"/>
    <w:rsid w:val="00D25E64"/>
    <w:rsid w:val="00D26494"/>
    <w:rsid w:val="00D2703A"/>
    <w:rsid w:val="00D27802"/>
    <w:rsid w:val="00D27E1C"/>
    <w:rsid w:val="00D302EA"/>
    <w:rsid w:val="00D30E0E"/>
    <w:rsid w:val="00D31934"/>
    <w:rsid w:val="00D31B8D"/>
    <w:rsid w:val="00D323C2"/>
    <w:rsid w:val="00D32B2D"/>
    <w:rsid w:val="00D32C62"/>
    <w:rsid w:val="00D32CBE"/>
    <w:rsid w:val="00D333B8"/>
    <w:rsid w:val="00D33B17"/>
    <w:rsid w:val="00D33D69"/>
    <w:rsid w:val="00D34249"/>
    <w:rsid w:val="00D34E77"/>
    <w:rsid w:val="00D35404"/>
    <w:rsid w:val="00D3542F"/>
    <w:rsid w:val="00D35773"/>
    <w:rsid w:val="00D35911"/>
    <w:rsid w:val="00D3597E"/>
    <w:rsid w:val="00D3697A"/>
    <w:rsid w:val="00D36C7A"/>
    <w:rsid w:val="00D373C5"/>
    <w:rsid w:val="00D409D9"/>
    <w:rsid w:val="00D40AE9"/>
    <w:rsid w:val="00D412D5"/>
    <w:rsid w:val="00D4143D"/>
    <w:rsid w:val="00D4182C"/>
    <w:rsid w:val="00D41ED3"/>
    <w:rsid w:val="00D41EF2"/>
    <w:rsid w:val="00D42580"/>
    <w:rsid w:val="00D42647"/>
    <w:rsid w:val="00D42966"/>
    <w:rsid w:val="00D42F1A"/>
    <w:rsid w:val="00D42FAA"/>
    <w:rsid w:val="00D437EA"/>
    <w:rsid w:val="00D43E45"/>
    <w:rsid w:val="00D43FEE"/>
    <w:rsid w:val="00D44A9F"/>
    <w:rsid w:val="00D44F53"/>
    <w:rsid w:val="00D4560B"/>
    <w:rsid w:val="00D45A84"/>
    <w:rsid w:val="00D45BFC"/>
    <w:rsid w:val="00D45EF3"/>
    <w:rsid w:val="00D460B6"/>
    <w:rsid w:val="00D46BC4"/>
    <w:rsid w:val="00D46D86"/>
    <w:rsid w:val="00D46F9B"/>
    <w:rsid w:val="00D47530"/>
    <w:rsid w:val="00D475AF"/>
    <w:rsid w:val="00D479CF"/>
    <w:rsid w:val="00D509EB"/>
    <w:rsid w:val="00D50E94"/>
    <w:rsid w:val="00D5214A"/>
    <w:rsid w:val="00D523B7"/>
    <w:rsid w:val="00D52652"/>
    <w:rsid w:val="00D5268E"/>
    <w:rsid w:val="00D5270C"/>
    <w:rsid w:val="00D52AD2"/>
    <w:rsid w:val="00D53970"/>
    <w:rsid w:val="00D53BB2"/>
    <w:rsid w:val="00D53E57"/>
    <w:rsid w:val="00D54125"/>
    <w:rsid w:val="00D54232"/>
    <w:rsid w:val="00D546F9"/>
    <w:rsid w:val="00D54892"/>
    <w:rsid w:val="00D54AF8"/>
    <w:rsid w:val="00D55389"/>
    <w:rsid w:val="00D55589"/>
    <w:rsid w:val="00D55B1C"/>
    <w:rsid w:val="00D55D2A"/>
    <w:rsid w:val="00D55E34"/>
    <w:rsid w:val="00D5762A"/>
    <w:rsid w:val="00D576A3"/>
    <w:rsid w:val="00D576D6"/>
    <w:rsid w:val="00D578D8"/>
    <w:rsid w:val="00D600EC"/>
    <w:rsid w:val="00D601DE"/>
    <w:rsid w:val="00D604E2"/>
    <w:rsid w:val="00D61338"/>
    <w:rsid w:val="00D61450"/>
    <w:rsid w:val="00D616DB"/>
    <w:rsid w:val="00D6191D"/>
    <w:rsid w:val="00D61DCA"/>
    <w:rsid w:val="00D61EB2"/>
    <w:rsid w:val="00D61F53"/>
    <w:rsid w:val="00D63015"/>
    <w:rsid w:val="00D63F51"/>
    <w:rsid w:val="00D64C11"/>
    <w:rsid w:val="00D665BC"/>
    <w:rsid w:val="00D677B4"/>
    <w:rsid w:val="00D67CA3"/>
    <w:rsid w:val="00D700AC"/>
    <w:rsid w:val="00D70205"/>
    <w:rsid w:val="00D70507"/>
    <w:rsid w:val="00D7137D"/>
    <w:rsid w:val="00D71722"/>
    <w:rsid w:val="00D71776"/>
    <w:rsid w:val="00D7179F"/>
    <w:rsid w:val="00D718CB"/>
    <w:rsid w:val="00D71ADC"/>
    <w:rsid w:val="00D71EEA"/>
    <w:rsid w:val="00D722AB"/>
    <w:rsid w:val="00D724CB"/>
    <w:rsid w:val="00D72E65"/>
    <w:rsid w:val="00D738F5"/>
    <w:rsid w:val="00D73A56"/>
    <w:rsid w:val="00D73E3F"/>
    <w:rsid w:val="00D74E47"/>
    <w:rsid w:val="00D74EC7"/>
    <w:rsid w:val="00D75548"/>
    <w:rsid w:val="00D75C80"/>
    <w:rsid w:val="00D75FB3"/>
    <w:rsid w:val="00D7623D"/>
    <w:rsid w:val="00D76425"/>
    <w:rsid w:val="00D76995"/>
    <w:rsid w:val="00D76B42"/>
    <w:rsid w:val="00D76B6A"/>
    <w:rsid w:val="00D76B7B"/>
    <w:rsid w:val="00D76CC6"/>
    <w:rsid w:val="00D76E79"/>
    <w:rsid w:val="00D76EBB"/>
    <w:rsid w:val="00D76F48"/>
    <w:rsid w:val="00D7747B"/>
    <w:rsid w:val="00D77B1E"/>
    <w:rsid w:val="00D77B92"/>
    <w:rsid w:val="00D77C21"/>
    <w:rsid w:val="00D80457"/>
    <w:rsid w:val="00D8086C"/>
    <w:rsid w:val="00D80BE8"/>
    <w:rsid w:val="00D811B0"/>
    <w:rsid w:val="00D812B0"/>
    <w:rsid w:val="00D825C8"/>
    <w:rsid w:val="00D8286A"/>
    <w:rsid w:val="00D82B41"/>
    <w:rsid w:val="00D831B5"/>
    <w:rsid w:val="00D8380D"/>
    <w:rsid w:val="00D8422A"/>
    <w:rsid w:val="00D8459A"/>
    <w:rsid w:val="00D845A9"/>
    <w:rsid w:val="00D8502F"/>
    <w:rsid w:val="00D8662E"/>
    <w:rsid w:val="00D868CC"/>
    <w:rsid w:val="00D86A66"/>
    <w:rsid w:val="00D86AC3"/>
    <w:rsid w:val="00D87065"/>
    <w:rsid w:val="00D8730B"/>
    <w:rsid w:val="00D87384"/>
    <w:rsid w:val="00D874E1"/>
    <w:rsid w:val="00D875E5"/>
    <w:rsid w:val="00D87951"/>
    <w:rsid w:val="00D879C2"/>
    <w:rsid w:val="00D902CF"/>
    <w:rsid w:val="00D9093E"/>
    <w:rsid w:val="00D909A5"/>
    <w:rsid w:val="00D918E3"/>
    <w:rsid w:val="00D9195D"/>
    <w:rsid w:val="00D91DCB"/>
    <w:rsid w:val="00D91FF3"/>
    <w:rsid w:val="00D9266D"/>
    <w:rsid w:val="00D93055"/>
    <w:rsid w:val="00D93709"/>
    <w:rsid w:val="00D939F2"/>
    <w:rsid w:val="00D93C6E"/>
    <w:rsid w:val="00D93DF2"/>
    <w:rsid w:val="00D94A22"/>
    <w:rsid w:val="00D94C96"/>
    <w:rsid w:val="00D95360"/>
    <w:rsid w:val="00D9585B"/>
    <w:rsid w:val="00D95E16"/>
    <w:rsid w:val="00D96248"/>
    <w:rsid w:val="00D97398"/>
    <w:rsid w:val="00D9762C"/>
    <w:rsid w:val="00D97FF9"/>
    <w:rsid w:val="00DA02C3"/>
    <w:rsid w:val="00DA11E9"/>
    <w:rsid w:val="00DA171D"/>
    <w:rsid w:val="00DA1BCF"/>
    <w:rsid w:val="00DA2A1E"/>
    <w:rsid w:val="00DA2AD0"/>
    <w:rsid w:val="00DA3176"/>
    <w:rsid w:val="00DA34F6"/>
    <w:rsid w:val="00DA35A2"/>
    <w:rsid w:val="00DA3808"/>
    <w:rsid w:val="00DA3F04"/>
    <w:rsid w:val="00DA41C0"/>
    <w:rsid w:val="00DA4620"/>
    <w:rsid w:val="00DA46EA"/>
    <w:rsid w:val="00DA4824"/>
    <w:rsid w:val="00DA4C15"/>
    <w:rsid w:val="00DA4F30"/>
    <w:rsid w:val="00DA5303"/>
    <w:rsid w:val="00DA57BC"/>
    <w:rsid w:val="00DA5872"/>
    <w:rsid w:val="00DA58AC"/>
    <w:rsid w:val="00DA5DB7"/>
    <w:rsid w:val="00DA6BE5"/>
    <w:rsid w:val="00DA79FA"/>
    <w:rsid w:val="00DB08E4"/>
    <w:rsid w:val="00DB0F2F"/>
    <w:rsid w:val="00DB1812"/>
    <w:rsid w:val="00DB19EF"/>
    <w:rsid w:val="00DB20A4"/>
    <w:rsid w:val="00DB28AF"/>
    <w:rsid w:val="00DB29E3"/>
    <w:rsid w:val="00DB2AD8"/>
    <w:rsid w:val="00DB2FB8"/>
    <w:rsid w:val="00DB3AA7"/>
    <w:rsid w:val="00DB4AAC"/>
    <w:rsid w:val="00DB4B4A"/>
    <w:rsid w:val="00DB51DB"/>
    <w:rsid w:val="00DB562A"/>
    <w:rsid w:val="00DB5803"/>
    <w:rsid w:val="00DB5C41"/>
    <w:rsid w:val="00DB689F"/>
    <w:rsid w:val="00DB68A9"/>
    <w:rsid w:val="00DB68CB"/>
    <w:rsid w:val="00DB6F41"/>
    <w:rsid w:val="00DC00C6"/>
    <w:rsid w:val="00DC0BEC"/>
    <w:rsid w:val="00DC128F"/>
    <w:rsid w:val="00DC141C"/>
    <w:rsid w:val="00DC1EDF"/>
    <w:rsid w:val="00DC21CE"/>
    <w:rsid w:val="00DC282A"/>
    <w:rsid w:val="00DC28C4"/>
    <w:rsid w:val="00DC342E"/>
    <w:rsid w:val="00DC3DCF"/>
    <w:rsid w:val="00DC446F"/>
    <w:rsid w:val="00DC4583"/>
    <w:rsid w:val="00DC4BD5"/>
    <w:rsid w:val="00DC550A"/>
    <w:rsid w:val="00DC58D8"/>
    <w:rsid w:val="00DC61C2"/>
    <w:rsid w:val="00DC6450"/>
    <w:rsid w:val="00DC67CB"/>
    <w:rsid w:val="00DC6F56"/>
    <w:rsid w:val="00DC7125"/>
    <w:rsid w:val="00DC7758"/>
    <w:rsid w:val="00DD03D6"/>
    <w:rsid w:val="00DD06D3"/>
    <w:rsid w:val="00DD12FA"/>
    <w:rsid w:val="00DD1418"/>
    <w:rsid w:val="00DD1FA5"/>
    <w:rsid w:val="00DD2120"/>
    <w:rsid w:val="00DD23D5"/>
    <w:rsid w:val="00DD307E"/>
    <w:rsid w:val="00DD3775"/>
    <w:rsid w:val="00DD38BB"/>
    <w:rsid w:val="00DD3A06"/>
    <w:rsid w:val="00DD4154"/>
    <w:rsid w:val="00DD5362"/>
    <w:rsid w:val="00DD5717"/>
    <w:rsid w:val="00DD5840"/>
    <w:rsid w:val="00DD631D"/>
    <w:rsid w:val="00DD65CD"/>
    <w:rsid w:val="00DD68A0"/>
    <w:rsid w:val="00DD6970"/>
    <w:rsid w:val="00DD709C"/>
    <w:rsid w:val="00DD7126"/>
    <w:rsid w:val="00DD71C1"/>
    <w:rsid w:val="00DD7791"/>
    <w:rsid w:val="00DE05E6"/>
    <w:rsid w:val="00DE0E62"/>
    <w:rsid w:val="00DE0EB5"/>
    <w:rsid w:val="00DE17D5"/>
    <w:rsid w:val="00DE1BA2"/>
    <w:rsid w:val="00DE246B"/>
    <w:rsid w:val="00DE2BCE"/>
    <w:rsid w:val="00DE2DBA"/>
    <w:rsid w:val="00DE35A8"/>
    <w:rsid w:val="00DE3E31"/>
    <w:rsid w:val="00DE3EE4"/>
    <w:rsid w:val="00DE3FDC"/>
    <w:rsid w:val="00DE4005"/>
    <w:rsid w:val="00DE4669"/>
    <w:rsid w:val="00DE4BE3"/>
    <w:rsid w:val="00DE4ECF"/>
    <w:rsid w:val="00DE50BA"/>
    <w:rsid w:val="00DE6112"/>
    <w:rsid w:val="00DE656D"/>
    <w:rsid w:val="00DE67B2"/>
    <w:rsid w:val="00DE69D2"/>
    <w:rsid w:val="00DE6AF4"/>
    <w:rsid w:val="00DE6BA2"/>
    <w:rsid w:val="00DE6F68"/>
    <w:rsid w:val="00DE6FA2"/>
    <w:rsid w:val="00DE70A2"/>
    <w:rsid w:val="00DE77CA"/>
    <w:rsid w:val="00DE7A99"/>
    <w:rsid w:val="00DE7C39"/>
    <w:rsid w:val="00DE7DCD"/>
    <w:rsid w:val="00DF082D"/>
    <w:rsid w:val="00DF083B"/>
    <w:rsid w:val="00DF0B76"/>
    <w:rsid w:val="00DF1346"/>
    <w:rsid w:val="00DF13FB"/>
    <w:rsid w:val="00DF1535"/>
    <w:rsid w:val="00DF1704"/>
    <w:rsid w:val="00DF1C57"/>
    <w:rsid w:val="00DF1CE0"/>
    <w:rsid w:val="00DF1F78"/>
    <w:rsid w:val="00DF21C8"/>
    <w:rsid w:val="00DF220E"/>
    <w:rsid w:val="00DF2244"/>
    <w:rsid w:val="00DF2EDD"/>
    <w:rsid w:val="00DF31C5"/>
    <w:rsid w:val="00DF3399"/>
    <w:rsid w:val="00DF35FC"/>
    <w:rsid w:val="00DF3F6D"/>
    <w:rsid w:val="00DF41F4"/>
    <w:rsid w:val="00DF4985"/>
    <w:rsid w:val="00DF5C33"/>
    <w:rsid w:val="00DF6092"/>
    <w:rsid w:val="00DF6BD8"/>
    <w:rsid w:val="00DF6D7A"/>
    <w:rsid w:val="00DF7350"/>
    <w:rsid w:val="00DF770E"/>
    <w:rsid w:val="00DF7A50"/>
    <w:rsid w:val="00E00356"/>
    <w:rsid w:val="00E00754"/>
    <w:rsid w:val="00E00C4C"/>
    <w:rsid w:val="00E0167B"/>
    <w:rsid w:val="00E01B5A"/>
    <w:rsid w:val="00E0200E"/>
    <w:rsid w:val="00E020D6"/>
    <w:rsid w:val="00E02347"/>
    <w:rsid w:val="00E02503"/>
    <w:rsid w:val="00E027A6"/>
    <w:rsid w:val="00E03FEB"/>
    <w:rsid w:val="00E04AF3"/>
    <w:rsid w:val="00E04C6D"/>
    <w:rsid w:val="00E05921"/>
    <w:rsid w:val="00E05ABC"/>
    <w:rsid w:val="00E06134"/>
    <w:rsid w:val="00E066E5"/>
    <w:rsid w:val="00E06857"/>
    <w:rsid w:val="00E06F96"/>
    <w:rsid w:val="00E07A55"/>
    <w:rsid w:val="00E07CFA"/>
    <w:rsid w:val="00E07F86"/>
    <w:rsid w:val="00E1048F"/>
    <w:rsid w:val="00E106FF"/>
    <w:rsid w:val="00E10811"/>
    <w:rsid w:val="00E10824"/>
    <w:rsid w:val="00E10977"/>
    <w:rsid w:val="00E109E4"/>
    <w:rsid w:val="00E10AA8"/>
    <w:rsid w:val="00E11436"/>
    <w:rsid w:val="00E11B50"/>
    <w:rsid w:val="00E124E7"/>
    <w:rsid w:val="00E12E31"/>
    <w:rsid w:val="00E13018"/>
    <w:rsid w:val="00E13092"/>
    <w:rsid w:val="00E13155"/>
    <w:rsid w:val="00E13590"/>
    <w:rsid w:val="00E13832"/>
    <w:rsid w:val="00E13F38"/>
    <w:rsid w:val="00E147E0"/>
    <w:rsid w:val="00E14BFA"/>
    <w:rsid w:val="00E14C62"/>
    <w:rsid w:val="00E153CA"/>
    <w:rsid w:val="00E154B6"/>
    <w:rsid w:val="00E15AAB"/>
    <w:rsid w:val="00E16124"/>
    <w:rsid w:val="00E162FC"/>
    <w:rsid w:val="00E1636F"/>
    <w:rsid w:val="00E16C60"/>
    <w:rsid w:val="00E17495"/>
    <w:rsid w:val="00E179A3"/>
    <w:rsid w:val="00E17F12"/>
    <w:rsid w:val="00E17F66"/>
    <w:rsid w:val="00E17F73"/>
    <w:rsid w:val="00E20B2D"/>
    <w:rsid w:val="00E20B4F"/>
    <w:rsid w:val="00E21634"/>
    <w:rsid w:val="00E22172"/>
    <w:rsid w:val="00E23112"/>
    <w:rsid w:val="00E234CE"/>
    <w:rsid w:val="00E23506"/>
    <w:rsid w:val="00E23B18"/>
    <w:rsid w:val="00E2405C"/>
    <w:rsid w:val="00E24368"/>
    <w:rsid w:val="00E2460C"/>
    <w:rsid w:val="00E246F5"/>
    <w:rsid w:val="00E247D8"/>
    <w:rsid w:val="00E24A0A"/>
    <w:rsid w:val="00E25067"/>
    <w:rsid w:val="00E2510B"/>
    <w:rsid w:val="00E25117"/>
    <w:rsid w:val="00E2520A"/>
    <w:rsid w:val="00E25258"/>
    <w:rsid w:val="00E252B1"/>
    <w:rsid w:val="00E2567D"/>
    <w:rsid w:val="00E259F2"/>
    <w:rsid w:val="00E25CDD"/>
    <w:rsid w:val="00E25F30"/>
    <w:rsid w:val="00E25F9D"/>
    <w:rsid w:val="00E2656F"/>
    <w:rsid w:val="00E26745"/>
    <w:rsid w:val="00E26784"/>
    <w:rsid w:val="00E26897"/>
    <w:rsid w:val="00E2717D"/>
    <w:rsid w:val="00E27BE8"/>
    <w:rsid w:val="00E27DCD"/>
    <w:rsid w:val="00E27FDE"/>
    <w:rsid w:val="00E30478"/>
    <w:rsid w:val="00E30684"/>
    <w:rsid w:val="00E30A03"/>
    <w:rsid w:val="00E310F4"/>
    <w:rsid w:val="00E31162"/>
    <w:rsid w:val="00E312E6"/>
    <w:rsid w:val="00E31887"/>
    <w:rsid w:val="00E31A1C"/>
    <w:rsid w:val="00E31E66"/>
    <w:rsid w:val="00E32124"/>
    <w:rsid w:val="00E3372B"/>
    <w:rsid w:val="00E33CA1"/>
    <w:rsid w:val="00E33D85"/>
    <w:rsid w:val="00E3405B"/>
    <w:rsid w:val="00E34147"/>
    <w:rsid w:val="00E3470F"/>
    <w:rsid w:val="00E34833"/>
    <w:rsid w:val="00E34920"/>
    <w:rsid w:val="00E34CF6"/>
    <w:rsid w:val="00E35278"/>
    <w:rsid w:val="00E3530D"/>
    <w:rsid w:val="00E35470"/>
    <w:rsid w:val="00E35760"/>
    <w:rsid w:val="00E35B14"/>
    <w:rsid w:val="00E35D93"/>
    <w:rsid w:val="00E36407"/>
    <w:rsid w:val="00E370F3"/>
    <w:rsid w:val="00E376DF"/>
    <w:rsid w:val="00E404BB"/>
    <w:rsid w:val="00E40E2B"/>
    <w:rsid w:val="00E40FD2"/>
    <w:rsid w:val="00E4133C"/>
    <w:rsid w:val="00E41549"/>
    <w:rsid w:val="00E41746"/>
    <w:rsid w:val="00E41E33"/>
    <w:rsid w:val="00E42279"/>
    <w:rsid w:val="00E4254D"/>
    <w:rsid w:val="00E427DB"/>
    <w:rsid w:val="00E43698"/>
    <w:rsid w:val="00E43B62"/>
    <w:rsid w:val="00E440A1"/>
    <w:rsid w:val="00E440F6"/>
    <w:rsid w:val="00E44A4B"/>
    <w:rsid w:val="00E44AC1"/>
    <w:rsid w:val="00E452A0"/>
    <w:rsid w:val="00E45668"/>
    <w:rsid w:val="00E45805"/>
    <w:rsid w:val="00E45E87"/>
    <w:rsid w:val="00E461E5"/>
    <w:rsid w:val="00E46FA7"/>
    <w:rsid w:val="00E47113"/>
    <w:rsid w:val="00E4740E"/>
    <w:rsid w:val="00E474E4"/>
    <w:rsid w:val="00E5009D"/>
    <w:rsid w:val="00E508DE"/>
    <w:rsid w:val="00E50BA7"/>
    <w:rsid w:val="00E50E54"/>
    <w:rsid w:val="00E514EB"/>
    <w:rsid w:val="00E5176B"/>
    <w:rsid w:val="00E517CC"/>
    <w:rsid w:val="00E51A98"/>
    <w:rsid w:val="00E51B5B"/>
    <w:rsid w:val="00E521F1"/>
    <w:rsid w:val="00E52265"/>
    <w:rsid w:val="00E52BE9"/>
    <w:rsid w:val="00E52F77"/>
    <w:rsid w:val="00E5407F"/>
    <w:rsid w:val="00E540EE"/>
    <w:rsid w:val="00E54A1E"/>
    <w:rsid w:val="00E54ACA"/>
    <w:rsid w:val="00E55A76"/>
    <w:rsid w:val="00E55C36"/>
    <w:rsid w:val="00E56471"/>
    <w:rsid w:val="00E56B5A"/>
    <w:rsid w:val="00E576D7"/>
    <w:rsid w:val="00E579F3"/>
    <w:rsid w:val="00E57F48"/>
    <w:rsid w:val="00E605DB"/>
    <w:rsid w:val="00E60996"/>
    <w:rsid w:val="00E60D50"/>
    <w:rsid w:val="00E613A8"/>
    <w:rsid w:val="00E61E14"/>
    <w:rsid w:val="00E61F56"/>
    <w:rsid w:val="00E621F9"/>
    <w:rsid w:val="00E623C2"/>
    <w:rsid w:val="00E625DD"/>
    <w:rsid w:val="00E62696"/>
    <w:rsid w:val="00E626B9"/>
    <w:rsid w:val="00E626CE"/>
    <w:rsid w:val="00E627FC"/>
    <w:rsid w:val="00E62FF2"/>
    <w:rsid w:val="00E63B37"/>
    <w:rsid w:val="00E64053"/>
    <w:rsid w:val="00E6439E"/>
    <w:rsid w:val="00E647F7"/>
    <w:rsid w:val="00E64B49"/>
    <w:rsid w:val="00E64E05"/>
    <w:rsid w:val="00E66420"/>
    <w:rsid w:val="00E6643D"/>
    <w:rsid w:val="00E66B83"/>
    <w:rsid w:val="00E66CCE"/>
    <w:rsid w:val="00E66EC5"/>
    <w:rsid w:val="00E67040"/>
    <w:rsid w:val="00E67733"/>
    <w:rsid w:val="00E67913"/>
    <w:rsid w:val="00E67947"/>
    <w:rsid w:val="00E67AB4"/>
    <w:rsid w:val="00E67C34"/>
    <w:rsid w:val="00E67CE4"/>
    <w:rsid w:val="00E67D41"/>
    <w:rsid w:val="00E67F31"/>
    <w:rsid w:val="00E70772"/>
    <w:rsid w:val="00E70B05"/>
    <w:rsid w:val="00E712E9"/>
    <w:rsid w:val="00E7171B"/>
    <w:rsid w:val="00E718FF"/>
    <w:rsid w:val="00E719CA"/>
    <w:rsid w:val="00E71A85"/>
    <w:rsid w:val="00E7241A"/>
    <w:rsid w:val="00E72B82"/>
    <w:rsid w:val="00E734A3"/>
    <w:rsid w:val="00E73AC1"/>
    <w:rsid w:val="00E74B68"/>
    <w:rsid w:val="00E7563B"/>
    <w:rsid w:val="00E75CD8"/>
    <w:rsid w:val="00E7639D"/>
    <w:rsid w:val="00E766BE"/>
    <w:rsid w:val="00E7690B"/>
    <w:rsid w:val="00E76AB7"/>
    <w:rsid w:val="00E76ACE"/>
    <w:rsid w:val="00E76E12"/>
    <w:rsid w:val="00E7752A"/>
    <w:rsid w:val="00E77BFC"/>
    <w:rsid w:val="00E77FB4"/>
    <w:rsid w:val="00E8018E"/>
    <w:rsid w:val="00E8273A"/>
    <w:rsid w:val="00E831EC"/>
    <w:rsid w:val="00E832B5"/>
    <w:rsid w:val="00E8352B"/>
    <w:rsid w:val="00E8366A"/>
    <w:rsid w:val="00E83909"/>
    <w:rsid w:val="00E83B20"/>
    <w:rsid w:val="00E83D92"/>
    <w:rsid w:val="00E840E2"/>
    <w:rsid w:val="00E844A7"/>
    <w:rsid w:val="00E84A87"/>
    <w:rsid w:val="00E85157"/>
    <w:rsid w:val="00E85356"/>
    <w:rsid w:val="00E858CC"/>
    <w:rsid w:val="00E85BB9"/>
    <w:rsid w:val="00E85EB7"/>
    <w:rsid w:val="00E86151"/>
    <w:rsid w:val="00E863D6"/>
    <w:rsid w:val="00E8684D"/>
    <w:rsid w:val="00E8703C"/>
    <w:rsid w:val="00E87045"/>
    <w:rsid w:val="00E879E6"/>
    <w:rsid w:val="00E903F1"/>
    <w:rsid w:val="00E90484"/>
    <w:rsid w:val="00E904C7"/>
    <w:rsid w:val="00E90930"/>
    <w:rsid w:val="00E90988"/>
    <w:rsid w:val="00E90BBD"/>
    <w:rsid w:val="00E92200"/>
    <w:rsid w:val="00E922BC"/>
    <w:rsid w:val="00E9286F"/>
    <w:rsid w:val="00E931EE"/>
    <w:rsid w:val="00E932BE"/>
    <w:rsid w:val="00E933B9"/>
    <w:rsid w:val="00E943B0"/>
    <w:rsid w:val="00E94610"/>
    <w:rsid w:val="00E94700"/>
    <w:rsid w:val="00E949EA"/>
    <w:rsid w:val="00E94AA2"/>
    <w:rsid w:val="00E94C6D"/>
    <w:rsid w:val="00E95D91"/>
    <w:rsid w:val="00E965D1"/>
    <w:rsid w:val="00E97178"/>
    <w:rsid w:val="00E97208"/>
    <w:rsid w:val="00E97354"/>
    <w:rsid w:val="00E97750"/>
    <w:rsid w:val="00E97790"/>
    <w:rsid w:val="00E97B5A"/>
    <w:rsid w:val="00EA0118"/>
    <w:rsid w:val="00EA1272"/>
    <w:rsid w:val="00EA1F97"/>
    <w:rsid w:val="00EA2002"/>
    <w:rsid w:val="00EA2D47"/>
    <w:rsid w:val="00EA2DA1"/>
    <w:rsid w:val="00EA2F67"/>
    <w:rsid w:val="00EA322E"/>
    <w:rsid w:val="00EA3C76"/>
    <w:rsid w:val="00EA43B4"/>
    <w:rsid w:val="00EA442F"/>
    <w:rsid w:val="00EA46B0"/>
    <w:rsid w:val="00EA48CA"/>
    <w:rsid w:val="00EA4CFB"/>
    <w:rsid w:val="00EA4D32"/>
    <w:rsid w:val="00EA502E"/>
    <w:rsid w:val="00EA59D9"/>
    <w:rsid w:val="00EA5D17"/>
    <w:rsid w:val="00EA5D77"/>
    <w:rsid w:val="00EA60B1"/>
    <w:rsid w:val="00EA6749"/>
    <w:rsid w:val="00EA6979"/>
    <w:rsid w:val="00EA6EC2"/>
    <w:rsid w:val="00EA7BAC"/>
    <w:rsid w:val="00EA7FC8"/>
    <w:rsid w:val="00EB0079"/>
    <w:rsid w:val="00EB14FE"/>
    <w:rsid w:val="00EB1C11"/>
    <w:rsid w:val="00EB1FC7"/>
    <w:rsid w:val="00EB2491"/>
    <w:rsid w:val="00EB249A"/>
    <w:rsid w:val="00EB2798"/>
    <w:rsid w:val="00EB2B12"/>
    <w:rsid w:val="00EB32F9"/>
    <w:rsid w:val="00EB3A8F"/>
    <w:rsid w:val="00EB458E"/>
    <w:rsid w:val="00EB503F"/>
    <w:rsid w:val="00EB51DC"/>
    <w:rsid w:val="00EB5479"/>
    <w:rsid w:val="00EB5AAC"/>
    <w:rsid w:val="00EB60DF"/>
    <w:rsid w:val="00EB6313"/>
    <w:rsid w:val="00EB66AF"/>
    <w:rsid w:val="00EB692F"/>
    <w:rsid w:val="00EB6F78"/>
    <w:rsid w:val="00EB756F"/>
    <w:rsid w:val="00EB76AF"/>
    <w:rsid w:val="00EC106F"/>
    <w:rsid w:val="00EC144B"/>
    <w:rsid w:val="00EC1929"/>
    <w:rsid w:val="00EC30AF"/>
    <w:rsid w:val="00EC3265"/>
    <w:rsid w:val="00EC3281"/>
    <w:rsid w:val="00EC35F3"/>
    <w:rsid w:val="00EC3A83"/>
    <w:rsid w:val="00EC3AAD"/>
    <w:rsid w:val="00EC3BCD"/>
    <w:rsid w:val="00EC3BE1"/>
    <w:rsid w:val="00EC3C1C"/>
    <w:rsid w:val="00EC3C5D"/>
    <w:rsid w:val="00EC3DCC"/>
    <w:rsid w:val="00EC47EC"/>
    <w:rsid w:val="00EC5017"/>
    <w:rsid w:val="00EC572F"/>
    <w:rsid w:val="00EC5854"/>
    <w:rsid w:val="00EC5D99"/>
    <w:rsid w:val="00EC6550"/>
    <w:rsid w:val="00EC6629"/>
    <w:rsid w:val="00EC66D6"/>
    <w:rsid w:val="00EC6742"/>
    <w:rsid w:val="00EC6AF1"/>
    <w:rsid w:val="00EC6B6D"/>
    <w:rsid w:val="00EC71EB"/>
    <w:rsid w:val="00EC7450"/>
    <w:rsid w:val="00EC777C"/>
    <w:rsid w:val="00EC788E"/>
    <w:rsid w:val="00EC7958"/>
    <w:rsid w:val="00ED028A"/>
    <w:rsid w:val="00ED0AC9"/>
    <w:rsid w:val="00ED0C6B"/>
    <w:rsid w:val="00ED1164"/>
    <w:rsid w:val="00ED1208"/>
    <w:rsid w:val="00ED1418"/>
    <w:rsid w:val="00ED1487"/>
    <w:rsid w:val="00ED156D"/>
    <w:rsid w:val="00ED16F3"/>
    <w:rsid w:val="00ED1983"/>
    <w:rsid w:val="00ED1C3D"/>
    <w:rsid w:val="00ED1CD8"/>
    <w:rsid w:val="00ED1FD2"/>
    <w:rsid w:val="00ED210A"/>
    <w:rsid w:val="00ED245F"/>
    <w:rsid w:val="00ED2C0C"/>
    <w:rsid w:val="00ED32A5"/>
    <w:rsid w:val="00ED388E"/>
    <w:rsid w:val="00ED389B"/>
    <w:rsid w:val="00ED3DDD"/>
    <w:rsid w:val="00ED400C"/>
    <w:rsid w:val="00ED4256"/>
    <w:rsid w:val="00ED431D"/>
    <w:rsid w:val="00ED4D76"/>
    <w:rsid w:val="00ED4ED4"/>
    <w:rsid w:val="00ED5D84"/>
    <w:rsid w:val="00ED653E"/>
    <w:rsid w:val="00ED6AD4"/>
    <w:rsid w:val="00ED73B9"/>
    <w:rsid w:val="00ED78AB"/>
    <w:rsid w:val="00ED7937"/>
    <w:rsid w:val="00EE04DE"/>
    <w:rsid w:val="00EE08BA"/>
    <w:rsid w:val="00EE0912"/>
    <w:rsid w:val="00EE0C58"/>
    <w:rsid w:val="00EE0F60"/>
    <w:rsid w:val="00EE1091"/>
    <w:rsid w:val="00EE18EE"/>
    <w:rsid w:val="00EE24E1"/>
    <w:rsid w:val="00EE2A01"/>
    <w:rsid w:val="00EE2E93"/>
    <w:rsid w:val="00EE372F"/>
    <w:rsid w:val="00EE3ADE"/>
    <w:rsid w:val="00EE3F59"/>
    <w:rsid w:val="00EE4EA1"/>
    <w:rsid w:val="00EE53CE"/>
    <w:rsid w:val="00EE5465"/>
    <w:rsid w:val="00EE551A"/>
    <w:rsid w:val="00EE59A3"/>
    <w:rsid w:val="00EE5DD6"/>
    <w:rsid w:val="00EE602E"/>
    <w:rsid w:val="00EE6847"/>
    <w:rsid w:val="00EE6C2F"/>
    <w:rsid w:val="00EE7590"/>
    <w:rsid w:val="00EE79ED"/>
    <w:rsid w:val="00EE7EFC"/>
    <w:rsid w:val="00EF06ED"/>
    <w:rsid w:val="00EF0961"/>
    <w:rsid w:val="00EF0AC7"/>
    <w:rsid w:val="00EF0B37"/>
    <w:rsid w:val="00EF14BB"/>
    <w:rsid w:val="00EF1FE5"/>
    <w:rsid w:val="00EF261F"/>
    <w:rsid w:val="00EF29BF"/>
    <w:rsid w:val="00EF2CE5"/>
    <w:rsid w:val="00EF31BB"/>
    <w:rsid w:val="00EF3788"/>
    <w:rsid w:val="00EF3A47"/>
    <w:rsid w:val="00EF3F65"/>
    <w:rsid w:val="00EF407A"/>
    <w:rsid w:val="00EF40C4"/>
    <w:rsid w:val="00EF40CB"/>
    <w:rsid w:val="00EF413F"/>
    <w:rsid w:val="00EF4158"/>
    <w:rsid w:val="00EF520B"/>
    <w:rsid w:val="00EF5724"/>
    <w:rsid w:val="00EF5E9A"/>
    <w:rsid w:val="00EF6068"/>
    <w:rsid w:val="00EF656C"/>
    <w:rsid w:val="00EF674C"/>
    <w:rsid w:val="00EF6AF8"/>
    <w:rsid w:val="00EF6DF9"/>
    <w:rsid w:val="00EF7C16"/>
    <w:rsid w:val="00EF7F8A"/>
    <w:rsid w:val="00F003F9"/>
    <w:rsid w:val="00F00742"/>
    <w:rsid w:val="00F01139"/>
    <w:rsid w:val="00F015C3"/>
    <w:rsid w:val="00F01DAA"/>
    <w:rsid w:val="00F02260"/>
    <w:rsid w:val="00F02856"/>
    <w:rsid w:val="00F02BBF"/>
    <w:rsid w:val="00F02CCD"/>
    <w:rsid w:val="00F03303"/>
    <w:rsid w:val="00F03974"/>
    <w:rsid w:val="00F039AE"/>
    <w:rsid w:val="00F03A0D"/>
    <w:rsid w:val="00F03A6A"/>
    <w:rsid w:val="00F03D8E"/>
    <w:rsid w:val="00F0421F"/>
    <w:rsid w:val="00F04466"/>
    <w:rsid w:val="00F045E6"/>
    <w:rsid w:val="00F066D1"/>
    <w:rsid w:val="00F06810"/>
    <w:rsid w:val="00F06B09"/>
    <w:rsid w:val="00F06C62"/>
    <w:rsid w:val="00F06F88"/>
    <w:rsid w:val="00F07E6C"/>
    <w:rsid w:val="00F07E7C"/>
    <w:rsid w:val="00F101A3"/>
    <w:rsid w:val="00F1036E"/>
    <w:rsid w:val="00F10B8F"/>
    <w:rsid w:val="00F10C49"/>
    <w:rsid w:val="00F110CE"/>
    <w:rsid w:val="00F113F0"/>
    <w:rsid w:val="00F11872"/>
    <w:rsid w:val="00F12294"/>
    <w:rsid w:val="00F122BC"/>
    <w:rsid w:val="00F12442"/>
    <w:rsid w:val="00F12D89"/>
    <w:rsid w:val="00F13D68"/>
    <w:rsid w:val="00F14020"/>
    <w:rsid w:val="00F14883"/>
    <w:rsid w:val="00F14B5D"/>
    <w:rsid w:val="00F158CA"/>
    <w:rsid w:val="00F167F6"/>
    <w:rsid w:val="00F16FED"/>
    <w:rsid w:val="00F1722B"/>
    <w:rsid w:val="00F17C1F"/>
    <w:rsid w:val="00F20156"/>
    <w:rsid w:val="00F204C4"/>
    <w:rsid w:val="00F20AEF"/>
    <w:rsid w:val="00F215D0"/>
    <w:rsid w:val="00F2264F"/>
    <w:rsid w:val="00F22670"/>
    <w:rsid w:val="00F22A83"/>
    <w:rsid w:val="00F22C9B"/>
    <w:rsid w:val="00F23087"/>
    <w:rsid w:val="00F2331B"/>
    <w:rsid w:val="00F23460"/>
    <w:rsid w:val="00F23568"/>
    <w:rsid w:val="00F2362F"/>
    <w:rsid w:val="00F237FA"/>
    <w:rsid w:val="00F23CFE"/>
    <w:rsid w:val="00F23EA7"/>
    <w:rsid w:val="00F243C6"/>
    <w:rsid w:val="00F24DFE"/>
    <w:rsid w:val="00F255FD"/>
    <w:rsid w:val="00F25CED"/>
    <w:rsid w:val="00F263DE"/>
    <w:rsid w:val="00F2727F"/>
    <w:rsid w:val="00F27422"/>
    <w:rsid w:val="00F274D9"/>
    <w:rsid w:val="00F27F0C"/>
    <w:rsid w:val="00F30166"/>
    <w:rsid w:val="00F31CB8"/>
    <w:rsid w:val="00F31D5F"/>
    <w:rsid w:val="00F31FA4"/>
    <w:rsid w:val="00F3227E"/>
    <w:rsid w:val="00F3245C"/>
    <w:rsid w:val="00F32F45"/>
    <w:rsid w:val="00F33490"/>
    <w:rsid w:val="00F335E1"/>
    <w:rsid w:val="00F33E22"/>
    <w:rsid w:val="00F35596"/>
    <w:rsid w:val="00F35A1C"/>
    <w:rsid w:val="00F35C8C"/>
    <w:rsid w:val="00F3679B"/>
    <w:rsid w:val="00F3744D"/>
    <w:rsid w:val="00F3766D"/>
    <w:rsid w:val="00F376C1"/>
    <w:rsid w:val="00F37A54"/>
    <w:rsid w:val="00F402C4"/>
    <w:rsid w:val="00F4034F"/>
    <w:rsid w:val="00F405FE"/>
    <w:rsid w:val="00F40914"/>
    <w:rsid w:val="00F4119C"/>
    <w:rsid w:val="00F41C3D"/>
    <w:rsid w:val="00F41CAA"/>
    <w:rsid w:val="00F41E7E"/>
    <w:rsid w:val="00F424D8"/>
    <w:rsid w:val="00F42859"/>
    <w:rsid w:val="00F4294F"/>
    <w:rsid w:val="00F432AE"/>
    <w:rsid w:val="00F43A3B"/>
    <w:rsid w:val="00F43B1D"/>
    <w:rsid w:val="00F44110"/>
    <w:rsid w:val="00F4481F"/>
    <w:rsid w:val="00F454BE"/>
    <w:rsid w:val="00F455CF"/>
    <w:rsid w:val="00F455EC"/>
    <w:rsid w:val="00F45E49"/>
    <w:rsid w:val="00F45F07"/>
    <w:rsid w:val="00F45F72"/>
    <w:rsid w:val="00F4607F"/>
    <w:rsid w:val="00F472FC"/>
    <w:rsid w:val="00F47377"/>
    <w:rsid w:val="00F476DC"/>
    <w:rsid w:val="00F47722"/>
    <w:rsid w:val="00F5018C"/>
    <w:rsid w:val="00F50428"/>
    <w:rsid w:val="00F50831"/>
    <w:rsid w:val="00F50BB0"/>
    <w:rsid w:val="00F50E9E"/>
    <w:rsid w:val="00F50F19"/>
    <w:rsid w:val="00F5176F"/>
    <w:rsid w:val="00F52108"/>
    <w:rsid w:val="00F52344"/>
    <w:rsid w:val="00F526E7"/>
    <w:rsid w:val="00F53353"/>
    <w:rsid w:val="00F5356F"/>
    <w:rsid w:val="00F538FD"/>
    <w:rsid w:val="00F5491F"/>
    <w:rsid w:val="00F54E74"/>
    <w:rsid w:val="00F555C4"/>
    <w:rsid w:val="00F55AC2"/>
    <w:rsid w:val="00F5608C"/>
    <w:rsid w:val="00F5619D"/>
    <w:rsid w:val="00F56522"/>
    <w:rsid w:val="00F56884"/>
    <w:rsid w:val="00F568B0"/>
    <w:rsid w:val="00F57117"/>
    <w:rsid w:val="00F57137"/>
    <w:rsid w:val="00F577D9"/>
    <w:rsid w:val="00F6054E"/>
    <w:rsid w:val="00F60A50"/>
    <w:rsid w:val="00F6101B"/>
    <w:rsid w:val="00F6111D"/>
    <w:rsid w:val="00F6172C"/>
    <w:rsid w:val="00F61993"/>
    <w:rsid w:val="00F61AEA"/>
    <w:rsid w:val="00F61D1F"/>
    <w:rsid w:val="00F62048"/>
    <w:rsid w:val="00F623A6"/>
    <w:rsid w:val="00F62F80"/>
    <w:rsid w:val="00F63088"/>
    <w:rsid w:val="00F63647"/>
    <w:rsid w:val="00F63955"/>
    <w:rsid w:val="00F63A3B"/>
    <w:rsid w:val="00F63DAE"/>
    <w:rsid w:val="00F64CBA"/>
    <w:rsid w:val="00F655FF"/>
    <w:rsid w:val="00F65665"/>
    <w:rsid w:val="00F65763"/>
    <w:rsid w:val="00F65903"/>
    <w:rsid w:val="00F65A82"/>
    <w:rsid w:val="00F65DE7"/>
    <w:rsid w:val="00F65EB0"/>
    <w:rsid w:val="00F66083"/>
    <w:rsid w:val="00F66457"/>
    <w:rsid w:val="00F6649C"/>
    <w:rsid w:val="00F66B03"/>
    <w:rsid w:val="00F70010"/>
    <w:rsid w:val="00F70971"/>
    <w:rsid w:val="00F70CE1"/>
    <w:rsid w:val="00F7102D"/>
    <w:rsid w:val="00F71052"/>
    <w:rsid w:val="00F712F9"/>
    <w:rsid w:val="00F7151D"/>
    <w:rsid w:val="00F71B04"/>
    <w:rsid w:val="00F71BF1"/>
    <w:rsid w:val="00F71D3D"/>
    <w:rsid w:val="00F7225F"/>
    <w:rsid w:val="00F72A42"/>
    <w:rsid w:val="00F72F7F"/>
    <w:rsid w:val="00F73C75"/>
    <w:rsid w:val="00F740BE"/>
    <w:rsid w:val="00F74154"/>
    <w:rsid w:val="00F74254"/>
    <w:rsid w:val="00F749BB"/>
    <w:rsid w:val="00F75075"/>
    <w:rsid w:val="00F75B03"/>
    <w:rsid w:val="00F75BE1"/>
    <w:rsid w:val="00F75CDD"/>
    <w:rsid w:val="00F75D8D"/>
    <w:rsid w:val="00F75E8F"/>
    <w:rsid w:val="00F768C8"/>
    <w:rsid w:val="00F768CA"/>
    <w:rsid w:val="00F76BB8"/>
    <w:rsid w:val="00F76BC4"/>
    <w:rsid w:val="00F771AE"/>
    <w:rsid w:val="00F7723E"/>
    <w:rsid w:val="00F778CA"/>
    <w:rsid w:val="00F77CF7"/>
    <w:rsid w:val="00F8020D"/>
    <w:rsid w:val="00F802AF"/>
    <w:rsid w:val="00F80A54"/>
    <w:rsid w:val="00F80D72"/>
    <w:rsid w:val="00F817C8"/>
    <w:rsid w:val="00F81EAE"/>
    <w:rsid w:val="00F81EEC"/>
    <w:rsid w:val="00F820DE"/>
    <w:rsid w:val="00F82811"/>
    <w:rsid w:val="00F82988"/>
    <w:rsid w:val="00F82B61"/>
    <w:rsid w:val="00F83114"/>
    <w:rsid w:val="00F83372"/>
    <w:rsid w:val="00F83678"/>
    <w:rsid w:val="00F8399C"/>
    <w:rsid w:val="00F84DA3"/>
    <w:rsid w:val="00F84E70"/>
    <w:rsid w:val="00F85F38"/>
    <w:rsid w:val="00F8637C"/>
    <w:rsid w:val="00F86B6F"/>
    <w:rsid w:val="00F86E08"/>
    <w:rsid w:val="00F87619"/>
    <w:rsid w:val="00F87AC9"/>
    <w:rsid w:val="00F87C17"/>
    <w:rsid w:val="00F87E80"/>
    <w:rsid w:val="00F9055C"/>
    <w:rsid w:val="00F90BAC"/>
    <w:rsid w:val="00F90CD2"/>
    <w:rsid w:val="00F91112"/>
    <w:rsid w:val="00F919FB"/>
    <w:rsid w:val="00F93256"/>
    <w:rsid w:val="00F936E8"/>
    <w:rsid w:val="00F93A91"/>
    <w:rsid w:val="00F93BF0"/>
    <w:rsid w:val="00F93C3A"/>
    <w:rsid w:val="00F93CDE"/>
    <w:rsid w:val="00F940D4"/>
    <w:rsid w:val="00F948E0"/>
    <w:rsid w:val="00F95713"/>
    <w:rsid w:val="00F960E2"/>
    <w:rsid w:val="00F96473"/>
    <w:rsid w:val="00F96F29"/>
    <w:rsid w:val="00F97161"/>
    <w:rsid w:val="00F9758C"/>
    <w:rsid w:val="00F97C10"/>
    <w:rsid w:val="00FA09BE"/>
    <w:rsid w:val="00FA0ABB"/>
    <w:rsid w:val="00FA0F80"/>
    <w:rsid w:val="00FA1146"/>
    <w:rsid w:val="00FA1214"/>
    <w:rsid w:val="00FA13D4"/>
    <w:rsid w:val="00FA1A6F"/>
    <w:rsid w:val="00FA30C8"/>
    <w:rsid w:val="00FA345B"/>
    <w:rsid w:val="00FA381B"/>
    <w:rsid w:val="00FA3D8A"/>
    <w:rsid w:val="00FA4772"/>
    <w:rsid w:val="00FA57DB"/>
    <w:rsid w:val="00FA589B"/>
    <w:rsid w:val="00FA5F2C"/>
    <w:rsid w:val="00FA6A3F"/>
    <w:rsid w:val="00FA6D29"/>
    <w:rsid w:val="00FA6DAC"/>
    <w:rsid w:val="00FA707B"/>
    <w:rsid w:val="00FA73DE"/>
    <w:rsid w:val="00FA780E"/>
    <w:rsid w:val="00FA7FDC"/>
    <w:rsid w:val="00FB015F"/>
    <w:rsid w:val="00FB02F7"/>
    <w:rsid w:val="00FB1D20"/>
    <w:rsid w:val="00FB2100"/>
    <w:rsid w:val="00FB26DE"/>
    <w:rsid w:val="00FB2A06"/>
    <w:rsid w:val="00FB32E2"/>
    <w:rsid w:val="00FB3860"/>
    <w:rsid w:val="00FB4507"/>
    <w:rsid w:val="00FB450F"/>
    <w:rsid w:val="00FB497A"/>
    <w:rsid w:val="00FB4F63"/>
    <w:rsid w:val="00FB53EC"/>
    <w:rsid w:val="00FB56FD"/>
    <w:rsid w:val="00FB5752"/>
    <w:rsid w:val="00FB580D"/>
    <w:rsid w:val="00FB59AA"/>
    <w:rsid w:val="00FB6516"/>
    <w:rsid w:val="00FB6860"/>
    <w:rsid w:val="00FB6AC1"/>
    <w:rsid w:val="00FB7870"/>
    <w:rsid w:val="00FB79A6"/>
    <w:rsid w:val="00FB7F0B"/>
    <w:rsid w:val="00FC0030"/>
    <w:rsid w:val="00FC1353"/>
    <w:rsid w:val="00FC1511"/>
    <w:rsid w:val="00FC1695"/>
    <w:rsid w:val="00FC1985"/>
    <w:rsid w:val="00FC1BBB"/>
    <w:rsid w:val="00FC2051"/>
    <w:rsid w:val="00FC23D0"/>
    <w:rsid w:val="00FC24E5"/>
    <w:rsid w:val="00FC2716"/>
    <w:rsid w:val="00FC313C"/>
    <w:rsid w:val="00FC3184"/>
    <w:rsid w:val="00FC349D"/>
    <w:rsid w:val="00FC357E"/>
    <w:rsid w:val="00FC3958"/>
    <w:rsid w:val="00FC3A8E"/>
    <w:rsid w:val="00FC4588"/>
    <w:rsid w:val="00FC47CF"/>
    <w:rsid w:val="00FC51F7"/>
    <w:rsid w:val="00FC57B5"/>
    <w:rsid w:val="00FC580F"/>
    <w:rsid w:val="00FC5A3F"/>
    <w:rsid w:val="00FC70A2"/>
    <w:rsid w:val="00FC72E3"/>
    <w:rsid w:val="00FC7666"/>
    <w:rsid w:val="00FD0260"/>
    <w:rsid w:val="00FD0C0D"/>
    <w:rsid w:val="00FD25A3"/>
    <w:rsid w:val="00FD26CF"/>
    <w:rsid w:val="00FD3130"/>
    <w:rsid w:val="00FD3177"/>
    <w:rsid w:val="00FD3374"/>
    <w:rsid w:val="00FD36C5"/>
    <w:rsid w:val="00FD40F9"/>
    <w:rsid w:val="00FD47B5"/>
    <w:rsid w:val="00FD49EF"/>
    <w:rsid w:val="00FD536E"/>
    <w:rsid w:val="00FD5DCC"/>
    <w:rsid w:val="00FD5E3B"/>
    <w:rsid w:val="00FD731A"/>
    <w:rsid w:val="00FD765B"/>
    <w:rsid w:val="00FD7EC8"/>
    <w:rsid w:val="00FE03A0"/>
    <w:rsid w:val="00FE0878"/>
    <w:rsid w:val="00FE1FC7"/>
    <w:rsid w:val="00FE2268"/>
    <w:rsid w:val="00FE2498"/>
    <w:rsid w:val="00FE266B"/>
    <w:rsid w:val="00FE2797"/>
    <w:rsid w:val="00FE306D"/>
    <w:rsid w:val="00FE37C7"/>
    <w:rsid w:val="00FE3C22"/>
    <w:rsid w:val="00FE43F2"/>
    <w:rsid w:val="00FE44F7"/>
    <w:rsid w:val="00FE5279"/>
    <w:rsid w:val="00FE56D1"/>
    <w:rsid w:val="00FE5A5F"/>
    <w:rsid w:val="00FE6754"/>
    <w:rsid w:val="00FE6EEC"/>
    <w:rsid w:val="00FE7B74"/>
    <w:rsid w:val="00FE7DE1"/>
    <w:rsid w:val="00FF0247"/>
    <w:rsid w:val="00FF0622"/>
    <w:rsid w:val="00FF1423"/>
    <w:rsid w:val="00FF199E"/>
    <w:rsid w:val="00FF19DD"/>
    <w:rsid w:val="00FF1A14"/>
    <w:rsid w:val="00FF1B33"/>
    <w:rsid w:val="00FF1CC6"/>
    <w:rsid w:val="00FF1F9D"/>
    <w:rsid w:val="00FF2888"/>
    <w:rsid w:val="00FF33F6"/>
    <w:rsid w:val="00FF38D0"/>
    <w:rsid w:val="00FF3D46"/>
    <w:rsid w:val="00FF3DA3"/>
    <w:rsid w:val="00FF3E19"/>
    <w:rsid w:val="00FF3EA2"/>
    <w:rsid w:val="00FF428C"/>
    <w:rsid w:val="00FF49FB"/>
    <w:rsid w:val="00FF5826"/>
    <w:rsid w:val="00FF5FDB"/>
    <w:rsid w:val="00FF66BD"/>
    <w:rsid w:val="00FF678C"/>
    <w:rsid w:val="00FF68B3"/>
    <w:rsid w:val="00FF6D77"/>
    <w:rsid w:val="00FF73C0"/>
    <w:rsid w:val="00FF7616"/>
    <w:rsid w:val="00FF769B"/>
    <w:rsid w:val="020A00B9"/>
    <w:rsid w:val="025177CE"/>
    <w:rsid w:val="067D4281"/>
    <w:rsid w:val="075D6F64"/>
    <w:rsid w:val="07B9046B"/>
    <w:rsid w:val="08374BB2"/>
    <w:rsid w:val="093E31C0"/>
    <w:rsid w:val="0A3C3F97"/>
    <w:rsid w:val="0A6246AF"/>
    <w:rsid w:val="0A9A4797"/>
    <w:rsid w:val="0D3356AB"/>
    <w:rsid w:val="0ED922B5"/>
    <w:rsid w:val="0FD75D61"/>
    <w:rsid w:val="0FDD08C8"/>
    <w:rsid w:val="0FF7374A"/>
    <w:rsid w:val="10291256"/>
    <w:rsid w:val="10F23131"/>
    <w:rsid w:val="10F446C1"/>
    <w:rsid w:val="11003048"/>
    <w:rsid w:val="111E65A7"/>
    <w:rsid w:val="112C35A6"/>
    <w:rsid w:val="13AA5910"/>
    <w:rsid w:val="15B02255"/>
    <w:rsid w:val="15EB4FD8"/>
    <w:rsid w:val="17F01575"/>
    <w:rsid w:val="18170044"/>
    <w:rsid w:val="183E41BB"/>
    <w:rsid w:val="190A1C86"/>
    <w:rsid w:val="1A172384"/>
    <w:rsid w:val="1A2608AD"/>
    <w:rsid w:val="1A402C73"/>
    <w:rsid w:val="1B352CA9"/>
    <w:rsid w:val="1CB0154C"/>
    <w:rsid w:val="1D00362A"/>
    <w:rsid w:val="1D077D07"/>
    <w:rsid w:val="1D13550B"/>
    <w:rsid w:val="1D380B08"/>
    <w:rsid w:val="1D954EE8"/>
    <w:rsid w:val="1DDD211E"/>
    <w:rsid w:val="1DDE6D6F"/>
    <w:rsid w:val="1E0D68ED"/>
    <w:rsid w:val="1EC02B9C"/>
    <w:rsid w:val="1EE24217"/>
    <w:rsid w:val="1F2E12DF"/>
    <w:rsid w:val="1F552D33"/>
    <w:rsid w:val="1F8D39C7"/>
    <w:rsid w:val="201262A7"/>
    <w:rsid w:val="204944D2"/>
    <w:rsid w:val="21022B7E"/>
    <w:rsid w:val="21276356"/>
    <w:rsid w:val="21953599"/>
    <w:rsid w:val="21C41757"/>
    <w:rsid w:val="21CA5EF8"/>
    <w:rsid w:val="22875DD0"/>
    <w:rsid w:val="231425A4"/>
    <w:rsid w:val="24617F56"/>
    <w:rsid w:val="25395CA8"/>
    <w:rsid w:val="26D065BF"/>
    <w:rsid w:val="26F0457A"/>
    <w:rsid w:val="27396B98"/>
    <w:rsid w:val="276D525B"/>
    <w:rsid w:val="27DE75B7"/>
    <w:rsid w:val="28116F21"/>
    <w:rsid w:val="28DB0E3B"/>
    <w:rsid w:val="29E756DE"/>
    <w:rsid w:val="2A2652E1"/>
    <w:rsid w:val="2AE87572"/>
    <w:rsid w:val="2B002750"/>
    <w:rsid w:val="2BB14632"/>
    <w:rsid w:val="2D0433C6"/>
    <w:rsid w:val="2D231489"/>
    <w:rsid w:val="2D3C258D"/>
    <w:rsid w:val="2D7A77CD"/>
    <w:rsid w:val="2F144955"/>
    <w:rsid w:val="30024425"/>
    <w:rsid w:val="30DD12E3"/>
    <w:rsid w:val="311941D8"/>
    <w:rsid w:val="31846C4A"/>
    <w:rsid w:val="318B3BAD"/>
    <w:rsid w:val="31D2771B"/>
    <w:rsid w:val="321952B0"/>
    <w:rsid w:val="32F44BEF"/>
    <w:rsid w:val="33265884"/>
    <w:rsid w:val="332E6549"/>
    <w:rsid w:val="33906961"/>
    <w:rsid w:val="34854BCD"/>
    <w:rsid w:val="355E0EF5"/>
    <w:rsid w:val="356F6C3C"/>
    <w:rsid w:val="37F54CCA"/>
    <w:rsid w:val="38D370D9"/>
    <w:rsid w:val="391A5C0D"/>
    <w:rsid w:val="39260EDC"/>
    <w:rsid w:val="3B8B7AA0"/>
    <w:rsid w:val="3CC23232"/>
    <w:rsid w:val="3CF7439C"/>
    <w:rsid w:val="3D594DFE"/>
    <w:rsid w:val="3D855BED"/>
    <w:rsid w:val="3DF948BA"/>
    <w:rsid w:val="3F06206B"/>
    <w:rsid w:val="3F087FAA"/>
    <w:rsid w:val="40EF6AFA"/>
    <w:rsid w:val="41012D80"/>
    <w:rsid w:val="41090CFA"/>
    <w:rsid w:val="41CE0626"/>
    <w:rsid w:val="422777BE"/>
    <w:rsid w:val="43083CDD"/>
    <w:rsid w:val="43266173"/>
    <w:rsid w:val="44FC0892"/>
    <w:rsid w:val="450D4F22"/>
    <w:rsid w:val="463D2DF9"/>
    <w:rsid w:val="464E7ECD"/>
    <w:rsid w:val="469D112C"/>
    <w:rsid w:val="472914E7"/>
    <w:rsid w:val="477E5C8E"/>
    <w:rsid w:val="47AE5A9E"/>
    <w:rsid w:val="47E14558"/>
    <w:rsid w:val="4915149B"/>
    <w:rsid w:val="49F97BBE"/>
    <w:rsid w:val="4AAE5D18"/>
    <w:rsid w:val="4B865CC5"/>
    <w:rsid w:val="4C3912FB"/>
    <w:rsid w:val="4CB2692B"/>
    <w:rsid w:val="4DA576FD"/>
    <w:rsid w:val="4DAB0DB6"/>
    <w:rsid w:val="4DD117C8"/>
    <w:rsid w:val="4E7A57D0"/>
    <w:rsid w:val="500D71CA"/>
    <w:rsid w:val="508235E4"/>
    <w:rsid w:val="50881407"/>
    <w:rsid w:val="50BE0C42"/>
    <w:rsid w:val="51CE4EC2"/>
    <w:rsid w:val="527E63AB"/>
    <w:rsid w:val="53650A60"/>
    <w:rsid w:val="5399246B"/>
    <w:rsid w:val="54230566"/>
    <w:rsid w:val="557A4944"/>
    <w:rsid w:val="55C16B3C"/>
    <w:rsid w:val="56A469E3"/>
    <w:rsid w:val="580B17B7"/>
    <w:rsid w:val="581465FC"/>
    <w:rsid w:val="58E50518"/>
    <w:rsid w:val="596E46EB"/>
    <w:rsid w:val="59D05187"/>
    <w:rsid w:val="5A4C6C58"/>
    <w:rsid w:val="5ADC0132"/>
    <w:rsid w:val="5B037257"/>
    <w:rsid w:val="5C5923EF"/>
    <w:rsid w:val="5CA46DA2"/>
    <w:rsid w:val="5CAF0B14"/>
    <w:rsid w:val="5CE603BF"/>
    <w:rsid w:val="5E595EC8"/>
    <w:rsid w:val="5F3D37BA"/>
    <w:rsid w:val="603123FE"/>
    <w:rsid w:val="60D52F1F"/>
    <w:rsid w:val="618B5C40"/>
    <w:rsid w:val="62395318"/>
    <w:rsid w:val="637D75D3"/>
    <w:rsid w:val="6387130C"/>
    <w:rsid w:val="64B376CB"/>
    <w:rsid w:val="64BC7EEC"/>
    <w:rsid w:val="65033527"/>
    <w:rsid w:val="65501446"/>
    <w:rsid w:val="655D5C92"/>
    <w:rsid w:val="659B6536"/>
    <w:rsid w:val="66FB43E3"/>
    <w:rsid w:val="67161DFE"/>
    <w:rsid w:val="67C127C0"/>
    <w:rsid w:val="69584C07"/>
    <w:rsid w:val="69740AA9"/>
    <w:rsid w:val="6C2A7B9F"/>
    <w:rsid w:val="6C8473EB"/>
    <w:rsid w:val="6CAB5632"/>
    <w:rsid w:val="6D3B3F72"/>
    <w:rsid w:val="6EB15071"/>
    <w:rsid w:val="6EBA7644"/>
    <w:rsid w:val="6F132C66"/>
    <w:rsid w:val="6F7B4CB1"/>
    <w:rsid w:val="700D28F7"/>
    <w:rsid w:val="70D63C55"/>
    <w:rsid w:val="710327BF"/>
    <w:rsid w:val="723C6F16"/>
    <w:rsid w:val="72C102D2"/>
    <w:rsid w:val="72F411A6"/>
    <w:rsid w:val="73DE29BE"/>
    <w:rsid w:val="753D46EA"/>
    <w:rsid w:val="76E235FD"/>
    <w:rsid w:val="76EB7B7C"/>
    <w:rsid w:val="76F34592"/>
    <w:rsid w:val="78733233"/>
    <w:rsid w:val="791B0562"/>
    <w:rsid w:val="79360FD4"/>
    <w:rsid w:val="7968457F"/>
    <w:rsid w:val="79A05F46"/>
    <w:rsid w:val="79BB5E6F"/>
    <w:rsid w:val="79EB58A2"/>
    <w:rsid w:val="7A973FBE"/>
    <w:rsid w:val="7BD9729C"/>
    <w:rsid w:val="7BEE0B37"/>
    <w:rsid w:val="7C0051F8"/>
    <w:rsid w:val="7CA211A9"/>
    <w:rsid w:val="7CAB71C6"/>
    <w:rsid w:val="7CC6372E"/>
    <w:rsid w:val="7DB13E2F"/>
    <w:rsid w:val="7DD70079"/>
    <w:rsid w:val="7DEB3D12"/>
    <w:rsid w:val="7ECA139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9" w:name="heading 7" w:locked="1"/>
    <w:lsdException w:qFormat="1" w:uiPriority="9" w:semiHidden="0" w:name="heading 8" w:locked="1"/>
    <w:lsdException w:qFormat="1" w:uiPriority="9"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99" w:semiHidden="0" w:name="caption"/>
    <w:lsdException w:qFormat="1" w:unhideWhenUsed="0" w:uiPriority="99" w:name="table of figures"/>
    <w:lsdException w:uiPriority="0" w:name="envelope address"/>
    <w:lsdException w:uiPriority="0" w:name="envelope return"/>
    <w:lsdException w:qFormat="1" w:unhideWhenUsed="0" w:uiPriority="99" w:name="footnote reference"/>
    <w:lsdException w:qFormat="1" w:unhideWhenUsed="0" w:uiPriority="99" w:name="annotation reference"/>
    <w:lsdException w:uiPriority="0" w:name="line number"/>
    <w:lsdException w:qFormat="1" w:unhideWhenUsed="0" w:uiPriority="99" w:semiHidden="0" w:name="page number"/>
    <w:lsdException w:qFormat="1" w:unhideWhenUsed="0" w:uiPriority="99" w:name="endnote reference"/>
    <w:lsdException w:qFormat="1" w:unhideWhenUsed="0" w:uiPriority="99" w:name="endnote text"/>
    <w:lsdException w:qFormat="1" w:unhideWhenUsed="0" w:uiPriority="99" w:name="table of authorities"/>
    <w:lsdException w:uiPriority="0" w:name="macro"/>
    <w:lsdException w:qFormat="1" w:unhideWhenUsed="0" w:uiPriority="99" w:name="toa heading"/>
    <w:lsdException w:qFormat="1" w:unhideWhenUsed="0" w:uiPriority="99" w:semiHidden="0" w:name="List"/>
    <w:lsdException w:unhideWhenUsed="0" w:uiPriority="0" w:semiHidden="0" w:name="List Bullet"/>
    <w:lsdException w:uiPriority="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unhideWhenUsed="0" w:uiPriority="0" w:semiHidden="0" w:name="Subtitle"/>
    <w:lsdException w:uiPriority="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uiPriority="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99" w:name="HTML Keyboard" w:locked="1"/>
    <w:lsdException w:uiPriority="0" w:name="HTML Preformatted"/>
    <w:lsdException w:uiPriority="0" w:name="HTML Sample"/>
    <w:lsdException w:uiPriority="0" w:name="HTML Typewriter"/>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qFormat="1" w:unhideWhenUsed="0" w:uiPriority="99" w:semiHidden="0" w:name="Table Grid 1"/>
    <w:lsdException w:uiPriority="99" w:name="Table Grid 2" w:locked="1"/>
    <w:lsdException w:uiPriority="99" w:name="Table Grid 3" w:locked="1"/>
    <w:lsdException w:uiPriority="99" w:name="Table Grid 4" w:locked="1"/>
    <w:lsdException w:qFormat="1" w:unhideWhenUsed="0" w:uiPriority="99" w:semiHidden="0" w:name="Table Grid 5"/>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styleId="2">
    <w:name w:val="heading 1"/>
    <w:basedOn w:val="1"/>
    <w:next w:val="1"/>
    <w:link w:val="61"/>
    <w:qFormat/>
    <w:uiPriority w:val="99"/>
    <w:pPr>
      <w:keepNext/>
      <w:numPr>
        <w:ilvl w:val="0"/>
        <w:numId w:val="1"/>
      </w:numPr>
      <w:spacing w:before="60"/>
      <w:ind w:firstLineChars="0"/>
      <w:jc w:val="left"/>
      <w:outlineLvl w:val="0"/>
    </w:pPr>
    <w:rPr>
      <w:rFonts w:cs="Arial"/>
      <w:b/>
      <w:bCs/>
      <w:kern w:val="32"/>
      <w:sz w:val="32"/>
      <w:szCs w:val="32"/>
    </w:rPr>
  </w:style>
  <w:style w:type="paragraph" w:styleId="3">
    <w:name w:val="heading 2"/>
    <w:basedOn w:val="1"/>
    <w:next w:val="1"/>
    <w:link w:val="62"/>
    <w:qFormat/>
    <w:uiPriority w:val="99"/>
    <w:pPr>
      <w:keepNext/>
      <w:keepLines/>
      <w:numPr>
        <w:ilvl w:val="1"/>
        <w:numId w:val="1"/>
      </w:numPr>
      <w:spacing w:before="60"/>
      <w:ind w:firstLineChars="0"/>
      <w:jc w:val="left"/>
      <w:outlineLvl w:val="1"/>
    </w:pPr>
    <w:rPr>
      <w:rFonts w:cs="宋体"/>
      <w:b/>
      <w:bCs/>
      <w:sz w:val="30"/>
      <w:szCs w:val="30"/>
    </w:rPr>
  </w:style>
  <w:style w:type="paragraph" w:styleId="4">
    <w:name w:val="heading 3"/>
    <w:basedOn w:val="1"/>
    <w:next w:val="5"/>
    <w:link w:val="63"/>
    <w:qFormat/>
    <w:uiPriority w:val="99"/>
    <w:pPr>
      <w:keepNext/>
      <w:widowControl/>
      <w:numPr>
        <w:ilvl w:val="2"/>
        <w:numId w:val="1"/>
      </w:numPr>
      <w:spacing w:before="60" w:after="60"/>
      <w:ind w:firstLineChars="0"/>
      <w:jc w:val="left"/>
      <w:outlineLvl w:val="2"/>
    </w:pPr>
    <w:rPr>
      <w:rFonts w:cs="黑体"/>
      <w:b/>
      <w:bCs/>
      <w:sz w:val="28"/>
      <w:szCs w:val="28"/>
    </w:rPr>
  </w:style>
  <w:style w:type="paragraph" w:styleId="6">
    <w:name w:val="heading 4"/>
    <w:basedOn w:val="1"/>
    <w:next w:val="5"/>
    <w:link w:val="64"/>
    <w:qFormat/>
    <w:uiPriority w:val="99"/>
    <w:pPr>
      <w:keepNext/>
      <w:keepLines/>
      <w:numPr>
        <w:ilvl w:val="3"/>
        <w:numId w:val="1"/>
      </w:numPr>
      <w:spacing w:after="60"/>
      <w:ind w:firstLineChars="0"/>
      <w:jc w:val="left"/>
      <w:outlineLvl w:val="3"/>
    </w:pPr>
    <w:rPr>
      <w:rFonts w:cs="黑体"/>
      <w:b/>
      <w:bCs/>
      <w:szCs w:val="24"/>
    </w:rPr>
  </w:style>
  <w:style w:type="paragraph" w:styleId="7">
    <w:name w:val="heading 5"/>
    <w:basedOn w:val="1"/>
    <w:next w:val="1"/>
    <w:link w:val="65"/>
    <w:qFormat/>
    <w:uiPriority w:val="99"/>
    <w:pPr>
      <w:keepNext/>
      <w:keepLines/>
      <w:spacing w:beforeLines="50" w:line="300" w:lineRule="auto"/>
      <w:ind w:firstLine="480"/>
      <w:outlineLvl w:val="4"/>
    </w:pPr>
    <w:rPr>
      <w:rFonts w:ascii="Arial" w:hAnsi="Arial" w:cs="Arial"/>
      <w:kern w:val="24"/>
      <w:szCs w:val="24"/>
    </w:rPr>
  </w:style>
  <w:style w:type="paragraph" w:styleId="8">
    <w:name w:val="heading 6"/>
    <w:basedOn w:val="1"/>
    <w:next w:val="1"/>
    <w:link w:val="66"/>
    <w:qFormat/>
    <w:uiPriority w:val="99"/>
    <w:pPr>
      <w:spacing w:afterLines="50" w:line="300" w:lineRule="auto"/>
      <w:outlineLvl w:val="5"/>
    </w:pPr>
    <w:rPr>
      <w:rFonts w:ascii="Arial" w:hAnsi="Arial" w:cs="Arial"/>
      <w:b/>
      <w:bCs/>
      <w:kern w:val="24"/>
      <w:sz w:val="18"/>
      <w:szCs w:val="18"/>
    </w:rPr>
  </w:style>
  <w:style w:type="paragraph" w:styleId="9">
    <w:name w:val="heading 8"/>
    <w:basedOn w:val="1"/>
    <w:next w:val="1"/>
    <w:link w:val="190"/>
    <w:unhideWhenUsed/>
    <w:qFormat/>
    <w:locked/>
    <w:uiPriority w:val="9"/>
    <w:pPr>
      <w:keepNext/>
      <w:keepLines/>
      <w:spacing w:before="240" w:after="64" w:line="320" w:lineRule="auto"/>
      <w:outlineLvl w:val="7"/>
    </w:pPr>
    <w:rPr>
      <w:rFonts w:asciiTheme="majorHAnsi" w:hAnsiTheme="majorHAnsi" w:eastAsiaTheme="majorEastAsia" w:cstheme="majorBidi"/>
      <w:szCs w:val="24"/>
    </w:rPr>
  </w:style>
  <w:style w:type="character" w:default="1" w:styleId="49">
    <w:name w:val="Default Paragraph Font"/>
    <w:unhideWhenUsed/>
    <w:qFormat/>
    <w:uiPriority w:val="1"/>
  </w:style>
  <w:style w:type="table" w:default="1" w:styleId="57">
    <w:name w:val="Normal Table"/>
    <w:unhideWhenUsed/>
    <w:qFormat/>
    <w:uiPriority w:val="99"/>
    <w:tblPr>
      <w:tblLayout w:type="fixed"/>
      <w:tblCellMar>
        <w:top w:w="0" w:type="dxa"/>
        <w:left w:w="108" w:type="dxa"/>
        <w:bottom w:w="0" w:type="dxa"/>
        <w:right w:w="108" w:type="dxa"/>
      </w:tblCellMar>
    </w:tblPr>
  </w:style>
  <w:style w:type="paragraph" w:styleId="5">
    <w:name w:val="Body Text"/>
    <w:basedOn w:val="1"/>
    <w:link w:val="67"/>
    <w:qFormat/>
    <w:uiPriority w:val="99"/>
    <w:pPr>
      <w:widowControl/>
      <w:snapToGrid w:val="0"/>
      <w:spacing w:line="500" w:lineRule="exact"/>
      <w:ind w:firstLine="480"/>
    </w:pPr>
    <w:rPr>
      <w:szCs w:val="24"/>
    </w:rPr>
  </w:style>
  <w:style w:type="paragraph" w:styleId="10">
    <w:name w:val="List 3"/>
    <w:basedOn w:val="1"/>
    <w:qFormat/>
    <w:uiPriority w:val="99"/>
    <w:pPr>
      <w:ind w:left="100" w:leftChars="400" w:hanging="200" w:hangingChars="200"/>
    </w:pPr>
    <w:rPr>
      <w:rFonts w:ascii="宋体" w:hAnsi="宋体" w:cs="宋体"/>
      <w:szCs w:val="24"/>
    </w:rPr>
  </w:style>
  <w:style w:type="paragraph" w:styleId="11">
    <w:name w:val="annotation subject"/>
    <w:basedOn w:val="12"/>
    <w:next w:val="12"/>
    <w:link w:val="82"/>
    <w:semiHidden/>
    <w:qFormat/>
    <w:uiPriority w:val="99"/>
    <w:pPr>
      <w:spacing w:line="240" w:lineRule="auto"/>
      <w:ind w:left="0" w:firstLine="0" w:firstLineChars="0"/>
    </w:pPr>
    <w:rPr>
      <w:b/>
      <w:bCs/>
      <w:sz w:val="21"/>
      <w:szCs w:val="21"/>
    </w:rPr>
  </w:style>
  <w:style w:type="paragraph" w:styleId="12">
    <w:name w:val="annotation text"/>
    <w:basedOn w:val="1"/>
    <w:link w:val="69"/>
    <w:semiHidden/>
    <w:qFormat/>
    <w:uiPriority w:val="99"/>
    <w:pPr>
      <w:ind w:left="482" w:firstLine="480"/>
      <w:jc w:val="left"/>
    </w:pPr>
    <w:rPr>
      <w:rFonts w:ascii="Calibri" w:hAnsi="Calibri" w:cs="Calibri"/>
      <w:szCs w:val="24"/>
    </w:rPr>
  </w:style>
  <w:style w:type="paragraph" w:styleId="13">
    <w:name w:val="toc 7"/>
    <w:basedOn w:val="1"/>
    <w:next w:val="1"/>
    <w:semiHidden/>
    <w:qFormat/>
    <w:uiPriority w:val="99"/>
    <w:pPr>
      <w:ind w:left="1260"/>
      <w:jc w:val="left"/>
    </w:pPr>
    <w:rPr>
      <w:sz w:val="18"/>
      <w:szCs w:val="18"/>
    </w:rPr>
  </w:style>
  <w:style w:type="paragraph" w:styleId="14">
    <w:name w:val="Body Text First Indent"/>
    <w:basedOn w:val="5"/>
    <w:link w:val="83"/>
    <w:qFormat/>
    <w:uiPriority w:val="99"/>
    <w:pPr>
      <w:ind w:firstLine="420" w:firstLineChars="100"/>
    </w:pPr>
  </w:style>
  <w:style w:type="paragraph" w:styleId="15">
    <w:name w:val="table of authorities"/>
    <w:basedOn w:val="1"/>
    <w:next w:val="1"/>
    <w:semiHidden/>
    <w:qFormat/>
    <w:uiPriority w:val="99"/>
    <w:pPr>
      <w:ind w:left="240" w:hanging="240"/>
    </w:pPr>
    <w:rPr>
      <w:rFonts w:ascii="Calibri" w:hAnsi="Calibri" w:cs="Calibri"/>
      <w:sz w:val="20"/>
      <w:szCs w:val="20"/>
    </w:rPr>
  </w:style>
  <w:style w:type="paragraph" w:styleId="16">
    <w:name w:val="Normal Indent"/>
    <w:basedOn w:val="1"/>
    <w:link w:val="95"/>
    <w:qFormat/>
    <w:uiPriority w:val="99"/>
    <w:pPr>
      <w:ind w:firstLine="420"/>
    </w:pPr>
    <w:rPr>
      <w:rFonts w:ascii="Calibri" w:hAnsi="Calibri" w:cs="Calibri"/>
    </w:rPr>
  </w:style>
  <w:style w:type="paragraph" w:styleId="17">
    <w:name w:val="caption"/>
    <w:basedOn w:val="18"/>
    <w:next w:val="1"/>
    <w:qFormat/>
    <w:uiPriority w:val="99"/>
    <w:pPr>
      <w:spacing w:after="20"/>
    </w:pPr>
    <w:rPr>
      <w:rFonts w:ascii="Cambria" w:hAnsi="Cambria" w:cs="Cambria"/>
      <w:szCs w:val="20"/>
    </w:rPr>
  </w:style>
  <w:style w:type="paragraph" w:customStyle="1" w:styleId="18">
    <w:name w:val="表格标题"/>
    <w:basedOn w:val="1"/>
    <w:qFormat/>
    <w:uiPriority w:val="99"/>
    <w:pPr>
      <w:ind w:firstLine="0" w:firstLineChars="0"/>
      <w:jc w:val="center"/>
    </w:pPr>
    <w:rPr>
      <w:rFonts w:cs="宋体"/>
      <w:b/>
      <w:szCs w:val="28"/>
    </w:rPr>
  </w:style>
  <w:style w:type="paragraph" w:styleId="19">
    <w:name w:val="Document Map"/>
    <w:basedOn w:val="1"/>
    <w:link w:val="68"/>
    <w:semiHidden/>
    <w:qFormat/>
    <w:uiPriority w:val="99"/>
    <w:pPr>
      <w:shd w:val="clear" w:color="auto" w:fill="000080"/>
    </w:pPr>
  </w:style>
  <w:style w:type="paragraph" w:styleId="20">
    <w:name w:val="toa heading"/>
    <w:basedOn w:val="1"/>
    <w:next w:val="1"/>
    <w:semiHidden/>
    <w:qFormat/>
    <w:uiPriority w:val="99"/>
    <w:pPr>
      <w:spacing w:before="240" w:after="120"/>
    </w:pPr>
    <w:rPr>
      <w:rFonts w:ascii="Calibri" w:hAnsi="Calibri" w:cs="Calibri"/>
      <w:smallCaps/>
      <w:sz w:val="22"/>
      <w:szCs w:val="22"/>
      <w:u w:val="single"/>
    </w:rPr>
  </w:style>
  <w:style w:type="paragraph" w:styleId="21">
    <w:name w:val="Body Text Indent"/>
    <w:basedOn w:val="1"/>
    <w:link w:val="70"/>
    <w:qFormat/>
    <w:uiPriority w:val="99"/>
    <w:pPr>
      <w:spacing w:after="120"/>
      <w:ind w:left="420" w:leftChars="200"/>
    </w:pPr>
    <w:rPr>
      <w:rFonts w:ascii="Calibri" w:hAnsi="Calibri" w:cs="Calibri"/>
    </w:rPr>
  </w:style>
  <w:style w:type="paragraph" w:styleId="22">
    <w:name w:val="List 2"/>
    <w:basedOn w:val="1"/>
    <w:qFormat/>
    <w:uiPriority w:val="99"/>
    <w:pPr>
      <w:ind w:left="100" w:leftChars="200" w:hanging="200" w:hangingChars="200"/>
    </w:pPr>
    <w:rPr>
      <w:rFonts w:ascii="宋体" w:hAnsi="宋体" w:cs="宋体"/>
      <w:szCs w:val="24"/>
    </w:rPr>
  </w:style>
  <w:style w:type="paragraph" w:styleId="23">
    <w:name w:val="List Bullet 2"/>
    <w:basedOn w:val="1"/>
    <w:qFormat/>
    <w:uiPriority w:val="99"/>
    <w:pPr>
      <w:tabs>
        <w:tab w:val="left" w:pos="780"/>
      </w:tabs>
      <w:ind w:left="780" w:hanging="360"/>
    </w:pPr>
    <w:rPr>
      <w:rFonts w:ascii="宋体" w:hAnsi="宋体" w:cs="宋体"/>
      <w:szCs w:val="24"/>
    </w:rPr>
  </w:style>
  <w:style w:type="paragraph" w:styleId="24">
    <w:name w:val="toc 5"/>
    <w:basedOn w:val="1"/>
    <w:next w:val="1"/>
    <w:semiHidden/>
    <w:qFormat/>
    <w:uiPriority w:val="99"/>
    <w:pPr>
      <w:ind w:left="840"/>
      <w:jc w:val="left"/>
    </w:pPr>
    <w:rPr>
      <w:sz w:val="18"/>
      <w:szCs w:val="18"/>
    </w:rPr>
  </w:style>
  <w:style w:type="paragraph" w:styleId="25">
    <w:name w:val="toc 3"/>
    <w:basedOn w:val="1"/>
    <w:next w:val="1"/>
    <w:semiHidden/>
    <w:qFormat/>
    <w:uiPriority w:val="99"/>
    <w:pPr>
      <w:ind w:left="420"/>
      <w:jc w:val="left"/>
    </w:pPr>
    <w:rPr>
      <w:i/>
      <w:iCs/>
      <w:sz w:val="20"/>
      <w:szCs w:val="20"/>
    </w:rPr>
  </w:style>
  <w:style w:type="paragraph" w:styleId="26">
    <w:name w:val="Plain Text"/>
    <w:basedOn w:val="1"/>
    <w:link w:val="71"/>
    <w:qFormat/>
    <w:uiPriority w:val="99"/>
    <w:rPr>
      <w:rFonts w:ascii="宋体" w:hAnsi="Courier New" w:cs="宋体"/>
      <w:sz w:val="28"/>
      <w:szCs w:val="28"/>
      <w:vertAlign w:val="superscript"/>
    </w:rPr>
  </w:style>
  <w:style w:type="paragraph" w:styleId="27">
    <w:name w:val="toc 8"/>
    <w:basedOn w:val="1"/>
    <w:next w:val="1"/>
    <w:semiHidden/>
    <w:qFormat/>
    <w:uiPriority w:val="99"/>
    <w:pPr>
      <w:ind w:left="1470"/>
      <w:jc w:val="left"/>
    </w:pPr>
    <w:rPr>
      <w:sz w:val="18"/>
      <w:szCs w:val="18"/>
    </w:rPr>
  </w:style>
  <w:style w:type="paragraph" w:styleId="28">
    <w:name w:val="Date"/>
    <w:basedOn w:val="1"/>
    <w:next w:val="1"/>
    <w:link w:val="72"/>
    <w:qFormat/>
    <w:uiPriority w:val="99"/>
    <w:pPr>
      <w:ind w:left="100" w:leftChars="2500"/>
    </w:pPr>
    <w:rPr>
      <w:rFonts w:ascii="宋体" w:hAnsi="宋体" w:cs="宋体"/>
      <w:szCs w:val="24"/>
    </w:rPr>
  </w:style>
  <w:style w:type="paragraph" w:styleId="29">
    <w:name w:val="Body Text Indent 2"/>
    <w:basedOn w:val="1"/>
    <w:link w:val="73"/>
    <w:qFormat/>
    <w:uiPriority w:val="99"/>
    <w:pPr>
      <w:ind w:firstLine="560"/>
    </w:pPr>
    <w:rPr>
      <w:rFonts w:ascii="Calibri" w:hAnsi="Calibri" w:cs="Calibri"/>
      <w:sz w:val="28"/>
      <w:szCs w:val="28"/>
    </w:rPr>
  </w:style>
  <w:style w:type="paragraph" w:styleId="30">
    <w:name w:val="endnote text"/>
    <w:basedOn w:val="1"/>
    <w:link w:val="74"/>
    <w:semiHidden/>
    <w:qFormat/>
    <w:uiPriority w:val="99"/>
    <w:pPr>
      <w:snapToGrid w:val="0"/>
    </w:pPr>
    <w:rPr>
      <w:rFonts w:ascii="宋体" w:hAnsi="宋体" w:cs="宋体"/>
      <w:szCs w:val="24"/>
    </w:rPr>
  </w:style>
  <w:style w:type="paragraph" w:styleId="31">
    <w:name w:val="Balloon Text"/>
    <w:basedOn w:val="1"/>
    <w:link w:val="75"/>
    <w:semiHidden/>
    <w:qFormat/>
    <w:uiPriority w:val="99"/>
    <w:rPr>
      <w:sz w:val="18"/>
      <w:szCs w:val="18"/>
    </w:rPr>
  </w:style>
  <w:style w:type="paragraph" w:styleId="32">
    <w:name w:val="footer"/>
    <w:basedOn w:val="1"/>
    <w:link w:val="76"/>
    <w:qFormat/>
    <w:uiPriority w:val="99"/>
    <w:pPr>
      <w:tabs>
        <w:tab w:val="center" w:pos="4153"/>
        <w:tab w:val="right" w:pos="8306"/>
      </w:tabs>
      <w:snapToGrid w:val="0"/>
      <w:jc w:val="left"/>
    </w:pPr>
    <w:rPr>
      <w:rFonts w:ascii="Calibri" w:hAnsi="Calibri" w:cs="Calibri"/>
      <w:sz w:val="18"/>
      <w:szCs w:val="18"/>
    </w:rPr>
  </w:style>
  <w:style w:type="paragraph" w:styleId="33">
    <w:name w:val="Body Text First Indent 2"/>
    <w:basedOn w:val="21"/>
    <w:link w:val="84"/>
    <w:qFormat/>
    <w:uiPriority w:val="99"/>
    <w:pPr>
      <w:ind w:firstLine="420"/>
    </w:pPr>
  </w:style>
  <w:style w:type="paragraph" w:styleId="34">
    <w:name w:val="header"/>
    <w:basedOn w:val="1"/>
    <w:link w:val="77"/>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semiHidden/>
    <w:qFormat/>
    <w:uiPriority w:val="99"/>
    <w:pPr>
      <w:spacing w:before="120" w:after="120"/>
      <w:jc w:val="left"/>
    </w:pPr>
    <w:rPr>
      <w:rFonts w:eastAsia="黑体"/>
      <w:b/>
      <w:bCs/>
      <w:caps/>
      <w:sz w:val="20"/>
      <w:szCs w:val="20"/>
    </w:rPr>
  </w:style>
  <w:style w:type="paragraph" w:styleId="36">
    <w:name w:val="toc 4"/>
    <w:basedOn w:val="1"/>
    <w:next w:val="1"/>
    <w:semiHidden/>
    <w:qFormat/>
    <w:uiPriority w:val="99"/>
    <w:pPr>
      <w:ind w:left="630"/>
      <w:jc w:val="left"/>
    </w:pPr>
    <w:rPr>
      <w:sz w:val="18"/>
      <w:szCs w:val="18"/>
    </w:rPr>
  </w:style>
  <w:style w:type="paragraph" w:styleId="37">
    <w:name w:val="List"/>
    <w:basedOn w:val="1"/>
    <w:qFormat/>
    <w:uiPriority w:val="99"/>
    <w:pPr>
      <w:ind w:left="200" w:hanging="200" w:hangingChars="200"/>
    </w:pPr>
    <w:rPr>
      <w:rFonts w:ascii="宋体" w:hAnsi="宋体" w:cs="宋体"/>
      <w:szCs w:val="24"/>
    </w:rPr>
  </w:style>
  <w:style w:type="paragraph" w:styleId="38">
    <w:name w:val="footnote text"/>
    <w:basedOn w:val="1"/>
    <w:link w:val="78"/>
    <w:semiHidden/>
    <w:qFormat/>
    <w:uiPriority w:val="99"/>
    <w:pPr>
      <w:snapToGrid w:val="0"/>
    </w:pPr>
    <w:rPr>
      <w:rFonts w:ascii="宋体" w:hAnsi="宋体" w:cs="宋体"/>
      <w:sz w:val="18"/>
      <w:szCs w:val="18"/>
    </w:rPr>
  </w:style>
  <w:style w:type="paragraph" w:styleId="39">
    <w:name w:val="toc 6"/>
    <w:basedOn w:val="1"/>
    <w:next w:val="1"/>
    <w:semiHidden/>
    <w:qFormat/>
    <w:uiPriority w:val="99"/>
    <w:pPr>
      <w:ind w:left="1050"/>
      <w:jc w:val="left"/>
    </w:pPr>
    <w:rPr>
      <w:sz w:val="18"/>
      <w:szCs w:val="18"/>
    </w:rPr>
  </w:style>
  <w:style w:type="paragraph" w:styleId="40">
    <w:name w:val="List 5"/>
    <w:basedOn w:val="1"/>
    <w:qFormat/>
    <w:uiPriority w:val="99"/>
    <w:pPr>
      <w:ind w:left="100" w:leftChars="800" w:hanging="200" w:hangingChars="200"/>
    </w:pPr>
    <w:rPr>
      <w:rFonts w:ascii="宋体" w:hAnsi="宋体" w:cs="宋体"/>
      <w:szCs w:val="24"/>
    </w:rPr>
  </w:style>
  <w:style w:type="paragraph" w:styleId="41">
    <w:name w:val="Body Text Indent 3"/>
    <w:basedOn w:val="1"/>
    <w:link w:val="79"/>
    <w:qFormat/>
    <w:uiPriority w:val="99"/>
    <w:pPr>
      <w:ind w:firstLine="1078" w:firstLineChars="385"/>
    </w:pPr>
    <w:rPr>
      <w:rFonts w:ascii="Calibri" w:hAnsi="Calibri" w:cs="Calibri"/>
      <w:sz w:val="28"/>
      <w:szCs w:val="28"/>
    </w:rPr>
  </w:style>
  <w:style w:type="paragraph" w:styleId="42">
    <w:name w:val="table of figures"/>
    <w:basedOn w:val="1"/>
    <w:next w:val="1"/>
    <w:semiHidden/>
    <w:qFormat/>
    <w:uiPriority w:val="99"/>
    <w:pPr>
      <w:ind w:left="420" w:hanging="420"/>
      <w:jc w:val="left"/>
    </w:pPr>
    <w:rPr>
      <w:smallCaps/>
      <w:sz w:val="20"/>
      <w:szCs w:val="20"/>
    </w:rPr>
  </w:style>
  <w:style w:type="paragraph" w:styleId="43">
    <w:name w:val="toc 2"/>
    <w:basedOn w:val="1"/>
    <w:next w:val="1"/>
    <w:semiHidden/>
    <w:qFormat/>
    <w:uiPriority w:val="99"/>
    <w:pPr>
      <w:tabs>
        <w:tab w:val="left" w:pos="850"/>
        <w:tab w:val="right" w:leader="dot" w:pos="9701"/>
      </w:tabs>
      <w:ind w:left="210"/>
      <w:jc w:val="left"/>
    </w:pPr>
    <w:rPr>
      <w:smallCaps/>
      <w:sz w:val="20"/>
      <w:szCs w:val="20"/>
    </w:rPr>
  </w:style>
  <w:style w:type="paragraph" w:styleId="44">
    <w:name w:val="toc 9"/>
    <w:basedOn w:val="1"/>
    <w:next w:val="1"/>
    <w:semiHidden/>
    <w:qFormat/>
    <w:uiPriority w:val="99"/>
    <w:pPr>
      <w:ind w:left="1680"/>
      <w:jc w:val="left"/>
    </w:pPr>
    <w:rPr>
      <w:sz w:val="18"/>
      <w:szCs w:val="18"/>
    </w:rPr>
  </w:style>
  <w:style w:type="paragraph" w:styleId="45">
    <w:name w:val="Body Text 2"/>
    <w:basedOn w:val="1"/>
    <w:link w:val="80"/>
    <w:qFormat/>
    <w:uiPriority w:val="99"/>
    <w:pPr>
      <w:spacing w:after="120" w:line="480" w:lineRule="auto"/>
    </w:pPr>
    <w:rPr>
      <w:rFonts w:ascii="Calibri" w:hAnsi="Calibri" w:cs="Calibri"/>
    </w:rPr>
  </w:style>
  <w:style w:type="paragraph" w:styleId="46">
    <w:name w:val="List 4"/>
    <w:basedOn w:val="1"/>
    <w:qFormat/>
    <w:uiPriority w:val="99"/>
    <w:pPr>
      <w:ind w:left="100" w:leftChars="600" w:hanging="200" w:hangingChars="200"/>
    </w:pPr>
    <w:rPr>
      <w:rFonts w:ascii="宋体" w:hAnsi="宋体" w:cs="宋体"/>
      <w:szCs w:val="24"/>
    </w:rPr>
  </w:style>
  <w:style w:type="paragraph" w:styleId="47">
    <w:name w:val="Normal (Web)"/>
    <w:basedOn w:val="1"/>
    <w:qFormat/>
    <w:uiPriority w:val="99"/>
    <w:pPr>
      <w:widowControl/>
      <w:spacing w:before="100" w:beforeAutospacing="1" w:after="100" w:afterAutospacing="1"/>
      <w:jc w:val="left"/>
    </w:pPr>
    <w:rPr>
      <w:rFonts w:ascii="宋体" w:hAnsi="宋体" w:cs="宋体"/>
      <w:kern w:val="0"/>
      <w:szCs w:val="24"/>
    </w:rPr>
  </w:style>
  <w:style w:type="paragraph" w:styleId="48">
    <w:name w:val="Title"/>
    <w:basedOn w:val="1"/>
    <w:next w:val="1"/>
    <w:link w:val="81"/>
    <w:qFormat/>
    <w:uiPriority w:val="99"/>
    <w:pPr>
      <w:spacing w:before="240" w:after="60"/>
      <w:outlineLvl w:val="0"/>
    </w:pPr>
    <w:rPr>
      <w:rFonts w:ascii="Cambria" w:hAnsi="Cambria" w:cs="Cambria"/>
      <w:b/>
      <w:bCs/>
      <w:sz w:val="32"/>
      <w:szCs w:val="32"/>
    </w:rPr>
  </w:style>
  <w:style w:type="character" w:styleId="50">
    <w:name w:val="Strong"/>
    <w:basedOn w:val="49"/>
    <w:qFormat/>
    <w:uiPriority w:val="99"/>
    <w:rPr>
      <w:b/>
      <w:bCs/>
    </w:rPr>
  </w:style>
  <w:style w:type="character" w:styleId="51">
    <w:name w:val="endnote reference"/>
    <w:basedOn w:val="49"/>
    <w:semiHidden/>
    <w:qFormat/>
    <w:uiPriority w:val="99"/>
    <w:rPr>
      <w:vertAlign w:val="superscript"/>
    </w:rPr>
  </w:style>
  <w:style w:type="character" w:styleId="52">
    <w:name w:val="page number"/>
    <w:basedOn w:val="49"/>
    <w:qFormat/>
    <w:uiPriority w:val="99"/>
  </w:style>
  <w:style w:type="character" w:styleId="53">
    <w:name w:val="Emphasis"/>
    <w:basedOn w:val="49"/>
    <w:qFormat/>
    <w:uiPriority w:val="99"/>
    <w:rPr>
      <w:color w:val="auto"/>
    </w:rPr>
  </w:style>
  <w:style w:type="character" w:styleId="54">
    <w:name w:val="Hyperlink"/>
    <w:basedOn w:val="49"/>
    <w:qFormat/>
    <w:uiPriority w:val="99"/>
    <w:rPr>
      <w:rFonts w:ascii="宋体" w:hAnsi="宋体"/>
      <w:color w:val="1F497D" w:themeColor="text2"/>
      <w14:textFill>
        <w14:solidFill>
          <w14:schemeClr w14:val="tx2"/>
        </w14:solidFill>
      </w14:textFill>
    </w:rPr>
  </w:style>
  <w:style w:type="character" w:styleId="55">
    <w:name w:val="annotation reference"/>
    <w:basedOn w:val="49"/>
    <w:semiHidden/>
    <w:qFormat/>
    <w:uiPriority w:val="99"/>
    <w:rPr>
      <w:sz w:val="21"/>
      <w:szCs w:val="21"/>
    </w:rPr>
  </w:style>
  <w:style w:type="character" w:styleId="56">
    <w:name w:val="footnote reference"/>
    <w:basedOn w:val="49"/>
    <w:semiHidden/>
    <w:qFormat/>
    <w:uiPriority w:val="99"/>
    <w:rPr>
      <w:vertAlign w:val="superscript"/>
    </w:rPr>
  </w:style>
  <w:style w:type="table" w:styleId="58">
    <w:name w:val="Table Grid"/>
    <w:basedOn w:val="57"/>
    <w:qFormat/>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9">
    <w:name w:val="Table Grid 1"/>
    <w:basedOn w:val="57"/>
    <w:qFormat/>
    <w:uiPriority w:val="99"/>
    <w:pPr>
      <w:widowControl w:val="0"/>
      <w:jc w:val="both"/>
    </w:pPr>
    <w:rPr>
      <w:rFonts w:cs="Calibri"/>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60">
    <w:name w:val="Table Grid 5"/>
    <w:basedOn w:val="57"/>
    <w:qFormat/>
    <w:uiPriority w:val="99"/>
    <w:pPr>
      <w:widowControl w:val="0"/>
      <w:jc w:val="both"/>
    </w:pPr>
    <w:rPr>
      <w:rFonts w:cs="Calibri"/>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blStylePr w:type="firstRow">
      <w:tblPr>
        <w:tblLayout w:type="fixed"/>
      </w:tblPr>
      <w:tcPr>
        <w:tcBorders>
          <w:top w:val="nil"/>
          <w:left w:val="nil"/>
          <w:bottom w:val="single" w:color="000000" w:sz="12" w:space="0"/>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character" w:customStyle="1" w:styleId="61">
    <w:name w:val="标题 1 字符"/>
    <w:basedOn w:val="49"/>
    <w:link w:val="2"/>
    <w:qFormat/>
    <w:uiPriority w:val="99"/>
    <w:rPr>
      <w:rFonts w:ascii="Times New Roman" w:hAnsi="Times New Roman" w:cs="Arial"/>
      <w:b/>
      <w:bCs/>
      <w:kern w:val="32"/>
      <w:sz w:val="32"/>
      <w:szCs w:val="32"/>
    </w:rPr>
  </w:style>
  <w:style w:type="character" w:customStyle="1" w:styleId="62">
    <w:name w:val="标题 2 字符"/>
    <w:basedOn w:val="49"/>
    <w:link w:val="3"/>
    <w:qFormat/>
    <w:uiPriority w:val="99"/>
    <w:rPr>
      <w:rFonts w:ascii="Times New Roman" w:hAnsi="Times New Roman" w:cs="宋体"/>
      <w:b/>
      <w:bCs/>
      <w:sz w:val="30"/>
      <w:szCs w:val="30"/>
    </w:rPr>
  </w:style>
  <w:style w:type="character" w:customStyle="1" w:styleId="63">
    <w:name w:val="标题 3 字符"/>
    <w:basedOn w:val="49"/>
    <w:link w:val="4"/>
    <w:qFormat/>
    <w:locked/>
    <w:uiPriority w:val="99"/>
    <w:rPr>
      <w:rFonts w:ascii="Times New Roman" w:hAnsi="Times New Roman" w:cs="黑体"/>
      <w:b/>
      <w:bCs/>
      <w:sz w:val="28"/>
      <w:szCs w:val="28"/>
    </w:rPr>
  </w:style>
  <w:style w:type="character" w:customStyle="1" w:styleId="64">
    <w:name w:val="标题 4 字符"/>
    <w:basedOn w:val="49"/>
    <w:link w:val="6"/>
    <w:qFormat/>
    <w:locked/>
    <w:uiPriority w:val="99"/>
    <w:rPr>
      <w:rFonts w:ascii="Times New Roman" w:hAnsi="Times New Roman" w:cs="黑体"/>
      <w:b/>
      <w:bCs/>
      <w:sz w:val="24"/>
      <w:szCs w:val="24"/>
    </w:rPr>
  </w:style>
  <w:style w:type="character" w:customStyle="1" w:styleId="65">
    <w:name w:val="标题 5 字符"/>
    <w:basedOn w:val="49"/>
    <w:link w:val="7"/>
    <w:semiHidden/>
    <w:qFormat/>
    <w:uiPriority w:val="9"/>
    <w:rPr>
      <w:rFonts w:ascii="Times New Roman" w:hAnsi="Times New Roman"/>
      <w:b/>
      <w:bCs/>
      <w:sz w:val="28"/>
      <w:szCs w:val="28"/>
    </w:rPr>
  </w:style>
  <w:style w:type="character" w:customStyle="1" w:styleId="66">
    <w:name w:val="标题 6 字符"/>
    <w:basedOn w:val="49"/>
    <w:link w:val="8"/>
    <w:semiHidden/>
    <w:qFormat/>
    <w:uiPriority w:val="9"/>
    <w:rPr>
      <w:rFonts w:asciiTheme="majorHAnsi" w:hAnsiTheme="majorHAnsi" w:eastAsiaTheme="majorEastAsia" w:cstheme="majorBidi"/>
      <w:b/>
      <w:bCs/>
      <w:sz w:val="24"/>
      <w:szCs w:val="24"/>
    </w:rPr>
  </w:style>
  <w:style w:type="character" w:customStyle="1" w:styleId="67">
    <w:name w:val="正文文本 字符"/>
    <w:basedOn w:val="49"/>
    <w:link w:val="5"/>
    <w:qFormat/>
    <w:locked/>
    <w:uiPriority w:val="99"/>
    <w:rPr>
      <w:rFonts w:ascii="Times New Roman" w:hAnsi="Times New Roman" w:eastAsia="宋体" w:cs="Times New Roman"/>
      <w:kern w:val="2"/>
      <w:sz w:val="24"/>
      <w:szCs w:val="24"/>
    </w:rPr>
  </w:style>
  <w:style w:type="character" w:customStyle="1" w:styleId="68">
    <w:name w:val="文档结构图 字符"/>
    <w:basedOn w:val="49"/>
    <w:link w:val="19"/>
    <w:semiHidden/>
    <w:qFormat/>
    <w:uiPriority w:val="99"/>
    <w:rPr>
      <w:rFonts w:ascii="Times New Roman" w:hAnsi="Times New Roman"/>
      <w:sz w:val="0"/>
      <w:szCs w:val="0"/>
    </w:rPr>
  </w:style>
  <w:style w:type="character" w:customStyle="1" w:styleId="69">
    <w:name w:val="批注文字 字符"/>
    <w:basedOn w:val="49"/>
    <w:link w:val="12"/>
    <w:qFormat/>
    <w:locked/>
    <w:uiPriority w:val="99"/>
    <w:rPr>
      <w:rFonts w:eastAsia="宋体"/>
      <w:kern w:val="2"/>
      <w:sz w:val="24"/>
      <w:szCs w:val="24"/>
      <w:lang w:val="en-US" w:eastAsia="zh-CN"/>
    </w:rPr>
  </w:style>
  <w:style w:type="character" w:customStyle="1" w:styleId="70">
    <w:name w:val="正文文本缩进 字符"/>
    <w:basedOn w:val="49"/>
    <w:link w:val="21"/>
    <w:qFormat/>
    <w:locked/>
    <w:uiPriority w:val="99"/>
    <w:rPr>
      <w:rFonts w:eastAsia="宋体"/>
      <w:kern w:val="2"/>
      <w:sz w:val="24"/>
      <w:szCs w:val="24"/>
      <w:lang w:val="en-US" w:eastAsia="zh-CN"/>
    </w:rPr>
  </w:style>
  <w:style w:type="character" w:customStyle="1" w:styleId="71">
    <w:name w:val="纯文本 字符"/>
    <w:basedOn w:val="49"/>
    <w:link w:val="26"/>
    <w:semiHidden/>
    <w:qFormat/>
    <w:uiPriority w:val="99"/>
    <w:rPr>
      <w:rFonts w:ascii="宋体" w:hAnsi="Courier New" w:cs="Courier New"/>
      <w:szCs w:val="21"/>
    </w:rPr>
  </w:style>
  <w:style w:type="character" w:customStyle="1" w:styleId="72">
    <w:name w:val="日期 字符"/>
    <w:basedOn w:val="49"/>
    <w:link w:val="28"/>
    <w:semiHidden/>
    <w:qFormat/>
    <w:uiPriority w:val="99"/>
    <w:rPr>
      <w:rFonts w:ascii="Times New Roman" w:hAnsi="Times New Roman"/>
      <w:szCs w:val="21"/>
    </w:rPr>
  </w:style>
  <w:style w:type="character" w:customStyle="1" w:styleId="73">
    <w:name w:val="正文文本缩进 2 字符"/>
    <w:basedOn w:val="49"/>
    <w:link w:val="29"/>
    <w:qFormat/>
    <w:locked/>
    <w:uiPriority w:val="99"/>
    <w:rPr>
      <w:rFonts w:eastAsia="宋体"/>
      <w:kern w:val="2"/>
      <w:sz w:val="24"/>
      <w:szCs w:val="24"/>
      <w:lang w:val="en-US" w:eastAsia="zh-CN"/>
    </w:rPr>
  </w:style>
  <w:style w:type="character" w:customStyle="1" w:styleId="74">
    <w:name w:val="尾注文本 字符"/>
    <w:basedOn w:val="49"/>
    <w:link w:val="30"/>
    <w:qFormat/>
    <w:locked/>
    <w:uiPriority w:val="99"/>
    <w:rPr>
      <w:rFonts w:ascii="宋体" w:eastAsia="宋体" w:cs="宋体"/>
      <w:kern w:val="2"/>
      <w:sz w:val="24"/>
      <w:szCs w:val="24"/>
    </w:rPr>
  </w:style>
  <w:style w:type="character" w:customStyle="1" w:styleId="75">
    <w:name w:val="批注框文本 字符"/>
    <w:basedOn w:val="49"/>
    <w:link w:val="31"/>
    <w:semiHidden/>
    <w:qFormat/>
    <w:uiPriority w:val="99"/>
    <w:rPr>
      <w:rFonts w:ascii="Times New Roman" w:hAnsi="Times New Roman"/>
      <w:sz w:val="0"/>
      <w:szCs w:val="0"/>
    </w:rPr>
  </w:style>
  <w:style w:type="character" w:customStyle="1" w:styleId="76">
    <w:name w:val="页脚 字符"/>
    <w:basedOn w:val="49"/>
    <w:link w:val="32"/>
    <w:qFormat/>
    <w:locked/>
    <w:uiPriority w:val="99"/>
    <w:rPr>
      <w:rFonts w:eastAsia="宋体"/>
      <w:kern w:val="2"/>
      <w:sz w:val="18"/>
      <w:szCs w:val="18"/>
      <w:lang w:val="en-US" w:eastAsia="zh-CN"/>
    </w:rPr>
  </w:style>
  <w:style w:type="character" w:customStyle="1" w:styleId="77">
    <w:name w:val="页眉 字符"/>
    <w:basedOn w:val="49"/>
    <w:link w:val="34"/>
    <w:qFormat/>
    <w:locked/>
    <w:uiPriority w:val="99"/>
    <w:rPr>
      <w:rFonts w:ascii="Times New Roman" w:hAnsi="Times New Roman" w:eastAsia="宋体" w:cs="Times New Roman"/>
      <w:kern w:val="2"/>
      <w:sz w:val="18"/>
      <w:szCs w:val="18"/>
    </w:rPr>
  </w:style>
  <w:style w:type="character" w:customStyle="1" w:styleId="78">
    <w:name w:val="脚注文本 字符"/>
    <w:basedOn w:val="49"/>
    <w:link w:val="38"/>
    <w:qFormat/>
    <w:locked/>
    <w:uiPriority w:val="99"/>
    <w:rPr>
      <w:rFonts w:ascii="宋体" w:eastAsia="宋体" w:cs="宋体"/>
      <w:kern w:val="2"/>
      <w:sz w:val="18"/>
      <w:szCs w:val="18"/>
    </w:rPr>
  </w:style>
  <w:style w:type="character" w:customStyle="1" w:styleId="79">
    <w:name w:val="正文文本缩进 3 字符"/>
    <w:basedOn w:val="49"/>
    <w:link w:val="41"/>
    <w:qFormat/>
    <w:locked/>
    <w:uiPriority w:val="99"/>
    <w:rPr>
      <w:rFonts w:eastAsia="宋体"/>
      <w:kern w:val="2"/>
      <w:sz w:val="24"/>
      <w:szCs w:val="24"/>
      <w:lang w:val="en-US" w:eastAsia="zh-CN"/>
    </w:rPr>
  </w:style>
  <w:style w:type="character" w:customStyle="1" w:styleId="80">
    <w:name w:val="正文文本 2 字符"/>
    <w:basedOn w:val="49"/>
    <w:link w:val="45"/>
    <w:qFormat/>
    <w:locked/>
    <w:uiPriority w:val="99"/>
    <w:rPr>
      <w:rFonts w:eastAsia="宋体"/>
      <w:kern w:val="2"/>
      <w:sz w:val="24"/>
      <w:szCs w:val="24"/>
      <w:lang w:val="en-US" w:eastAsia="zh-CN"/>
    </w:rPr>
  </w:style>
  <w:style w:type="character" w:customStyle="1" w:styleId="81">
    <w:name w:val="标题 字符"/>
    <w:basedOn w:val="49"/>
    <w:link w:val="48"/>
    <w:qFormat/>
    <w:locked/>
    <w:uiPriority w:val="99"/>
    <w:rPr>
      <w:rFonts w:ascii="Cambria" w:hAnsi="Cambria" w:cs="Cambria"/>
      <w:b/>
      <w:bCs/>
      <w:kern w:val="2"/>
      <w:sz w:val="32"/>
      <w:szCs w:val="32"/>
    </w:rPr>
  </w:style>
  <w:style w:type="character" w:customStyle="1" w:styleId="82">
    <w:name w:val="批注主题 字符"/>
    <w:basedOn w:val="69"/>
    <w:link w:val="11"/>
    <w:qFormat/>
    <w:locked/>
    <w:uiPriority w:val="99"/>
    <w:rPr>
      <w:rFonts w:eastAsia="宋体"/>
      <w:b/>
      <w:bCs/>
      <w:kern w:val="2"/>
      <w:sz w:val="24"/>
      <w:szCs w:val="24"/>
      <w:lang w:val="en-US" w:eastAsia="zh-CN"/>
    </w:rPr>
  </w:style>
  <w:style w:type="character" w:customStyle="1" w:styleId="83">
    <w:name w:val="正文首行缩进 字符"/>
    <w:basedOn w:val="67"/>
    <w:link w:val="14"/>
    <w:qFormat/>
    <w:locked/>
    <w:uiPriority w:val="99"/>
    <w:rPr>
      <w:rFonts w:ascii="Times New Roman" w:hAnsi="Times New Roman" w:eastAsia="宋体" w:cs="Times New Roman"/>
      <w:kern w:val="2"/>
      <w:sz w:val="24"/>
      <w:szCs w:val="24"/>
      <w:lang w:val="en-US" w:eastAsia="zh-CN"/>
    </w:rPr>
  </w:style>
  <w:style w:type="character" w:customStyle="1" w:styleId="84">
    <w:name w:val="正文首行缩进 2 字符"/>
    <w:basedOn w:val="70"/>
    <w:link w:val="33"/>
    <w:qFormat/>
    <w:locked/>
    <w:uiPriority w:val="99"/>
    <w:rPr>
      <w:rFonts w:eastAsia="宋体"/>
      <w:kern w:val="2"/>
      <w:sz w:val="24"/>
      <w:szCs w:val="24"/>
      <w:lang w:val="en-US" w:eastAsia="zh-CN"/>
    </w:rPr>
  </w:style>
  <w:style w:type="character" w:customStyle="1" w:styleId="85">
    <w:name w:val="访问过的超链接1"/>
    <w:qFormat/>
    <w:uiPriority w:val="99"/>
    <w:rPr>
      <w:color w:val="800080"/>
      <w:u w:val="single"/>
    </w:rPr>
  </w:style>
  <w:style w:type="character" w:customStyle="1" w:styleId="86">
    <w:name w:val="样式 正文文本缩进 + 宋体 小四 首行缩进:  2 字符 Char"/>
    <w:link w:val="87"/>
    <w:qFormat/>
    <w:locked/>
    <w:uiPriority w:val="99"/>
    <w:rPr>
      <w:rFonts w:ascii="宋体" w:hAnsi="宋体" w:eastAsia="宋体" w:cs="宋体"/>
      <w:kern w:val="24"/>
      <w:sz w:val="28"/>
      <w:szCs w:val="28"/>
      <w:lang w:val="en-US" w:eastAsia="zh-CN"/>
    </w:rPr>
  </w:style>
  <w:style w:type="paragraph" w:customStyle="1" w:styleId="87">
    <w:name w:val="样式 正文文本缩进 + 宋体 小四 首行缩进:  2 字符"/>
    <w:basedOn w:val="21"/>
    <w:link w:val="86"/>
    <w:qFormat/>
    <w:uiPriority w:val="99"/>
    <w:pPr>
      <w:tabs>
        <w:tab w:val="left" w:pos="2002"/>
        <w:tab w:val="left" w:pos="6229"/>
      </w:tabs>
      <w:adjustRightInd w:val="0"/>
      <w:snapToGrid w:val="0"/>
      <w:spacing w:after="0"/>
      <w:ind w:left="0" w:leftChars="0" w:firstLine="480"/>
    </w:pPr>
    <w:rPr>
      <w:rFonts w:ascii="宋体" w:hAnsi="宋体" w:cs="宋体"/>
      <w:kern w:val="24"/>
      <w:sz w:val="28"/>
      <w:szCs w:val="28"/>
    </w:rPr>
  </w:style>
  <w:style w:type="character" w:customStyle="1" w:styleId="88">
    <w:name w:val="一级标题"/>
    <w:qFormat/>
    <w:uiPriority w:val="99"/>
    <w:rPr>
      <w:rFonts w:ascii="Tahoma" w:hAnsi="Tahoma" w:eastAsia="黑体" w:cs="Tahoma"/>
      <w:b/>
      <w:bCs/>
      <w:color w:val="auto"/>
      <w:sz w:val="18"/>
      <w:szCs w:val="18"/>
    </w:rPr>
  </w:style>
  <w:style w:type="character" w:customStyle="1" w:styleId="89">
    <w:name w:val="样式 标题 3 + 楷体_GB2312 四号 Char"/>
    <w:link w:val="90"/>
    <w:qFormat/>
    <w:locked/>
    <w:uiPriority w:val="99"/>
    <w:rPr>
      <w:rFonts w:ascii="楷体_GB2312" w:eastAsia="楷体_GB2312" w:cs="楷体_GB2312"/>
      <w:b/>
      <w:bCs/>
      <w:kern w:val="2"/>
      <w:sz w:val="32"/>
      <w:szCs w:val="32"/>
    </w:rPr>
  </w:style>
  <w:style w:type="paragraph" w:customStyle="1" w:styleId="90">
    <w:name w:val="样式 标题 3 + 楷体_GB2312 四号"/>
    <w:basedOn w:val="4"/>
    <w:link w:val="89"/>
    <w:qFormat/>
    <w:uiPriority w:val="99"/>
    <w:pPr>
      <w:tabs>
        <w:tab w:val="left" w:pos="0"/>
      </w:tabs>
    </w:pPr>
    <w:rPr>
      <w:rFonts w:ascii="楷体_GB2312" w:hAnsi="楷体_GB2312" w:cs="楷体_GB2312"/>
    </w:rPr>
  </w:style>
  <w:style w:type="character" w:customStyle="1" w:styleId="91">
    <w:name w:val="标题 5 Char"/>
    <w:qFormat/>
    <w:uiPriority w:val="99"/>
    <w:rPr>
      <w:rFonts w:ascii="Arial" w:hAnsi="Arial" w:cs="Arial"/>
      <w:kern w:val="24"/>
      <w:sz w:val="24"/>
      <w:szCs w:val="24"/>
    </w:rPr>
  </w:style>
  <w:style w:type="character" w:customStyle="1" w:styleId="92">
    <w:name w:val="font31"/>
    <w:qFormat/>
    <w:uiPriority w:val="99"/>
    <w:rPr>
      <w:rFonts w:ascii="??" w:hAnsi="??" w:cs="??"/>
      <w:color w:val="auto"/>
      <w:sz w:val="21"/>
      <w:szCs w:val="21"/>
    </w:rPr>
  </w:style>
  <w:style w:type="character" w:customStyle="1" w:styleId="93">
    <w:name w:val="不明显强调1"/>
    <w:qFormat/>
    <w:uiPriority w:val="99"/>
    <w:rPr>
      <w:rFonts w:ascii="黑体" w:hAnsi="黑体" w:eastAsia="黑体" w:cs="黑体"/>
      <w:sz w:val="21"/>
      <w:szCs w:val="21"/>
    </w:rPr>
  </w:style>
  <w:style w:type="character" w:customStyle="1" w:styleId="94">
    <w:name w:val="样式 四号 蓝色"/>
    <w:qFormat/>
    <w:uiPriority w:val="99"/>
    <w:rPr>
      <w:rFonts w:eastAsia="宋体"/>
      <w:color w:val="auto"/>
      <w:sz w:val="28"/>
      <w:szCs w:val="28"/>
    </w:rPr>
  </w:style>
  <w:style w:type="character" w:customStyle="1" w:styleId="95">
    <w:name w:val="正文缩进 字符"/>
    <w:link w:val="16"/>
    <w:qFormat/>
    <w:locked/>
    <w:uiPriority w:val="99"/>
    <w:rPr>
      <w:kern w:val="2"/>
      <w:sz w:val="24"/>
      <w:szCs w:val="24"/>
    </w:rPr>
  </w:style>
  <w:style w:type="character" w:customStyle="1" w:styleId="96">
    <w:name w:val="标题 3 Char"/>
    <w:qFormat/>
    <w:uiPriority w:val="99"/>
    <w:rPr>
      <w:rFonts w:eastAsia="宋体"/>
      <w:b/>
      <w:bCs/>
      <w:kern w:val="2"/>
      <w:sz w:val="32"/>
      <w:szCs w:val="32"/>
      <w:lang w:val="en-US" w:eastAsia="zh-CN"/>
    </w:rPr>
  </w:style>
  <w:style w:type="character" w:customStyle="1" w:styleId="97">
    <w:name w:val="标题 6 Char"/>
    <w:qFormat/>
    <w:uiPriority w:val="99"/>
    <w:rPr>
      <w:rFonts w:ascii="Arial" w:hAnsi="Arial" w:cs="Arial"/>
      <w:b/>
      <w:bCs/>
      <w:kern w:val="24"/>
      <w:sz w:val="18"/>
      <w:szCs w:val="18"/>
    </w:rPr>
  </w:style>
  <w:style w:type="character" w:customStyle="1" w:styleId="98">
    <w:name w:val="defaultfont1"/>
    <w:basedOn w:val="49"/>
    <w:qFormat/>
    <w:uiPriority w:val="99"/>
  </w:style>
  <w:style w:type="character" w:customStyle="1" w:styleId="99">
    <w:name w:val="正文 1 Char Char"/>
    <w:link w:val="100"/>
    <w:qFormat/>
    <w:locked/>
    <w:uiPriority w:val="99"/>
    <w:rPr>
      <w:rFonts w:eastAsia="宋体"/>
      <w:sz w:val="24"/>
      <w:szCs w:val="24"/>
    </w:rPr>
  </w:style>
  <w:style w:type="paragraph" w:customStyle="1" w:styleId="100">
    <w:name w:val="正文 1"/>
    <w:basedOn w:val="1"/>
    <w:link w:val="99"/>
    <w:qFormat/>
    <w:uiPriority w:val="99"/>
    <w:pPr>
      <w:spacing w:line="400" w:lineRule="exact"/>
      <w:ind w:firstLine="510"/>
    </w:pPr>
    <w:rPr>
      <w:rFonts w:ascii="Calibri" w:hAnsi="Calibri" w:cs="Calibri"/>
      <w:kern w:val="0"/>
      <w:szCs w:val="24"/>
    </w:rPr>
  </w:style>
  <w:style w:type="character" w:customStyle="1" w:styleId="101">
    <w:name w:val="样式 标题 3 + 首行缩进:  2 字符 Char"/>
    <w:qFormat/>
    <w:uiPriority w:val="99"/>
    <w:rPr>
      <w:rFonts w:ascii="宋体" w:hAnsi="宋体" w:eastAsia="宋体" w:cs="宋体"/>
      <w:b/>
      <w:bCs/>
      <w:kern w:val="24"/>
      <w:sz w:val="32"/>
      <w:szCs w:val="32"/>
      <w:lang w:val="en-US" w:eastAsia="zh-CN"/>
    </w:rPr>
  </w:style>
  <w:style w:type="character" w:customStyle="1" w:styleId="102">
    <w:name w:val="标题 4 Char"/>
    <w:qFormat/>
    <w:uiPriority w:val="99"/>
    <w:rPr>
      <w:rFonts w:ascii="宋体" w:eastAsia="宋体" w:cs="宋体"/>
      <w:kern w:val="2"/>
      <w:sz w:val="24"/>
      <w:szCs w:val="24"/>
    </w:rPr>
  </w:style>
  <w:style w:type="character" w:customStyle="1" w:styleId="103">
    <w:name w:val="正文缩进 Char2"/>
    <w:qFormat/>
    <w:uiPriority w:val="99"/>
    <w:rPr>
      <w:kern w:val="2"/>
      <w:sz w:val="24"/>
      <w:szCs w:val="24"/>
    </w:rPr>
  </w:style>
  <w:style w:type="character" w:customStyle="1" w:styleId="104">
    <w:name w:val="样式 样式 宋体 小四 行距: 1.5 倍行距 + Times New Roman Char"/>
    <w:link w:val="105"/>
    <w:qFormat/>
    <w:locked/>
    <w:uiPriority w:val="99"/>
    <w:rPr>
      <w:rFonts w:ascii="宋体" w:hAnsi="宋体" w:eastAsia="宋体" w:cs="宋体"/>
      <w:kern w:val="2"/>
      <w:sz w:val="28"/>
      <w:szCs w:val="28"/>
      <w:lang w:val="en-US" w:eastAsia="zh-CN"/>
    </w:rPr>
  </w:style>
  <w:style w:type="paragraph" w:customStyle="1" w:styleId="105">
    <w:name w:val="样式 样式 宋体 小四 行距: 1.5 倍行距 + Times New Roman"/>
    <w:basedOn w:val="1"/>
    <w:link w:val="104"/>
    <w:qFormat/>
    <w:uiPriority w:val="99"/>
    <w:pPr>
      <w:ind w:firstLine="540" w:firstLineChars="225"/>
    </w:pPr>
    <w:rPr>
      <w:rFonts w:ascii="宋体" w:hAnsi="宋体" w:cs="宋体"/>
      <w:sz w:val="28"/>
      <w:szCs w:val="28"/>
    </w:rPr>
  </w:style>
  <w:style w:type="character" w:customStyle="1" w:styleId="106">
    <w:name w:val="样式 样式 宋体 小四 行距: 1.5 倍行距 + Times New Roman Char Char"/>
    <w:qFormat/>
    <w:uiPriority w:val="99"/>
    <w:rPr>
      <w:rFonts w:ascii="宋体" w:hAnsi="宋体" w:eastAsia="宋体" w:cs="宋体"/>
      <w:kern w:val="2"/>
      <w:sz w:val="28"/>
      <w:szCs w:val="28"/>
      <w:lang w:val="en-US" w:eastAsia="zh-CN"/>
    </w:rPr>
  </w:style>
  <w:style w:type="character" w:customStyle="1" w:styleId="107">
    <w:name w:val="样式4 Char"/>
    <w:basedOn w:val="108"/>
    <w:link w:val="110"/>
    <w:qFormat/>
    <w:locked/>
    <w:uiPriority w:val="99"/>
    <w:rPr>
      <w:rFonts w:ascii="仿宋_GB2312" w:hAnsi="仿宋_GB2312" w:eastAsia="仿宋_GB2312" w:cs="仿宋_GB2312"/>
      <w:kern w:val="2"/>
      <w:sz w:val="24"/>
      <w:szCs w:val="24"/>
      <w:lang w:val="en-US" w:eastAsia="zh-CN"/>
    </w:rPr>
  </w:style>
  <w:style w:type="character" w:customStyle="1" w:styleId="108">
    <w:name w:val="标题 4 + 五号 Char"/>
    <w:basedOn w:val="109"/>
    <w:qFormat/>
    <w:uiPriority w:val="0"/>
    <w:rPr>
      <w:rFonts w:eastAsia="宋体"/>
      <w:bCs/>
      <w:sz w:val="21"/>
    </w:rPr>
  </w:style>
  <w:style w:type="character" w:customStyle="1" w:styleId="109">
    <w:name w:val=" Char Char"/>
    <w:basedOn w:val="49"/>
    <w:qFormat/>
    <w:uiPriority w:val="0"/>
    <w:rPr>
      <w:rFonts w:ascii="Arial" w:hAnsi="Arial" w:eastAsia="黑体"/>
      <w:b/>
      <w:kern w:val="2"/>
      <w:sz w:val="28"/>
      <w:lang w:val="en-US" w:eastAsia="zh-CN" w:bidi="ar-SA"/>
    </w:rPr>
  </w:style>
  <w:style w:type="paragraph" w:customStyle="1" w:styleId="110">
    <w:name w:val="样式4"/>
    <w:basedOn w:val="28"/>
    <w:link w:val="107"/>
    <w:qFormat/>
    <w:uiPriority w:val="99"/>
    <w:pPr>
      <w:ind w:left="98" w:leftChars="35"/>
    </w:pPr>
    <w:rPr>
      <w:rFonts w:ascii="仿宋_GB2312" w:hAnsi="仿宋_GB2312" w:eastAsia="仿宋_GB2312" w:cs="仿宋_GB2312"/>
    </w:rPr>
  </w:style>
  <w:style w:type="character" w:customStyle="1" w:styleId="111">
    <w:name w:val="样式 宋体 小四 行距: 1.5 倍行距 Char Char"/>
    <w:link w:val="112"/>
    <w:qFormat/>
    <w:locked/>
    <w:uiPriority w:val="99"/>
    <w:rPr>
      <w:rFonts w:ascii="宋体" w:hAnsi="宋体" w:eastAsia="宋体" w:cs="宋体"/>
      <w:kern w:val="2"/>
      <w:sz w:val="28"/>
      <w:szCs w:val="28"/>
      <w:lang w:val="en-US" w:eastAsia="zh-CN"/>
    </w:rPr>
  </w:style>
  <w:style w:type="paragraph" w:customStyle="1" w:styleId="112">
    <w:name w:val="样式 宋体 小四 行距: 1.5 倍行距 Char"/>
    <w:basedOn w:val="1"/>
    <w:link w:val="111"/>
    <w:qFormat/>
    <w:uiPriority w:val="99"/>
    <w:pPr>
      <w:ind w:firstLine="540" w:firstLineChars="225"/>
    </w:pPr>
    <w:rPr>
      <w:rFonts w:ascii="宋体" w:hAnsi="宋体" w:cs="宋体"/>
      <w:sz w:val="28"/>
      <w:szCs w:val="28"/>
    </w:rPr>
  </w:style>
  <w:style w:type="paragraph" w:customStyle="1" w:styleId="113">
    <w:name w:val="二级标题"/>
    <w:basedOn w:val="5"/>
    <w:qFormat/>
    <w:uiPriority w:val="99"/>
    <w:pPr>
      <w:tabs>
        <w:tab w:val="left" w:pos="576"/>
      </w:tabs>
      <w:ind w:left="576" w:hanging="576"/>
      <w:outlineLvl w:val="1"/>
    </w:pPr>
    <w:rPr>
      <w:rFonts w:eastAsia="黑体"/>
      <w:sz w:val="30"/>
      <w:szCs w:val="30"/>
    </w:rPr>
  </w:style>
  <w:style w:type="paragraph" w:customStyle="1" w:styleId="114">
    <w:name w:val="表内容"/>
    <w:basedOn w:val="1"/>
    <w:qFormat/>
    <w:uiPriority w:val="99"/>
    <w:pPr>
      <w:widowControl/>
      <w:tabs>
        <w:tab w:val="left" w:pos="8640"/>
      </w:tabs>
      <w:autoSpaceDE w:val="0"/>
      <w:autoSpaceDN w:val="0"/>
      <w:ind w:right="6"/>
      <w:textAlignment w:val="bottom"/>
    </w:pPr>
    <w:rPr>
      <w:kern w:val="0"/>
      <w:szCs w:val="24"/>
    </w:rPr>
  </w:style>
  <w:style w:type="paragraph" w:customStyle="1" w:styleId="115">
    <w:name w:val="标题1"/>
    <w:basedOn w:val="1"/>
    <w:qFormat/>
    <w:uiPriority w:val="99"/>
    <w:pPr>
      <w:tabs>
        <w:tab w:val="left" w:pos="432"/>
      </w:tabs>
      <w:ind w:left="432" w:hanging="432"/>
      <w:jc w:val="center"/>
      <w:outlineLvl w:val="0"/>
    </w:pPr>
    <w:rPr>
      <w:rFonts w:eastAsia="黑体"/>
      <w:sz w:val="32"/>
      <w:szCs w:val="32"/>
    </w:rPr>
  </w:style>
  <w:style w:type="paragraph" w:customStyle="1" w:styleId="116">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FF0000"/>
      <w:kern w:val="0"/>
      <w:szCs w:val="24"/>
    </w:rPr>
  </w:style>
  <w:style w:type="paragraph" w:customStyle="1" w:styleId="117">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4"/>
    </w:rPr>
  </w:style>
  <w:style w:type="paragraph" w:customStyle="1" w:styleId="118">
    <w:name w:val="l_text"/>
    <w:basedOn w:val="1"/>
    <w:qFormat/>
    <w:uiPriority w:val="99"/>
    <w:pPr>
      <w:widowControl/>
      <w:overflowPunct w:val="0"/>
      <w:autoSpaceDE w:val="0"/>
      <w:autoSpaceDN w:val="0"/>
      <w:adjustRightInd w:val="0"/>
      <w:ind w:firstLine="567"/>
      <w:textAlignment w:val="baseline"/>
    </w:pPr>
    <w:rPr>
      <w:kern w:val="0"/>
      <w:sz w:val="28"/>
      <w:szCs w:val="28"/>
      <w:lang w:val="en-GB"/>
    </w:rPr>
  </w:style>
  <w:style w:type="paragraph" w:customStyle="1" w:styleId="119">
    <w:name w:val="xl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4"/>
    </w:rPr>
  </w:style>
  <w:style w:type="paragraph" w:customStyle="1" w:styleId="120">
    <w:name w:val="Char Char Char Char"/>
    <w:basedOn w:val="1"/>
    <w:qFormat/>
    <w:uiPriority w:val="99"/>
    <w:rPr>
      <w:rFonts w:ascii="宋体" w:hAnsi="宋体" w:cs="宋体"/>
      <w:szCs w:val="24"/>
    </w:rPr>
  </w:style>
  <w:style w:type="paragraph" w:customStyle="1" w:styleId="121">
    <w:name w:val="xl34"/>
    <w:basedOn w:val="1"/>
    <w:qFormat/>
    <w:uiPriority w:val="99"/>
    <w:pPr>
      <w:widowControl/>
      <w:pBdr>
        <w:top w:val="single" w:color="auto" w:sz="4" w:space="0"/>
        <w:left w:val="single" w:color="auto" w:sz="4" w:space="0"/>
        <w:right w:val="single" w:color="auto" w:sz="4" w:space="0"/>
      </w:pBdr>
      <w:spacing w:before="100" w:beforeAutospacing="1" w:after="100" w:afterAutospacing="1"/>
      <w:textAlignment w:val="center"/>
    </w:pPr>
    <w:rPr>
      <w:rFonts w:ascii="宋体" w:hAnsi="宋体" w:cs="宋体"/>
      <w:kern w:val="0"/>
      <w:szCs w:val="24"/>
    </w:rPr>
  </w:style>
  <w:style w:type="paragraph" w:customStyle="1" w:styleId="122">
    <w:name w:val="xl3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FF0000"/>
      <w:kern w:val="0"/>
      <w:szCs w:val="24"/>
    </w:rPr>
  </w:style>
  <w:style w:type="paragraph" w:customStyle="1" w:styleId="123">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i/>
      <w:iCs/>
      <w:kern w:val="0"/>
      <w:szCs w:val="24"/>
    </w:rPr>
  </w:style>
  <w:style w:type="paragraph" w:customStyle="1" w:styleId="124">
    <w:name w:val="样式 四号"/>
    <w:basedOn w:val="1"/>
    <w:qFormat/>
    <w:uiPriority w:val="99"/>
    <w:pPr>
      <w:ind w:firstLine="538" w:firstLineChars="192"/>
    </w:pPr>
    <w:rPr>
      <w:sz w:val="28"/>
      <w:szCs w:val="28"/>
    </w:rPr>
  </w:style>
  <w:style w:type="paragraph" w:customStyle="1" w:styleId="125">
    <w:name w:val="2 正文文本 2"/>
    <w:basedOn w:val="126"/>
    <w:next w:val="126"/>
    <w:qFormat/>
    <w:uiPriority w:val="99"/>
    <w:pPr>
      <w:ind w:firstLine="200" w:firstLineChars="200"/>
      <w:jc w:val="left"/>
    </w:pPr>
  </w:style>
  <w:style w:type="paragraph" w:customStyle="1" w:styleId="126">
    <w:name w:val="样式 宋体 小四 行距: 1.5 倍行距"/>
    <w:basedOn w:val="1"/>
    <w:qFormat/>
    <w:uiPriority w:val="99"/>
    <w:pPr>
      <w:ind w:firstLine="540" w:firstLineChars="225"/>
    </w:pPr>
    <w:rPr>
      <w:rFonts w:ascii="宋体" w:hAnsi="宋体" w:cs="宋体"/>
      <w:szCs w:val="24"/>
    </w:rPr>
  </w:style>
  <w:style w:type="paragraph" w:customStyle="1" w:styleId="127">
    <w:name w:val="样式5"/>
    <w:basedOn w:val="1"/>
    <w:qFormat/>
    <w:uiPriority w:val="99"/>
    <w:rPr>
      <w:rFonts w:ascii="宋体" w:hAnsi="宋体" w:cs="宋体"/>
      <w:szCs w:val="24"/>
    </w:rPr>
  </w:style>
  <w:style w:type="paragraph" w:customStyle="1" w:styleId="128">
    <w:name w:val="xl37"/>
    <w:basedOn w:val="1"/>
    <w:qFormat/>
    <w:uiPriority w:val="99"/>
    <w:pPr>
      <w:widowControl/>
      <w:pBdr>
        <w:top w:val="single" w:color="auto" w:sz="4" w:space="0"/>
        <w:left w:val="single" w:color="auto" w:sz="4" w:space="0"/>
        <w:bottom w:val="single" w:color="auto" w:sz="4" w:space="0"/>
      </w:pBdr>
      <w:spacing w:before="100" w:beforeAutospacing="1" w:after="100" w:afterAutospacing="1"/>
      <w:textAlignment w:val="center"/>
    </w:pPr>
    <w:rPr>
      <w:rFonts w:ascii="宋体" w:hAnsi="宋体" w:cs="宋体"/>
      <w:kern w:val="0"/>
      <w:szCs w:val="24"/>
    </w:rPr>
  </w:style>
  <w:style w:type="paragraph" w:customStyle="1" w:styleId="129">
    <w:name w:val="Char Char Char Char1"/>
    <w:basedOn w:val="1"/>
    <w:qFormat/>
    <w:uiPriority w:val="99"/>
    <w:pPr>
      <w:widowControl/>
      <w:spacing w:beforeLines="50" w:line="400" w:lineRule="exact"/>
      <w:ind w:left="1121"/>
      <w:jc w:val="left"/>
    </w:pPr>
    <w:rPr>
      <w:rFonts w:ascii="Verdana" w:hAnsi="Verdana" w:eastAsia="仿宋_GB2312" w:cs="Verdana"/>
      <w:kern w:val="0"/>
      <w:sz w:val="28"/>
      <w:szCs w:val="28"/>
      <w:lang w:eastAsia="en-US"/>
    </w:rPr>
  </w:style>
  <w:style w:type="paragraph" w:customStyle="1" w:styleId="130">
    <w:name w:val="样式E Char"/>
    <w:qFormat/>
    <w:uiPriority w:val="99"/>
    <w:pPr>
      <w:tabs>
        <w:tab w:val="left" w:pos="880"/>
      </w:tabs>
      <w:spacing w:line="360" w:lineRule="auto"/>
      <w:ind w:left="432" w:hanging="432"/>
      <w:outlineLvl w:val="5"/>
    </w:pPr>
    <w:rPr>
      <w:rFonts w:ascii="Times New Roman" w:hAnsi="Times New Roman" w:eastAsia="宋体" w:cs="Times New Roman"/>
      <w:kern w:val="2"/>
      <w:sz w:val="24"/>
      <w:szCs w:val="24"/>
      <w:lang w:val="en-US" w:eastAsia="zh-CN" w:bidi="ar-SA"/>
    </w:rPr>
  </w:style>
  <w:style w:type="paragraph" w:customStyle="1" w:styleId="131">
    <w:name w:val="xl36"/>
    <w:basedOn w:val="1"/>
    <w:qFormat/>
    <w:uiPriority w:val="99"/>
    <w:pPr>
      <w:widowControl/>
      <w:pBdr>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4"/>
    </w:rPr>
  </w:style>
  <w:style w:type="paragraph" w:customStyle="1" w:styleId="132">
    <w:name w:val="样式1"/>
    <w:basedOn w:val="28"/>
    <w:qFormat/>
    <w:uiPriority w:val="99"/>
    <w:pPr>
      <w:ind w:left="98" w:leftChars="35"/>
    </w:pPr>
    <w:rPr>
      <w:rFonts w:ascii="仿宋_GB2312" w:hAnsi="仿宋_GB2312" w:eastAsia="仿宋_GB2312" w:cs="仿宋_GB2312"/>
    </w:rPr>
  </w:style>
  <w:style w:type="paragraph" w:customStyle="1" w:styleId="133">
    <w:name w:val="TOC 标题1"/>
    <w:basedOn w:val="2"/>
    <w:next w:val="1"/>
    <w:qFormat/>
    <w:uiPriority w:val="99"/>
    <w:pPr>
      <w:widowControl/>
      <w:spacing w:before="480" w:line="276" w:lineRule="auto"/>
      <w:outlineLvl w:val="9"/>
    </w:pPr>
    <w:rPr>
      <w:color w:val="365F91"/>
      <w:kern w:val="0"/>
      <w:sz w:val="28"/>
      <w:szCs w:val="28"/>
    </w:rPr>
  </w:style>
  <w:style w:type="paragraph" w:customStyle="1" w:styleId="134">
    <w:name w:val="样式 三级标题 + Times New Roman"/>
    <w:basedOn w:val="1"/>
    <w:qFormat/>
    <w:uiPriority w:val="99"/>
    <w:pPr>
      <w:tabs>
        <w:tab w:val="left" w:pos="720"/>
      </w:tabs>
      <w:ind w:left="720" w:hanging="720"/>
      <w:outlineLvl w:val="2"/>
    </w:pPr>
    <w:rPr>
      <w:rFonts w:eastAsia="黑体"/>
      <w:sz w:val="28"/>
      <w:szCs w:val="28"/>
    </w:rPr>
  </w:style>
  <w:style w:type="paragraph" w:customStyle="1" w:styleId="135">
    <w:name w:val="xl3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4"/>
    </w:rPr>
  </w:style>
  <w:style w:type="paragraph" w:customStyle="1" w:styleId="136">
    <w:name w:val="版式1-表体"/>
    <w:basedOn w:val="1"/>
    <w:qFormat/>
    <w:uiPriority w:val="99"/>
    <w:pPr>
      <w:spacing w:line="360" w:lineRule="exact"/>
      <w:jc w:val="center"/>
    </w:pPr>
    <w:rPr>
      <w:rFonts w:ascii="Arial" w:hAnsi="Arial" w:eastAsia="华文细黑" w:cs="Arial"/>
    </w:rPr>
  </w:style>
  <w:style w:type="paragraph" w:customStyle="1" w:styleId="137">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FF0000"/>
      <w:kern w:val="0"/>
      <w:szCs w:val="24"/>
    </w:rPr>
  </w:style>
  <w:style w:type="paragraph" w:customStyle="1" w:styleId="138">
    <w:name w:val="列出段落1"/>
    <w:basedOn w:val="1"/>
    <w:qFormat/>
    <w:uiPriority w:val="99"/>
    <w:pPr>
      <w:ind w:firstLine="420"/>
    </w:pPr>
    <w:rPr>
      <w:rFonts w:ascii="宋体" w:hAnsi="宋体" w:cs="宋体"/>
      <w:szCs w:val="24"/>
    </w:rPr>
  </w:style>
  <w:style w:type="paragraph" w:customStyle="1" w:styleId="139">
    <w:name w:val="Char5 Char Char Char"/>
    <w:basedOn w:val="1"/>
    <w:qFormat/>
    <w:uiPriority w:val="99"/>
    <w:pPr>
      <w:widowControl/>
      <w:spacing w:before="156" w:after="156" w:line="300" w:lineRule="auto"/>
      <w:jc w:val="left"/>
    </w:pPr>
  </w:style>
  <w:style w:type="paragraph" w:customStyle="1" w:styleId="140">
    <w:name w:val="表"/>
    <w:basedOn w:val="1"/>
    <w:qFormat/>
    <w:uiPriority w:val="99"/>
    <w:pPr>
      <w:adjustRightInd w:val="0"/>
      <w:snapToGrid w:val="0"/>
      <w:spacing w:line="288" w:lineRule="auto"/>
    </w:pPr>
  </w:style>
  <w:style w:type="paragraph" w:customStyle="1" w:styleId="141">
    <w:name w:val="样式2"/>
    <w:basedOn w:val="28"/>
    <w:qFormat/>
    <w:uiPriority w:val="99"/>
    <w:pPr>
      <w:ind w:left="98" w:leftChars="35"/>
    </w:pPr>
    <w:rPr>
      <w:rFonts w:ascii="仿宋_GB2312" w:hAnsi="仿宋_GB2312" w:eastAsia="仿宋_GB2312" w:cs="仿宋_GB2312"/>
    </w:rPr>
  </w:style>
  <w:style w:type="paragraph" w:customStyle="1" w:styleId="142">
    <w:name w:val="xl39"/>
    <w:basedOn w:val="1"/>
    <w:qFormat/>
    <w:uiPriority w:val="99"/>
    <w:pPr>
      <w:widowControl/>
      <w:pBdr>
        <w:top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4"/>
    </w:rPr>
  </w:style>
  <w:style w:type="paragraph" w:customStyle="1" w:styleId="143">
    <w:name w:val="样式 标题 1 + 小二 居中 段前: 0 磅 段后: 0 磅"/>
    <w:basedOn w:val="2"/>
    <w:qFormat/>
    <w:uiPriority w:val="99"/>
    <w:pPr>
      <w:spacing w:before="0"/>
    </w:pPr>
  </w:style>
  <w:style w:type="paragraph" w:customStyle="1" w:styleId="144">
    <w:name w:val="xl38"/>
    <w:basedOn w:val="1"/>
    <w:qFormat/>
    <w:uiPriority w:val="99"/>
    <w:pPr>
      <w:widowControl/>
      <w:pBdr>
        <w:top w:val="single" w:color="auto" w:sz="4" w:space="0"/>
        <w:bottom w:val="single" w:color="auto" w:sz="4" w:space="0"/>
      </w:pBdr>
      <w:spacing w:before="100" w:beforeAutospacing="1" w:after="100" w:afterAutospacing="1"/>
      <w:textAlignment w:val="center"/>
    </w:pPr>
    <w:rPr>
      <w:rFonts w:ascii="宋体" w:hAnsi="宋体" w:cs="宋体"/>
      <w:kern w:val="0"/>
      <w:szCs w:val="24"/>
    </w:rPr>
  </w:style>
  <w:style w:type="paragraph" w:customStyle="1" w:styleId="145">
    <w:name w:val="Char"/>
    <w:basedOn w:val="1"/>
    <w:qFormat/>
    <w:uiPriority w:val="99"/>
    <w:pPr>
      <w:tabs>
        <w:tab w:val="left" w:pos="360"/>
      </w:tabs>
      <w:ind w:firstLine="482"/>
    </w:pPr>
  </w:style>
  <w:style w:type="paragraph" w:customStyle="1" w:styleId="146">
    <w:name w:val="公式"/>
    <w:basedOn w:val="1"/>
    <w:next w:val="1"/>
    <w:qFormat/>
    <w:uiPriority w:val="99"/>
    <w:pPr>
      <w:spacing w:line="300" w:lineRule="auto"/>
      <w:ind w:firstLine="851"/>
    </w:pPr>
    <w:rPr>
      <w:rFonts w:ascii="Arial" w:hAnsi="Arial" w:cs="Arial"/>
      <w:kern w:val="21"/>
    </w:rPr>
  </w:style>
  <w:style w:type="paragraph" w:customStyle="1" w:styleId="147">
    <w:name w:val="样式 (符号) 宋体 小四 行距: 1.5 倍行距"/>
    <w:basedOn w:val="1"/>
    <w:qFormat/>
    <w:uiPriority w:val="99"/>
    <w:pPr>
      <w:ind w:firstLine="540" w:firstLineChars="225"/>
    </w:pPr>
    <w:rPr>
      <w:rFonts w:hAnsi="宋体"/>
      <w:sz w:val="28"/>
      <w:szCs w:val="28"/>
    </w:rPr>
  </w:style>
  <w:style w:type="paragraph" w:customStyle="1" w:styleId="148">
    <w:name w:val="表格文字2"/>
    <w:basedOn w:val="1"/>
    <w:qFormat/>
    <w:uiPriority w:val="99"/>
    <w:pPr>
      <w:snapToGrid w:val="0"/>
      <w:spacing w:line="240" w:lineRule="atLeast"/>
      <w:ind w:left="-10"/>
    </w:pPr>
    <w:rPr>
      <w:rFonts w:ascii="宋体" w:cs="宋体"/>
    </w:rPr>
  </w:style>
  <w:style w:type="paragraph" w:customStyle="1" w:styleId="149">
    <w:name w:val="表格"/>
    <w:qFormat/>
    <w:uiPriority w:val="99"/>
    <w:pPr>
      <w:spacing w:line="400" w:lineRule="exact"/>
      <w:jc w:val="center"/>
    </w:pPr>
    <w:rPr>
      <w:rFonts w:ascii="Times New Roman" w:hAnsi="Times New Roman" w:eastAsia="宋体" w:cs="Times New Roman"/>
      <w:kern w:val="2"/>
      <w:sz w:val="24"/>
      <w:szCs w:val="24"/>
      <w:lang w:val="en-US" w:eastAsia="zh-CN" w:bidi="ar-SA"/>
    </w:rPr>
  </w:style>
  <w:style w:type="paragraph" w:customStyle="1" w:styleId="150">
    <w:name w:val="样式3"/>
    <w:basedOn w:val="1"/>
    <w:qFormat/>
    <w:uiPriority w:val="99"/>
    <w:rPr>
      <w:rFonts w:ascii="宋体" w:hAnsi="宋体" w:eastAsia="仿宋_GB2312" w:cs="宋体"/>
      <w:szCs w:val="24"/>
    </w:rPr>
  </w:style>
  <w:style w:type="paragraph" w:customStyle="1" w:styleId="151">
    <w:name w:val="样式 标题 2 + 首行缩进:  2 字符"/>
    <w:basedOn w:val="3"/>
    <w:qFormat/>
    <w:uiPriority w:val="99"/>
    <w:pPr>
      <w:tabs>
        <w:tab w:val="left" w:pos="425"/>
      </w:tabs>
      <w:spacing w:before="120" w:after="120"/>
      <w:ind w:left="482" w:firstLine="200"/>
    </w:pPr>
    <w:rPr>
      <w:rFonts w:cs="Times New Roman"/>
      <w:sz w:val="28"/>
      <w:szCs w:val="28"/>
    </w:rPr>
  </w:style>
  <w:style w:type="paragraph" w:customStyle="1" w:styleId="152">
    <w:name w:val="标题5"/>
    <w:basedOn w:val="1"/>
    <w:qFormat/>
    <w:uiPriority w:val="99"/>
    <w:rPr>
      <w:szCs w:val="24"/>
    </w:rPr>
  </w:style>
  <w:style w:type="paragraph" w:customStyle="1" w:styleId="153">
    <w:name w:val="样式 标题 1 + 居中"/>
    <w:basedOn w:val="2"/>
    <w:qFormat/>
    <w:uiPriority w:val="99"/>
  </w:style>
  <w:style w:type="paragraph" w:customStyle="1" w:styleId="154">
    <w:name w:val="表格文字"/>
    <w:basedOn w:val="1"/>
    <w:qFormat/>
    <w:uiPriority w:val="99"/>
    <w:pPr>
      <w:spacing w:line="240" w:lineRule="auto"/>
      <w:ind w:firstLine="0" w:firstLineChars="0"/>
      <w:jc w:val="center"/>
    </w:pPr>
  </w:style>
  <w:style w:type="paragraph" w:customStyle="1" w:styleId="155">
    <w:name w:val="样式 纯文本 + (符号) 宋体"/>
    <w:basedOn w:val="26"/>
    <w:qFormat/>
    <w:uiPriority w:val="99"/>
    <w:pPr>
      <w:spacing w:line="440" w:lineRule="exact"/>
    </w:pPr>
    <w:rPr>
      <w:sz w:val="24"/>
      <w:szCs w:val="24"/>
      <w:vertAlign w:val="baseline"/>
    </w:rPr>
  </w:style>
  <w:style w:type="paragraph" w:customStyle="1" w:styleId="156">
    <w:name w:val="样式 标题 3 + 首行缩进:  2 字符"/>
    <w:basedOn w:val="4"/>
    <w:qFormat/>
    <w:uiPriority w:val="99"/>
    <w:pPr>
      <w:keepNext w:val="0"/>
      <w:tabs>
        <w:tab w:val="left" w:pos="0"/>
      </w:tabs>
      <w:spacing w:before="0" w:after="0"/>
      <w:ind w:firstLine="668" w:firstLineChars="200"/>
    </w:pPr>
    <w:rPr>
      <w:rFonts w:ascii="宋体" w:hAnsi="宋体" w:cs="宋体"/>
      <w:kern w:val="24"/>
    </w:rPr>
  </w:style>
  <w:style w:type="paragraph" w:customStyle="1" w:styleId="157">
    <w:name w:val="Char1 Char Char Char"/>
    <w:basedOn w:val="1"/>
    <w:qFormat/>
    <w:uiPriority w:val="99"/>
    <w:pPr>
      <w:widowControl/>
      <w:spacing w:before="156" w:after="156" w:line="300" w:lineRule="auto"/>
      <w:jc w:val="left"/>
    </w:pPr>
    <w:rPr>
      <w:rFonts w:ascii="Tahoma" w:hAnsi="Tahoma" w:cs="Tahoma"/>
      <w:kern w:val="0"/>
      <w:szCs w:val="24"/>
    </w:rPr>
  </w:style>
  <w:style w:type="paragraph" w:customStyle="1" w:styleId="158">
    <w:name w:val="Char3 Char Char Char1 Char Char Char Char Char Char"/>
    <w:basedOn w:val="1"/>
    <w:qFormat/>
    <w:uiPriority w:val="99"/>
  </w:style>
  <w:style w:type="paragraph" w:customStyle="1" w:styleId="159">
    <w:name w:val="font5"/>
    <w:basedOn w:val="1"/>
    <w:qFormat/>
    <w:uiPriority w:val="99"/>
    <w:pPr>
      <w:widowControl/>
      <w:spacing w:before="100" w:beforeAutospacing="1" w:after="100" w:afterAutospacing="1"/>
    </w:pPr>
    <w:rPr>
      <w:rFonts w:ascii="宋体" w:hAnsi="宋体" w:cs="宋体"/>
      <w:kern w:val="0"/>
      <w:sz w:val="18"/>
      <w:szCs w:val="18"/>
    </w:rPr>
  </w:style>
  <w:style w:type="paragraph" w:customStyle="1" w:styleId="160">
    <w:name w:val="Char2"/>
    <w:basedOn w:val="1"/>
    <w:qFormat/>
    <w:uiPriority w:val="99"/>
    <w:pPr>
      <w:spacing w:before="120" w:after="120"/>
      <w:ind w:firstLine="420"/>
    </w:pPr>
    <w:rPr>
      <w:rFonts w:ascii="Tahoma" w:hAnsi="Tahoma" w:cs="Tahoma"/>
      <w:sz w:val="28"/>
      <w:szCs w:val="28"/>
    </w:rPr>
  </w:style>
  <w:style w:type="paragraph" w:customStyle="1" w:styleId="161">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4"/>
    </w:rPr>
  </w:style>
  <w:style w:type="paragraph" w:customStyle="1" w:styleId="162">
    <w:name w:val="正文 首行缩进:  2 字符"/>
    <w:basedOn w:val="1"/>
    <w:qFormat/>
    <w:uiPriority w:val="99"/>
    <w:pPr>
      <w:ind w:left="480"/>
    </w:pPr>
    <w:rPr>
      <w:szCs w:val="24"/>
    </w:rPr>
  </w:style>
  <w:style w:type="paragraph" w:customStyle="1" w:styleId="163">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FF0000"/>
      <w:kern w:val="0"/>
      <w:szCs w:val="24"/>
    </w:rPr>
  </w:style>
  <w:style w:type="paragraph" w:customStyle="1" w:styleId="164">
    <w:name w:val="xl35"/>
    <w:basedOn w:val="1"/>
    <w:qFormat/>
    <w:uiPriority w:val="99"/>
    <w:pPr>
      <w:widowControl/>
      <w:pBdr>
        <w:left w:val="single" w:color="auto" w:sz="4" w:space="0"/>
        <w:right w:val="single" w:color="auto" w:sz="4" w:space="0"/>
      </w:pBdr>
      <w:spacing w:before="100" w:beforeAutospacing="1" w:after="100" w:afterAutospacing="1"/>
      <w:textAlignment w:val="center"/>
    </w:pPr>
    <w:rPr>
      <w:rFonts w:ascii="宋体" w:hAnsi="宋体" w:cs="宋体"/>
      <w:kern w:val="0"/>
      <w:szCs w:val="24"/>
    </w:rPr>
  </w:style>
  <w:style w:type="paragraph" w:customStyle="1" w:styleId="165">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4"/>
    </w:rPr>
  </w:style>
  <w:style w:type="paragraph" w:customStyle="1" w:styleId="166">
    <w:name w:val="修订1"/>
    <w:qFormat/>
    <w:uiPriority w:val="99"/>
    <w:rPr>
      <w:rFonts w:ascii="宋体" w:hAnsi="宋体" w:eastAsia="宋体" w:cs="宋体"/>
      <w:kern w:val="2"/>
      <w:sz w:val="24"/>
      <w:szCs w:val="24"/>
      <w:lang w:val="en-US" w:eastAsia="zh-CN" w:bidi="ar-SA"/>
    </w:rPr>
  </w:style>
  <w:style w:type="paragraph" w:customStyle="1" w:styleId="167">
    <w:name w:val="Default"/>
    <w:qFormat/>
    <w:uiPriority w:val="99"/>
    <w:pPr>
      <w:widowControl w:val="0"/>
      <w:autoSpaceDE w:val="0"/>
      <w:autoSpaceDN w:val="0"/>
      <w:adjustRightInd w:val="0"/>
    </w:pPr>
    <w:rPr>
      <w:rFonts w:ascii="黑体" w:hAnsi="Calibri" w:eastAsia="黑体" w:cs="黑体"/>
      <w:color w:val="000000"/>
      <w:kern w:val="0"/>
      <w:sz w:val="24"/>
      <w:szCs w:val="24"/>
      <w:lang w:val="en-US" w:eastAsia="zh-CN" w:bidi="ar-SA"/>
    </w:rPr>
  </w:style>
  <w:style w:type="paragraph" w:customStyle="1" w:styleId="168">
    <w:name w:val="左齐正文"/>
    <w:basedOn w:val="1"/>
    <w:next w:val="1"/>
    <w:qFormat/>
    <w:uiPriority w:val="99"/>
    <w:pPr>
      <w:spacing w:line="300" w:lineRule="auto"/>
      <w:ind w:firstLine="420"/>
    </w:pPr>
    <w:rPr>
      <w:rFonts w:ascii="Arial" w:hAnsi="Arial" w:cs="Arial"/>
      <w:kern w:val="21"/>
    </w:rPr>
  </w:style>
  <w:style w:type="paragraph" w:customStyle="1" w:styleId="169">
    <w:name w:val="佛山正文"/>
    <w:basedOn w:val="1"/>
    <w:qFormat/>
    <w:uiPriority w:val="99"/>
    <w:pPr>
      <w:spacing w:before="156" w:after="156" w:line="300" w:lineRule="auto"/>
    </w:pPr>
    <w:rPr>
      <w:szCs w:val="24"/>
    </w:rPr>
  </w:style>
  <w:style w:type="paragraph" w:customStyle="1" w:styleId="170">
    <w:name w:val="列出段落11"/>
    <w:basedOn w:val="1"/>
    <w:qFormat/>
    <w:uiPriority w:val="99"/>
    <w:pPr>
      <w:ind w:firstLine="420"/>
    </w:pPr>
  </w:style>
  <w:style w:type="paragraph" w:customStyle="1" w:styleId="171">
    <w:name w:val="列出段落2"/>
    <w:basedOn w:val="1"/>
    <w:qFormat/>
    <w:uiPriority w:val="99"/>
    <w:pPr>
      <w:ind w:firstLine="420"/>
    </w:pPr>
  </w:style>
  <w:style w:type="paragraph" w:customStyle="1" w:styleId="172">
    <w:name w:val="列出段落3"/>
    <w:basedOn w:val="1"/>
    <w:qFormat/>
    <w:uiPriority w:val="99"/>
    <w:pPr>
      <w:ind w:firstLine="420"/>
    </w:pPr>
  </w:style>
  <w:style w:type="paragraph" w:customStyle="1" w:styleId="173">
    <w:name w:val="正文首行缩进2"/>
    <w:basedOn w:val="1"/>
    <w:qFormat/>
    <w:uiPriority w:val="99"/>
    <w:pPr>
      <w:spacing w:after="60"/>
      <w:ind w:firstLine="560"/>
    </w:pPr>
    <w:rPr>
      <w:spacing w:val="20"/>
      <w:szCs w:val="24"/>
    </w:rPr>
  </w:style>
  <w:style w:type="character" w:customStyle="1" w:styleId="174">
    <w:name w:val="InitialStyle"/>
    <w:qFormat/>
    <w:uiPriority w:val="99"/>
    <w:rPr>
      <w:rFonts w:ascii="Arial" w:hAnsi="Arial" w:cs="Arial"/>
      <w:color w:val="auto"/>
      <w:spacing w:val="0"/>
      <w:sz w:val="21"/>
      <w:szCs w:val="21"/>
    </w:rPr>
  </w:style>
  <w:style w:type="character" w:customStyle="1" w:styleId="175">
    <w:name w:val="Normal + 14 pt Char"/>
    <w:link w:val="176"/>
    <w:qFormat/>
    <w:locked/>
    <w:uiPriority w:val="99"/>
    <w:rPr>
      <w:kern w:val="15"/>
      <w:sz w:val="24"/>
      <w:szCs w:val="24"/>
    </w:rPr>
  </w:style>
  <w:style w:type="paragraph" w:customStyle="1" w:styleId="176">
    <w:name w:val="Normal + 14 pt"/>
    <w:basedOn w:val="1"/>
    <w:link w:val="175"/>
    <w:qFormat/>
    <w:uiPriority w:val="99"/>
    <w:pPr>
      <w:widowControl/>
      <w:ind w:left="360" w:right="8460" w:firstLine="540"/>
      <w:jc w:val="left"/>
    </w:pPr>
    <w:rPr>
      <w:rFonts w:ascii="Calibri" w:hAnsi="Calibri" w:cs="Calibri"/>
      <w:kern w:val="15"/>
      <w:sz w:val="28"/>
      <w:szCs w:val="28"/>
    </w:rPr>
  </w:style>
  <w:style w:type="paragraph" w:customStyle="1" w:styleId="177">
    <w:name w:val="Style1"/>
    <w:basedOn w:val="176"/>
    <w:link w:val="178"/>
    <w:qFormat/>
    <w:uiPriority w:val="99"/>
    <w:pPr>
      <w:spacing w:before="120" w:after="120"/>
      <w:ind w:left="0" w:right="54" w:firstLine="567"/>
      <w:jc w:val="both"/>
    </w:pPr>
  </w:style>
  <w:style w:type="character" w:customStyle="1" w:styleId="178">
    <w:name w:val="Style1 Char"/>
    <w:link w:val="177"/>
    <w:qFormat/>
    <w:locked/>
    <w:uiPriority w:val="99"/>
  </w:style>
  <w:style w:type="paragraph" w:customStyle="1" w:styleId="179">
    <w:name w:val="List Paragraph"/>
    <w:basedOn w:val="1"/>
    <w:qFormat/>
    <w:uiPriority w:val="99"/>
    <w:pPr>
      <w:ind w:firstLine="420"/>
    </w:pPr>
  </w:style>
  <w:style w:type="paragraph" w:customStyle="1" w:styleId="180">
    <w:name w:val="常规"/>
    <w:basedOn w:val="5"/>
    <w:link w:val="181"/>
    <w:qFormat/>
    <w:uiPriority w:val="99"/>
    <w:pPr>
      <w:spacing w:line="240" w:lineRule="auto"/>
    </w:pPr>
  </w:style>
  <w:style w:type="character" w:customStyle="1" w:styleId="181">
    <w:name w:val="常规 字符"/>
    <w:basedOn w:val="67"/>
    <w:link w:val="180"/>
    <w:qFormat/>
    <w:locked/>
    <w:uiPriority w:val="99"/>
    <w:rPr>
      <w:rFonts w:ascii="Times New Roman" w:hAnsi="Times New Roman" w:eastAsia="宋体" w:cs="Times New Roman"/>
      <w:kern w:val="2"/>
      <w:sz w:val="24"/>
      <w:szCs w:val="24"/>
    </w:rPr>
  </w:style>
  <w:style w:type="character" w:customStyle="1" w:styleId="182">
    <w:name w:val="Placeholder Text"/>
    <w:basedOn w:val="49"/>
    <w:semiHidden/>
    <w:qFormat/>
    <w:uiPriority w:val="99"/>
    <w:rPr>
      <w:color w:val="808080"/>
    </w:rPr>
  </w:style>
  <w:style w:type="paragraph" w:customStyle="1" w:styleId="183">
    <w:name w:val="样式 文本正文 + 首行缩进:  2 字符"/>
    <w:basedOn w:val="1"/>
    <w:qFormat/>
    <w:uiPriority w:val="99"/>
    <w:pPr>
      <w:suppressAutoHyphens/>
      <w:autoSpaceDN w:val="0"/>
      <w:textAlignment w:val="baseline"/>
    </w:pPr>
    <w:rPr>
      <w:rFonts w:ascii="Arial" w:hAnsi="Arial" w:cs="Arial"/>
      <w:kern w:val="0"/>
      <w:sz w:val="28"/>
      <w:szCs w:val="28"/>
    </w:rPr>
  </w:style>
  <w:style w:type="character" w:customStyle="1" w:styleId="184">
    <w:name w:val="标题 Char"/>
    <w:qFormat/>
    <w:uiPriority w:val="99"/>
    <w:rPr>
      <w:b/>
      <w:bCs/>
      <w:kern w:val="2"/>
      <w:sz w:val="32"/>
      <w:szCs w:val="32"/>
    </w:rPr>
  </w:style>
  <w:style w:type="paragraph" w:customStyle="1" w:styleId="185">
    <w:name w:val="!Q-表体"/>
    <w:basedOn w:val="1"/>
    <w:qFormat/>
    <w:uiPriority w:val="99"/>
    <w:pPr>
      <w:spacing w:line="360" w:lineRule="exact"/>
      <w:jc w:val="center"/>
    </w:pPr>
  </w:style>
  <w:style w:type="paragraph" w:customStyle="1" w:styleId="186">
    <w:name w:val="图片标题"/>
    <w:basedOn w:val="48"/>
    <w:next w:val="5"/>
    <w:qFormat/>
    <w:uiPriority w:val="99"/>
    <w:pPr>
      <w:spacing w:before="60"/>
      <w:jc w:val="center"/>
      <w:outlineLvl w:val="9"/>
    </w:pPr>
    <w:rPr>
      <w:sz w:val="21"/>
      <w:szCs w:val="21"/>
    </w:rPr>
  </w:style>
  <w:style w:type="paragraph" w:customStyle="1" w:styleId="187">
    <w:name w:val="图表内容"/>
    <w:basedOn w:val="5"/>
    <w:next w:val="5"/>
    <w:qFormat/>
    <w:uiPriority w:val="99"/>
    <w:pPr>
      <w:spacing w:line="240" w:lineRule="auto"/>
      <w:ind w:firstLine="0" w:firstLineChars="0"/>
      <w:jc w:val="center"/>
    </w:pPr>
    <w:rPr>
      <w:sz w:val="21"/>
      <w:szCs w:val="21"/>
    </w:rPr>
  </w:style>
  <w:style w:type="paragraph" w:customStyle="1" w:styleId="188">
    <w:name w:val="表头5"/>
    <w:basedOn w:val="1"/>
    <w:qFormat/>
    <w:uiPriority w:val="99"/>
    <w:pPr>
      <w:numPr>
        <w:ilvl w:val="0"/>
        <w:numId w:val="2"/>
      </w:numPr>
      <w:tabs>
        <w:tab w:val="left" w:pos="425"/>
      </w:tabs>
      <w:ind w:left="425" w:hanging="425"/>
    </w:pPr>
    <w:rPr>
      <w:rFonts w:ascii="Calibri" w:hAnsi="Calibri" w:cs="Calibri"/>
    </w:rPr>
  </w:style>
  <w:style w:type="character" w:customStyle="1" w:styleId="189">
    <w:name w:val="正文缩进 Char"/>
    <w:qFormat/>
    <w:uiPriority w:val="99"/>
    <w:rPr>
      <w:kern w:val="2"/>
      <w:sz w:val="24"/>
      <w:szCs w:val="24"/>
    </w:rPr>
  </w:style>
  <w:style w:type="character" w:customStyle="1" w:styleId="190">
    <w:name w:val="标题 8 字符"/>
    <w:basedOn w:val="49"/>
    <w:link w:val="9"/>
    <w:qFormat/>
    <w:uiPriority w:val="0"/>
    <w:rPr>
      <w:rFonts w:asciiTheme="majorHAnsi" w:hAnsiTheme="majorHAnsi" w:eastAsiaTheme="majorEastAsia" w:cstheme="majorBidi"/>
      <w:sz w:val="24"/>
      <w:szCs w:val="24"/>
    </w:rPr>
  </w:style>
  <w:style w:type="character" w:customStyle="1" w:styleId="191">
    <w:name w:val="fontstyle01"/>
    <w:basedOn w:val="49"/>
    <w:qFormat/>
    <w:uiPriority w:val="0"/>
    <w:rPr>
      <w:rFonts w:hint="eastAsia" w:ascii="宋体" w:hAnsi="宋体" w:eastAsia="宋体"/>
      <w:color w:val="000000"/>
      <w:sz w:val="28"/>
      <w:szCs w:val="28"/>
    </w:rPr>
  </w:style>
  <w:style w:type="character" w:customStyle="1" w:styleId="192">
    <w:name w:val="fontstyle11"/>
    <w:basedOn w:val="49"/>
    <w:qFormat/>
    <w:uiPriority w:val="0"/>
    <w:rPr>
      <w:rFonts w:hint="default" w:ascii="TimesNewRomanPSMT" w:hAnsi="TimesNewRomanPSMT"/>
      <w:color w:val="000000"/>
      <w:sz w:val="24"/>
      <w:szCs w:val="24"/>
    </w:rPr>
  </w:style>
  <w:style w:type="character" w:customStyle="1" w:styleId="193">
    <w:name w:val="fontstyle21"/>
    <w:basedOn w:val="49"/>
    <w:qFormat/>
    <w:uiPriority w:val="0"/>
    <w:rPr>
      <w:rFonts w:hint="default" w:ascii="TimesNewRomanPSMT" w:hAnsi="TimesNewRomanPSMT"/>
      <w:color w:val="000000"/>
      <w:sz w:val="24"/>
      <w:szCs w:val="24"/>
    </w:rPr>
  </w:style>
  <w:style w:type="table" w:customStyle="1" w:styleId="194">
    <w:name w:val="Table Normal"/>
    <w:unhideWhenUsed/>
    <w:qFormat/>
    <w:uiPriority w:val="0"/>
    <w:rPr>
      <w:rFonts w:ascii="Times New Roman" w:hAnsi="Times New Roman"/>
      <w:kern w:val="0"/>
      <w:sz w:val="20"/>
      <w:szCs w:val="20"/>
    </w:rPr>
    <w:tblPr>
      <w:tblLayout w:type="fixed"/>
      <w:tblCellMar>
        <w:top w:w="0" w:type="dxa"/>
        <w:left w:w="0" w:type="dxa"/>
        <w:bottom w:w="0" w:type="dxa"/>
        <w:right w:w="0" w:type="dxa"/>
      </w:tblCellMar>
    </w:tblPr>
  </w:style>
  <w:style w:type="character" w:customStyle="1" w:styleId="195">
    <w:name w:val="样式4 Char Char Char"/>
    <w:basedOn w:val="49"/>
    <w:qFormat/>
    <w:uiPriority w:val="0"/>
    <w:rPr>
      <w:rFonts w:ascii="Arial" w:hAnsi="Arial" w:eastAsia="宋体"/>
      <w:b/>
      <w:bCs/>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D7BFED-A151-42E9-9DA2-3D95BF9CCDC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10800</Words>
  <Characters>12695</Characters>
  <Lines>190</Lines>
  <Paragraphs>53</Paragraphs>
  <TotalTime>0</TotalTime>
  <ScaleCrop>false</ScaleCrop>
  <LinksUpToDate>false</LinksUpToDate>
  <CharactersWithSpaces>12829</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2024-01-11T02:53:00Z</dcterms:created>
  <dc:creator>微软用户</dc:creator>
  <cp:lastModifiedBy>zhout</cp:lastModifiedBy>
  <cp:lastPrinted>2020-06-29T11:11:00Z</cp:lastPrinted>
  <dcterms:modified xsi:type="dcterms:W3CDTF">2025-06-22T13:11:56Z</dcterms:modified>
  <dc:title>第一章  总述</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7F3DC3950E6B4267B66D21CEA80D697A</vt:lpwstr>
  </property>
</Properties>
</file>