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4CB47">
      <w:pPr>
        <w:jc w:val="center"/>
        <w:rPr>
          <w:rFonts w:ascii="华文中宋" w:hAnsi="华文中宋" w:eastAsia="华文中宋"/>
          <w:sz w:val="32"/>
          <w:szCs w:val="36"/>
          <w:highlight w:val="none"/>
        </w:rPr>
      </w:pPr>
      <w:bookmarkStart w:id="0" w:name="_Toc44405637"/>
      <w:bookmarkStart w:id="1" w:name="_Toc28359022"/>
      <w:r>
        <w:rPr>
          <w:rFonts w:hint="eastAsia" w:ascii="华文中宋" w:hAnsi="华文中宋" w:eastAsia="华文中宋"/>
          <w:sz w:val="32"/>
          <w:szCs w:val="36"/>
          <w:highlight w:val="none"/>
        </w:rPr>
        <w:t>云之龙咨询集团有限公司广西质量工程职业技术学院国家特种设备事故应急培训演练基地项目--1#用房建筑工程及场地平整施工（GXZC2025-J2-000512-YZLZ</w:t>
      </w:r>
      <w:r>
        <w:rPr>
          <w:rFonts w:ascii="华文中宋" w:hAnsi="华文中宋" w:eastAsia="华文中宋"/>
          <w:sz w:val="32"/>
          <w:szCs w:val="36"/>
          <w:highlight w:val="none"/>
        </w:rPr>
        <w:t>）</w:t>
      </w:r>
    </w:p>
    <w:p w14:paraId="10F756A3">
      <w:pPr>
        <w:jc w:val="center"/>
        <w:rPr>
          <w:rFonts w:ascii="华文中宋" w:hAnsi="华文中宋" w:eastAsia="华文中宋"/>
          <w:sz w:val="40"/>
          <w:szCs w:val="36"/>
          <w:highlight w:val="none"/>
        </w:rPr>
      </w:pPr>
      <w:r>
        <w:rPr>
          <w:rFonts w:hint="eastAsia" w:ascii="华文中宋" w:hAnsi="华文中宋" w:eastAsia="华文中宋"/>
          <w:sz w:val="32"/>
          <w:szCs w:val="36"/>
          <w:highlight w:val="none"/>
        </w:rPr>
        <w:t>成交结果公告</w:t>
      </w:r>
      <w:bookmarkEnd w:id="0"/>
      <w:bookmarkEnd w:id="1"/>
    </w:p>
    <w:p w14:paraId="7BC357A5">
      <w:pPr>
        <w:rPr>
          <w:rFonts w:cs="Times New Roman" w:asciiTheme="minorEastAsia" w:hAnsiTheme="minorEastAsia"/>
          <w:szCs w:val="21"/>
          <w:highlight w:val="none"/>
        </w:rPr>
      </w:pPr>
    </w:p>
    <w:p w14:paraId="220EBD88">
      <w:pPr>
        <w:spacing w:line="276" w:lineRule="auto"/>
        <w:rPr>
          <w:rFonts w:ascii="宋体" w:hAnsi="宋体" w:eastAsia="宋体" w:cs="Times New Roman"/>
          <w:szCs w:val="21"/>
          <w:highlight w:val="none"/>
        </w:rPr>
      </w:pPr>
      <w:bookmarkStart w:id="2" w:name="OLE_LINK1"/>
      <w:r>
        <w:rPr>
          <w:rFonts w:hint="eastAsia" w:ascii="宋体" w:hAnsi="宋体" w:eastAsia="宋体" w:cs="Times New Roman"/>
          <w:szCs w:val="21"/>
          <w:highlight w:val="none"/>
        </w:rPr>
        <w:t>一</w:t>
      </w:r>
      <w:r>
        <w:rPr>
          <w:rFonts w:ascii="宋体" w:hAnsi="宋体" w:eastAsia="宋体" w:cs="Times New Roman"/>
          <w:szCs w:val="21"/>
          <w:highlight w:val="none"/>
        </w:rPr>
        <w:t>、</w:t>
      </w:r>
      <w:r>
        <w:rPr>
          <w:rFonts w:hint="eastAsia" w:ascii="宋体" w:hAnsi="宋体" w:eastAsia="宋体" w:cs="Times New Roman"/>
          <w:szCs w:val="21"/>
          <w:highlight w:val="none"/>
        </w:rPr>
        <w:t>项目编号：GXZC2025-J2-000512-YZLZ</w:t>
      </w:r>
    </w:p>
    <w:p w14:paraId="357F01E7">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二</w:t>
      </w:r>
      <w:r>
        <w:rPr>
          <w:rFonts w:ascii="宋体" w:hAnsi="宋体" w:eastAsia="宋体" w:cs="Times New Roman"/>
          <w:szCs w:val="21"/>
          <w:highlight w:val="none"/>
        </w:rPr>
        <w:t>、</w:t>
      </w:r>
      <w:r>
        <w:rPr>
          <w:rFonts w:hint="eastAsia" w:ascii="宋体" w:hAnsi="宋体" w:eastAsia="宋体" w:cs="Times New Roman"/>
          <w:szCs w:val="21"/>
          <w:highlight w:val="none"/>
        </w:rPr>
        <w:t>项目名称：广西质量工程职业技术学院国家特种设备事故应急培训演练基地项目--1#用房建筑工程及场地平整施工</w:t>
      </w:r>
    </w:p>
    <w:p w14:paraId="04D5EA00">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三、成交信息</w:t>
      </w:r>
    </w:p>
    <w:p w14:paraId="1D7EBF85">
      <w:pPr>
        <w:spacing w:line="276"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供应商名称：广西森灿建筑集团有限公司</w:t>
      </w:r>
    </w:p>
    <w:p w14:paraId="228609AA">
      <w:pPr>
        <w:spacing w:line="276"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供应商地址：崇左市城南区新城路西段南侧（阳光名邸）第B5栋202号房</w:t>
      </w:r>
    </w:p>
    <w:p w14:paraId="0B2D8904">
      <w:pPr>
        <w:spacing w:line="276"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成交金额：壹佰壹拾捌万伍仟贰佰陆拾贰元肆角贰分（¥1185262.42）</w:t>
      </w:r>
    </w:p>
    <w:p w14:paraId="6CEE1227">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四、主要标的信息</w:t>
      </w:r>
    </w:p>
    <w:tbl>
      <w:tblPr>
        <w:tblStyle w:val="7"/>
        <w:tblW w:w="4972" w:type="pc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286"/>
        <w:gridCol w:w="2902"/>
        <w:gridCol w:w="830"/>
        <w:gridCol w:w="1277"/>
        <w:gridCol w:w="2127"/>
      </w:tblGrid>
      <w:tr w14:paraId="6DDB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tcMar>
              <w:top w:w="75" w:type="dxa"/>
              <w:left w:w="150" w:type="dxa"/>
              <w:bottom w:w="75" w:type="dxa"/>
              <w:right w:w="150" w:type="dxa"/>
            </w:tcMar>
            <w:vAlign w:val="center"/>
          </w:tcPr>
          <w:p w14:paraId="043B48C0">
            <w:pPr>
              <w:widowControl/>
              <w:wordWrap w:val="0"/>
              <w:spacing w:after="150"/>
              <w:jc w:val="center"/>
              <w:rPr>
                <w:rFonts w:ascii="宋体" w:hAnsi="宋体" w:eastAsia="宋体" w:cs="Times New Roman"/>
                <w:szCs w:val="21"/>
                <w:highlight w:val="none"/>
              </w:rPr>
            </w:pPr>
            <w:r>
              <w:rPr>
                <w:rFonts w:hint="eastAsia" w:ascii="宋体" w:hAnsi="宋体" w:eastAsia="宋体" w:cs="Times New Roman"/>
                <w:szCs w:val="21"/>
                <w:highlight w:val="none"/>
              </w:rPr>
              <w:t>序号</w:t>
            </w:r>
          </w:p>
        </w:tc>
        <w:tc>
          <w:tcPr>
            <w:tcW w:w="719" w:type="pct"/>
            <w:tcMar>
              <w:top w:w="75" w:type="dxa"/>
              <w:left w:w="150" w:type="dxa"/>
              <w:bottom w:w="75" w:type="dxa"/>
              <w:right w:w="150" w:type="dxa"/>
            </w:tcMar>
            <w:vAlign w:val="center"/>
          </w:tcPr>
          <w:p w14:paraId="7162947C">
            <w:pPr>
              <w:widowControl/>
              <w:wordWrap w:val="0"/>
              <w:spacing w:after="150"/>
              <w:jc w:val="center"/>
              <w:rPr>
                <w:rFonts w:ascii="宋体" w:hAnsi="宋体" w:eastAsia="宋体" w:cs="Times New Roman"/>
                <w:szCs w:val="21"/>
                <w:highlight w:val="none"/>
              </w:rPr>
            </w:pPr>
            <w:r>
              <w:rPr>
                <w:rFonts w:hint="eastAsia" w:ascii="宋体" w:hAnsi="宋体" w:eastAsia="宋体" w:cs="Times New Roman"/>
                <w:szCs w:val="21"/>
                <w:highlight w:val="none"/>
              </w:rPr>
              <w:t>名称</w:t>
            </w:r>
          </w:p>
        </w:tc>
        <w:tc>
          <w:tcPr>
            <w:tcW w:w="1622" w:type="pct"/>
            <w:tcMar>
              <w:top w:w="75" w:type="dxa"/>
              <w:left w:w="150" w:type="dxa"/>
              <w:bottom w:w="75" w:type="dxa"/>
              <w:right w:w="150" w:type="dxa"/>
            </w:tcMar>
            <w:vAlign w:val="center"/>
          </w:tcPr>
          <w:p w14:paraId="6DE755BA">
            <w:pPr>
              <w:widowControl/>
              <w:wordWrap w:val="0"/>
              <w:spacing w:after="150"/>
              <w:jc w:val="center"/>
              <w:rPr>
                <w:rFonts w:ascii="宋体" w:hAnsi="宋体" w:eastAsia="宋体" w:cs="Times New Roman"/>
                <w:szCs w:val="21"/>
                <w:highlight w:val="none"/>
              </w:rPr>
            </w:pPr>
            <w:r>
              <w:rPr>
                <w:rFonts w:hint="eastAsia" w:ascii="宋体" w:hAnsi="宋体" w:eastAsia="宋体" w:cs="Times New Roman"/>
                <w:szCs w:val="21"/>
                <w:highlight w:val="none"/>
              </w:rPr>
              <w:t>施工范围</w:t>
            </w:r>
          </w:p>
        </w:tc>
        <w:tc>
          <w:tcPr>
            <w:tcW w:w="464" w:type="pct"/>
            <w:tcMar>
              <w:top w:w="75" w:type="dxa"/>
              <w:left w:w="150" w:type="dxa"/>
              <w:bottom w:w="75" w:type="dxa"/>
              <w:right w:w="150" w:type="dxa"/>
            </w:tcMar>
            <w:vAlign w:val="center"/>
          </w:tcPr>
          <w:p w14:paraId="5ED0A400">
            <w:pPr>
              <w:widowControl/>
              <w:wordWrap w:val="0"/>
              <w:spacing w:after="150"/>
              <w:jc w:val="center"/>
              <w:rPr>
                <w:rFonts w:ascii="宋体" w:hAnsi="宋体" w:eastAsia="宋体" w:cs="Times New Roman"/>
                <w:szCs w:val="21"/>
                <w:highlight w:val="none"/>
              </w:rPr>
            </w:pPr>
            <w:r>
              <w:rPr>
                <w:rFonts w:hint="eastAsia" w:ascii="宋体" w:hAnsi="宋体" w:eastAsia="宋体" w:cs="Times New Roman"/>
                <w:szCs w:val="21"/>
                <w:highlight w:val="none"/>
              </w:rPr>
              <w:t>施工工期</w:t>
            </w:r>
          </w:p>
        </w:tc>
        <w:tc>
          <w:tcPr>
            <w:tcW w:w="714" w:type="pct"/>
            <w:tcMar>
              <w:top w:w="75" w:type="dxa"/>
              <w:left w:w="150" w:type="dxa"/>
              <w:bottom w:w="75" w:type="dxa"/>
              <w:right w:w="150" w:type="dxa"/>
            </w:tcMar>
            <w:vAlign w:val="center"/>
          </w:tcPr>
          <w:p w14:paraId="05306F57">
            <w:pPr>
              <w:widowControl/>
              <w:wordWrap w:val="0"/>
              <w:spacing w:after="150"/>
              <w:jc w:val="center"/>
              <w:rPr>
                <w:rFonts w:ascii="宋体" w:hAnsi="宋体" w:eastAsia="宋体" w:cs="Times New Roman"/>
                <w:szCs w:val="21"/>
                <w:highlight w:val="none"/>
              </w:rPr>
            </w:pPr>
            <w:r>
              <w:rPr>
                <w:rFonts w:hint="eastAsia" w:ascii="宋体" w:hAnsi="宋体" w:eastAsia="宋体" w:cs="Times New Roman"/>
                <w:szCs w:val="21"/>
                <w:highlight w:val="none"/>
              </w:rPr>
              <w:t>项目经理</w:t>
            </w:r>
          </w:p>
        </w:tc>
        <w:tc>
          <w:tcPr>
            <w:tcW w:w="1188" w:type="pct"/>
            <w:tcMar>
              <w:top w:w="75" w:type="dxa"/>
              <w:left w:w="150" w:type="dxa"/>
              <w:bottom w:w="75" w:type="dxa"/>
              <w:right w:w="150" w:type="dxa"/>
            </w:tcMar>
            <w:vAlign w:val="center"/>
          </w:tcPr>
          <w:p w14:paraId="2E2C2031">
            <w:pPr>
              <w:widowControl/>
              <w:wordWrap w:val="0"/>
              <w:spacing w:after="150"/>
              <w:jc w:val="center"/>
              <w:rPr>
                <w:rFonts w:ascii="宋体" w:hAnsi="宋体" w:eastAsia="宋体" w:cs="Times New Roman"/>
                <w:szCs w:val="21"/>
                <w:highlight w:val="none"/>
              </w:rPr>
            </w:pPr>
            <w:r>
              <w:rPr>
                <w:rFonts w:hint="eastAsia" w:ascii="宋体" w:hAnsi="宋体" w:eastAsia="宋体" w:cs="Times New Roman"/>
                <w:szCs w:val="21"/>
                <w:highlight w:val="none"/>
              </w:rPr>
              <w:t>执业证书信息</w:t>
            </w:r>
          </w:p>
        </w:tc>
      </w:tr>
      <w:tr w14:paraId="6E714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 w:type="pct"/>
            <w:tcMar>
              <w:top w:w="75" w:type="dxa"/>
              <w:left w:w="150" w:type="dxa"/>
              <w:bottom w:w="75" w:type="dxa"/>
              <w:right w:w="150" w:type="dxa"/>
            </w:tcMar>
            <w:vAlign w:val="center"/>
          </w:tcPr>
          <w:p w14:paraId="241A9CDB">
            <w:pPr>
              <w:widowControl/>
              <w:wordWrap w:val="0"/>
              <w:spacing w:after="150"/>
              <w:jc w:val="center"/>
              <w:rPr>
                <w:rFonts w:ascii="宋体" w:hAnsi="宋体" w:eastAsia="宋体" w:cs="Times New Roman"/>
                <w:szCs w:val="21"/>
                <w:highlight w:val="none"/>
              </w:rPr>
            </w:pPr>
            <w:r>
              <w:rPr>
                <w:rFonts w:hint="eastAsia" w:ascii="宋体" w:hAnsi="宋体" w:eastAsia="宋体" w:cs="Times New Roman"/>
                <w:szCs w:val="21"/>
                <w:highlight w:val="none"/>
              </w:rPr>
              <w:t>1</w:t>
            </w:r>
          </w:p>
        </w:tc>
        <w:tc>
          <w:tcPr>
            <w:tcW w:w="719" w:type="pct"/>
            <w:tcMar>
              <w:top w:w="75" w:type="dxa"/>
              <w:left w:w="150" w:type="dxa"/>
              <w:bottom w:w="75" w:type="dxa"/>
              <w:right w:w="150" w:type="dxa"/>
            </w:tcMar>
            <w:vAlign w:val="center"/>
          </w:tcPr>
          <w:p w14:paraId="1EC454D4">
            <w:pPr>
              <w:widowControl/>
              <w:jc w:val="center"/>
              <w:rPr>
                <w:rFonts w:ascii="宋体" w:hAnsi="宋体" w:eastAsia="宋体" w:cs="Times New Roman"/>
                <w:szCs w:val="21"/>
                <w:highlight w:val="none"/>
              </w:rPr>
            </w:pPr>
            <w:r>
              <w:rPr>
                <w:rFonts w:hint="eastAsia" w:ascii="宋体" w:hAnsi="宋体" w:eastAsia="宋体" w:cs="Times New Roman"/>
                <w:szCs w:val="21"/>
                <w:highlight w:val="none"/>
              </w:rPr>
              <w:t>广西质量工程职业技术学院国家特种设备事故应急培训演练基地项目--1#用房建筑工程及场地平整施工</w:t>
            </w:r>
          </w:p>
        </w:tc>
        <w:tc>
          <w:tcPr>
            <w:tcW w:w="1622" w:type="pct"/>
            <w:tcMar>
              <w:top w:w="75" w:type="dxa"/>
              <w:left w:w="150" w:type="dxa"/>
              <w:bottom w:w="75" w:type="dxa"/>
              <w:right w:w="150" w:type="dxa"/>
            </w:tcMar>
            <w:vAlign w:val="center"/>
          </w:tcPr>
          <w:p w14:paraId="091E7556">
            <w:pPr>
              <w:jc w:val="center"/>
              <w:rPr>
                <w:rFonts w:ascii="宋体" w:hAnsi="宋体" w:eastAsia="宋体" w:cs="Times New Roman"/>
                <w:szCs w:val="21"/>
                <w:highlight w:val="none"/>
              </w:rPr>
            </w:pPr>
            <w:r>
              <w:rPr>
                <w:rFonts w:hint="eastAsia" w:ascii="宋体" w:hAnsi="宋体" w:eastAsia="宋体" w:cs="Times New Roman"/>
                <w:szCs w:val="21"/>
                <w:highlight w:val="none"/>
              </w:rPr>
              <w:t>本工程为广西质量工程职业技术学院国家特种设备事故应急培训演练基地项目--1#用房建筑工程及场地平整施工，工程地址为南宁市武鸣区南宁市教育园区发展大道12号，工作内容为：①1#用房，共一层，建筑高度：5.10m，框架结构，独立基础。②室外场地新建道路，铺设排水管和路灯等电气工程。涉及的专业有建筑工程、安装工程、市政工程等。具体详见图纸及工程量清单。</w:t>
            </w:r>
          </w:p>
        </w:tc>
        <w:tc>
          <w:tcPr>
            <w:tcW w:w="464" w:type="pct"/>
            <w:tcMar>
              <w:top w:w="75" w:type="dxa"/>
              <w:left w:w="150" w:type="dxa"/>
              <w:bottom w:w="75" w:type="dxa"/>
              <w:right w:w="150" w:type="dxa"/>
            </w:tcMar>
            <w:vAlign w:val="center"/>
          </w:tcPr>
          <w:p w14:paraId="70880B81">
            <w:pPr>
              <w:jc w:val="center"/>
              <w:rPr>
                <w:rFonts w:ascii="宋体" w:hAnsi="宋体" w:eastAsia="宋体" w:cs="Times New Roman"/>
                <w:szCs w:val="21"/>
                <w:highlight w:val="none"/>
              </w:rPr>
            </w:pPr>
            <w:r>
              <w:rPr>
                <w:rFonts w:hint="eastAsia" w:ascii="宋体" w:hAnsi="宋体" w:eastAsia="宋体" w:cs="Times New Roman"/>
                <w:szCs w:val="21"/>
                <w:highlight w:val="none"/>
              </w:rPr>
              <w:t>30日历天</w:t>
            </w:r>
          </w:p>
        </w:tc>
        <w:tc>
          <w:tcPr>
            <w:tcW w:w="714" w:type="pct"/>
            <w:tcMar>
              <w:top w:w="75" w:type="dxa"/>
              <w:left w:w="150" w:type="dxa"/>
              <w:bottom w:w="75" w:type="dxa"/>
              <w:right w:w="150" w:type="dxa"/>
            </w:tcMar>
            <w:vAlign w:val="center"/>
          </w:tcPr>
          <w:p w14:paraId="2E2E3499">
            <w:pPr>
              <w:widowControl/>
              <w:wordWrap w:val="0"/>
              <w:spacing w:after="150"/>
              <w:jc w:val="center"/>
              <w:rPr>
                <w:rFonts w:ascii="宋体" w:hAnsi="宋体" w:eastAsia="宋体" w:cs="Times New Roman"/>
                <w:szCs w:val="21"/>
                <w:highlight w:val="none"/>
              </w:rPr>
            </w:pPr>
            <w:r>
              <w:rPr>
                <w:rFonts w:hint="eastAsia" w:ascii="宋体" w:hAnsi="宋体" w:eastAsia="宋体" w:cs="Times New Roman"/>
                <w:szCs w:val="21"/>
                <w:highlight w:val="none"/>
              </w:rPr>
              <w:t>黄丽娥</w:t>
            </w:r>
          </w:p>
        </w:tc>
        <w:tc>
          <w:tcPr>
            <w:tcW w:w="1188" w:type="pct"/>
            <w:tcMar>
              <w:top w:w="75" w:type="dxa"/>
              <w:left w:w="150" w:type="dxa"/>
              <w:bottom w:w="75" w:type="dxa"/>
              <w:right w:w="150" w:type="dxa"/>
            </w:tcMar>
            <w:vAlign w:val="center"/>
          </w:tcPr>
          <w:p w14:paraId="3DA4983D">
            <w:pPr>
              <w:widowControl/>
              <w:wordWrap w:val="0"/>
              <w:spacing w:after="150"/>
              <w:jc w:val="center"/>
              <w:rPr>
                <w:rFonts w:ascii="宋体" w:hAnsi="宋体" w:eastAsia="宋体" w:cs="Times New Roman"/>
                <w:szCs w:val="21"/>
                <w:highlight w:val="none"/>
              </w:rPr>
            </w:pPr>
            <w:r>
              <w:rPr>
                <w:rFonts w:hint="eastAsia" w:ascii="宋体" w:hAnsi="宋体" w:eastAsia="宋体" w:cs="Times New Roman"/>
                <w:szCs w:val="21"/>
                <w:highlight w:val="none"/>
              </w:rPr>
              <w:t>桂245202105940</w:t>
            </w:r>
          </w:p>
        </w:tc>
      </w:tr>
    </w:tbl>
    <w:p w14:paraId="09D7FCAA">
      <w:pPr>
        <w:spacing w:line="276" w:lineRule="auto"/>
        <w:rPr>
          <w:rFonts w:ascii="宋体" w:hAnsi="宋体" w:eastAsia="宋体" w:cs="Times New Roman"/>
          <w:szCs w:val="21"/>
          <w:highlight w:val="none"/>
        </w:rPr>
      </w:pPr>
    </w:p>
    <w:p w14:paraId="3E04C0E0">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五、评审专家名单：余卓鹏，李筱燕，甘</w:t>
      </w:r>
      <w:r>
        <w:rPr>
          <w:rFonts w:hint="eastAsia" w:ascii="宋体" w:hAnsi="宋体" w:eastAsia="宋体" w:cs="Times New Roman"/>
          <w:szCs w:val="21"/>
          <w:highlight w:val="none"/>
          <w:lang w:val="en-US" w:eastAsia="zh-CN"/>
        </w:rPr>
        <w:t>文</w:t>
      </w:r>
      <w:r>
        <w:rPr>
          <w:rFonts w:hint="eastAsia" w:ascii="宋体" w:hAnsi="宋体" w:eastAsia="宋体" w:cs="Times New Roman"/>
          <w:szCs w:val="21"/>
          <w:highlight w:val="none"/>
        </w:rPr>
        <w:t>斌（采购人代表）</w:t>
      </w:r>
    </w:p>
    <w:p w14:paraId="57683747">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六、代理服务收费标准及金额：</w:t>
      </w:r>
    </w:p>
    <w:p w14:paraId="541D79D4">
      <w:pPr>
        <w:spacing w:line="276"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收费标准：详见采购文件</w:t>
      </w:r>
      <w:r>
        <w:rPr>
          <w:rFonts w:ascii="宋体" w:hAnsi="宋体" w:eastAsia="宋体" w:cs="Times New Roman"/>
          <w:szCs w:val="21"/>
          <w:highlight w:val="none"/>
        </w:rPr>
        <w:t>。</w:t>
      </w:r>
    </w:p>
    <w:p w14:paraId="09D7AE75">
      <w:pPr>
        <w:spacing w:line="276"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w:t>
      </w:r>
      <w:r>
        <w:rPr>
          <w:rFonts w:hint="eastAsia" w:ascii="宋体" w:hAnsi="宋体" w:eastAsia="宋体" w:cs="Times New Roman"/>
          <w:szCs w:val="21"/>
          <w:highlight w:val="none"/>
        </w:rPr>
        <w:t>采购代理机构的银行账户：</w:t>
      </w:r>
    </w:p>
    <w:p w14:paraId="324C7C52">
      <w:pPr>
        <w:spacing w:line="276"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开户名称：云之龙咨询集团有限公司</w:t>
      </w:r>
    </w:p>
    <w:p w14:paraId="3B4A2A02">
      <w:pPr>
        <w:spacing w:line="276"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银行账号：623661021638</w:t>
      </w:r>
    </w:p>
    <w:p w14:paraId="273A6EDD">
      <w:pPr>
        <w:spacing w:line="276"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开户银行：中国银行广西南宁民主支行（网银支付可选中国银行股份有限公司南宁分行）</w:t>
      </w:r>
    </w:p>
    <w:p w14:paraId="07BBC97D">
      <w:pPr>
        <w:spacing w:line="276"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开户行行号：104611010017</w:t>
      </w:r>
    </w:p>
    <w:p w14:paraId="4A2D7289">
      <w:pPr>
        <w:spacing w:line="276"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服务费金额：11296.84</w:t>
      </w:r>
      <w:r>
        <w:rPr>
          <w:rFonts w:ascii="宋体" w:hAnsi="宋体" w:eastAsia="宋体" w:cs="Times New Roman"/>
          <w:szCs w:val="21"/>
          <w:highlight w:val="none"/>
        </w:rPr>
        <w:t>元</w:t>
      </w:r>
    </w:p>
    <w:p w14:paraId="4C8FDF77">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七、公告期限</w:t>
      </w:r>
    </w:p>
    <w:p w14:paraId="467CAF13">
      <w:pPr>
        <w:spacing w:line="276"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w:t>
      </w:r>
      <w:r>
        <w:rPr>
          <w:rFonts w:ascii="宋体" w:hAnsi="宋体" w:eastAsia="宋体" w:cs="宋体"/>
          <w:kern w:val="0"/>
          <w:szCs w:val="21"/>
          <w:highlight w:val="none"/>
        </w:rPr>
        <w:t>1</w:t>
      </w:r>
      <w:r>
        <w:rPr>
          <w:rFonts w:hint="eastAsia" w:ascii="宋体" w:hAnsi="宋体" w:eastAsia="宋体" w:cs="宋体"/>
          <w:kern w:val="0"/>
          <w:szCs w:val="21"/>
          <w:highlight w:val="none"/>
        </w:rPr>
        <w:t>个工作日。</w:t>
      </w:r>
    </w:p>
    <w:p w14:paraId="38553362">
      <w:pPr>
        <w:spacing w:line="276" w:lineRule="auto"/>
        <w:rPr>
          <w:rFonts w:ascii="宋体" w:hAnsi="宋体" w:eastAsia="宋体" w:cs="仿宋"/>
          <w:szCs w:val="21"/>
          <w:highlight w:val="none"/>
        </w:rPr>
      </w:pPr>
      <w:r>
        <w:rPr>
          <w:rFonts w:hint="eastAsia" w:ascii="宋体" w:hAnsi="宋体" w:eastAsia="宋体" w:cs="仿宋"/>
          <w:szCs w:val="21"/>
          <w:highlight w:val="none"/>
        </w:rPr>
        <w:t>八、其他补充事宜</w:t>
      </w:r>
    </w:p>
    <w:p w14:paraId="37A11B62">
      <w:pPr>
        <w:spacing w:line="276"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成交供应商评审价：壹</w:t>
      </w:r>
      <w:bookmarkStart w:id="3" w:name="_GoBack"/>
      <w:bookmarkEnd w:id="3"/>
      <w:r>
        <w:rPr>
          <w:rFonts w:hint="eastAsia" w:ascii="宋体" w:hAnsi="宋体" w:eastAsia="宋体" w:cs="宋体"/>
          <w:kern w:val="0"/>
          <w:szCs w:val="21"/>
          <w:highlight w:val="none"/>
        </w:rPr>
        <w:t>佰壹拾捌万伍仟贰佰陆拾贰元肆角贰分（¥1185262.42</w:t>
      </w:r>
      <w:r>
        <w:rPr>
          <w:rFonts w:ascii="宋体" w:hAnsi="宋体" w:eastAsia="宋体" w:cs="宋体"/>
          <w:kern w:val="0"/>
          <w:szCs w:val="21"/>
          <w:highlight w:val="none"/>
        </w:rPr>
        <w:t>）</w:t>
      </w:r>
    </w:p>
    <w:p w14:paraId="5933BDB3">
      <w:pPr>
        <w:spacing w:line="276" w:lineRule="auto"/>
        <w:ind w:firstLine="420" w:firstLineChars="200"/>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2.广西政府采购云平台采购人代表名字有误，导致平台生成的成交公告采购人代表名字有误。本项目采购人代表名字应为“甘文斌”，特此说明。</w:t>
      </w:r>
    </w:p>
    <w:p w14:paraId="3AA43DD7">
      <w:pPr>
        <w:spacing w:line="276" w:lineRule="auto"/>
        <w:rPr>
          <w:rFonts w:ascii="宋体" w:hAnsi="宋体" w:eastAsia="宋体" w:cs="宋体"/>
          <w:kern w:val="0"/>
          <w:szCs w:val="21"/>
          <w:highlight w:val="none"/>
        </w:rPr>
      </w:pPr>
      <w:r>
        <w:rPr>
          <w:rFonts w:hint="eastAsia" w:ascii="宋体" w:hAnsi="宋体" w:eastAsia="宋体" w:cs="宋体"/>
          <w:kern w:val="0"/>
          <w:szCs w:val="21"/>
          <w:highlight w:val="none"/>
        </w:rPr>
        <w:t>九、凡对本次公告内容提出询问，请按以下方式联系。</w:t>
      </w:r>
    </w:p>
    <w:p w14:paraId="3994E01F">
      <w:pPr>
        <w:spacing w:line="276"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1.采购人信息</w:t>
      </w:r>
    </w:p>
    <w:p w14:paraId="1F8F7396">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名    称：广西质量工程职业技术学院</w:t>
      </w:r>
    </w:p>
    <w:p w14:paraId="08195E6B">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地    址：南宁武鸣区南宁华侨投资区（广西东盟经济技术开发区）发展大道12号 </w:t>
      </w:r>
    </w:p>
    <w:p w14:paraId="5B577A60">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联系方式：丛日强；联系电话：13457949060</w:t>
      </w:r>
    </w:p>
    <w:p w14:paraId="5E017FA8">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2.采购代理机构信息</w:t>
      </w:r>
    </w:p>
    <w:p w14:paraId="72586AB4">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名    称：云之龙咨询集团有限公司</w:t>
      </w:r>
    </w:p>
    <w:p w14:paraId="7D814DEB">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地　　址：广西南宁市良庆区云英路15号3号楼云之龙咨询集团大厦6楼</w:t>
      </w:r>
    </w:p>
    <w:p w14:paraId="6C5A3E17">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联系方式：0771-2618118</w:t>
      </w:r>
    </w:p>
    <w:p w14:paraId="41F5C410">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3.项目联系方式</w:t>
      </w:r>
    </w:p>
    <w:p w14:paraId="469CCA07">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项目联系人：黄丽杰、韦成晓</w:t>
      </w:r>
    </w:p>
    <w:p w14:paraId="418368CC">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ascii="宋体" w:hAnsi="宋体" w:eastAsia="宋体" w:cs="宋体"/>
          <w:kern w:val="0"/>
          <w:szCs w:val="21"/>
          <w:highlight w:val="none"/>
        </w:rPr>
      </w:pPr>
      <w:r>
        <w:rPr>
          <w:rFonts w:hint="eastAsia" w:ascii="宋体" w:hAnsi="宋体" w:eastAsia="宋体" w:cs="宋体"/>
          <w:kern w:val="0"/>
          <w:szCs w:val="21"/>
          <w:highlight w:val="none"/>
        </w:rPr>
        <w:t>电　　话：0771-2618118</w:t>
      </w:r>
    </w:p>
    <w:p w14:paraId="338BFB32">
      <w:pPr>
        <w:spacing w:line="276" w:lineRule="auto"/>
        <w:rPr>
          <w:rFonts w:ascii="宋体" w:hAnsi="宋体" w:eastAsia="宋体" w:cs="宋体"/>
          <w:kern w:val="0"/>
          <w:szCs w:val="21"/>
          <w:highlight w:val="none"/>
        </w:rPr>
      </w:pPr>
      <w:r>
        <w:rPr>
          <w:rFonts w:hint="eastAsia" w:ascii="宋体" w:hAnsi="宋体" w:eastAsia="宋体" w:cs="宋体"/>
          <w:kern w:val="0"/>
          <w:szCs w:val="21"/>
          <w:highlight w:val="none"/>
        </w:rPr>
        <w:t>十、附件：1</w:t>
      </w:r>
      <w:r>
        <w:rPr>
          <w:rFonts w:ascii="宋体" w:hAnsi="宋体" w:eastAsia="宋体" w:cs="宋体"/>
          <w:kern w:val="0"/>
          <w:szCs w:val="21"/>
          <w:highlight w:val="none"/>
        </w:rPr>
        <w:t>.</w:t>
      </w:r>
      <w:r>
        <w:rPr>
          <w:rFonts w:hint="eastAsia" w:ascii="宋体" w:hAnsi="宋体" w:eastAsia="宋体" w:cs="宋体"/>
          <w:kern w:val="0"/>
          <w:szCs w:val="21"/>
          <w:highlight w:val="none"/>
        </w:rPr>
        <w:t>竞争性磋商文件</w:t>
      </w:r>
    </w:p>
    <w:p w14:paraId="1C3078B2">
      <w:pPr>
        <w:spacing w:line="276" w:lineRule="auto"/>
        <w:ind w:firstLine="1050" w:firstLineChars="500"/>
        <w:rPr>
          <w:rFonts w:ascii="宋体" w:hAnsi="宋体" w:eastAsia="宋体" w:cs="宋体"/>
          <w:kern w:val="0"/>
          <w:szCs w:val="21"/>
          <w:highlight w:val="none"/>
        </w:rPr>
      </w:pPr>
      <w:r>
        <w:rPr>
          <w:rFonts w:hint="eastAsia" w:ascii="宋体" w:hAnsi="宋体" w:eastAsia="宋体" w:cs="宋体"/>
          <w:kern w:val="0"/>
          <w:szCs w:val="21"/>
          <w:highlight w:val="none"/>
        </w:rPr>
        <w:t>2</w:t>
      </w:r>
      <w:r>
        <w:rPr>
          <w:rFonts w:ascii="宋体" w:hAnsi="宋体" w:eastAsia="宋体" w:cs="宋体"/>
          <w:kern w:val="0"/>
          <w:szCs w:val="21"/>
          <w:highlight w:val="none"/>
        </w:rPr>
        <w:t>.</w:t>
      </w:r>
      <w:r>
        <w:rPr>
          <w:rFonts w:hint="eastAsia" w:ascii="宋体" w:hAnsi="宋体" w:eastAsia="宋体" w:cs="宋体"/>
          <w:kern w:val="0"/>
          <w:szCs w:val="21"/>
          <w:highlight w:val="none"/>
        </w:rPr>
        <w:t>成交供应商《中小企业声明函》</w:t>
      </w:r>
    </w:p>
    <w:p w14:paraId="0A92FBBD">
      <w:pPr>
        <w:spacing w:line="276" w:lineRule="auto"/>
        <w:jc w:val="right"/>
        <w:rPr>
          <w:rFonts w:ascii="宋体" w:hAnsi="宋体" w:eastAsia="宋体" w:cs="Times New Roman"/>
          <w:szCs w:val="21"/>
          <w:highlight w:val="none"/>
        </w:rPr>
      </w:pPr>
    </w:p>
    <w:p w14:paraId="43D0488B">
      <w:pPr>
        <w:spacing w:line="276" w:lineRule="auto"/>
        <w:jc w:val="right"/>
        <w:rPr>
          <w:rFonts w:ascii="宋体" w:hAnsi="宋体" w:eastAsia="宋体" w:cs="Times New Roman"/>
          <w:szCs w:val="21"/>
          <w:highlight w:val="none"/>
        </w:rPr>
      </w:pPr>
      <w:r>
        <w:rPr>
          <w:rFonts w:hint="eastAsia" w:ascii="宋体" w:hAnsi="宋体" w:eastAsia="宋体" w:cs="Times New Roman"/>
          <w:szCs w:val="21"/>
          <w:highlight w:val="none"/>
        </w:rPr>
        <w:t>云之龙咨询集团有限公司</w:t>
      </w:r>
    </w:p>
    <w:p w14:paraId="287BCFE5">
      <w:pPr>
        <w:wordWrap w:val="0"/>
        <w:spacing w:line="276" w:lineRule="auto"/>
        <w:ind w:firstLine="210" w:firstLineChars="100"/>
        <w:jc w:val="right"/>
        <w:rPr>
          <w:rFonts w:ascii="仿宋" w:hAnsi="仿宋" w:eastAsia="仿宋" w:cs="宋体"/>
          <w:kern w:val="0"/>
          <w:sz w:val="28"/>
          <w:szCs w:val="28"/>
          <w:highlight w:val="none"/>
        </w:rPr>
      </w:pPr>
      <w:r>
        <w:rPr>
          <w:rFonts w:hint="eastAsia" w:ascii="宋体" w:hAnsi="宋体" w:eastAsia="宋体" w:cs="Times New Roman"/>
          <w:szCs w:val="21"/>
          <w:highlight w:val="none"/>
        </w:rPr>
        <w:t>202</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年</w:t>
      </w: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rPr>
        <w:t>月</w:t>
      </w:r>
      <w:r>
        <w:rPr>
          <w:rFonts w:hint="eastAsia" w:ascii="宋体" w:hAnsi="宋体" w:eastAsia="宋体" w:cs="Times New Roman"/>
          <w:szCs w:val="21"/>
          <w:highlight w:val="none"/>
          <w:lang w:val="en-US" w:eastAsia="zh-CN"/>
        </w:rPr>
        <w:t>22</w:t>
      </w:r>
      <w:r>
        <w:rPr>
          <w:rFonts w:hint="eastAsia" w:ascii="宋体" w:hAnsi="宋体" w:eastAsia="宋体" w:cs="Times New Roman"/>
          <w:szCs w:val="21"/>
          <w:highlight w:val="none"/>
        </w:rPr>
        <w:t xml:space="preserve">日 </w:t>
      </w:r>
      <w:r>
        <w:rPr>
          <w:rFonts w:ascii="宋体" w:hAnsi="宋体" w:eastAsia="宋体" w:cs="Times New Roman"/>
          <w:szCs w:val="21"/>
          <w:highlight w:val="none"/>
        </w:rPr>
        <w:t xml:space="preserve">  </w:t>
      </w:r>
    </w:p>
    <w:bookmarkEnd w:id="2"/>
    <w:p w14:paraId="30E33E0A">
      <w:pPr>
        <w:rPr>
          <w:highlight w:val="none"/>
        </w:rPr>
      </w:pPr>
    </w:p>
    <w:sectPr>
      <w:pgSz w:w="11906" w:h="16838"/>
      <w:pgMar w:top="1440" w:right="1418"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New Roman)">
    <w:altName w:val="微软雅黑"/>
    <w:panose1 w:val="00000000000000000000"/>
    <w:charset w:val="00"/>
    <w:family w:val="auto"/>
    <w:pitch w:val="default"/>
    <w:sig w:usb0="00000000" w:usb1="00000000" w:usb2="00000000" w:usb3="00000000" w:csb0="00040001" w:csb1="00000000"/>
  </w:font>
  <w:font w:name="宋体正文">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3D12CB"/>
    <w:rsid w:val="0000409B"/>
    <w:rsid w:val="00006F23"/>
    <w:rsid w:val="00030BB3"/>
    <w:rsid w:val="00032CD4"/>
    <w:rsid w:val="00052C9F"/>
    <w:rsid w:val="000873F3"/>
    <w:rsid w:val="000A6E8A"/>
    <w:rsid w:val="000B4140"/>
    <w:rsid w:val="000C743F"/>
    <w:rsid w:val="000D0476"/>
    <w:rsid w:val="000D5F69"/>
    <w:rsid w:val="001047E4"/>
    <w:rsid w:val="00112E78"/>
    <w:rsid w:val="00113B84"/>
    <w:rsid w:val="00114A15"/>
    <w:rsid w:val="001245F6"/>
    <w:rsid w:val="001341E5"/>
    <w:rsid w:val="001453F8"/>
    <w:rsid w:val="001471C9"/>
    <w:rsid w:val="00147604"/>
    <w:rsid w:val="00151002"/>
    <w:rsid w:val="00154526"/>
    <w:rsid w:val="00170479"/>
    <w:rsid w:val="0019348E"/>
    <w:rsid w:val="00195C1C"/>
    <w:rsid w:val="001B3449"/>
    <w:rsid w:val="001D0D51"/>
    <w:rsid w:val="001D13F7"/>
    <w:rsid w:val="001F5E43"/>
    <w:rsid w:val="0020290C"/>
    <w:rsid w:val="002136F4"/>
    <w:rsid w:val="00231CCB"/>
    <w:rsid w:val="00243586"/>
    <w:rsid w:val="002627FE"/>
    <w:rsid w:val="00264CDB"/>
    <w:rsid w:val="00265C5B"/>
    <w:rsid w:val="00272DB5"/>
    <w:rsid w:val="0027409A"/>
    <w:rsid w:val="00282233"/>
    <w:rsid w:val="002843FC"/>
    <w:rsid w:val="00295F1B"/>
    <w:rsid w:val="002A6016"/>
    <w:rsid w:val="002A65B8"/>
    <w:rsid w:val="002B79B2"/>
    <w:rsid w:val="002D1BAB"/>
    <w:rsid w:val="002D34A9"/>
    <w:rsid w:val="002E2D55"/>
    <w:rsid w:val="0030441F"/>
    <w:rsid w:val="003047BB"/>
    <w:rsid w:val="00310685"/>
    <w:rsid w:val="00323D9F"/>
    <w:rsid w:val="00330B42"/>
    <w:rsid w:val="00352870"/>
    <w:rsid w:val="00357650"/>
    <w:rsid w:val="00364DA2"/>
    <w:rsid w:val="00383610"/>
    <w:rsid w:val="003A0800"/>
    <w:rsid w:val="003A088C"/>
    <w:rsid w:val="003C16F6"/>
    <w:rsid w:val="003C1DD9"/>
    <w:rsid w:val="003C3DA4"/>
    <w:rsid w:val="003D12CB"/>
    <w:rsid w:val="003D34C3"/>
    <w:rsid w:val="003E5AA1"/>
    <w:rsid w:val="003F1C59"/>
    <w:rsid w:val="003F609F"/>
    <w:rsid w:val="00403521"/>
    <w:rsid w:val="004111C4"/>
    <w:rsid w:val="00420F02"/>
    <w:rsid w:val="004247C9"/>
    <w:rsid w:val="00431165"/>
    <w:rsid w:val="004426E8"/>
    <w:rsid w:val="00443B40"/>
    <w:rsid w:val="0045112E"/>
    <w:rsid w:val="00453F40"/>
    <w:rsid w:val="004702F8"/>
    <w:rsid w:val="00477E3D"/>
    <w:rsid w:val="0048327F"/>
    <w:rsid w:val="00490E80"/>
    <w:rsid w:val="004A7AFF"/>
    <w:rsid w:val="004B0047"/>
    <w:rsid w:val="004B3A50"/>
    <w:rsid w:val="004B70A3"/>
    <w:rsid w:val="004C0104"/>
    <w:rsid w:val="004C012C"/>
    <w:rsid w:val="004C1490"/>
    <w:rsid w:val="004D6C40"/>
    <w:rsid w:val="004E022E"/>
    <w:rsid w:val="004F066C"/>
    <w:rsid w:val="004F0899"/>
    <w:rsid w:val="00505718"/>
    <w:rsid w:val="00505DCB"/>
    <w:rsid w:val="005243F9"/>
    <w:rsid w:val="00526062"/>
    <w:rsid w:val="0053166B"/>
    <w:rsid w:val="0053369A"/>
    <w:rsid w:val="005429E1"/>
    <w:rsid w:val="00547BDF"/>
    <w:rsid w:val="005677C0"/>
    <w:rsid w:val="00567F94"/>
    <w:rsid w:val="00573937"/>
    <w:rsid w:val="0058568B"/>
    <w:rsid w:val="00593C24"/>
    <w:rsid w:val="005A5F4B"/>
    <w:rsid w:val="005B2D88"/>
    <w:rsid w:val="005B3DC5"/>
    <w:rsid w:val="005D1B7A"/>
    <w:rsid w:val="005D33A5"/>
    <w:rsid w:val="005D3B5C"/>
    <w:rsid w:val="005D789F"/>
    <w:rsid w:val="005F1CEE"/>
    <w:rsid w:val="005F35D4"/>
    <w:rsid w:val="005F5B18"/>
    <w:rsid w:val="005F7685"/>
    <w:rsid w:val="00601FB5"/>
    <w:rsid w:val="0060208D"/>
    <w:rsid w:val="00624D85"/>
    <w:rsid w:val="0062657B"/>
    <w:rsid w:val="00665996"/>
    <w:rsid w:val="00670E5F"/>
    <w:rsid w:val="0068011C"/>
    <w:rsid w:val="00693231"/>
    <w:rsid w:val="00694FF9"/>
    <w:rsid w:val="006A55CB"/>
    <w:rsid w:val="006A7199"/>
    <w:rsid w:val="006B4506"/>
    <w:rsid w:val="006B7708"/>
    <w:rsid w:val="006C7B90"/>
    <w:rsid w:val="006D3FA8"/>
    <w:rsid w:val="006D6793"/>
    <w:rsid w:val="006D7F50"/>
    <w:rsid w:val="006E2970"/>
    <w:rsid w:val="006E42A6"/>
    <w:rsid w:val="006E4F4D"/>
    <w:rsid w:val="006F1E5D"/>
    <w:rsid w:val="007047F6"/>
    <w:rsid w:val="00706B75"/>
    <w:rsid w:val="0071278B"/>
    <w:rsid w:val="0071499E"/>
    <w:rsid w:val="00717557"/>
    <w:rsid w:val="007267D5"/>
    <w:rsid w:val="00752BEB"/>
    <w:rsid w:val="00754237"/>
    <w:rsid w:val="007577F5"/>
    <w:rsid w:val="00757EDF"/>
    <w:rsid w:val="00757F83"/>
    <w:rsid w:val="00762F04"/>
    <w:rsid w:val="007643A2"/>
    <w:rsid w:val="00765086"/>
    <w:rsid w:val="00767053"/>
    <w:rsid w:val="00767232"/>
    <w:rsid w:val="007715EE"/>
    <w:rsid w:val="0077391C"/>
    <w:rsid w:val="00775EB2"/>
    <w:rsid w:val="00784474"/>
    <w:rsid w:val="007B0787"/>
    <w:rsid w:val="007B080E"/>
    <w:rsid w:val="007B2D7B"/>
    <w:rsid w:val="007B3EB5"/>
    <w:rsid w:val="007D1690"/>
    <w:rsid w:val="007D48EA"/>
    <w:rsid w:val="007D515F"/>
    <w:rsid w:val="007F283B"/>
    <w:rsid w:val="0080309F"/>
    <w:rsid w:val="00806D54"/>
    <w:rsid w:val="008103D9"/>
    <w:rsid w:val="00810726"/>
    <w:rsid w:val="00823CD8"/>
    <w:rsid w:val="00854F91"/>
    <w:rsid w:val="0085538B"/>
    <w:rsid w:val="00864CDE"/>
    <w:rsid w:val="00887B80"/>
    <w:rsid w:val="0089194F"/>
    <w:rsid w:val="00894D28"/>
    <w:rsid w:val="008A0E34"/>
    <w:rsid w:val="008C11BA"/>
    <w:rsid w:val="008C274D"/>
    <w:rsid w:val="008E30D5"/>
    <w:rsid w:val="00902829"/>
    <w:rsid w:val="009128E4"/>
    <w:rsid w:val="00930001"/>
    <w:rsid w:val="0093468A"/>
    <w:rsid w:val="00946BF7"/>
    <w:rsid w:val="00955DA9"/>
    <w:rsid w:val="009608A1"/>
    <w:rsid w:val="00974E98"/>
    <w:rsid w:val="00982AC7"/>
    <w:rsid w:val="00990C31"/>
    <w:rsid w:val="009A73FE"/>
    <w:rsid w:val="009B037F"/>
    <w:rsid w:val="009C3E58"/>
    <w:rsid w:val="009D1511"/>
    <w:rsid w:val="009D4BD8"/>
    <w:rsid w:val="009D7787"/>
    <w:rsid w:val="009E7B19"/>
    <w:rsid w:val="009F0094"/>
    <w:rsid w:val="00A019CC"/>
    <w:rsid w:val="00A137B1"/>
    <w:rsid w:val="00A176AA"/>
    <w:rsid w:val="00A2438C"/>
    <w:rsid w:val="00A44789"/>
    <w:rsid w:val="00A52F09"/>
    <w:rsid w:val="00A646E1"/>
    <w:rsid w:val="00A74994"/>
    <w:rsid w:val="00A95429"/>
    <w:rsid w:val="00AB049D"/>
    <w:rsid w:val="00AB1326"/>
    <w:rsid w:val="00AC0C79"/>
    <w:rsid w:val="00AE2674"/>
    <w:rsid w:val="00AE5DB7"/>
    <w:rsid w:val="00AF5C6C"/>
    <w:rsid w:val="00AF634A"/>
    <w:rsid w:val="00AF723D"/>
    <w:rsid w:val="00B02D1B"/>
    <w:rsid w:val="00B10668"/>
    <w:rsid w:val="00B13510"/>
    <w:rsid w:val="00B25E9E"/>
    <w:rsid w:val="00B279B6"/>
    <w:rsid w:val="00B27F0D"/>
    <w:rsid w:val="00B448E3"/>
    <w:rsid w:val="00B47243"/>
    <w:rsid w:val="00B5525B"/>
    <w:rsid w:val="00B56ABA"/>
    <w:rsid w:val="00B57227"/>
    <w:rsid w:val="00B679F2"/>
    <w:rsid w:val="00B722D3"/>
    <w:rsid w:val="00B73029"/>
    <w:rsid w:val="00B8651B"/>
    <w:rsid w:val="00BB3194"/>
    <w:rsid w:val="00BC1871"/>
    <w:rsid w:val="00BD4F9D"/>
    <w:rsid w:val="00BE7D19"/>
    <w:rsid w:val="00BF2F74"/>
    <w:rsid w:val="00BF436A"/>
    <w:rsid w:val="00BF7397"/>
    <w:rsid w:val="00C07993"/>
    <w:rsid w:val="00C15064"/>
    <w:rsid w:val="00C16EE9"/>
    <w:rsid w:val="00C20E78"/>
    <w:rsid w:val="00C30D55"/>
    <w:rsid w:val="00C36507"/>
    <w:rsid w:val="00C45761"/>
    <w:rsid w:val="00C457BB"/>
    <w:rsid w:val="00C53A8A"/>
    <w:rsid w:val="00C74860"/>
    <w:rsid w:val="00C76EDE"/>
    <w:rsid w:val="00C867AC"/>
    <w:rsid w:val="00C929F1"/>
    <w:rsid w:val="00C94B6B"/>
    <w:rsid w:val="00C95B15"/>
    <w:rsid w:val="00CA4B8A"/>
    <w:rsid w:val="00CC0D43"/>
    <w:rsid w:val="00CC6786"/>
    <w:rsid w:val="00CD1EB5"/>
    <w:rsid w:val="00CE1EBD"/>
    <w:rsid w:val="00CF58C3"/>
    <w:rsid w:val="00D509E9"/>
    <w:rsid w:val="00D61A35"/>
    <w:rsid w:val="00D80077"/>
    <w:rsid w:val="00D83D0D"/>
    <w:rsid w:val="00D9481B"/>
    <w:rsid w:val="00D95623"/>
    <w:rsid w:val="00DB2321"/>
    <w:rsid w:val="00DB6D72"/>
    <w:rsid w:val="00DC06D4"/>
    <w:rsid w:val="00DC620E"/>
    <w:rsid w:val="00DD2AA8"/>
    <w:rsid w:val="00DD3320"/>
    <w:rsid w:val="00DE22F0"/>
    <w:rsid w:val="00DF2576"/>
    <w:rsid w:val="00E1065A"/>
    <w:rsid w:val="00E16128"/>
    <w:rsid w:val="00E2414C"/>
    <w:rsid w:val="00E30F8B"/>
    <w:rsid w:val="00E63B1E"/>
    <w:rsid w:val="00E65D9E"/>
    <w:rsid w:val="00E7185B"/>
    <w:rsid w:val="00E760DB"/>
    <w:rsid w:val="00E82EB4"/>
    <w:rsid w:val="00E85107"/>
    <w:rsid w:val="00E87BCC"/>
    <w:rsid w:val="00EB13BE"/>
    <w:rsid w:val="00EC58D7"/>
    <w:rsid w:val="00EC5A82"/>
    <w:rsid w:val="00EE5B50"/>
    <w:rsid w:val="00EF1DBA"/>
    <w:rsid w:val="00F04741"/>
    <w:rsid w:val="00F05738"/>
    <w:rsid w:val="00F14282"/>
    <w:rsid w:val="00F22110"/>
    <w:rsid w:val="00F3174C"/>
    <w:rsid w:val="00F45D24"/>
    <w:rsid w:val="00F60CB2"/>
    <w:rsid w:val="00F675D0"/>
    <w:rsid w:val="00F7128F"/>
    <w:rsid w:val="00F73AB4"/>
    <w:rsid w:val="00F776E0"/>
    <w:rsid w:val="00F87077"/>
    <w:rsid w:val="00F967BE"/>
    <w:rsid w:val="00FA13C6"/>
    <w:rsid w:val="00FB7620"/>
    <w:rsid w:val="00FC1EF6"/>
    <w:rsid w:val="00FC7E79"/>
    <w:rsid w:val="00FD6B01"/>
    <w:rsid w:val="00FF0126"/>
    <w:rsid w:val="00FF1194"/>
    <w:rsid w:val="03BB1D6C"/>
    <w:rsid w:val="07C75183"/>
    <w:rsid w:val="0CB32C96"/>
    <w:rsid w:val="0F081C15"/>
    <w:rsid w:val="109A3B9B"/>
    <w:rsid w:val="13200769"/>
    <w:rsid w:val="13DA623E"/>
    <w:rsid w:val="14667AD2"/>
    <w:rsid w:val="156F29B6"/>
    <w:rsid w:val="17F92A0B"/>
    <w:rsid w:val="1ACD08AB"/>
    <w:rsid w:val="21AB49A6"/>
    <w:rsid w:val="2307511C"/>
    <w:rsid w:val="2648423E"/>
    <w:rsid w:val="26BE72FA"/>
    <w:rsid w:val="28B5472C"/>
    <w:rsid w:val="2B5B5A5F"/>
    <w:rsid w:val="349124F1"/>
    <w:rsid w:val="37965B9A"/>
    <w:rsid w:val="3A992100"/>
    <w:rsid w:val="3BAC19BF"/>
    <w:rsid w:val="407C6265"/>
    <w:rsid w:val="40D0614F"/>
    <w:rsid w:val="463A37C2"/>
    <w:rsid w:val="48482A6F"/>
    <w:rsid w:val="4A9D52F4"/>
    <w:rsid w:val="4CB9218D"/>
    <w:rsid w:val="4EFE20DA"/>
    <w:rsid w:val="52AA2646"/>
    <w:rsid w:val="5E113BD7"/>
    <w:rsid w:val="5E60690D"/>
    <w:rsid w:val="640F0BB9"/>
    <w:rsid w:val="67201F39"/>
    <w:rsid w:val="68F34F4F"/>
    <w:rsid w:val="69717E6C"/>
    <w:rsid w:val="6B8F438D"/>
    <w:rsid w:val="6CA05869"/>
    <w:rsid w:val="731D4975"/>
    <w:rsid w:val="73E212B8"/>
    <w:rsid w:val="76621475"/>
    <w:rsid w:val="784F141F"/>
    <w:rsid w:val="78774B27"/>
    <w:rsid w:val="7A5C650C"/>
    <w:rsid w:val="7DDA0452"/>
    <w:rsid w:val="7EF26C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styleId="4">
    <w:name w:val="Plain Text"/>
    <w:basedOn w:val="1"/>
    <w:link w:val="15"/>
    <w:qFormat/>
    <w:uiPriority w:val="0"/>
    <w:rPr>
      <w:rFonts w:ascii="宋体" w:hAnsi="Courier New" w:eastAsia="宋体" w:cs="Times New Roman"/>
      <w:kern w:val="0"/>
      <w:sz w:val="20"/>
      <w:szCs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rPr>
  </w:style>
  <w:style w:type="character" w:customStyle="1" w:styleId="10">
    <w:name w:val="页眉 字符"/>
    <w:basedOn w:val="8"/>
    <w:link w:val="6"/>
    <w:qFormat/>
    <w:uiPriority w:val="99"/>
    <w:rPr>
      <w:sz w:val="18"/>
      <w:szCs w:val="18"/>
    </w:rPr>
  </w:style>
  <w:style w:type="character" w:customStyle="1" w:styleId="11">
    <w:name w:val="页脚 字符"/>
    <w:basedOn w:val="8"/>
    <w:link w:val="5"/>
    <w:qFormat/>
    <w:uiPriority w:val="99"/>
    <w:rPr>
      <w:sz w:val="18"/>
      <w:szCs w:val="18"/>
    </w:rPr>
  </w:style>
  <w:style w:type="table" w:customStyle="1" w:styleId="12">
    <w:name w:val="网格型11"/>
    <w:basedOn w:val="7"/>
    <w:qFormat/>
    <w:uiPriority w:val="0"/>
    <w:pPr>
      <w:widowControl w:val="0"/>
      <w:jc w:val="both"/>
    </w:pPr>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出段落11"/>
    <w:basedOn w:val="1"/>
    <w:qFormat/>
    <w:uiPriority w:val="0"/>
    <w:pPr>
      <w:ind w:firstLine="420" w:firstLineChars="200"/>
    </w:pPr>
    <w:rPr>
      <w:rFonts w:ascii="Calibri" w:hAnsi="Calibri" w:eastAsia="宋体" w:cs="Calibri"/>
      <w:szCs w:val="21"/>
    </w:rPr>
  </w:style>
  <w:style w:type="character" w:customStyle="1" w:styleId="14">
    <w:name w:val="纯文本 字符"/>
    <w:basedOn w:val="8"/>
    <w:semiHidden/>
    <w:qFormat/>
    <w:uiPriority w:val="99"/>
    <w:rPr>
      <w:rFonts w:hAnsi="Courier New" w:cs="Courier New" w:asciiTheme="minorEastAsia"/>
    </w:rPr>
  </w:style>
  <w:style w:type="character" w:customStyle="1" w:styleId="15">
    <w:name w:val="纯文本 字符1"/>
    <w:link w:val="4"/>
    <w:qFormat/>
    <w:uiPriority w:val="0"/>
    <w:rPr>
      <w:rFonts w:ascii="宋体" w:hAnsi="Courier New" w:eastAsia="宋体" w:cs="Times New Roman"/>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850</Words>
  <Characters>1014</Characters>
  <Lines>7</Lines>
  <Paragraphs>2</Paragraphs>
  <TotalTime>16</TotalTime>
  <ScaleCrop>false</ScaleCrop>
  <LinksUpToDate>false</LinksUpToDate>
  <CharactersWithSpaces>1035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2022-05-07T08:14:00Z</dcterms:created>
  <dc:creator>NTKO</dc:creator>
  <cp:lastModifiedBy>WG</cp:lastModifiedBy>
  <dcterms:modified xsi:type="dcterms:W3CDTF">2025-05-22T08:08:47Z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eyJoZGlkIjoiYWRhMWIxZWQ5OTg5NmZlOWNhNTA2NTI5YTIzMjg0OWEiLCJ1c2VySWQiOiI0MjM1ODIwMDkifQ==</vt:lpwstr>
  </property>
  <property fmtid="{D5CDD505-2E9C-101B-9397-08002B2CF9AE}" pid="3" name="KSOProductBuildVer">
    <vt:lpwstr>2052-12.1.0.21171</vt:lpwstr>
  </property>
  <property fmtid="{D5CDD505-2E9C-101B-9397-08002B2CF9AE}" pid="4" name="ICV">
    <vt:lpwstr>78008D5C97594794B86BEF0A33557F20_12</vt:lpwstr>
  </property>
</Properties>
</file>