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1B83596" w14:textId="4BC4F3B2" w:rsidR="00C25447" w:rsidRPr="00C25447" w:rsidRDefault="00C25447" w:rsidP="00C25447">
      <w:pPr>
        <w:pStyle w:val="1"/>
        <w:keepNext w:val="0"/>
        <w:keepLines w:val="0"/>
        <w:tabs>
          <w:tab w:val="left" w:pos="0"/>
          <w:tab w:val="left" w:pos="3165"/>
          <w:tab w:val="center" w:pos="4153"/>
        </w:tabs>
        <w:autoSpaceDE w:val="0"/>
        <w:autoSpaceDN w:val="0"/>
        <w:adjustRightInd w:val="0"/>
        <w:spacing w:before="120" w:after="0" w:line="360" w:lineRule="auto"/>
        <w:ind w:firstLine="480"/>
        <w:jc w:val="center"/>
        <w:rPr>
          <w:b/>
          <w:bCs/>
          <w:sz w:val="44"/>
          <w:szCs w:val="44"/>
        </w:rPr>
      </w:pPr>
      <w:bookmarkStart w:id="0" w:name="_Toc27979"/>
      <w:r w:rsidRPr="00C25447">
        <w:rPr>
          <w:rFonts w:hint="eastAsia"/>
          <w:b/>
          <w:bCs/>
          <w:sz w:val="44"/>
          <w:szCs w:val="44"/>
        </w:rPr>
        <w:t>采购需求</w:t>
      </w:r>
      <w:bookmarkEnd w:id="0"/>
    </w:p>
    <w:p w14:paraId="62EC70FD" w14:textId="77777777" w:rsidR="00C25447" w:rsidRDefault="00C25447" w:rsidP="00C25447">
      <w:pPr>
        <w:spacing w:line="360" w:lineRule="auto"/>
        <w:ind w:firstLine="422"/>
        <w:jc w:val="left"/>
        <w:rPr>
          <w:rFonts w:ascii="宋体" w:hAnsi="宋体" w:cs="宋体" w:hint="eastAsia"/>
          <w:szCs w:val="21"/>
        </w:rPr>
      </w:pPr>
      <w:bookmarkStart w:id="1" w:name="_Toc254970490"/>
      <w:bookmarkStart w:id="2" w:name="_Toc254970631"/>
    </w:p>
    <w:p w14:paraId="23B78E47" w14:textId="77777777" w:rsidR="00C25447" w:rsidRDefault="00C25447" w:rsidP="00C25447">
      <w:pPr>
        <w:spacing w:line="360" w:lineRule="auto"/>
        <w:ind w:firstLineChars="200" w:firstLine="420"/>
        <w:jc w:val="left"/>
        <w:rPr>
          <w:rFonts w:ascii="宋体" w:hAnsi="宋体" w:cs="宋体" w:hint="eastAsia"/>
          <w:szCs w:val="21"/>
        </w:rPr>
      </w:pPr>
      <w:r>
        <w:rPr>
          <w:rFonts w:ascii="宋体" w:hAnsi="宋体" w:cs="宋体" w:hint="eastAsia"/>
          <w:szCs w:val="21"/>
        </w:rPr>
        <w:t>说明：</w:t>
      </w:r>
    </w:p>
    <w:p w14:paraId="53D9F0A4" w14:textId="77777777" w:rsidR="00C25447" w:rsidRDefault="00C25447" w:rsidP="00C25447">
      <w:pPr>
        <w:spacing w:line="360" w:lineRule="auto"/>
        <w:ind w:firstLineChars="200" w:firstLine="420"/>
        <w:jc w:val="left"/>
        <w:rPr>
          <w:rFonts w:ascii="宋体" w:hAnsi="宋体" w:hint="eastAsia"/>
        </w:rPr>
      </w:pPr>
      <w:r>
        <w:rPr>
          <w:rFonts w:ascii="宋体" w:hAnsi="宋体" w:hint="eastAsia"/>
        </w:rPr>
        <w:t>1.为落实政府采购政策需满足的要求</w:t>
      </w:r>
    </w:p>
    <w:p w14:paraId="6AF19BEB" w14:textId="77777777" w:rsidR="00C25447" w:rsidRDefault="00C25447" w:rsidP="00C25447">
      <w:pPr>
        <w:spacing w:line="360" w:lineRule="auto"/>
        <w:ind w:firstLineChars="200" w:firstLine="420"/>
        <w:jc w:val="left"/>
        <w:rPr>
          <w:rFonts w:ascii="宋体" w:hAnsi="宋体" w:cs="宋体" w:hint="eastAsia"/>
          <w:szCs w:val="21"/>
        </w:rPr>
      </w:pPr>
      <w:r>
        <w:rPr>
          <w:rFonts w:ascii="宋体" w:hAnsi="宋体" w:cs="宋体" w:hint="eastAsia"/>
          <w:szCs w:val="21"/>
        </w:rPr>
        <w:t>本招标文件所称中小企业必须符合《政府采购促进中小企业发展管理办法》（财库〔2020〕46号）的规定。</w:t>
      </w:r>
    </w:p>
    <w:p w14:paraId="51F76621" w14:textId="77777777" w:rsidR="00C25447" w:rsidRDefault="00C25447" w:rsidP="00C25447">
      <w:pPr>
        <w:spacing w:line="360" w:lineRule="auto"/>
        <w:ind w:firstLineChars="200" w:firstLine="420"/>
        <w:jc w:val="left"/>
        <w:rPr>
          <w:rFonts w:ascii="宋体" w:hAnsi="宋体" w:cs="宋体" w:hint="eastAsia"/>
          <w:szCs w:val="21"/>
        </w:rPr>
      </w:pPr>
      <w:r>
        <w:rPr>
          <w:rFonts w:ascii="宋体" w:hAnsi="宋体" w:cs="宋体" w:hint="eastAsia"/>
          <w:szCs w:val="21"/>
        </w:rPr>
        <w:t>2.“实质性要求”是指招标文件中已经指明不满足则投标无效的条款，或者不能负偏离的条款，或者采购需求中带“▲”的条款。</w:t>
      </w:r>
    </w:p>
    <w:p w14:paraId="1B15DF3A" w14:textId="77777777" w:rsidR="00C25447" w:rsidRDefault="00C25447" w:rsidP="00C25447">
      <w:pPr>
        <w:spacing w:line="360" w:lineRule="auto"/>
        <w:ind w:firstLineChars="200" w:firstLine="422"/>
        <w:jc w:val="left"/>
        <w:rPr>
          <w:rFonts w:ascii="宋体" w:hAnsi="宋体" w:cs="宋体" w:hint="eastAsia"/>
          <w:b/>
          <w:szCs w:val="21"/>
        </w:rPr>
      </w:pPr>
      <w:r>
        <w:rPr>
          <w:rFonts w:ascii="宋体" w:hAnsi="宋体" w:cs="宋体" w:hint="eastAsia"/>
          <w:b/>
          <w:szCs w:val="21"/>
        </w:rPr>
        <w:t>本项目凡标注“▲”的条款或要求不响应或不满足的，投标文件即作无效处理。</w:t>
      </w:r>
    </w:p>
    <w:p w14:paraId="31216261" w14:textId="77777777" w:rsidR="00C25447" w:rsidRDefault="00C25447" w:rsidP="00C25447">
      <w:pPr>
        <w:spacing w:line="360" w:lineRule="auto"/>
        <w:ind w:firstLineChars="200" w:firstLine="420"/>
        <w:jc w:val="left"/>
        <w:rPr>
          <w:rFonts w:ascii="宋体" w:hAnsi="宋体" w:hint="eastAsia"/>
        </w:rPr>
      </w:pPr>
      <w:r>
        <w:rPr>
          <w:rFonts w:ascii="宋体" w:hAnsi="宋体" w:cs="宋体" w:hint="eastAsia"/>
          <w:szCs w:val="21"/>
        </w:rPr>
        <w:t>3.投标人应根据自身实际情况如实响应招标文件</w:t>
      </w:r>
      <w:r>
        <w:rPr>
          <w:rFonts w:ascii="宋体" w:hAnsi="宋体" w:hint="eastAsia"/>
          <w:szCs w:val="21"/>
        </w:rPr>
        <w:t>，</w:t>
      </w:r>
      <w:r>
        <w:rPr>
          <w:rFonts w:ascii="宋体" w:hAnsi="宋体" w:hint="eastAsia"/>
          <w:sz w:val="22"/>
          <w:szCs w:val="22"/>
        </w:rPr>
        <w:t>对招标文件提出的要求和条件</w:t>
      </w:r>
      <w:proofErr w:type="gramStart"/>
      <w:r>
        <w:rPr>
          <w:rFonts w:ascii="宋体" w:hAnsi="宋体" w:hint="eastAsia"/>
          <w:sz w:val="22"/>
          <w:szCs w:val="22"/>
        </w:rPr>
        <w:t>作出</w:t>
      </w:r>
      <w:proofErr w:type="gramEnd"/>
      <w:r>
        <w:rPr>
          <w:rFonts w:ascii="宋体" w:hAnsi="宋体" w:hint="eastAsia"/>
          <w:sz w:val="22"/>
          <w:szCs w:val="22"/>
        </w:rPr>
        <w:t>明确响应，</w:t>
      </w:r>
      <w:r>
        <w:rPr>
          <w:rFonts w:ascii="宋体" w:hAnsi="宋体" w:hint="eastAsia"/>
          <w:b/>
          <w:bCs/>
          <w:szCs w:val="21"/>
        </w:rPr>
        <w:t>否则将作无效响应处理</w:t>
      </w:r>
      <w:r>
        <w:rPr>
          <w:rFonts w:ascii="宋体" w:hAnsi="宋体" w:hint="eastAsia"/>
          <w:szCs w:val="21"/>
        </w:rPr>
        <w:t>。</w:t>
      </w:r>
    </w:p>
    <w:p w14:paraId="68C7E074" w14:textId="77777777" w:rsidR="00C25447" w:rsidRDefault="00C25447" w:rsidP="00C25447">
      <w:pPr>
        <w:spacing w:line="360" w:lineRule="auto"/>
        <w:ind w:firstLineChars="200" w:firstLine="420"/>
        <w:jc w:val="left"/>
        <w:rPr>
          <w:rFonts w:ascii="宋体" w:hAnsi="宋体" w:hint="eastAsia"/>
        </w:rPr>
      </w:pPr>
      <w:r>
        <w:rPr>
          <w:rFonts w:ascii="宋体" w:hAnsi="宋体" w:cs="宋体" w:hint="eastAsia"/>
          <w:szCs w:val="21"/>
        </w:rPr>
        <w:t>4.</w:t>
      </w:r>
      <w:r>
        <w:rPr>
          <w:rFonts w:ascii="宋体" w:hAnsi="宋体" w:hint="eastAsia"/>
        </w:rPr>
        <w:t>投标人必须自行为其投标产品侵犯他人的知识产权或者专利成果的行为承担相应法律责任。</w:t>
      </w:r>
    </w:p>
    <w:p w14:paraId="56FAAB57" w14:textId="77777777" w:rsidR="00C25447" w:rsidRDefault="00C25447" w:rsidP="00C25447">
      <w:pPr>
        <w:spacing w:line="360" w:lineRule="auto"/>
        <w:ind w:firstLineChars="200" w:firstLine="420"/>
        <w:jc w:val="left"/>
        <w:rPr>
          <w:rFonts w:ascii="宋体" w:hAnsi="宋体" w:hint="eastAsia"/>
          <w:szCs w:val="21"/>
        </w:rPr>
      </w:pPr>
      <w:r>
        <w:rPr>
          <w:rFonts w:ascii="宋体" w:hAnsi="宋体" w:hint="eastAsia"/>
          <w:szCs w:val="21"/>
        </w:rPr>
        <w:t>5.</w:t>
      </w:r>
      <w:r>
        <w:rPr>
          <w:rFonts w:ascii="宋体" w:hAnsi="宋体" w:hint="eastAsia"/>
          <w:b/>
          <w:szCs w:val="21"/>
          <w:u w:val="single"/>
        </w:rPr>
        <w:t>评标委员会认为投标人的报价明显低于其他通过符合性审查投标人的报价，有可能影响其服务或产品质量或者不能诚信履约的，应当要求其在评标现场合理的时间内提供书面说明，必要时提交相关证明材料；投标人不能证明其报价合理性的，评标委员会应当将其作为无效投标处理</w:t>
      </w:r>
      <w:r>
        <w:rPr>
          <w:rFonts w:ascii="宋体" w:hAnsi="宋体" w:hint="eastAsia"/>
          <w:szCs w:val="21"/>
        </w:rPr>
        <w:t>。</w:t>
      </w:r>
    </w:p>
    <w:p w14:paraId="698C0357" w14:textId="77777777" w:rsidR="00C25447" w:rsidRDefault="00C25447" w:rsidP="00C25447">
      <w:pPr>
        <w:pStyle w:val="a0"/>
        <w:spacing w:line="360" w:lineRule="auto"/>
        <w:ind w:firstLineChars="200" w:firstLine="420"/>
        <w:rPr>
          <w:rFonts w:ascii="宋体" w:hAnsi="宋体" w:hint="eastAsia"/>
          <w:b/>
          <w:szCs w:val="21"/>
          <w:u w:val="single"/>
        </w:rPr>
      </w:pPr>
      <w:r>
        <w:rPr>
          <w:rFonts w:ascii="宋体" w:hAnsi="宋体" w:hint="eastAsia"/>
          <w:szCs w:val="21"/>
        </w:rPr>
        <w:t>6.</w:t>
      </w:r>
      <w:r>
        <w:rPr>
          <w:rFonts w:ascii="宋体" w:hAnsi="宋体" w:hint="eastAsia"/>
          <w:b/>
          <w:szCs w:val="21"/>
          <w:u w:val="single"/>
        </w:rPr>
        <w:t>本项目采购需求表中要求提供的证明文件材料或承诺书，请在《技术要求偏离表》或《商务要求偏离表》中应答时，注明相关文件材料或承诺书放置的页码。</w:t>
      </w:r>
    </w:p>
    <w:p w14:paraId="3B691F89" w14:textId="77777777" w:rsidR="00C25447" w:rsidRDefault="00C25447" w:rsidP="00C25447">
      <w:pPr>
        <w:pStyle w:val="a0"/>
        <w:spacing w:line="360" w:lineRule="auto"/>
        <w:ind w:firstLineChars="200" w:firstLine="420"/>
        <w:rPr>
          <w:rFonts w:ascii="宋体" w:hAnsi="宋体" w:hint="eastAsia"/>
          <w:szCs w:val="21"/>
        </w:rPr>
      </w:pPr>
      <w:r>
        <w:rPr>
          <w:rFonts w:ascii="宋体" w:hAnsi="宋体" w:hint="eastAsia"/>
          <w:szCs w:val="21"/>
        </w:rPr>
        <w:t>7.所属行业依照《中小企业划型标准规定》（工信部联企业〔2011〕300号）及《国民经济行业分类》（GB/T4754-2017）的有关规定执行。</w:t>
      </w:r>
    </w:p>
    <w:p w14:paraId="4AEB9912" w14:textId="77777777" w:rsidR="00C25447" w:rsidRDefault="00C25447" w:rsidP="00C25447">
      <w:pPr>
        <w:pStyle w:val="a0"/>
        <w:spacing w:line="360" w:lineRule="auto"/>
        <w:ind w:firstLineChars="200" w:firstLine="422"/>
        <w:rPr>
          <w:rFonts w:ascii="宋体" w:hAnsi="宋体" w:hint="eastAsia"/>
          <w:b/>
          <w:szCs w:val="21"/>
          <w:u w:val="single"/>
        </w:rPr>
      </w:pPr>
      <w:r>
        <w:rPr>
          <w:rFonts w:ascii="宋体" w:hAnsi="宋体" w:hint="eastAsia"/>
          <w:b/>
          <w:szCs w:val="21"/>
          <w:u w:val="single"/>
        </w:rPr>
        <w:t>8.本项目标的所属行业为：批发业。</w:t>
      </w:r>
    </w:p>
    <w:p w14:paraId="4B5C1A42" w14:textId="77777777" w:rsidR="00C25447" w:rsidRDefault="00C25447" w:rsidP="00C25447">
      <w:pPr>
        <w:spacing w:line="360" w:lineRule="auto"/>
        <w:ind w:firstLine="422"/>
        <w:jc w:val="left"/>
        <w:rPr>
          <w:rFonts w:ascii="宋体" w:hAnsi="宋体" w:cs="Arial" w:hint="eastAsia"/>
          <w:bCs/>
          <w:szCs w:val="21"/>
          <w:u w:val="single"/>
        </w:rPr>
      </w:pPr>
      <w:r>
        <w:rPr>
          <w:rFonts w:ascii="宋体" w:hAnsi="宋体" w:hint="eastAsia"/>
          <w:b/>
        </w:rPr>
        <w:t>9.投标人可选择其中一个分</w:t>
      </w:r>
      <w:proofErr w:type="gramStart"/>
      <w:r>
        <w:rPr>
          <w:rFonts w:ascii="宋体" w:hAnsi="宋体" w:hint="eastAsia"/>
          <w:b/>
        </w:rPr>
        <w:t>标参与</w:t>
      </w:r>
      <w:proofErr w:type="gramEnd"/>
      <w:r>
        <w:rPr>
          <w:rFonts w:ascii="宋体" w:hAnsi="宋体" w:hint="eastAsia"/>
          <w:b/>
        </w:rPr>
        <w:t>投标也可选择多个分</w:t>
      </w:r>
      <w:proofErr w:type="gramStart"/>
      <w:r>
        <w:rPr>
          <w:rFonts w:ascii="宋体" w:hAnsi="宋体" w:hint="eastAsia"/>
          <w:b/>
        </w:rPr>
        <w:t>标参与</w:t>
      </w:r>
      <w:proofErr w:type="gramEnd"/>
      <w:r>
        <w:rPr>
          <w:rFonts w:ascii="宋体" w:hAnsi="宋体" w:hint="eastAsia"/>
          <w:b/>
        </w:rPr>
        <w:t>投标，但投标人不能重复中标，只能成为其中一个分标的中标人，由评标委员会根据各分标投标人综合得分由高到低进行排名，按分标1→分标2→分标3→分标4→分标5的顺序推荐各分标的第一中标候选人。各分标第一中标候选人不可同时再作为其他分标的中标候选人。各分标的中药品种必须全部投标报价方视为有效投标，否则视为无效投标处理。</w:t>
      </w:r>
    </w:p>
    <w:tbl>
      <w:tblPr>
        <w:tblW w:w="5089"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55"/>
        <w:gridCol w:w="741"/>
        <w:gridCol w:w="770"/>
        <w:gridCol w:w="6178"/>
      </w:tblGrid>
      <w:tr w:rsidR="00C25447" w14:paraId="3D2543B2" w14:textId="77777777" w:rsidTr="00C25447">
        <w:trPr>
          <w:trHeight w:val="824"/>
          <w:jc w:val="center"/>
        </w:trPr>
        <w:tc>
          <w:tcPr>
            <w:tcW w:w="447" w:type="pct"/>
            <w:tcBorders>
              <w:top w:val="single" w:sz="4" w:space="0" w:color="000000"/>
              <w:left w:val="single" w:sz="4" w:space="0" w:color="000000"/>
              <w:bottom w:val="single" w:sz="4" w:space="0" w:color="000000"/>
              <w:right w:val="single" w:sz="4" w:space="0" w:color="000000"/>
            </w:tcBorders>
            <w:vAlign w:val="center"/>
            <w:hideMark/>
          </w:tcPr>
          <w:p w14:paraId="27684433" w14:textId="77777777" w:rsidR="00C25447" w:rsidRDefault="00C25447">
            <w:pPr>
              <w:spacing w:line="360" w:lineRule="exact"/>
              <w:jc w:val="center"/>
              <w:rPr>
                <w:rFonts w:ascii="宋体" w:hAnsi="宋体" w:hint="eastAsia"/>
                <w:szCs w:val="21"/>
              </w:rPr>
            </w:pPr>
            <w:bookmarkStart w:id="3" w:name="_Hlk164840840"/>
            <w:r>
              <w:rPr>
                <w:rFonts w:ascii="宋体" w:hAnsi="宋体" w:hint="eastAsia"/>
                <w:szCs w:val="21"/>
              </w:rPr>
              <w:lastRenderedPageBreak/>
              <w:t>分标号</w:t>
            </w:r>
          </w:p>
        </w:tc>
        <w:tc>
          <w:tcPr>
            <w:tcW w:w="439" w:type="pct"/>
            <w:tcBorders>
              <w:top w:val="single" w:sz="4" w:space="0" w:color="000000"/>
              <w:left w:val="single" w:sz="4" w:space="0" w:color="000000"/>
              <w:bottom w:val="single" w:sz="4" w:space="0" w:color="000000"/>
              <w:right w:val="single" w:sz="4" w:space="0" w:color="000000"/>
            </w:tcBorders>
            <w:vAlign w:val="center"/>
            <w:hideMark/>
          </w:tcPr>
          <w:p w14:paraId="660D136B" w14:textId="77777777" w:rsidR="00C25447" w:rsidRDefault="00C25447">
            <w:pPr>
              <w:spacing w:line="360" w:lineRule="exact"/>
              <w:jc w:val="center"/>
              <w:rPr>
                <w:rFonts w:ascii="宋体" w:hAnsi="宋体" w:hint="eastAsia"/>
                <w:szCs w:val="21"/>
              </w:rPr>
            </w:pPr>
            <w:r>
              <w:rPr>
                <w:rFonts w:ascii="宋体" w:hAnsi="宋体" w:hint="eastAsia"/>
                <w:szCs w:val="21"/>
              </w:rPr>
              <w:t>标的名称</w:t>
            </w:r>
          </w:p>
        </w:tc>
        <w:tc>
          <w:tcPr>
            <w:tcW w:w="456" w:type="pct"/>
            <w:tcBorders>
              <w:top w:val="single" w:sz="4" w:space="0" w:color="000000"/>
              <w:left w:val="single" w:sz="4" w:space="0" w:color="000000"/>
              <w:bottom w:val="single" w:sz="4" w:space="0" w:color="000000"/>
              <w:right w:val="single" w:sz="4" w:space="0" w:color="000000"/>
            </w:tcBorders>
            <w:vAlign w:val="center"/>
            <w:hideMark/>
          </w:tcPr>
          <w:p w14:paraId="1EAEE73C" w14:textId="77777777" w:rsidR="00C25447" w:rsidRDefault="00C25447">
            <w:pPr>
              <w:spacing w:line="360" w:lineRule="exact"/>
              <w:jc w:val="center"/>
              <w:rPr>
                <w:rFonts w:ascii="宋体" w:hAnsi="宋体" w:hint="eastAsia"/>
                <w:szCs w:val="21"/>
              </w:rPr>
            </w:pPr>
            <w:r>
              <w:rPr>
                <w:rFonts w:ascii="宋体" w:hAnsi="宋体" w:hint="eastAsia"/>
                <w:szCs w:val="21"/>
              </w:rPr>
              <w:t>数量及单位</w:t>
            </w:r>
          </w:p>
        </w:tc>
        <w:tc>
          <w:tcPr>
            <w:tcW w:w="3658" w:type="pct"/>
            <w:tcBorders>
              <w:top w:val="single" w:sz="4" w:space="0" w:color="000000"/>
              <w:left w:val="single" w:sz="4" w:space="0" w:color="000000"/>
              <w:bottom w:val="single" w:sz="4" w:space="0" w:color="000000"/>
              <w:right w:val="single" w:sz="4" w:space="0" w:color="000000"/>
            </w:tcBorders>
            <w:vAlign w:val="center"/>
            <w:hideMark/>
          </w:tcPr>
          <w:p w14:paraId="36E9A9D6" w14:textId="77777777" w:rsidR="00C25447" w:rsidRDefault="00C25447">
            <w:pPr>
              <w:spacing w:line="360" w:lineRule="exact"/>
              <w:jc w:val="center"/>
              <w:rPr>
                <w:rFonts w:ascii="宋体" w:hAnsi="宋体" w:hint="eastAsia"/>
                <w:szCs w:val="21"/>
              </w:rPr>
            </w:pPr>
            <w:r>
              <w:rPr>
                <w:rFonts w:ascii="宋体" w:hAnsi="宋体" w:hint="eastAsia"/>
                <w:szCs w:val="21"/>
              </w:rPr>
              <w:t>技术要求及需求</w:t>
            </w:r>
          </w:p>
        </w:tc>
      </w:tr>
      <w:tr w:rsidR="00C25447" w14:paraId="05A469D8" w14:textId="77777777" w:rsidTr="00C25447">
        <w:trPr>
          <w:trHeight w:val="416"/>
          <w:jc w:val="center"/>
        </w:trPr>
        <w:tc>
          <w:tcPr>
            <w:tcW w:w="447" w:type="pct"/>
            <w:tcBorders>
              <w:top w:val="single" w:sz="4" w:space="0" w:color="000000"/>
              <w:left w:val="single" w:sz="4" w:space="0" w:color="000000"/>
              <w:bottom w:val="single" w:sz="4" w:space="0" w:color="000000"/>
              <w:right w:val="single" w:sz="4" w:space="0" w:color="000000"/>
            </w:tcBorders>
            <w:vAlign w:val="center"/>
            <w:hideMark/>
          </w:tcPr>
          <w:p w14:paraId="59A2CC0B" w14:textId="77777777" w:rsidR="00C25447" w:rsidRDefault="00C25447">
            <w:pPr>
              <w:spacing w:line="360" w:lineRule="exact"/>
              <w:jc w:val="center"/>
              <w:rPr>
                <w:rFonts w:ascii="宋体" w:hAnsi="宋体" w:hint="eastAsia"/>
                <w:szCs w:val="21"/>
              </w:rPr>
            </w:pPr>
            <w:bookmarkStart w:id="4" w:name="_Hlk152682808"/>
            <w:r>
              <w:rPr>
                <w:rFonts w:ascii="宋体" w:hAnsi="宋体" w:hint="eastAsia"/>
                <w:szCs w:val="21"/>
              </w:rPr>
              <w:t>分标1</w:t>
            </w:r>
          </w:p>
        </w:tc>
        <w:tc>
          <w:tcPr>
            <w:tcW w:w="439" w:type="pct"/>
            <w:tcBorders>
              <w:top w:val="single" w:sz="4" w:space="0" w:color="000000"/>
              <w:left w:val="single" w:sz="4" w:space="0" w:color="000000"/>
              <w:bottom w:val="single" w:sz="4" w:space="0" w:color="000000"/>
              <w:right w:val="single" w:sz="4" w:space="0" w:color="000000"/>
            </w:tcBorders>
            <w:vAlign w:val="center"/>
            <w:hideMark/>
          </w:tcPr>
          <w:p w14:paraId="557AADAB" w14:textId="77777777" w:rsidR="00C25447" w:rsidRDefault="00C25447">
            <w:pPr>
              <w:snapToGrid w:val="0"/>
              <w:spacing w:line="360" w:lineRule="auto"/>
              <w:rPr>
                <w:rFonts w:ascii="宋体" w:hAnsi="宋体" w:hint="eastAsia"/>
                <w:szCs w:val="21"/>
              </w:rPr>
            </w:pPr>
            <w:r>
              <w:rPr>
                <w:rFonts w:ascii="宋体" w:hAnsi="宋体" w:hint="eastAsia"/>
                <w:szCs w:val="21"/>
              </w:rPr>
              <w:t>普通中药饮片及相关服务采购（1）</w:t>
            </w:r>
          </w:p>
        </w:tc>
        <w:tc>
          <w:tcPr>
            <w:tcW w:w="456" w:type="pct"/>
            <w:tcBorders>
              <w:top w:val="single" w:sz="4" w:space="0" w:color="000000"/>
              <w:left w:val="single" w:sz="4" w:space="0" w:color="000000"/>
              <w:bottom w:val="single" w:sz="4" w:space="0" w:color="000000"/>
              <w:right w:val="single" w:sz="4" w:space="0" w:color="000000"/>
            </w:tcBorders>
            <w:vAlign w:val="center"/>
            <w:hideMark/>
          </w:tcPr>
          <w:p w14:paraId="5E6553A2" w14:textId="77777777" w:rsidR="00C25447" w:rsidRDefault="00C25447">
            <w:pPr>
              <w:snapToGrid w:val="0"/>
              <w:spacing w:line="360" w:lineRule="auto"/>
              <w:jc w:val="center"/>
              <w:rPr>
                <w:rFonts w:ascii="宋体" w:hAnsi="宋体" w:hint="eastAsia"/>
                <w:szCs w:val="21"/>
              </w:rPr>
            </w:pPr>
            <w:r>
              <w:rPr>
                <w:rFonts w:ascii="宋体" w:hAnsi="宋体" w:hint="eastAsia"/>
                <w:szCs w:val="21"/>
              </w:rPr>
              <w:t>1项</w:t>
            </w:r>
          </w:p>
        </w:tc>
        <w:tc>
          <w:tcPr>
            <w:tcW w:w="3658" w:type="pct"/>
            <w:vMerge w:val="restart"/>
            <w:tcBorders>
              <w:top w:val="single" w:sz="4" w:space="0" w:color="000000"/>
              <w:left w:val="single" w:sz="4" w:space="0" w:color="000000"/>
              <w:bottom w:val="single" w:sz="4" w:space="0" w:color="000000"/>
              <w:right w:val="single" w:sz="4" w:space="0" w:color="000000"/>
            </w:tcBorders>
            <w:vAlign w:val="center"/>
            <w:hideMark/>
          </w:tcPr>
          <w:p w14:paraId="704657DF" w14:textId="77777777" w:rsidR="00C25447" w:rsidRDefault="00C25447">
            <w:pPr>
              <w:spacing w:line="360" w:lineRule="exact"/>
              <w:ind w:firstLineChars="200" w:firstLine="420"/>
              <w:rPr>
                <w:rFonts w:ascii="宋体" w:hAnsi="宋体" w:hint="eastAsia"/>
                <w:szCs w:val="21"/>
              </w:rPr>
            </w:pPr>
            <w:r>
              <w:rPr>
                <w:rFonts w:ascii="宋体" w:hAnsi="宋体" w:hint="eastAsia"/>
                <w:szCs w:val="21"/>
              </w:rPr>
              <w:t>一、服务要求：</w:t>
            </w:r>
          </w:p>
          <w:p w14:paraId="55A6070A" w14:textId="77777777" w:rsidR="00C25447" w:rsidRDefault="00C25447">
            <w:pPr>
              <w:spacing w:line="360" w:lineRule="exact"/>
              <w:ind w:firstLineChars="200" w:firstLine="420"/>
              <w:rPr>
                <w:rFonts w:ascii="宋体" w:hAnsi="宋体" w:hint="eastAsia"/>
                <w:szCs w:val="21"/>
              </w:rPr>
            </w:pPr>
            <w:r>
              <w:rPr>
                <w:rFonts w:ascii="宋体" w:hAnsi="宋体" w:hint="eastAsia"/>
                <w:szCs w:val="21"/>
              </w:rPr>
              <w:t>（一）供应商应按约定的药品品种、规格、数量、价格、供货方式等供货，并结合采购人实际使用情况及时补货，保证临床用药</w:t>
            </w:r>
            <w:proofErr w:type="gramStart"/>
            <w:r>
              <w:rPr>
                <w:rFonts w:ascii="宋体" w:hAnsi="宋体" w:hint="eastAsia"/>
                <w:szCs w:val="21"/>
              </w:rPr>
              <w:t>不</w:t>
            </w:r>
            <w:proofErr w:type="gramEnd"/>
            <w:r>
              <w:rPr>
                <w:rFonts w:ascii="宋体" w:hAnsi="宋体" w:hint="eastAsia"/>
                <w:szCs w:val="21"/>
              </w:rPr>
              <w:t>断档，并保证到货入库的剩余有效期不少于两年。</w:t>
            </w:r>
          </w:p>
          <w:p w14:paraId="5D68DC61" w14:textId="77777777" w:rsidR="00C25447" w:rsidRDefault="00C25447">
            <w:pPr>
              <w:spacing w:line="360" w:lineRule="exact"/>
              <w:ind w:firstLineChars="200" w:firstLine="420"/>
              <w:rPr>
                <w:rFonts w:ascii="宋体" w:hAnsi="宋体" w:hint="eastAsia"/>
                <w:szCs w:val="21"/>
              </w:rPr>
            </w:pPr>
            <w:r>
              <w:rPr>
                <w:rFonts w:ascii="宋体" w:hAnsi="宋体" w:hint="eastAsia"/>
                <w:szCs w:val="21"/>
              </w:rPr>
              <w:t>（二）服务要求</w:t>
            </w:r>
          </w:p>
          <w:p w14:paraId="1ADB5599" w14:textId="77777777" w:rsidR="00C25447" w:rsidRDefault="00C25447">
            <w:pPr>
              <w:spacing w:line="360" w:lineRule="exact"/>
              <w:ind w:firstLineChars="200" w:firstLine="420"/>
              <w:rPr>
                <w:rFonts w:ascii="宋体" w:hAnsi="宋体" w:hint="eastAsia"/>
                <w:szCs w:val="21"/>
              </w:rPr>
            </w:pPr>
            <w:r>
              <w:rPr>
                <w:rFonts w:ascii="宋体" w:hAnsi="宋体" w:hint="eastAsia"/>
                <w:szCs w:val="21"/>
              </w:rPr>
              <w:t>▲1.分标1必须包含附表一中的137种普通中药饮片品种，分标2必须包含附件一中的137种普通中药饮片品种，分标3必须包含附件一中的137种普通中药饮片品种，分标4必须包含附件一中的137种普通中药饮片品种，分标5必须包含附件一中的137种普通中药饮片品种。</w:t>
            </w:r>
          </w:p>
          <w:p w14:paraId="6B6F98AF" w14:textId="77777777" w:rsidR="00C25447" w:rsidRDefault="00C25447">
            <w:pPr>
              <w:spacing w:line="360" w:lineRule="exact"/>
              <w:ind w:firstLineChars="200" w:firstLine="420"/>
              <w:rPr>
                <w:rFonts w:ascii="宋体" w:hAnsi="宋体" w:hint="eastAsia"/>
                <w:szCs w:val="21"/>
              </w:rPr>
            </w:pPr>
            <w:r>
              <w:rPr>
                <w:rFonts w:ascii="宋体" w:hAnsi="宋体" w:hint="eastAsia"/>
                <w:szCs w:val="21"/>
              </w:rPr>
              <w:t>▲2.本项目以下浮系数报价。投标人必须分别对附件一中各分标的137种普通中药饮片品种在“上限单价”基础上进行统一的下浮（系数报价保留小数点后两位数），下浮系数有效范围是0%至100%（不含）。超出药品品种“上限单价”的报价，或有选择、有条件的报价，未完全提供137中品种的报价或有差异性的报价将作投标无效处理。本项目中所列的采购数量仅为预计采购量，合同过程中，合同结算价=上限单价*（1-中标下浮系数）*实际采购量，即据实结算。</w:t>
            </w:r>
          </w:p>
          <w:p w14:paraId="33416411" w14:textId="77777777" w:rsidR="00C25447" w:rsidRDefault="00C25447">
            <w:pPr>
              <w:spacing w:line="360" w:lineRule="exact"/>
              <w:ind w:firstLineChars="200" w:firstLine="420"/>
              <w:rPr>
                <w:rFonts w:ascii="宋体" w:hAnsi="宋体" w:hint="eastAsia"/>
                <w:szCs w:val="21"/>
              </w:rPr>
            </w:pPr>
            <w:r>
              <w:rPr>
                <w:rFonts w:ascii="宋体" w:hAnsi="宋体" w:hint="eastAsia"/>
                <w:szCs w:val="21"/>
              </w:rPr>
              <w:t>▲3.合同履行期内，中标人的中标单价原则上不得上涨。如确因市场波动，可由中标人提出申请，经采购人同意后执行。如遇国家政策调整或行政主管部门出台中药饮片相关规定，采购人有权解除本项目合同，中标人应无条件执行。</w:t>
            </w:r>
          </w:p>
          <w:p w14:paraId="6EA8A8A1" w14:textId="77777777" w:rsidR="00C25447" w:rsidRDefault="00C25447">
            <w:pPr>
              <w:spacing w:line="360" w:lineRule="exact"/>
              <w:ind w:firstLineChars="200" w:firstLine="420"/>
              <w:rPr>
                <w:rFonts w:ascii="宋体" w:hAnsi="宋体" w:hint="eastAsia"/>
                <w:szCs w:val="21"/>
              </w:rPr>
            </w:pPr>
            <w:r>
              <w:rPr>
                <w:rFonts w:ascii="宋体" w:hAnsi="宋体" w:hint="eastAsia"/>
                <w:szCs w:val="21"/>
              </w:rPr>
              <w:t>4.代煎服务：</w:t>
            </w:r>
          </w:p>
          <w:p w14:paraId="575A1B21" w14:textId="77777777" w:rsidR="00C25447" w:rsidRDefault="00C25447">
            <w:pPr>
              <w:spacing w:line="360" w:lineRule="exact"/>
              <w:ind w:firstLineChars="200" w:firstLine="420"/>
              <w:rPr>
                <w:rFonts w:ascii="宋体" w:hAnsi="宋体" w:hint="eastAsia"/>
                <w:szCs w:val="21"/>
              </w:rPr>
            </w:pPr>
            <w:r>
              <w:rPr>
                <w:rFonts w:ascii="宋体" w:hAnsi="宋体" w:hint="eastAsia"/>
                <w:szCs w:val="21"/>
              </w:rPr>
              <w:t>▲（1）能够提供中药代煎相关服务包括代煎饮片调剂、代煎及配送服务。中药代煎服务必须符合《医院中药饮片管理规范》、《医疗机构处方审核规范》、《广西中药饮片代煎质量管理规范》及《医疗机构中药煎药室管理规范》、《医院中药房基本标准》管理规定。</w:t>
            </w:r>
          </w:p>
          <w:p w14:paraId="36CF9788" w14:textId="77777777" w:rsidR="00C25447" w:rsidRDefault="00C25447">
            <w:pPr>
              <w:spacing w:line="360" w:lineRule="exact"/>
              <w:ind w:firstLineChars="200" w:firstLine="420"/>
              <w:rPr>
                <w:rFonts w:ascii="宋体" w:hAnsi="宋体" w:hint="eastAsia"/>
                <w:szCs w:val="21"/>
              </w:rPr>
            </w:pPr>
            <w:r>
              <w:rPr>
                <w:rFonts w:ascii="宋体" w:hAnsi="宋体" w:hint="eastAsia"/>
                <w:szCs w:val="21"/>
              </w:rPr>
              <w:t>▲（2）投标人需要已有或能合法提供或承诺中标后三个月内能在南宁市区设立代煎场地及采购人专用的仓库，并开展代煎服务工作</w:t>
            </w:r>
            <w:r>
              <w:rPr>
                <w:rFonts w:ascii="宋体" w:hAnsi="宋体" w:hint="eastAsia"/>
                <w:b/>
                <w:bCs/>
                <w:szCs w:val="21"/>
              </w:rPr>
              <w:t>（投标文件中针对本项要求需要单独提供承诺函，格式自拟，否则投标无效。如有相关证明材料，请在投标文件中提供）</w:t>
            </w:r>
            <w:r>
              <w:rPr>
                <w:rFonts w:ascii="宋体" w:hAnsi="宋体" w:hint="eastAsia"/>
                <w:szCs w:val="21"/>
              </w:rPr>
              <w:t>。各中标人将用于代煎的中标中药饮片发货至专用仓库，经采购人验收合格后使用。</w:t>
            </w:r>
          </w:p>
          <w:p w14:paraId="54F50E60" w14:textId="77777777" w:rsidR="00C25447" w:rsidRDefault="00C25447">
            <w:pPr>
              <w:spacing w:line="360" w:lineRule="exact"/>
              <w:ind w:firstLineChars="200" w:firstLine="420"/>
              <w:rPr>
                <w:rFonts w:ascii="宋体" w:hAnsi="宋体" w:hint="eastAsia"/>
                <w:szCs w:val="21"/>
              </w:rPr>
            </w:pPr>
            <w:r>
              <w:rPr>
                <w:rFonts w:ascii="宋体" w:hAnsi="宋体" w:hint="eastAsia"/>
                <w:szCs w:val="21"/>
              </w:rPr>
              <w:t>▲（3）代煎饮片价格与院内供应价格实时同步，并按实际中</w:t>
            </w:r>
            <w:r>
              <w:rPr>
                <w:rFonts w:ascii="宋体" w:hAnsi="宋体" w:hint="eastAsia"/>
                <w:szCs w:val="21"/>
              </w:rPr>
              <w:lastRenderedPageBreak/>
              <w:t>药饮片处方剂数收取代煎服务费用，最高不超过3.5元/剂。</w:t>
            </w:r>
            <w:r>
              <w:rPr>
                <w:rFonts w:ascii="宋体" w:hAnsi="宋体" w:hint="eastAsia"/>
                <w:b/>
                <w:bCs/>
                <w:szCs w:val="21"/>
              </w:rPr>
              <w:t>投标人需要在投标文件中提供单剂煎药服务报价单（格式自拟，不提供则投标无效）。</w:t>
            </w:r>
          </w:p>
          <w:p w14:paraId="58356E23" w14:textId="77777777" w:rsidR="00C25447" w:rsidRDefault="00C25447">
            <w:pPr>
              <w:spacing w:line="360" w:lineRule="exact"/>
              <w:ind w:firstLineChars="200" w:firstLine="420"/>
              <w:rPr>
                <w:rFonts w:ascii="宋体" w:hAnsi="宋体" w:hint="eastAsia"/>
                <w:szCs w:val="21"/>
              </w:rPr>
            </w:pPr>
            <w:r>
              <w:rPr>
                <w:rFonts w:ascii="宋体" w:hAnsi="宋体" w:hint="eastAsia"/>
                <w:szCs w:val="21"/>
              </w:rPr>
              <w:t>▲（4）针对中药代煎相关服务，</w:t>
            </w:r>
            <w:r>
              <w:rPr>
                <w:rFonts w:ascii="宋体" w:hAnsi="宋体" w:hint="eastAsia"/>
                <w:b/>
                <w:bCs/>
                <w:szCs w:val="21"/>
              </w:rPr>
              <w:t>投标人需要在投标文件中提供“日最大煎煮产能”承诺函（格式自拟，但需要明确每天可以煎煮多少处方，不提供则投标无效。如有佐证材料，投标人可以在投标文件中提供。）。投标人如果有为其他公立医院提供中药代煎服务经验，可以提供相关材料证明。</w:t>
            </w:r>
          </w:p>
          <w:p w14:paraId="14CF18D2" w14:textId="77777777" w:rsidR="00C25447" w:rsidRDefault="00C25447">
            <w:pPr>
              <w:spacing w:line="360" w:lineRule="exact"/>
              <w:ind w:firstLineChars="200" w:firstLine="420"/>
              <w:rPr>
                <w:rFonts w:ascii="宋体" w:hAnsi="宋体" w:hint="eastAsia"/>
                <w:szCs w:val="21"/>
              </w:rPr>
            </w:pPr>
            <w:r>
              <w:rPr>
                <w:rFonts w:ascii="宋体" w:hAnsi="宋体" w:hint="eastAsia"/>
                <w:szCs w:val="21"/>
              </w:rPr>
              <w:t>（5）代煎中药汤剂配送至采购人的交货时间及地点：</w:t>
            </w:r>
          </w:p>
          <w:p w14:paraId="67F7FD8A" w14:textId="77777777" w:rsidR="00C25447" w:rsidRDefault="00C25447">
            <w:pPr>
              <w:spacing w:line="360" w:lineRule="exact"/>
              <w:ind w:firstLineChars="200" w:firstLine="420"/>
              <w:rPr>
                <w:rFonts w:ascii="宋体" w:hAnsi="宋体" w:hint="eastAsia"/>
                <w:szCs w:val="21"/>
              </w:rPr>
            </w:pPr>
            <w:r>
              <w:rPr>
                <w:rFonts w:ascii="宋体" w:hAnsi="宋体" w:hint="eastAsia"/>
                <w:szCs w:val="21"/>
              </w:rPr>
              <w:t>①代煎中药交付时间：当日12:30前发送的所有处方，患者自取的须当日17:00前送达采购人指定地点；患者需要邮寄的，市区内须当日21:00前送达，市区外当日发货后参考顺丰快递时效。当日12:30后的处方，患者自取的须于次日上午11:00前送达采购人指定地点；患者需要邮寄的，市区内须次日12:00前送达，市区外次日发货后参考顺丰快递时效。</w:t>
            </w:r>
          </w:p>
          <w:p w14:paraId="2FC67B63" w14:textId="77777777" w:rsidR="00C25447" w:rsidRDefault="00C25447">
            <w:pPr>
              <w:spacing w:line="360" w:lineRule="exact"/>
              <w:ind w:firstLineChars="200" w:firstLine="420"/>
              <w:rPr>
                <w:rFonts w:ascii="宋体" w:hAnsi="宋体" w:hint="eastAsia"/>
                <w:szCs w:val="21"/>
              </w:rPr>
            </w:pPr>
            <w:r>
              <w:rPr>
                <w:rFonts w:ascii="宋体" w:hAnsi="宋体" w:hint="eastAsia"/>
                <w:szCs w:val="21"/>
              </w:rPr>
              <w:t>②急煎中药饮片代煎处方交付时间：三小时内送达采购人指定地点。</w:t>
            </w:r>
          </w:p>
          <w:p w14:paraId="6C786026" w14:textId="77777777" w:rsidR="00C25447" w:rsidRDefault="00C25447">
            <w:pPr>
              <w:spacing w:line="360" w:lineRule="exact"/>
              <w:ind w:firstLineChars="200" w:firstLine="420"/>
              <w:rPr>
                <w:rFonts w:ascii="宋体" w:hAnsi="宋体" w:hint="eastAsia"/>
                <w:szCs w:val="21"/>
              </w:rPr>
            </w:pPr>
            <w:r>
              <w:rPr>
                <w:rFonts w:ascii="宋体" w:hAnsi="宋体" w:hint="eastAsia"/>
                <w:szCs w:val="21"/>
              </w:rPr>
              <w:t>▲（6）采购人将择优选择1家中标人提供代煎服务，被选中的中标人需要负责本项目所有标段的其他中标人饮片的代煎，且不能拒绝</w:t>
            </w:r>
            <w:r>
              <w:rPr>
                <w:rFonts w:ascii="宋体" w:hAnsi="宋体" w:hint="eastAsia"/>
                <w:b/>
                <w:bCs/>
                <w:szCs w:val="21"/>
              </w:rPr>
              <w:t>（投标文件中针对本项要求需要单独提供承诺函，格式自拟，否则投标无效）</w:t>
            </w:r>
            <w:r>
              <w:rPr>
                <w:rFonts w:ascii="宋体" w:hAnsi="宋体" w:hint="eastAsia"/>
                <w:szCs w:val="21"/>
              </w:rPr>
              <w:t>。其余4家中标人将用于代煎的中标中药饮片发货</w:t>
            </w:r>
            <w:proofErr w:type="gramStart"/>
            <w:r>
              <w:rPr>
                <w:rFonts w:ascii="宋体" w:hAnsi="宋体" w:hint="eastAsia"/>
                <w:szCs w:val="21"/>
              </w:rPr>
              <w:t>至提供</w:t>
            </w:r>
            <w:proofErr w:type="gramEnd"/>
            <w:r>
              <w:rPr>
                <w:rFonts w:ascii="宋体" w:hAnsi="宋体" w:hint="eastAsia"/>
                <w:szCs w:val="21"/>
              </w:rPr>
              <w:t>代煎服务企业的仓库，经采购人验收合格后使用，并负责相应比例的服务费。</w:t>
            </w:r>
          </w:p>
          <w:p w14:paraId="610D942E" w14:textId="77777777" w:rsidR="00C25447" w:rsidRDefault="00C25447">
            <w:pPr>
              <w:spacing w:line="360" w:lineRule="exact"/>
              <w:ind w:firstLineChars="200" w:firstLine="420"/>
              <w:rPr>
                <w:rFonts w:ascii="宋体" w:hAnsi="宋体" w:hint="eastAsia"/>
                <w:szCs w:val="21"/>
              </w:rPr>
            </w:pPr>
            <w:r>
              <w:rPr>
                <w:rFonts w:ascii="宋体" w:hAnsi="宋体" w:hint="eastAsia"/>
                <w:szCs w:val="21"/>
              </w:rPr>
              <w:t>▲5.投标人中标后必须遵守的规定</w:t>
            </w:r>
          </w:p>
          <w:p w14:paraId="60FA84A5" w14:textId="77777777" w:rsidR="00C25447" w:rsidRDefault="00C25447">
            <w:pPr>
              <w:spacing w:line="360" w:lineRule="exact"/>
              <w:ind w:firstLineChars="200" w:firstLine="420"/>
              <w:rPr>
                <w:rFonts w:ascii="宋体" w:hAnsi="宋体" w:hint="eastAsia"/>
                <w:szCs w:val="21"/>
              </w:rPr>
            </w:pPr>
            <w:r>
              <w:rPr>
                <w:rFonts w:ascii="宋体" w:hAnsi="宋体" w:hint="eastAsia"/>
                <w:szCs w:val="21"/>
              </w:rPr>
              <w:t>（1）中标品种一旦确定，接到供货要求后，中标人不得以任何借口（如无货，采购量少等）不执行采购人药品需求计划，如确因特殊情况无法按时提供某种药品时应与采购人协商解决，不得无故不予配送，</w:t>
            </w:r>
            <w:proofErr w:type="gramStart"/>
            <w:r>
              <w:rPr>
                <w:rFonts w:ascii="宋体" w:hAnsi="宋体" w:hint="eastAsia"/>
                <w:szCs w:val="21"/>
              </w:rPr>
              <w:t>不</w:t>
            </w:r>
            <w:proofErr w:type="gramEnd"/>
            <w:r>
              <w:rPr>
                <w:rFonts w:ascii="宋体" w:hAnsi="宋体" w:hint="eastAsia"/>
                <w:szCs w:val="21"/>
              </w:rPr>
              <w:t>配送及退货累计三次以上直接取消中标人该品种在采购周期内的配送资格。</w:t>
            </w:r>
          </w:p>
          <w:p w14:paraId="05BFA947" w14:textId="77777777" w:rsidR="00C25447" w:rsidRDefault="00C25447">
            <w:pPr>
              <w:spacing w:line="360" w:lineRule="exact"/>
              <w:ind w:firstLineChars="200" w:firstLine="420"/>
              <w:rPr>
                <w:rFonts w:ascii="宋体" w:hAnsi="宋体" w:hint="eastAsia"/>
                <w:szCs w:val="21"/>
              </w:rPr>
            </w:pPr>
            <w:r>
              <w:rPr>
                <w:rFonts w:ascii="宋体" w:hAnsi="宋体" w:hint="eastAsia"/>
                <w:szCs w:val="21"/>
              </w:rPr>
              <w:t>（2）中标人在接到采购人需求计划时应在24小时内确认是否有货，并在采购人指定的时间（非节假日36小时内，最迟不超过72小时内）和地点交付产地、质量、包装、有效期等均符合条件的药品，且药品外包装标签上必须标示有生产企业、品名、规格、产地、包装数量、生产批号、生产日期、执行标准、溯源</w:t>
            </w:r>
            <w:proofErr w:type="gramStart"/>
            <w:r>
              <w:rPr>
                <w:rFonts w:ascii="宋体" w:hAnsi="宋体" w:hint="eastAsia"/>
                <w:szCs w:val="21"/>
              </w:rPr>
              <w:t>二维码等</w:t>
            </w:r>
            <w:proofErr w:type="gramEnd"/>
            <w:r>
              <w:rPr>
                <w:rFonts w:ascii="宋体" w:hAnsi="宋体" w:hint="eastAsia"/>
                <w:szCs w:val="21"/>
              </w:rPr>
              <w:t>并</w:t>
            </w:r>
            <w:proofErr w:type="gramStart"/>
            <w:r>
              <w:rPr>
                <w:rFonts w:ascii="宋体" w:hAnsi="宋体" w:hint="eastAsia"/>
                <w:szCs w:val="21"/>
              </w:rPr>
              <w:t>附质量</w:t>
            </w:r>
            <w:proofErr w:type="gramEnd"/>
            <w:r>
              <w:rPr>
                <w:rFonts w:ascii="宋体" w:hAnsi="宋体" w:hint="eastAsia"/>
                <w:szCs w:val="21"/>
              </w:rPr>
              <w:t>合格标志。逾期视为一次</w:t>
            </w:r>
            <w:proofErr w:type="gramStart"/>
            <w:r>
              <w:rPr>
                <w:rFonts w:ascii="宋体" w:hAnsi="宋体" w:hint="eastAsia"/>
                <w:szCs w:val="21"/>
              </w:rPr>
              <w:t>不</w:t>
            </w:r>
            <w:proofErr w:type="gramEnd"/>
            <w:r>
              <w:rPr>
                <w:rFonts w:ascii="宋体" w:hAnsi="宋体" w:hint="eastAsia"/>
                <w:szCs w:val="21"/>
              </w:rPr>
              <w:t>配送，药品出库单须与药品同行并附上成品检验报告单，否则不予验收。</w:t>
            </w:r>
          </w:p>
          <w:p w14:paraId="24CDBB85" w14:textId="77777777" w:rsidR="00C25447" w:rsidRDefault="00C25447">
            <w:pPr>
              <w:spacing w:line="360" w:lineRule="exact"/>
              <w:ind w:firstLineChars="200" w:firstLine="420"/>
              <w:rPr>
                <w:rFonts w:ascii="宋体" w:hAnsi="宋体" w:hint="eastAsia"/>
                <w:szCs w:val="21"/>
              </w:rPr>
            </w:pPr>
            <w:r>
              <w:rPr>
                <w:rFonts w:ascii="宋体" w:hAnsi="宋体" w:hint="eastAsia"/>
                <w:szCs w:val="21"/>
              </w:rPr>
              <w:t>由采购人对药品或服务的质量、规格和数量及其他进行验收。验收不合格时，中标人必须在采购人指定的时间内无条件更换，由</w:t>
            </w:r>
            <w:r>
              <w:rPr>
                <w:rFonts w:ascii="宋体" w:hAnsi="宋体" w:hint="eastAsia"/>
                <w:szCs w:val="21"/>
              </w:rPr>
              <w:lastRenderedPageBreak/>
              <w:t>此造成的损失和责任由中标人承担。更换后，采购人对所更换的货物再次进行验收，</w:t>
            </w:r>
            <w:proofErr w:type="gramStart"/>
            <w:r>
              <w:rPr>
                <w:rFonts w:ascii="宋体" w:hAnsi="宋体" w:hint="eastAsia"/>
                <w:szCs w:val="21"/>
              </w:rPr>
              <w:t>验收仍</w:t>
            </w:r>
            <w:proofErr w:type="gramEnd"/>
            <w:r>
              <w:rPr>
                <w:rFonts w:ascii="宋体" w:hAnsi="宋体" w:hint="eastAsia"/>
                <w:szCs w:val="21"/>
              </w:rPr>
              <w:t>不合格将取消中标人该品种采购周期内的配送资格。</w:t>
            </w:r>
          </w:p>
          <w:p w14:paraId="039FB609" w14:textId="77777777" w:rsidR="00C25447" w:rsidRDefault="00C25447">
            <w:pPr>
              <w:spacing w:line="360" w:lineRule="exact"/>
              <w:ind w:firstLineChars="200" w:firstLine="420"/>
              <w:rPr>
                <w:rFonts w:ascii="宋体" w:hAnsi="宋体" w:hint="eastAsia"/>
                <w:szCs w:val="21"/>
              </w:rPr>
            </w:pPr>
            <w:r>
              <w:rPr>
                <w:rFonts w:ascii="宋体" w:hAnsi="宋体" w:hint="eastAsia"/>
                <w:szCs w:val="21"/>
              </w:rPr>
              <w:t>中标人 提供的药品在质量保证期内，因工艺或材料的缺陷和其它质量原因造成的问题，由中标人负责，费用从余款或履约保证金中扣除，</w:t>
            </w:r>
            <w:proofErr w:type="gramStart"/>
            <w:r>
              <w:rPr>
                <w:rFonts w:ascii="宋体" w:hAnsi="宋体" w:hint="eastAsia"/>
                <w:szCs w:val="21"/>
              </w:rPr>
              <w:t>不足另</w:t>
            </w:r>
            <w:proofErr w:type="gramEnd"/>
            <w:r>
              <w:rPr>
                <w:rFonts w:ascii="宋体" w:hAnsi="宋体" w:hint="eastAsia"/>
                <w:szCs w:val="21"/>
              </w:rPr>
              <w:t>补。临近有效期药品中标人应无条件进行调换。年终盘点损耗由中标人自行承担。</w:t>
            </w:r>
          </w:p>
          <w:p w14:paraId="21172D25" w14:textId="77777777" w:rsidR="00C25447" w:rsidRDefault="00C25447">
            <w:pPr>
              <w:spacing w:line="360" w:lineRule="exact"/>
              <w:ind w:firstLineChars="200" w:firstLine="420"/>
              <w:rPr>
                <w:rFonts w:ascii="宋体" w:hAnsi="宋体" w:hint="eastAsia"/>
                <w:szCs w:val="21"/>
              </w:rPr>
            </w:pPr>
            <w:r>
              <w:rPr>
                <w:rFonts w:ascii="宋体" w:hAnsi="宋体" w:hint="eastAsia"/>
                <w:szCs w:val="21"/>
              </w:rPr>
              <w:t>（3）中标人安排至少1名固定人员在采购单位进行质量跟踪服务，未经采购人允许，固定人员不得随意变更。</w:t>
            </w:r>
          </w:p>
          <w:p w14:paraId="112BAEEC" w14:textId="77777777" w:rsidR="00C25447" w:rsidRDefault="00C25447">
            <w:pPr>
              <w:spacing w:line="360" w:lineRule="exact"/>
              <w:ind w:firstLineChars="200" w:firstLine="420"/>
              <w:rPr>
                <w:rFonts w:ascii="宋体" w:hAnsi="宋体" w:hint="eastAsia"/>
                <w:szCs w:val="21"/>
              </w:rPr>
            </w:pPr>
            <w:r>
              <w:rPr>
                <w:rFonts w:ascii="宋体" w:hAnsi="宋体" w:hint="eastAsia"/>
                <w:szCs w:val="21"/>
              </w:rPr>
              <w:t>（4）突发事件或需紧急使用药品应配合采购人紧急送药。</w:t>
            </w:r>
          </w:p>
          <w:p w14:paraId="53E25C57" w14:textId="77777777" w:rsidR="00C25447" w:rsidRDefault="00C25447">
            <w:pPr>
              <w:spacing w:line="360" w:lineRule="exact"/>
              <w:ind w:firstLineChars="200" w:firstLine="420"/>
              <w:rPr>
                <w:rFonts w:ascii="宋体" w:hAnsi="宋体" w:hint="eastAsia"/>
                <w:szCs w:val="21"/>
              </w:rPr>
            </w:pPr>
            <w:r>
              <w:rPr>
                <w:rFonts w:ascii="宋体" w:hAnsi="宋体" w:hint="eastAsia"/>
                <w:szCs w:val="21"/>
              </w:rPr>
              <w:t>（5）本次采购饮片品种不局限于各分标附件一中已确定的137种药品。在合同期内，</w:t>
            </w:r>
            <w:proofErr w:type="gramStart"/>
            <w:r>
              <w:rPr>
                <w:rFonts w:ascii="宋体" w:hAnsi="宋体" w:hint="eastAsia"/>
                <w:szCs w:val="21"/>
              </w:rPr>
              <w:t>如分标</w:t>
            </w:r>
            <w:proofErr w:type="gramEnd"/>
            <w:r>
              <w:rPr>
                <w:rFonts w:ascii="宋体" w:hAnsi="宋体" w:hint="eastAsia"/>
                <w:szCs w:val="21"/>
              </w:rPr>
              <w:t>1中标人缺货或验收不合格，则由采购人在分标2-分标5中标人中比质比价后重新确定药品供应商，以不高于分标1中标价供应相应品种；依此类推。</w:t>
            </w:r>
          </w:p>
          <w:p w14:paraId="2DFD4FD2" w14:textId="77777777" w:rsidR="00C25447" w:rsidRDefault="00C25447">
            <w:pPr>
              <w:spacing w:line="360" w:lineRule="exact"/>
              <w:ind w:firstLineChars="200" w:firstLine="420"/>
              <w:rPr>
                <w:rFonts w:ascii="宋体" w:hAnsi="宋体" w:hint="eastAsia"/>
                <w:szCs w:val="21"/>
              </w:rPr>
            </w:pPr>
            <w:r>
              <w:rPr>
                <w:rFonts w:ascii="宋体" w:hAnsi="宋体" w:hint="eastAsia"/>
                <w:szCs w:val="21"/>
              </w:rPr>
              <w:t>在合同期内，各分标除本次招标品种外，采购人有需求的，中标人应积极配合供应或协调货源帮助采购人，在5个工作日内组织到货（市场上确无货源的除外），其供货价格由采购人与中标人结合市场价格商定合理的单价，不得高于广西区内其他三甲医院供货价，并按采购人实际该药品品种采购量与双方确定的单价进行结算。</w:t>
            </w:r>
          </w:p>
          <w:p w14:paraId="69EBF970" w14:textId="77777777" w:rsidR="00C25447" w:rsidRDefault="00C25447">
            <w:pPr>
              <w:spacing w:line="360" w:lineRule="exact"/>
              <w:ind w:firstLineChars="200" w:firstLine="420"/>
              <w:rPr>
                <w:rFonts w:ascii="宋体" w:hAnsi="宋体" w:hint="eastAsia"/>
                <w:szCs w:val="21"/>
              </w:rPr>
            </w:pPr>
            <w:r>
              <w:rPr>
                <w:rFonts w:ascii="宋体" w:hAnsi="宋体" w:hint="eastAsia"/>
                <w:szCs w:val="21"/>
              </w:rPr>
              <w:t>（6）采购人根据中标后确定的操作流程对中标人的工作进行定期检查，对管理不规范的问题下达整改意见书，中标人应当限期整改。</w:t>
            </w:r>
          </w:p>
          <w:p w14:paraId="1CCD28D6" w14:textId="77777777" w:rsidR="00C25447" w:rsidRDefault="00C25447">
            <w:pPr>
              <w:spacing w:line="360" w:lineRule="exact"/>
              <w:ind w:firstLineChars="200" w:firstLine="420"/>
              <w:rPr>
                <w:rFonts w:ascii="宋体" w:hAnsi="宋体" w:hint="eastAsia"/>
                <w:szCs w:val="21"/>
              </w:rPr>
            </w:pPr>
            <w:r>
              <w:rPr>
                <w:rFonts w:ascii="宋体" w:hAnsi="宋体" w:hint="eastAsia"/>
                <w:szCs w:val="21"/>
              </w:rPr>
              <w:t>（7）合同到期后，须按采购人要求进行工作交接，保障医院顺利运转。</w:t>
            </w:r>
          </w:p>
        </w:tc>
      </w:tr>
      <w:tr w:rsidR="00C25447" w14:paraId="7BD4682E" w14:textId="77777777" w:rsidTr="00C25447">
        <w:trPr>
          <w:trHeight w:val="416"/>
          <w:jc w:val="center"/>
        </w:trPr>
        <w:tc>
          <w:tcPr>
            <w:tcW w:w="447" w:type="pct"/>
            <w:tcBorders>
              <w:top w:val="single" w:sz="4" w:space="0" w:color="000000"/>
              <w:left w:val="single" w:sz="4" w:space="0" w:color="000000"/>
              <w:bottom w:val="single" w:sz="4" w:space="0" w:color="000000"/>
              <w:right w:val="single" w:sz="4" w:space="0" w:color="000000"/>
            </w:tcBorders>
            <w:vAlign w:val="center"/>
            <w:hideMark/>
          </w:tcPr>
          <w:p w14:paraId="0F7D3D9E" w14:textId="77777777" w:rsidR="00C25447" w:rsidRDefault="00C25447">
            <w:pPr>
              <w:spacing w:line="360" w:lineRule="exact"/>
              <w:jc w:val="center"/>
              <w:rPr>
                <w:rFonts w:ascii="宋体" w:hAnsi="宋体" w:hint="eastAsia"/>
                <w:szCs w:val="21"/>
              </w:rPr>
            </w:pPr>
            <w:r>
              <w:rPr>
                <w:rFonts w:ascii="宋体" w:hAnsi="宋体" w:hint="eastAsia"/>
                <w:szCs w:val="21"/>
              </w:rPr>
              <w:t>分标2</w:t>
            </w:r>
          </w:p>
        </w:tc>
        <w:tc>
          <w:tcPr>
            <w:tcW w:w="439" w:type="pct"/>
            <w:tcBorders>
              <w:top w:val="single" w:sz="4" w:space="0" w:color="000000"/>
              <w:left w:val="single" w:sz="4" w:space="0" w:color="000000"/>
              <w:bottom w:val="single" w:sz="4" w:space="0" w:color="000000"/>
              <w:right w:val="single" w:sz="4" w:space="0" w:color="000000"/>
            </w:tcBorders>
            <w:vAlign w:val="center"/>
            <w:hideMark/>
          </w:tcPr>
          <w:p w14:paraId="52B18813" w14:textId="77777777" w:rsidR="00C25447" w:rsidRDefault="00C25447">
            <w:pPr>
              <w:snapToGrid w:val="0"/>
              <w:spacing w:line="360" w:lineRule="auto"/>
              <w:rPr>
                <w:rFonts w:ascii="宋体" w:hAnsi="宋体" w:hint="eastAsia"/>
                <w:szCs w:val="21"/>
              </w:rPr>
            </w:pPr>
            <w:r>
              <w:rPr>
                <w:rFonts w:ascii="宋体" w:hAnsi="宋体" w:hint="eastAsia"/>
                <w:szCs w:val="21"/>
              </w:rPr>
              <w:t>普通中药饮片及相关服务采购（2）</w:t>
            </w:r>
          </w:p>
        </w:tc>
        <w:tc>
          <w:tcPr>
            <w:tcW w:w="456" w:type="pct"/>
            <w:tcBorders>
              <w:top w:val="single" w:sz="4" w:space="0" w:color="000000"/>
              <w:left w:val="single" w:sz="4" w:space="0" w:color="000000"/>
              <w:bottom w:val="single" w:sz="4" w:space="0" w:color="000000"/>
              <w:right w:val="single" w:sz="4" w:space="0" w:color="000000"/>
            </w:tcBorders>
            <w:vAlign w:val="center"/>
            <w:hideMark/>
          </w:tcPr>
          <w:p w14:paraId="7FBE2B26" w14:textId="77777777" w:rsidR="00C25447" w:rsidRDefault="00C25447">
            <w:pPr>
              <w:snapToGrid w:val="0"/>
              <w:spacing w:line="360" w:lineRule="auto"/>
              <w:jc w:val="center"/>
              <w:rPr>
                <w:rFonts w:ascii="宋体" w:hAnsi="宋体" w:hint="eastAsia"/>
                <w:szCs w:val="21"/>
              </w:rPr>
            </w:pPr>
            <w:r>
              <w:rPr>
                <w:rFonts w:ascii="宋体" w:hAnsi="宋体" w:hint="eastAsia"/>
                <w:szCs w:val="21"/>
              </w:rPr>
              <w:t>1项</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3D8A4060" w14:textId="77777777" w:rsidR="00C25447" w:rsidRDefault="00C25447">
            <w:pPr>
              <w:widowControl/>
              <w:jc w:val="left"/>
              <w:rPr>
                <w:rFonts w:ascii="宋体" w:hAnsi="宋体" w:hint="eastAsia"/>
                <w:szCs w:val="21"/>
              </w:rPr>
            </w:pPr>
          </w:p>
        </w:tc>
      </w:tr>
      <w:tr w:rsidR="00C25447" w14:paraId="4A98320F" w14:textId="77777777" w:rsidTr="00C25447">
        <w:trPr>
          <w:trHeight w:val="416"/>
          <w:jc w:val="center"/>
        </w:trPr>
        <w:tc>
          <w:tcPr>
            <w:tcW w:w="447" w:type="pct"/>
            <w:tcBorders>
              <w:top w:val="single" w:sz="4" w:space="0" w:color="000000"/>
              <w:left w:val="single" w:sz="4" w:space="0" w:color="000000"/>
              <w:bottom w:val="single" w:sz="4" w:space="0" w:color="000000"/>
              <w:right w:val="single" w:sz="4" w:space="0" w:color="000000"/>
            </w:tcBorders>
            <w:vAlign w:val="center"/>
            <w:hideMark/>
          </w:tcPr>
          <w:p w14:paraId="1EADAD97" w14:textId="77777777" w:rsidR="00C25447" w:rsidRDefault="00C25447">
            <w:pPr>
              <w:spacing w:line="360" w:lineRule="exact"/>
              <w:jc w:val="center"/>
              <w:rPr>
                <w:rFonts w:ascii="宋体" w:hAnsi="宋体" w:hint="eastAsia"/>
                <w:szCs w:val="21"/>
              </w:rPr>
            </w:pPr>
            <w:r>
              <w:rPr>
                <w:rFonts w:ascii="宋体" w:hAnsi="宋体" w:hint="eastAsia"/>
                <w:szCs w:val="21"/>
              </w:rPr>
              <w:t>分标3</w:t>
            </w:r>
          </w:p>
        </w:tc>
        <w:tc>
          <w:tcPr>
            <w:tcW w:w="439" w:type="pct"/>
            <w:tcBorders>
              <w:top w:val="single" w:sz="4" w:space="0" w:color="000000"/>
              <w:left w:val="single" w:sz="4" w:space="0" w:color="000000"/>
              <w:bottom w:val="single" w:sz="4" w:space="0" w:color="000000"/>
              <w:right w:val="single" w:sz="4" w:space="0" w:color="000000"/>
            </w:tcBorders>
            <w:vAlign w:val="center"/>
            <w:hideMark/>
          </w:tcPr>
          <w:p w14:paraId="07E93D85" w14:textId="77777777" w:rsidR="00C25447" w:rsidRDefault="00C25447">
            <w:pPr>
              <w:snapToGrid w:val="0"/>
              <w:spacing w:line="360" w:lineRule="auto"/>
              <w:rPr>
                <w:rFonts w:ascii="宋体" w:hAnsi="宋体" w:hint="eastAsia"/>
                <w:szCs w:val="21"/>
              </w:rPr>
            </w:pPr>
            <w:r>
              <w:rPr>
                <w:rFonts w:ascii="宋体" w:hAnsi="宋体" w:hint="eastAsia"/>
                <w:szCs w:val="21"/>
              </w:rPr>
              <w:t>普通中药饮片及相关服务采购（3）</w:t>
            </w:r>
          </w:p>
        </w:tc>
        <w:tc>
          <w:tcPr>
            <w:tcW w:w="456" w:type="pct"/>
            <w:tcBorders>
              <w:top w:val="single" w:sz="4" w:space="0" w:color="000000"/>
              <w:left w:val="single" w:sz="4" w:space="0" w:color="000000"/>
              <w:bottom w:val="single" w:sz="4" w:space="0" w:color="000000"/>
              <w:right w:val="single" w:sz="4" w:space="0" w:color="000000"/>
            </w:tcBorders>
            <w:vAlign w:val="center"/>
            <w:hideMark/>
          </w:tcPr>
          <w:p w14:paraId="19E9CB9E" w14:textId="77777777" w:rsidR="00C25447" w:rsidRDefault="00C25447">
            <w:pPr>
              <w:snapToGrid w:val="0"/>
              <w:spacing w:line="360" w:lineRule="auto"/>
              <w:jc w:val="center"/>
              <w:rPr>
                <w:rFonts w:ascii="宋体" w:hAnsi="宋体" w:hint="eastAsia"/>
                <w:szCs w:val="21"/>
              </w:rPr>
            </w:pPr>
            <w:r>
              <w:rPr>
                <w:rFonts w:ascii="宋体" w:hAnsi="宋体" w:hint="eastAsia"/>
                <w:szCs w:val="21"/>
              </w:rPr>
              <w:t>1项</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39353DFF" w14:textId="77777777" w:rsidR="00C25447" w:rsidRDefault="00C25447">
            <w:pPr>
              <w:widowControl/>
              <w:jc w:val="left"/>
              <w:rPr>
                <w:rFonts w:ascii="宋体" w:hAnsi="宋体" w:hint="eastAsia"/>
                <w:szCs w:val="21"/>
              </w:rPr>
            </w:pPr>
          </w:p>
        </w:tc>
      </w:tr>
      <w:tr w:rsidR="00C25447" w14:paraId="41DEE336" w14:textId="77777777" w:rsidTr="00C25447">
        <w:trPr>
          <w:trHeight w:val="416"/>
          <w:jc w:val="center"/>
        </w:trPr>
        <w:tc>
          <w:tcPr>
            <w:tcW w:w="447" w:type="pct"/>
            <w:tcBorders>
              <w:top w:val="single" w:sz="4" w:space="0" w:color="000000"/>
              <w:left w:val="single" w:sz="4" w:space="0" w:color="000000"/>
              <w:bottom w:val="single" w:sz="4" w:space="0" w:color="000000"/>
              <w:right w:val="single" w:sz="4" w:space="0" w:color="000000"/>
            </w:tcBorders>
            <w:vAlign w:val="center"/>
            <w:hideMark/>
          </w:tcPr>
          <w:p w14:paraId="4BC53BCC" w14:textId="77777777" w:rsidR="00C25447" w:rsidRDefault="00C25447">
            <w:pPr>
              <w:spacing w:line="360" w:lineRule="exact"/>
              <w:jc w:val="center"/>
              <w:rPr>
                <w:rFonts w:ascii="宋体" w:hAnsi="宋体" w:hint="eastAsia"/>
                <w:szCs w:val="21"/>
              </w:rPr>
            </w:pPr>
            <w:r>
              <w:rPr>
                <w:rFonts w:ascii="宋体" w:hAnsi="宋体" w:hint="eastAsia"/>
                <w:szCs w:val="21"/>
              </w:rPr>
              <w:t>分标4</w:t>
            </w:r>
          </w:p>
        </w:tc>
        <w:tc>
          <w:tcPr>
            <w:tcW w:w="439" w:type="pct"/>
            <w:tcBorders>
              <w:top w:val="single" w:sz="4" w:space="0" w:color="000000"/>
              <w:left w:val="single" w:sz="4" w:space="0" w:color="000000"/>
              <w:bottom w:val="single" w:sz="4" w:space="0" w:color="000000"/>
              <w:right w:val="single" w:sz="4" w:space="0" w:color="000000"/>
            </w:tcBorders>
            <w:vAlign w:val="center"/>
            <w:hideMark/>
          </w:tcPr>
          <w:p w14:paraId="6893CC7C" w14:textId="77777777" w:rsidR="00C25447" w:rsidRDefault="00C25447">
            <w:pPr>
              <w:snapToGrid w:val="0"/>
              <w:spacing w:line="360" w:lineRule="auto"/>
              <w:rPr>
                <w:rFonts w:ascii="宋体" w:hAnsi="宋体" w:hint="eastAsia"/>
                <w:szCs w:val="21"/>
              </w:rPr>
            </w:pPr>
            <w:r>
              <w:rPr>
                <w:rFonts w:ascii="宋体" w:hAnsi="宋体" w:hint="eastAsia"/>
                <w:szCs w:val="21"/>
              </w:rPr>
              <w:t>普通中药饮片及相关服务采购（4）</w:t>
            </w:r>
          </w:p>
        </w:tc>
        <w:tc>
          <w:tcPr>
            <w:tcW w:w="456" w:type="pct"/>
            <w:tcBorders>
              <w:top w:val="single" w:sz="4" w:space="0" w:color="000000"/>
              <w:left w:val="single" w:sz="4" w:space="0" w:color="000000"/>
              <w:bottom w:val="single" w:sz="4" w:space="0" w:color="000000"/>
              <w:right w:val="single" w:sz="4" w:space="0" w:color="000000"/>
            </w:tcBorders>
            <w:vAlign w:val="center"/>
            <w:hideMark/>
          </w:tcPr>
          <w:p w14:paraId="0918A6EA" w14:textId="77777777" w:rsidR="00C25447" w:rsidRDefault="00C25447">
            <w:pPr>
              <w:snapToGrid w:val="0"/>
              <w:spacing w:line="360" w:lineRule="auto"/>
              <w:jc w:val="center"/>
              <w:rPr>
                <w:rFonts w:ascii="宋体" w:hAnsi="宋体" w:hint="eastAsia"/>
                <w:szCs w:val="21"/>
              </w:rPr>
            </w:pPr>
            <w:r>
              <w:rPr>
                <w:rFonts w:ascii="宋体" w:hAnsi="宋体" w:hint="eastAsia"/>
                <w:szCs w:val="21"/>
              </w:rPr>
              <w:t>1项</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11C807C6" w14:textId="77777777" w:rsidR="00C25447" w:rsidRDefault="00C25447">
            <w:pPr>
              <w:widowControl/>
              <w:jc w:val="left"/>
              <w:rPr>
                <w:rFonts w:ascii="宋体" w:hAnsi="宋体" w:hint="eastAsia"/>
                <w:szCs w:val="21"/>
              </w:rPr>
            </w:pPr>
          </w:p>
        </w:tc>
      </w:tr>
      <w:tr w:rsidR="00C25447" w14:paraId="21364045" w14:textId="77777777" w:rsidTr="00C25447">
        <w:trPr>
          <w:trHeight w:val="416"/>
          <w:jc w:val="center"/>
        </w:trPr>
        <w:tc>
          <w:tcPr>
            <w:tcW w:w="447" w:type="pct"/>
            <w:tcBorders>
              <w:top w:val="single" w:sz="4" w:space="0" w:color="000000"/>
              <w:left w:val="single" w:sz="4" w:space="0" w:color="000000"/>
              <w:bottom w:val="single" w:sz="4" w:space="0" w:color="000000"/>
              <w:right w:val="single" w:sz="4" w:space="0" w:color="000000"/>
            </w:tcBorders>
            <w:vAlign w:val="center"/>
            <w:hideMark/>
          </w:tcPr>
          <w:p w14:paraId="1EBF75DF" w14:textId="77777777" w:rsidR="00C25447" w:rsidRDefault="00C25447">
            <w:pPr>
              <w:spacing w:line="360" w:lineRule="exact"/>
              <w:jc w:val="center"/>
              <w:rPr>
                <w:rFonts w:ascii="宋体" w:hAnsi="宋体" w:hint="eastAsia"/>
                <w:szCs w:val="21"/>
              </w:rPr>
            </w:pPr>
            <w:r>
              <w:rPr>
                <w:rFonts w:ascii="宋体" w:hAnsi="宋体" w:hint="eastAsia"/>
                <w:szCs w:val="21"/>
              </w:rPr>
              <w:t>分标5</w:t>
            </w:r>
          </w:p>
        </w:tc>
        <w:tc>
          <w:tcPr>
            <w:tcW w:w="439" w:type="pct"/>
            <w:tcBorders>
              <w:top w:val="single" w:sz="4" w:space="0" w:color="000000"/>
              <w:left w:val="single" w:sz="4" w:space="0" w:color="000000"/>
              <w:bottom w:val="single" w:sz="4" w:space="0" w:color="000000"/>
              <w:right w:val="single" w:sz="4" w:space="0" w:color="000000"/>
            </w:tcBorders>
            <w:vAlign w:val="center"/>
            <w:hideMark/>
          </w:tcPr>
          <w:p w14:paraId="3219AB07" w14:textId="77777777" w:rsidR="00C25447" w:rsidRDefault="00C25447">
            <w:pPr>
              <w:snapToGrid w:val="0"/>
              <w:spacing w:line="360" w:lineRule="auto"/>
              <w:rPr>
                <w:rFonts w:ascii="宋体" w:hAnsi="宋体" w:hint="eastAsia"/>
                <w:szCs w:val="21"/>
              </w:rPr>
            </w:pPr>
            <w:r>
              <w:rPr>
                <w:rFonts w:ascii="宋体" w:hAnsi="宋体" w:hint="eastAsia"/>
                <w:szCs w:val="21"/>
              </w:rPr>
              <w:t>普通中药饮片</w:t>
            </w:r>
            <w:r>
              <w:rPr>
                <w:rFonts w:ascii="宋体" w:hAnsi="宋体" w:hint="eastAsia"/>
                <w:szCs w:val="21"/>
              </w:rPr>
              <w:lastRenderedPageBreak/>
              <w:t>及相关服务采购（5）</w:t>
            </w:r>
          </w:p>
        </w:tc>
        <w:tc>
          <w:tcPr>
            <w:tcW w:w="456" w:type="pct"/>
            <w:tcBorders>
              <w:top w:val="single" w:sz="4" w:space="0" w:color="000000"/>
              <w:left w:val="single" w:sz="4" w:space="0" w:color="000000"/>
              <w:bottom w:val="single" w:sz="4" w:space="0" w:color="000000"/>
              <w:right w:val="single" w:sz="4" w:space="0" w:color="000000"/>
            </w:tcBorders>
            <w:vAlign w:val="center"/>
            <w:hideMark/>
          </w:tcPr>
          <w:p w14:paraId="1DC2FC2B" w14:textId="77777777" w:rsidR="00C25447" w:rsidRDefault="00C25447">
            <w:pPr>
              <w:snapToGrid w:val="0"/>
              <w:spacing w:line="360" w:lineRule="auto"/>
              <w:jc w:val="center"/>
              <w:rPr>
                <w:rFonts w:ascii="宋体" w:hAnsi="宋体" w:hint="eastAsia"/>
                <w:szCs w:val="21"/>
              </w:rPr>
            </w:pPr>
            <w:r>
              <w:rPr>
                <w:rFonts w:ascii="宋体" w:hAnsi="宋体" w:hint="eastAsia"/>
                <w:szCs w:val="21"/>
              </w:rPr>
              <w:lastRenderedPageBreak/>
              <w:t>1项</w:t>
            </w:r>
          </w:p>
        </w:tc>
        <w:bookmarkEnd w:id="4"/>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5C50C22E" w14:textId="77777777" w:rsidR="00C25447" w:rsidRDefault="00C25447">
            <w:pPr>
              <w:widowControl/>
              <w:jc w:val="left"/>
              <w:rPr>
                <w:rFonts w:ascii="宋体" w:hAnsi="宋体" w:hint="eastAsia"/>
                <w:szCs w:val="21"/>
              </w:rPr>
            </w:pPr>
          </w:p>
        </w:tc>
      </w:tr>
      <w:tr w:rsidR="00C25447" w14:paraId="41AEA752" w14:textId="77777777" w:rsidTr="00C25447">
        <w:trPr>
          <w:trHeight w:val="454"/>
          <w:jc w:val="center"/>
        </w:trPr>
        <w:tc>
          <w:tcPr>
            <w:tcW w:w="5000" w:type="pct"/>
            <w:gridSpan w:val="4"/>
            <w:tcBorders>
              <w:top w:val="single" w:sz="4" w:space="0" w:color="auto"/>
              <w:left w:val="single" w:sz="4" w:space="0" w:color="auto"/>
              <w:bottom w:val="single" w:sz="4" w:space="0" w:color="auto"/>
              <w:right w:val="single" w:sz="4" w:space="0" w:color="auto"/>
            </w:tcBorders>
            <w:vAlign w:val="center"/>
            <w:hideMark/>
          </w:tcPr>
          <w:p w14:paraId="394C5D93" w14:textId="77777777" w:rsidR="00C25447" w:rsidRDefault="00C25447">
            <w:pPr>
              <w:spacing w:line="360" w:lineRule="exact"/>
              <w:rPr>
                <w:rFonts w:ascii="宋体" w:hAnsi="宋体" w:hint="eastAsia"/>
                <w:b/>
                <w:szCs w:val="21"/>
              </w:rPr>
            </w:pPr>
            <w:r>
              <w:rPr>
                <w:rFonts w:ascii="宋体" w:hAnsi="宋体" w:hint="eastAsia"/>
                <w:b/>
                <w:szCs w:val="21"/>
              </w:rPr>
              <w:lastRenderedPageBreak/>
              <w:t>▲一、商务要求</w:t>
            </w:r>
          </w:p>
        </w:tc>
      </w:tr>
      <w:tr w:rsidR="00C25447" w14:paraId="4C10C6E7" w14:textId="77777777" w:rsidTr="00C25447">
        <w:trPr>
          <w:trHeight w:val="454"/>
          <w:jc w:val="center"/>
        </w:trPr>
        <w:tc>
          <w:tcPr>
            <w:tcW w:w="886" w:type="pct"/>
            <w:gridSpan w:val="2"/>
            <w:tcBorders>
              <w:top w:val="single" w:sz="4" w:space="0" w:color="auto"/>
              <w:left w:val="single" w:sz="4" w:space="0" w:color="auto"/>
              <w:bottom w:val="single" w:sz="4" w:space="0" w:color="auto"/>
              <w:right w:val="single" w:sz="4" w:space="0" w:color="auto"/>
            </w:tcBorders>
            <w:vAlign w:val="center"/>
            <w:hideMark/>
          </w:tcPr>
          <w:p w14:paraId="6455C33D" w14:textId="77777777" w:rsidR="00C25447" w:rsidRDefault="00C25447">
            <w:pPr>
              <w:spacing w:line="340" w:lineRule="exact"/>
              <w:jc w:val="center"/>
              <w:rPr>
                <w:rFonts w:ascii="宋体" w:hAnsi="宋体" w:hint="eastAsia"/>
                <w:szCs w:val="21"/>
              </w:rPr>
            </w:pPr>
            <w:r>
              <w:rPr>
                <w:rFonts w:ascii="宋体" w:hAnsi="宋体" w:hint="eastAsia"/>
                <w:szCs w:val="21"/>
              </w:rPr>
              <w:t>合同签订时间</w:t>
            </w:r>
          </w:p>
        </w:tc>
        <w:tc>
          <w:tcPr>
            <w:tcW w:w="4114" w:type="pct"/>
            <w:gridSpan w:val="2"/>
            <w:tcBorders>
              <w:top w:val="single" w:sz="4" w:space="0" w:color="auto"/>
              <w:left w:val="single" w:sz="4" w:space="0" w:color="auto"/>
              <w:bottom w:val="single" w:sz="4" w:space="0" w:color="auto"/>
              <w:right w:val="single" w:sz="4" w:space="0" w:color="auto"/>
            </w:tcBorders>
            <w:hideMark/>
          </w:tcPr>
          <w:p w14:paraId="492FDBD1" w14:textId="77777777" w:rsidR="00C25447" w:rsidRDefault="00C25447">
            <w:pPr>
              <w:spacing w:line="340" w:lineRule="exact"/>
              <w:rPr>
                <w:rFonts w:ascii="宋体" w:hAnsi="宋体" w:cs="仿宋_GB2312" w:hint="eastAsia"/>
                <w:b/>
                <w:szCs w:val="21"/>
              </w:rPr>
            </w:pPr>
            <w:r>
              <w:rPr>
                <w:rFonts w:ascii="宋体" w:hAnsi="宋体" w:cs="仿宋_GB2312" w:hint="eastAsia"/>
                <w:szCs w:val="21"/>
              </w:rPr>
              <w:t>自中标通知书发出之日起25日内签订合同。</w:t>
            </w:r>
          </w:p>
        </w:tc>
      </w:tr>
      <w:tr w:rsidR="00C25447" w14:paraId="4169EE7E" w14:textId="77777777" w:rsidTr="00C25447">
        <w:trPr>
          <w:trHeight w:val="454"/>
          <w:jc w:val="center"/>
        </w:trPr>
        <w:tc>
          <w:tcPr>
            <w:tcW w:w="886" w:type="pct"/>
            <w:gridSpan w:val="2"/>
            <w:tcBorders>
              <w:top w:val="single" w:sz="4" w:space="0" w:color="auto"/>
              <w:left w:val="single" w:sz="4" w:space="0" w:color="auto"/>
              <w:bottom w:val="single" w:sz="4" w:space="0" w:color="auto"/>
              <w:right w:val="single" w:sz="4" w:space="0" w:color="auto"/>
            </w:tcBorders>
            <w:vAlign w:val="center"/>
            <w:hideMark/>
          </w:tcPr>
          <w:p w14:paraId="3AAB6DED" w14:textId="77777777" w:rsidR="00C25447" w:rsidRDefault="00C25447">
            <w:pPr>
              <w:autoSpaceDE w:val="0"/>
              <w:autoSpaceDN w:val="0"/>
              <w:adjustRightInd w:val="0"/>
              <w:spacing w:line="340" w:lineRule="exact"/>
              <w:rPr>
                <w:rFonts w:ascii="宋体" w:hAnsi="宋体" w:cs="宋体" w:hint="eastAsia"/>
                <w:szCs w:val="21"/>
              </w:rPr>
            </w:pPr>
            <w:r>
              <w:rPr>
                <w:rFonts w:ascii="宋体" w:hAnsi="宋体" w:cs="宋体" w:hint="eastAsia"/>
                <w:szCs w:val="21"/>
              </w:rPr>
              <w:t>服务时间及地点</w:t>
            </w:r>
          </w:p>
        </w:tc>
        <w:tc>
          <w:tcPr>
            <w:tcW w:w="4114" w:type="pct"/>
            <w:gridSpan w:val="2"/>
            <w:tcBorders>
              <w:top w:val="single" w:sz="4" w:space="0" w:color="auto"/>
              <w:left w:val="single" w:sz="4" w:space="0" w:color="auto"/>
              <w:bottom w:val="single" w:sz="4" w:space="0" w:color="auto"/>
              <w:right w:val="single" w:sz="4" w:space="0" w:color="auto"/>
            </w:tcBorders>
            <w:vAlign w:val="center"/>
            <w:hideMark/>
          </w:tcPr>
          <w:p w14:paraId="5DA4E70D" w14:textId="77777777" w:rsidR="00C25447" w:rsidRDefault="00C25447" w:rsidP="007177D5">
            <w:pPr>
              <w:numPr>
                <w:ilvl w:val="0"/>
                <w:numId w:val="1"/>
              </w:numPr>
              <w:autoSpaceDE w:val="0"/>
              <w:autoSpaceDN w:val="0"/>
              <w:adjustRightInd w:val="0"/>
              <w:spacing w:line="340" w:lineRule="exact"/>
              <w:rPr>
                <w:rFonts w:ascii="宋体" w:hAnsi="宋体" w:cs="宋体" w:hint="eastAsia"/>
                <w:szCs w:val="21"/>
              </w:rPr>
            </w:pPr>
            <w:r>
              <w:rPr>
                <w:rFonts w:ascii="宋体" w:hAnsi="宋体" w:cs="宋体" w:hint="eastAsia"/>
                <w:szCs w:val="21"/>
              </w:rPr>
              <w:t>服务时间：自合同签订之日起三年。若中标人在合同履行期间存在违法乱纪、或</w:t>
            </w:r>
            <w:proofErr w:type="gramStart"/>
            <w:r>
              <w:rPr>
                <w:rFonts w:ascii="宋体" w:hAnsi="宋体" w:cs="宋体" w:hint="eastAsia"/>
                <w:szCs w:val="21"/>
              </w:rPr>
              <w:t>不</w:t>
            </w:r>
            <w:proofErr w:type="gramEnd"/>
            <w:r>
              <w:rPr>
                <w:rFonts w:ascii="宋体" w:hAnsi="宋体" w:cs="宋体" w:hint="eastAsia"/>
                <w:szCs w:val="21"/>
              </w:rPr>
              <w:t>诚信行为、或违约行为的，采购人有权终止合同且不承担责任。</w:t>
            </w:r>
          </w:p>
          <w:p w14:paraId="1A40C247" w14:textId="77777777" w:rsidR="00C25447" w:rsidRDefault="00C25447">
            <w:pPr>
              <w:autoSpaceDE w:val="0"/>
              <w:autoSpaceDN w:val="0"/>
              <w:adjustRightInd w:val="0"/>
              <w:spacing w:line="340" w:lineRule="exact"/>
              <w:rPr>
                <w:rFonts w:ascii="宋体" w:hAnsi="宋体" w:cs="宋体" w:hint="eastAsia"/>
                <w:szCs w:val="21"/>
              </w:rPr>
            </w:pPr>
            <w:r>
              <w:rPr>
                <w:rFonts w:ascii="宋体" w:hAnsi="宋体" w:cs="宋体" w:hint="eastAsia"/>
                <w:szCs w:val="21"/>
              </w:rPr>
              <w:t>2.交付地点：南宁市内，具体由采购人决定。</w:t>
            </w:r>
          </w:p>
        </w:tc>
      </w:tr>
      <w:tr w:rsidR="00C25447" w14:paraId="06DD6908" w14:textId="77777777" w:rsidTr="00C25447">
        <w:trPr>
          <w:trHeight w:val="454"/>
          <w:jc w:val="center"/>
        </w:trPr>
        <w:tc>
          <w:tcPr>
            <w:tcW w:w="886" w:type="pct"/>
            <w:gridSpan w:val="2"/>
            <w:tcBorders>
              <w:top w:val="single" w:sz="4" w:space="0" w:color="auto"/>
              <w:left w:val="single" w:sz="4" w:space="0" w:color="auto"/>
              <w:bottom w:val="single" w:sz="4" w:space="0" w:color="auto"/>
              <w:right w:val="single" w:sz="4" w:space="0" w:color="auto"/>
            </w:tcBorders>
            <w:vAlign w:val="center"/>
            <w:hideMark/>
          </w:tcPr>
          <w:p w14:paraId="17EF234E" w14:textId="77777777" w:rsidR="00C25447" w:rsidRDefault="00C25447">
            <w:pPr>
              <w:spacing w:line="340" w:lineRule="exact"/>
              <w:jc w:val="center"/>
              <w:rPr>
                <w:rFonts w:ascii="宋体" w:hAnsi="宋体" w:cs="仿宋_GB2312" w:hint="eastAsia"/>
                <w:szCs w:val="21"/>
              </w:rPr>
            </w:pPr>
            <w:r>
              <w:rPr>
                <w:rFonts w:ascii="宋体" w:hAnsi="宋体" w:cs="仿宋_GB2312" w:hint="eastAsia"/>
                <w:szCs w:val="21"/>
              </w:rPr>
              <w:t>付款方式</w:t>
            </w:r>
          </w:p>
        </w:tc>
        <w:tc>
          <w:tcPr>
            <w:tcW w:w="4114" w:type="pct"/>
            <w:gridSpan w:val="2"/>
            <w:tcBorders>
              <w:top w:val="single" w:sz="4" w:space="0" w:color="auto"/>
              <w:left w:val="single" w:sz="4" w:space="0" w:color="auto"/>
              <w:bottom w:val="single" w:sz="4" w:space="0" w:color="auto"/>
              <w:right w:val="single" w:sz="4" w:space="0" w:color="auto"/>
            </w:tcBorders>
            <w:vAlign w:val="center"/>
            <w:hideMark/>
          </w:tcPr>
          <w:p w14:paraId="4C2A1E68" w14:textId="77777777" w:rsidR="00C25447" w:rsidRDefault="00C25447">
            <w:pPr>
              <w:spacing w:line="340" w:lineRule="exact"/>
              <w:rPr>
                <w:rFonts w:ascii="宋体" w:hAnsi="宋体" w:cs="仿宋_GB2312" w:hint="eastAsia"/>
                <w:szCs w:val="21"/>
              </w:rPr>
            </w:pPr>
            <w:r>
              <w:rPr>
                <w:rFonts w:ascii="宋体" w:hAnsi="宋体" w:cs="仿宋_GB2312" w:hint="eastAsia"/>
                <w:szCs w:val="21"/>
              </w:rPr>
              <w:t>合同履行期间，采购人分批次采购普通中药饮片，每批次普通中药饮片交货验收合格后十二个月内，采购人向中标人支付当期货款，中标人每次收款前应向采购人出具等额有效的增值税普通发票。在验收过程中发现中标人有违约问题的，采购人可暂缓资金结算，待违约问题解决后，方可办理资金结算事宜。</w:t>
            </w:r>
          </w:p>
        </w:tc>
      </w:tr>
      <w:tr w:rsidR="00C25447" w14:paraId="3FA64439" w14:textId="77777777" w:rsidTr="00C25447">
        <w:trPr>
          <w:trHeight w:val="454"/>
          <w:jc w:val="center"/>
        </w:trPr>
        <w:tc>
          <w:tcPr>
            <w:tcW w:w="886" w:type="pct"/>
            <w:gridSpan w:val="2"/>
            <w:tcBorders>
              <w:top w:val="single" w:sz="4" w:space="0" w:color="auto"/>
              <w:left w:val="single" w:sz="4" w:space="0" w:color="auto"/>
              <w:bottom w:val="single" w:sz="4" w:space="0" w:color="auto"/>
              <w:right w:val="single" w:sz="4" w:space="0" w:color="auto"/>
            </w:tcBorders>
            <w:vAlign w:val="center"/>
            <w:hideMark/>
          </w:tcPr>
          <w:p w14:paraId="771304EF" w14:textId="77777777" w:rsidR="00C25447" w:rsidRDefault="00C25447">
            <w:pPr>
              <w:spacing w:line="340" w:lineRule="exact"/>
              <w:jc w:val="center"/>
              <w:rPr>
                <w:rFonts w:ascii="宋体" w:hAnsi="宋体" w:cs="仿宋_GB2312" w:hint="eastAsia"/>
                <w:szCs w:val="21"/>
              </w:rPr>
            </w:pPr>
            <w:r>
              <w:rPr>
                <w:rFonts w:ascii="宋体" w:hAnsi="宋体" w:cs="仿宋_GB2312" w:hint="eastAsia"/>
                <w:bCs/>
                <w:szCs w:val="21"/>
              </w:rPr>
              <w:t>报价要求</w:t>
            </w:r>
          </w:p>
        </w:tc>
        <w:tc>
          <w:tcPr>
            <w:tcW w:w="4114" w:type="pct"/>
            <w:gridSpan w:val="2"/>
            <w:tcBorders>
              <w:top w:val="single" w:sz="4" w:space="0" w:color="auto"/>
              <w:left w:val="single" w:sz="4" w:space="0" w:color="auto"/>
              <w:bottom w:val="single" w:sz="4" w:space="0" w:color="auto"/>
              <w:right w:val="single" w:sz="4" w:space="0" w:color="auto"/>
            </w:tcBorders>
            <w:vAlign w:val="center"/>
            <w:hideMark/>
          </w:tcPr>
          <w:p w14:paraId="2FB14B66" w14:textId="77777777" w:rsidR="00C25447" w:rsidRDefault="00C25447">
            <w:pPr>
              <w:spacing w:line="340" w:lineRule="exact"/>
              <w:jc w:val="left"/>
              <w:rPr>
                <w:rFonts w:ascii="宋体" w:hAnsi="宋体" w:cs="仿宋_GB2312" w:hint="eastAsia"/>
                <w:b/>
                <w:szCs w:val="21"/>
              </w:rPr>
            </w:pPr>
            <w:r>
              <w:rPr>
                <w:rFonts w:ascii="宋体" w:hAnsi="宋体" w:cs="仿宋_GB2312" w:hint="eastAsia"/>
                <w:szCs w:val="21"/>
              </w:rPr>
              <w:t>投标报价为全包价，以人民币为结算单位，应包含药品、包装、检测、运输、快递、保险、验收、售后服务、人员费用、调剂设备的投入、配发服务、培训、税金以及所有的不定因素的风险等全部相关费用。如发现疑似</w:t>
            </w:r>
            <w:r>
              <w:rPr>
                <w:rFonts w:ascii="宋体" w:hAnsi="宋体" w:cs="仿宋_GB2312" w:hint="eastAsia"/>
                <w:szCs w:val="21"/>
              </w:rPr>
              <w:lastRenderedPageBreak/>
              <w:t>质量问题，可要求对中标人提供的货物进行抽检并送采购人指定的具有资质的第三方药品检测部门检测，检测所涉及的费用由中标人承担。被药品检测部门抽检定为假、劣药的须无条件给予退换，并承担相关的法律责任，由此产生的相关费用由中标人自行负责。合同实施时，采购人将不予支付中标人没有列入的项目费用，并认为此项目的费用已包括在报价中。</w:t>
            </w:r>
          </w:p>
        </w:tc>
      </w:tr>
      <w:tr w:rsidR="00C25447" w14:paraId="160F24D6" w14:textId="77777777" w:rsidTr="00C25447">
        <w:trPr>
          <w:trHeight w:val="454"/>
          <w:jc w:val="center"/>
        </w:trPr>
        <w:tc>
          <w:tcPr>
            <w:tcW w:w="886" w:type="pct"/>
            <w:gridSpan w:val="2"/>
            <w:tcBorders>
              <w:top w:val="single" w:sz="4" w:space="0" w:color="auto"/>
              <w:left w:val="single" w:sz="4" w:space="0" w:color="auto"/>
              <w:bottom w:val="single" w:sz="4" w:space="0" w:color="auto"/>
              <w:right w:val="single" w:sz="4" w:space="0" w:color="auto"/>
            </w:tcBorders>
            <w:vAlign w:val="center"/>
            <w:hideMark/>
          </w:tcPr>
          <w:p w14:paraId="68941313" w14:textId="77777777" w:rsidR="00C25447" w:rsidRDefault="00C25447">
            <w:pPr>
              <w:spacing w:line="340" w:lineRule="exact"/>
              <w:jc w:val="center"/>
              <w:rPr>
                <w:rFonts w:ascii="宋体" w:hAnsi="宋体" w:cs="仿宋_GB2312" w:hint="eastAsia"/>
                <w:bCs/>
                <w:szCs w:val="21"/>
              </w:rPr>
            </w:pPr>
            <w:r>
              <w:rPr>
                <w:rFonts w:ascii="宋体" w:hAnsi="宋体" w:cs="仿宋_GB2312" w:hint="eastAsia"/>
                <w:bCs/>
                <w:szCs w:val="21"/>
              </w:rPr>
              <w:lastRenderedPageBreak/>
              <w:t>售后服务要求</w:t>
            </w:r>
          </w:p>
        </w:tc>
        <w:tc>
          <w:tcPr>
            <w:tcW w:w="4114" w:type="pct"/>
            <w:gridSpan w:val="2"/>
            <w:tcBorders>
              <w:top w:val="single" w:sz="4" w:space="0" w:color="auto"/>
              <w:left w:val="single" w:sz="4" w:space="0" w:color="auto"/>
              <w:bottom w:val="single" w:sz="4" w:space="0" w:color="auto"/>
              <w:right w:val="single" w:sz="4" w:space="0" w:color="auto"/>
            </w:tcBorders>
            <w:vAlign w:val="center"/>
            <w:hideMark/>
          </w:tcPr>
          <w:p w14:paraId="13ACADFA" w14:textId="77777777" w:rsidR="00C25447" w:rsidRDefault="00C25447">
            <w:pPr>
              <w:spacing w:line="340" w:lineRule="exact"/>
              <w:rPr>
                <w:rFonts w:ascii="宋体" w:hAnsi="宋体" w:cs="仿宋_GB2312" w:hint="eastAsia"/>
                <w:szCs w:val="21"/>
              </w:rPr>
            </w:pPr>
            <w:r>
              <w:rPr>
                <w:rFonts w:ascii="宋体" w:hAnsi="宋体" w:cs="仿宋_GB2312" w:hint="eastAsia"/>
                <w:szCs w:val="21"/>
              </w:rPr>
              <w:t>1、由中标人送货上门，由此产生的一切费用由中标人负责，报价时投标人应当考虑相关费用；</w:t>
            </w:r>
          </w:p>
          <w:p w14:paraId="629AFCC7" w14:textId="77777777" w:rsidR="00C25447" w:rsidRDefault="00C25447">
            <w:pPr>
              <w:spacing w:line="340" w:lineRule="exact"/>
              <w:rPr>
                <w:rFonts w:ascii="宋体" w:hAnsi="宋体" w:cs="仿宋_GB2312" w:hint="eastAsia"/>
                <w:szCs w:val="21"/>
              </w:rPr>
            </w:pPr>
            <w:r>
              <w:rPr>
                <w:rFonts w:ascii="宋体" w:hAnsi="宋体" w:cs="仿宋_GB2312" w:hint="eastAsia"/>
                <w:szCs w:val="21"/>
              </w:rPr>
              <w:t>2、中标人应在药品发运前对其进行满足运输距离、防潮、防震和防破损装卸等要求包装，以保证药品安全运输；并按与采购人确定的运输方式将药品运送至采购人指定地点，相关费用由中标人承担。</w:t>
            </w:r>
          </w:p>
          <w:p w14:paraId="6EE03788" w14:textId="77777777" w:rsidR="00C25447" w:rsidRDefault="00C25447">
            <w:pPr>
              <w:spacing w:line="340" w:lineRule="exact"/>
              <w:rPr>
                <w:rFonts w:ascii="宋体" w:hAnsi="宋体" w:cs="仿宋_GB2312" w:hint="eastAsia"/>
                <w:szCs w:val="21"/>
              </w:rPr>
            </w:pPr>
            <w:r>
              <w:rPr>
                <w:rFonts w:ascii="宋体" w:hAnsi="宋体" w:cs="仿宋_GB2312" w:hint="eastAsia"/>
                <w:szCs w:val="21"/>
              </w:rPr>
              <w:t>3、提供质量合格的中药饮片，并按供货批次提供中药饮片的质量检验报告书。</w:t>
            </w:r>
          </w:p>
          <w:p w14:paraId="2ABF430F" w14:textId="77777777" w:rsidR="00C25447" w:rsidRDefault="00C25447">
            <w:pPr>
              <w:spacing w:line="340" w:lineRule="exact"/>
              <w:rPr>
                <w:rFonts w:ascii="宋体" w:hAnsi="宋体" w:cs="仿宋_GB2312" w:hint="eastAsia"/>
                <w:szCs w:val="21"/>
              </w:rPr>
            </w:pPr>
            <w:r>
              <w:rPr>
                <w:rFonts w:ascii="宋体" w:hAnsi="宋体" w:cs="仿宋_GB2312" w:hint="eastAsia"/>
                <w:szCs w:val="21"/>
              </w:rPr>
              <w:t>4、中药饮片在交付采购人前发生的风险均由中标人负责。</w:t>
            </w:r>
          </w:p>
          <w:p w14:paraId="067C6A99" w14:textId="77777777" w:rsidR="00C25447" w:rsidRDefault="00C25447">
            <w:pPr>
              <w:spacing w:line="340" w:lineRule="exact"/>
              <w:rPr>
                <w:rFonts w:ascii="宋体" w:hAnsi="宋体" w:cs="仿宋_GB2312" w:hint="eastAsia"/>
                <w:szCs w:val="21"/>
              </w:rPr>
            </w:pPr>
            <w:r>
              <w:rPr>
                <w:rFonts w:ascii="宋体" w:hAnsi="宋体" w:cs="仿宋_GB2312" w:hint="eastAsia"/>
                <w:szCs w:val="21"/>
              </w:rPr>
              <w:t>5、在验收过程中发现中标人有违约问题的，采购人可暂缓资金结算，待违约问题解决后，方可办理资金结算事宜。</w:t>
            </w:r>
          </w:p>
          <w:p w14:paraId="6E122262" w14:textId="77777777" w:rsidR="00C25447" w:rsidRDefault="00C25447">
            <w:pPr>
              <w:spacing w:line="340" w:lineRule="exact"/>
              <w:rPr>
                <w:rFonts w:ascii="宋体" w:hAnsi="宋体" w:cs="仿宋_GB2312" w:hint="eastAsia"/>
                <w:szCs w:val="21"/>
              </w:rPr>
            </w:pPr>
            <w:r>
              <w:rPr>
                <w:rFonts w:ascii="宋体" w:hAnsi="宋体" w:cs="仿宋_GB2312" w:hint="eastAsia"/>
                <w:szCs w:val="21"/>
              </w:rPr>
              <w:t>6、接受采购人的临时抽检，检验样品由双方现场包装密封并签字，送有资质的相关部门检测，检测相关费用由中标人承担。抽检定为假、劣药的按相关规定进行处理，并由中标人承担相关的法律责任，由此产生的相关费用由中标人自行负责。</w:t>
            </w:r>
          </w:p>
          <w:p w14:paraId="48BDE949" w14:textId="77777777" w:rsidR="00C25447" w:rsidRDefault="00C25447">
            <w:pPr>
              <w:spacing w:line="340" w:lineRule="exact"/>
              <w:rPr>
                <w:rFonts w:ascii="宋体" w:hAnsi="宋体" w:cs="仿宋_GB2312" w:hint="eastAsia"/>
                <w:szCs w:val="21"/>
              </w:rPr>
            </w:pPr>
            <w:r>
              <w:rPr>
                <w:rFonts w:ascii="宋体" w:hAnsi="宋体" w:cs="仿宋_GB2312" w:hint="eastAsia"/>
                <w:szCs w:val="21"/>
              </w:rPr>
              <w:t>7、近效期药品中标人应无条件进行调换。</w:t>
            </w:r>
          </w:p>
          <w:p w14:paraId="38AB6DB6" w14:textId="77777777" w:rsidR="00C25447" w:rsidRDefault="00C25447">
            <w:pPr>
              <w:spacing w:line="340" w:lineRule="exact"/>
              <w:rPr>
                <w:rFonts w:ascii="宋体" w:hAnsi="宋体" w:cs="仿宋_GB2312" w:hint="eastAsia"/>
                <w:szCs w:val="21"/>
              </w:rPr>
            </w:pPr>
            <w:r>
              <w:rPr>
                <w:rFonts w:ascii="宋体" w:hAnsi="宋体" w:cs="仿宋_GB2312" w:hint="eastAsia"/>
                <w:szCs w:val="21"/>
              </w:rPr>
              <w:t>8、中标人实际配送的药品必须为全新、未经使用的合格品，不能以次充好或提供假冒伪劣产品。经相关部门检查抽检发现假冒伪劣产品，中标人承担相应的经济损失和法律责任。采购人有权终止与中标人的供货协议并追究相关法律责任。</w:t>
            </w:r>
          </w:p>
          <w:p w14:paraId="239CB0F1" w14:textId="77777777" w:rsidR="00C25447" w:rsidRDefault="00C25447">
            <w:pPr>
              <w:spacing w:line="340" w:lineRule="exact"/>
              <w:rPr>
                <w:rFonts w:ascii="宋体" w:hAnsi="宋体" w:cs="仿宋_GB2312" w:hint="eastAsia"/>
                <w:szCs w:val="21"/>
              </w:rPr>
            </w:pPr>
            <w:r>
              <w:rPr>
                <w:rFonts w:ascii="宋体" w:hAnsi="宋体" w:cs="仿宋_GB2312" w:hint="eastAsia"/>
                <w:szCs w:val="21"/>
              </w:rPr>
              <w:t>9、中标人根据自身情况提供中药饮片供应相关配套服务事项，包括但不限于协助药品上架、协助中药饮片煎煮，提供药架、调配台、中药饮片煎煮设备、特殊储存药品设备、温湿度监测仪器等。</w:t>
            </w:r>
          </w:p>
          <w:p w14:paraId="4D3CCE83" w14:textId="77777777" w:rsidR="00C25447" w:rsidRDefault="00C25447">
            <w:pPr>
              <w:spacing w:line="340" w:lineRule="exact"/>
              <w:rPr>
                <w:rFonts w:ascii="宋体" w:hAnsi="宋体" w:cs="仿宋_GB2312" w:hint="eastAsia"/>
                <w:szCs w:val="21"/>
              </w:rPr>
            </w:pPr>
            <w:r>
              <w:rPr>
                <w:rFonts w:ascii="宋体" w:hAnsi="宋体" w:cs="仿宋_GB2312" w:hint="eastAsia"/>
                <w:szCs w:val="21"/>
              </w:rPr>
              <w:t>10、突发事件或紧急药品及使用科室应急药品须随叫随送，超过时间（4小时）采购人有权按合同违约处理（特殊情况另议）。</w:t>
            </w:r>
          </w:p>
          <w:p w14:paraId="30CB63F0" w14:textId="77777777" w:rsidR="00C25447" w:rsidRDefault="00C25447">
            <w:pPr>
              <w:spacing w:line="340" w:lineRule="exact"/>
              <w:rPr>
                <w:rFonts w:ascii="宋体" w:hAnsi="宋体" w:cs="仿宋_GB2312" w:hint="eastAsia"/>
                <w:szCs w:val="21"/>
              </w:rPr>
            </w:pPr>
            <w:r>
              <w:rPr>
                <w:rFonts w:ascii="宋体" w:hAnsi="宋体" w:cs="仿宋_GB2312" w:hint="eastAsia"/>
                <w:szCs w:val="21"/>
              </w:rPr>
              <w:t>11、每个药品必须按照采购人需要的包装规格进行供货，且不同规格折算每千克单价需要与中标单价一致。中药饮片包装按药品管理法和国家中医药管理局、国家药品监督管理局的相关规定执行。</w:t>
            </w:r>
          </w:p>
          <w:p w14:paraId="05C5BAB1" w14:textId="77777777" w:rsidR="00C25447" w:rsidRDefault="00C25447">
            <w:pPr>
              <w:spacing w:line="340" w:lineRule="exact"/>
              <w:rPr>
                <w:rFonts w:ascii="宋体" w:hAnsi="宋体" w:cs="仿宋_GB2312" w:hint="eastAsia"/>
                <w:szCs w:val="21"/>
              </w:rPr>
            </w:pPr>
            <w:r>
              <w:rPr>
                <w:rFonts w:ascii="宋体" w:hAnsi="宋体" w:cs="仿宋_GB2312" w:hint="eastAsia"/>
                <w:szCs w:val="21"/>
              </w:rPr>
              <w:t>12.中标人在采购人中药房须至少配备4名服务人员协助对中药饮片质量进行管理，中标人配备的服务人员必须是药学类专业人员，工作期间服务人员须遵守采购人内部的规章制度，服从采购人工作安排。(中标后，签订合同前，提供中标人为其购买社保的证明材料给采购人备案，未经采购人同意，不得随意变更)</w:t>
            </w:r>
          </w:p>
          <w:p w14:paraId="0D97DD3D" w14:textId="77777777" w:rsidR="00C25447" w:rsidRDefault="00C25447">
            <w:pPr>
              <w:spacing w:line="340" w:lineRule="exact"/>
            </w:pPr>
            <w:r>
              <w:rPr>
                <w:rFonts w:ascii="宋体" w:hAnsi="宋体" w:cs="仿宋_GB2312" w:hint="eastAsia"/>
                <w:szCs w:val="21"/>
              </w:rPr>
              <w:t>13.中标人需负责为采购单位提供中药邮寄服务，相关费用由中标单位负责。</w:t>
            </w:r>
          </w:p>
        </w:tc>
      </w:tr>
      <w:tr w:rsidR="00C25447" w14:paraId="59DEA56F" w14:textId="77777777" w:rsidTr="00C25447">
        <w:trPr>
          <w:trHeight w:val="454"/>
          <w:jc w:val="center"/>
        </w:trPr>
        <w:tc>
          <w:tcPr>
            <w:tcW w:w="886" w:type="pct"/>
            <w:gridSpan w:val="2"/>
            <w:tcBorders>
              <w:top w:val="single" w:sz="4" w:space="0" w:color="auto"/>
              <w:left w:val="single" w:sz="4" w:space="0" w:color="auto"/>
              <w:bottom w:val="single" w:sz="4" w:space="0" w:color="auto"/>
              <w:right w:val="single" w:sz="4" w:space="0" w:color="auto"/>
            </w:tcBorders>
            <w:vAlign w:val="center"/>
            <w:hideMark/>
          </w:tcPr>
          <w:p w14:paraId="5E04D7A5" w14:textId="77777777" w:rsidR="00C25447" w:rsidRDefault="00C25447">
            <w:pPr>
              <w:spacing w:line="340" w:lineRule="exact"/>
              <w:jc w:val="center"/>
              <w:rPr>
                <w:rFonts w:ascii="宋体" w:hAnsi="宋体" w:cs="仿宋_GB2312" w:hint="eastAsia"/>
                <w:bCs/>
                <w:szCs w:val="21"/>
              </w:rPr>
            </w:pPr>
            <w:r>
              <w:rPr>
                <w:rFonts w:ascii="宋体" w:hAnsi="宋体" w:cs="仿宋_GB2312" w:hint="eastAsia"/>
                <w:bCs/>
                <w:szCs w:val="21"/>
              </w:rPr>
              <w:t>其他要求</w:t>
            </w:r>
          </w:p>
        </w:tc>
        <w:tc>
          <w:tcPr>
            <w:tcW w:w="4114" w:type="pct"/>
            <w:gridSpan w:val="2"/>
            <w:tcBorders>
              <w:top w:val="single" w:sz="4" w:space="0" w:color="auto"/>
              <w:left w:val="single" w:sz="4" w:space="0" w:color="auto"/>
              <w:bottom w:val="single" w:sz="4" w:space="0" w:color="auto"/>
              <w:right w:val="single" w:sz="4" w:space="0" w:color="auto"/>
            </w:tcBorders>
            <w:vAlign w:val="center"/>
            <w:hideMark/>
          </w:tcPr>
          <w:p w14:paraId="7AD1ADBA" w14:textId="77777777" w:rsidR="00C25447" w:rsidRDefault="00C25447">
            <w:pPr>
              <w:spacing w:line="340" w:lineRule="exact"/>
              <w:rPr>
                <w:rFonts w:ascii="宋体" w:hAnsi="宋体" w:cs="仿宋_GB2312" w:hint="eastAsia"/>
                <w:szCs w:val="21"/>
              </w:rPr>
            </w:pPr>
            <w:r>
              <w:rPr>
                <w:rFonts w:ascii="宋体" w:hAnsi="宋体" w:cs="仿宋_GB2312" w:hint="eastAsia"/>
                <w:szCs w:val="21"/>
              </w:rPr>
              <w:t>1.所投产品如涉及实行批准文</w:t>
            </w:r>
            <w:proofErr w:type="gramStart"/>
            <w:r>
              <w:rPr>
                <w:rFonts w:ascii="宋体" w:hAnsi="宋体" w:cs="仿宋_GB2312" w:hint="eastAsia"/>
                <w:szCs w:val="21"/>
              </w:rPr>
              <w:t>号管理</w:t>
            </w:r>
            <w:proofErr w:type="gramEnd"/>
            <w:r>
              <w:rPr>
                <w:rFonts w:ascii="宋体" w:hAnsi="宋体" w:cs="仿宋_GB2312" w:hint="eastAsia"/>
                <w:szCs w:val="21"/>
              </w:rPr>
              <w:t>的中药饮片，其提供的产品须取得国</w:t>
            </w:r>
            <w:r>
              <w:rPr>
                <w:rFonts w:ascii="宋体" w:hAnsi="宋体" w:cs="仿宋_GB2312" w:hint="eastAsia"/>
                <w:szCs w:val="21"/>
              </w:rPr>
              <w:lastRenderedPageBreak/>
              <w:t>家药品监督管理局颁发的批准文号，并于在交货时提供相应的证明材料。</w:t>
            </w:r>
          </w:p>
          <w:p w14:paraId="5902C223" w14:textId="77777777" w:rsidR="00C25447" w:rsidRDefault="00C25447">
            <w:pPr>
              <w:spacing w:line="340" w:lineRule="exact"/>
              <w:rPr>
                <w:rFonts w:ascii="宋体" w:hAnsi="宋体" w:cs="仿宋_GB2312" w:hint="eastAsia"/>
                <w:szCs w:val="21"/>
              </w:rPr>
            </w:pPr>
            <w:r>
              <w:rPr>
                <w:rFonts w:ascii="宋体" w:hAnsi="宋体" w:cs="仿宋_GB2312" w:hint="eastAsia"/>
                <w:szCs w:val="21"/>
              </w:rPr>
              <w:t>2.投标人就本项目服务需求中全部内容作完整唯一报价，拆分服务内容（含所投分标的中药品种）投标或仅对部分内容（含所投分标的中药品种）投标报价的将导致投标无效。</w:t>
            </w:r>
          </w:p>
        </w:tc>
      </w:tr>
      <w:tr w:rsidR="00C25447" w14:paraId="2C2DFB79" w14:textId="77777777" w:rsidTr="00C25447">
        <w:trPr>
          <w:trHeight w:val="454"/>
          <w:jc w:val="center"/>
        </w:trPr>
        <w:tc>
          <w:tcPr>
            <w:tcW w:w="886" w:type="pct"/>
            <w:gridSpan w:val="2"/>
            <w:tcBorders>
              <w:top w:val="single" w:sz="4" w:space="0" w:color="auto"/>
              <w:left w:val="single" w:sz="4" w:space="0" w:color="auto"/>
              <w:bottom w:val="single" w:sz="4" w:space="0" w:color="auto"/>
              <w:right w:val="single" w:sz="4" w:space="0" w:color="auto"/>
            </w:tcBorders>
            <w:vAlign w:val="center"/>
            <w:hideMark/>
          </w:tcPr>
          <w:p w14:paraId="4D7D82AB" w14:textId="77777777" w:rsidR="00C25447" w:rsidRDefault="00C25447">
            <w:pPr>
              <w:spacing w:line="340" w:lineRule="exact"/>
              <w:jc w:val="center"/>
              <w:rPr>
                <w:rFonts w:ascii="宋体" w:hAnsi="宋体" w:cs="仿宋_GB2312" w:hint="eastAsia"/>
                <w:bCs/>
                <w:szCs w:val="21"/>
              </w:rPr>
            </w:pPr>
            <w:r>
              <w:rPr>
                <w:rFonts w:ascii="宋体" w:hAnsi="宋体" w:cs="仿宋_GB2312" w:hint="eastAsia"/>
                <w:bCs/>
                <w:szCs w:val="21"/>
              </w:rPr>
              <w:lastRenderedPageBreak/>
              <w:t>规范标准</w:t>
            </w:r>
          </w:p>
        </w:tc>
        <w:tc>
          <w:tcPr>
            <w:tcW w:w="4114" w:type="pct"/>
            <w:gridSpan w:val="2"/>
            <w:tcBorders>
              <w:top w:val="single" w:sz="4" w:space="0" w:color="auto"/>
              <w:left w:val="single" w:sz="4" w:space="0" w:color="auto"/>
              <w:bottom w:val="single" w:sz="4" w:space="0" w:color="auto"/>
              <w:right w:val="single" w:sz="4" w:space="0" w:color="auto"/>
            </w:tcBorders>
            <w:vAlign w:val="center"/>
            <w:hideMark/>
          </w:tcPr>
          <w:p w14:paraId="630AB0D0" w14:textId="77777777" w:rsidR="00C25447" w:rsidRDefault="00C25447">
            <w:pPr>
              <w:spacing w:line="340" w:lineRule="exact"/>
              <w:rPr>
                <w:rFonts w:ascii="宋体" w:hAnsi="宋体" w:cs="仿宋_GB2312" w:hint="eastAsia"/>
                <w:szCs w:val="21"/>
              </w:rPr>
            </w:pPr>
            <w:r>
              <w:rPr>
                <w:rFonts w:ascii="宋体" w:hAnsi="宋体" w:cs="仿宋_GB2312" w:hint="eastAsia"/>
                <w:szCs w:val="21"/>
              </w:rPr>
              <w:t>采购标的需执行的国家标准、行业标准、地方标准或者其他标准、规范。</w:t>
            </w:r>
          </w:p>
        </w:tc>
      </w:tr>
      <w:tr w:rsidR="00C25447" w14:paraId="2B73CD92" w14:textId="77777777" w:rsidTr="00C25447">
        <w:trPr>
          <w:trHeight w:val="454"/>
          <w:jc w:val="center"/>
        </w:trPr>
        <w:tc>
          <w:tcPr>
            <w:tcW w:w="886" w:type="pct"/>
            <w:gridSpan w:val="2"/>
            <w:tcBorders>
              <w:top w:val="single" w:sz="4" w:space="0" w:color="auto"/>
              <w:left w:val="single" w:sz="4" w:space="0" w:color="auto"/>
              <w:bottom w:val="single" w:sz="4" w:space="0" w:color="auto"/>
              <w:right w:val="single" w:sz="4" w:space="0" w:color="auto"/>
            </w:tcBorders>
            <w:vAlign w:val="center"/>
            <w:hideMark/>
          </w:tcPr>
          <w:p w14:paraId="7B15179C" w14:textId="77777777" w:rsidR="00C25447" w:rsidRDefault="00C25447">
            <w:pPr>
              <w:spacing w:line="340" w:lineRule="exact"/>
              <w:jc w:val="center"/>
              <w:rPr>
                <w:rFonts w:ascii="宋体" w:hAnsi="宋体" w:cs="仿宋_GB2312" w:hint="eastAsia"/>
                <w:bCs/>
                <w:szCs w:val="21"/>
              </w:rPr>
            </w:pPr>
            <w:r>
              <w:rPr>
                <w:rFonts w:ascii="宋体" w:hAnsi="宋体" w:cs="仿宋_GB2312" w:hint="eastAsia"/>
                <w:bCs/>
                <w:szCs w:val="21"/>
              </w:rPr>
              <w:t>履约保证金</w:t>
            </w:r>
          </w:p>
        </w:tc>
        <w:tc>
          <w:tcPr>
            <w:tcW w:w="4114" w:type="pct"/>
            <w:gridSpan w:val="2"/>
            <w:tcBorders>
              <w:top w:val="single" w:sz="4" w:space="0" w:color="auto"/>
              <w:left w:val="single" w:sz="4" w:space="0" w:color="auto"/>
              <w:bottom w:val="single" w:sz="4" w:space="0" w:color="auto"/>
              <w:right w:val="single" w:sz="4" w:space="0" w:color="auto"/>
            </w:tcBorders>
            <w:vAlign w:val="center"/>
            <w:hideMark/>
          </w:tcPr>
          <w:p w14:paraId="7337C6E3" w14:textId="77777777" w:rsidR="00C25447" w:rsidRDefault="00C25447">
            <w:pPr>
              <w:spacing w:line="340" w:lineRule="exact"/>
              <w:rPr>
                <w:rFonts w:ascii="宋体" w:hAnsi="宋体" w:cs="仿宋_GB2312" w:hint="eastAsia"/>
                <w:szCs w:val="21"/>
              </w:rPr>
            </w:pPr>
            <w:r>
              <w:rPr>
                <w:rFonts w:ascii="宋体" w:hAnsi="宋体" w:cs="仿宋_GB2312" w:hint="eastAsia"/>
                <w:szCs w:val="21"/>
              </w:rPr>
              <w:t>（1）各中标人按人民币固定金额壹拾万元整（¥100000.00）提交，并于收到中标通知书后10个工作日内提交至指定账户。</w:t>
            </w:r>
          </w:p>
          <w:p w14:paraId="3DD5DF30" w14:textId="77777777" w:rsidR="00C25447" w:rsidRDefault="00C25447">
            <w:pPr>
              <w:spacing w:line="340" w:lineRule="exact"/>
              <w:rPr>
                <w:rFonts w:ascii="宋体" w:hAnsi="宋体" w:cs="仿宋_GB2312" w:hint="eastAsia"/>
                <w:szCs w:val="21"/>
              </w:rPr>
            </w:pPr>
            <w:r>
              <w:rPr>
                <w:rFonts w:ascii="宋体" w:hAnsi="宋体" w:cs="仿宋_GB2312" w:hint="eastAsia"/>
                <w:szCs w:val="21"/>
              </w:rPr>
              <w:t>（2）缴纳履约保证金的指定账户：</w:t>
            </w:r>
          </w:p>
          <w:p w14:paraId="50DFFD7E" w14:textId="77777777" w:rsidR="00C25447" w:rsidRDefault="00C25447">
            <w:pPr>
              <w:spacing w:line="340" w:lineRule="exact"/>
              <w:rPr>
                <w:rFonts w:ascii="宋体" w:hAnsi="宋体" w:cs="仿宋_GB2312" w:hint="eastAsia"/>
                <w:szCs w:val="21"/>
              </w:rPr>
            </w:pPr>
            <w:r>
              <w:rPr>
                <w:rFonts w:ascii="宋体" w:hAnsi="宋体" w:cs="仿宋_GB2312" w:hint="eastAsia"/>
                <w:szCs w:val="21"/>
              </w:rPr>
              <w:t>开户名称：广西中医药大学附属瑞康医院</w:t>
            </w:r>
          </w:p>
          <w:p w14:paraId="3C0CA86F" w14:textId="77777777" w:rsidR="00C25447" w:rsidRDefault="00C25447">
            <w:pPr>
              <w:spacing w:line="340" w:lineRule="exact"/>
              <w:rPr>
                <w:rFonts w:ascii="宋体" w:hAnsi="宋体" w:cs="仿宋_GB2312" w:hint="eastAsia"/>
                <w:szCs w:val="21"/>
              </w:rPr>
            </w:pPr>
            <w:r>
              <w:rPr>
                <w:rFonts w:ascii="宋体" w:hAnsi="宋体" w:cs="仿宋_GB2312" w:hint="eastAsia"/>
                <w:szCs w:val="21"/>
              </w:rPr>
              <w:t>开户银行：农行南宁市朝阳支行</w:t>
            </w:r>
          </w:p>
          <w:p w14:paraId="4CA6861C" w14:textId="77777777" w:rsidR="00C25447" w:rsidRDefault="00C25447">
            <w:pPr>
              <w:spacing w:line="340" w:lineRule="exact"/>
              <w:rPr>
                <w:rFonts w:ascii="宋体" w:hAnsi="宋体" w:cs="仿宋_GB2312" w:hint="eastAsia"/>
                <w:szCs w:val="21"/>
              </w:rPr>
            </w:pPr>
            <w:r>
              <w:rPr>
                <w:rFonts w:ascii="宋体" w:hAnsi="宋体" w:cs="仿宋_GB2312" w:hint="eastAsia"/>
                <w:szCs w:val="21"/>
              </w:rPr>
              <w:t>银行账号：20005201040000068</w:t>
            </w:r>
          </w:p>
        </w:tc>
      </w:tr>
      <w:tr w:rsidR="00C25447" w14:paraId="1565945E" w14:textId="77777777" w:rsidTr="00C25447">
        <w:trPr>
          <w:trHeight w:val="454"/>
          <w:jc w:val="center"/>
        </w:trPr>
        <w:tc>
          <w:tcPr>
            <w:tcW w:w="886" w:type="pct"/>
            <w:gridSpan w:val="2"/>
            <w:tcBorders>
              <w:top w:val="single" w:sz="4" w:space="0" w:color="auto"/>
              <w:left w:val="single" w:sz="4" w:space="0" w:color="auto"/>
              <w:bottom w:val="single" w:sz="4" w:space="0" w:color="auto"/>
              <w:right w:val="single" w:sz="4" w:space="0" w:color="auto"/>
            </w:tcBorders>
            <w:vAlign w:val="center"/>
            <w:hideMark/>
          </w:tcPr>
          <w:p w14:paraId="14A21503" w14:textId="77777777" w:rsidR="00C25447" w:rsidRDefault="00C25447">
            <w:pPr>
              <w:spacing w:line="340" w:lineRule="exact"/>
              <w:jc w:val="center"/>
              <w:rPr>
                <w:rFonts w:ascii="宋体" w:hAnsi="宋体" w:cs="仿宋_GB2312" w:hint="eastAsia"/>
                <w:bCs/>
                <w:szCs w:val="21"/>
              </w:rPr>
            </w:pPr>
            <w:r>
              <w:rPr>
                <w:rFonts w:ascii="宋体" w:hAnsi="宋体" w:cs="仿宋_GB2312" w:hint="eastAsia"/>
                <w:bCs/>
                <w:szCs w:val="21"/>
              </w:rPr>
              <w:t>采购标的验收标准</w:t>
            </w:r>
          </w:p>
        </w:tc>
        <w:tc>
          <w:tcPr>
            <w:tcW w:w="4114" w:type="pct"/>
            <w:gridSpan w:val="2"/>
            <w:tcBorders>
              <w:top w:val="single" w:sz="4" w:space="0" w:color="auto"/>
              <w:left w:val="single" w:sz="4" w:space="0" w:color="auto"/>
              <w:bottom w:val="single" w:sz="4" w:space="0" w:color="auto"/>
              <w:right w:val="single" w:sz="4" w:space="0" w:color="auto"/>
            </w:tcBorders>
            <w:vAlign w:val="center"/>
            <w:hideMark/>
          </w:tcPr>
          <w:p w14:paraId="290CC5B2" w14:textId="77777777" w:rsidR="00C25447" w:rsidRDefault="00C25447">
            <w:pPr>
              <w:spacing w:line="340" w:lineRule="exact"/>
              <w:rPr>
                <w:rFonts w:ascii="宋体" w:hAnsi="宋体" w:cs="仿宋_GB2312" w:hint="eastAsia"/>
                <w:szCs w:val="21"/>
              </w:rPr>
            </w:pPr>
            <w:r>
              <w:rPr>
                <w:rFonts w:ascii="宋体" w:hAnsi="宋体" w:cs="仿宋_GB2312" w:hint="eastAsia"/>
                <w:szCs w:val="21"/>
              </w:rPr>
              <w:t>1、按照招标文件、中标人投标文件以及采购合同要求开展验收。</w:t>
            </w:r>
          </w:p>
          <w:p w14:paraId="6A08FA94" w14:textId="77777777" w:rsidR="00C25447" w:rsidRDefault="00C25447">
            <w:pPr>
              <w:spacing w:line="340" w:lineRule="exact"/>
              <w:rPr>
                <w:rFonts w:ascii="宋体" w:hAnsi="宋体" w:cs="仿宋_GB2312" w:hint="eastAsia"/>
                <w:szCs w:val="21"/>
              </w:rPr>
            </w:pPr>
            <w:r>
              <w:rPr>
                <w:rFonts w:ascii="宋体" w:hAnsi="宋体" w:cs="仿宋_GB2312" w:hint="eastAsia"/>
                <w:szCs w:val="21"/>
              </w:rPr>
              <w:t>2、中标人在验收前应对所提供的药品和相关服务</w:t>
            </w:r>
            <w:proofErr w:type="gramStart"/>
            <w:r>
              <w:rPr>
                <w:rFonts w:ascii="宋体" w:hAnsi="宋体" w:cs="仿宋_GB2312" w:hint="eastAsia"/>
                <w:szCs w:val="21"/>
              </w:rPr>
              <w:t>作出</w:t>
            </w:r>
            <w:proofErr w:type="gramEnd"/>
            <w:r>
              <w:rPr>
                <w:rFonts w:ascii="宋体" w:hAnsi="宋体" w:cs="仿宋_GB2312" w:hint="eastAsia"/>
                <w:szCs w:val="21"/>
              </w:rPr>
              <w:t>全面检查和对验收文件进行整理，并列出清单，作为采购人验收的依据之一。中标人不能按规定交付相关材料，导致采购人无法确认中标人交付结果的，必须负责补齐，否则视为未按合同约定交付药品和相应的服务。</w:t>
            </w:r>
          </w:p>
          <w:p w14:paraId="7581F374" w14:textId="77777777" w:rsidR="00C25447" w:rsidRDefault="00C25447">
            <w:pPr>
              <w:spacing w:line="340" w:lineRule="exact"/>
              <w:rPr>
                <w:rFonts w:ascii="宋体" w:hAnsi="宋体" w:cs="仿宋_GB2312" w:hint="eastAsia"/>
                <w:szCs w:val="21"/>
              </w:rPr>
            </w:pPr>
            <w:r>
              <w:rPr>
                <w:rFonts w:ascii="宋体" w:hAnsi="宋体" w:cs="仿宋_GB2312" w:hint="eastAsia"/>
                <w:szCs w:val="21"/>
              </w:rPr>
              <w:t>3、其他未尽事项按照《关于印发广西壮族自治区政府采购项目履约验收管理办法的通知》[</w:t>
            </w:r>
            <w:proofErr w:type="gramStart"/>
            <w:r>
              <w:rPr>
                <w:rFonts w:ascii="宋体" w:hAnsi="宋体" w:cs="仿宋_GB2312" w:hint="eastAsia"/>
                <w:szCs w:val="21"/>
              </w:rPr>
              <w:t>桂财采〔2015〕</w:t>
            </w:r>
            <w:proofErr w:type="gramEnd"/>
            <w:r>
              <w:rPr>
                <w:rFonts w:ascii="宋体" w:hAnsi="宋体" w:cs="仿宋_GB2312" w:hint="eastAsia"/>
                <w:szCs w:val="21"/>
              </w:rPr>
              <w:t>22号]以及《财政部关于进一步加强政府采购需求和履约验收管理的指导意见》[财库〔2016〕205号]规定执行。</w:t>
            </w:r>
          </w:p>
        </w:tc>
      </w:tr>
      <w:tr w:rsidR="00C25447" w14:paraId="24538974" w14:textId="77777777" w:rsidTr="00C25447">
        <w:trPr>
          <w:trHeight w:val="454"/>
          <w:jc w:val="center"/>
        </w:trPr>
        <w:tc>
          <w:tcPr>
            <w:tcW w:w="5000" w:type="pct"/>
            <w:gridSpan w:val="4"/>
            <w:tcBorders>
              <w:top w:val="single" w:sz="4" w:space="0" w:color="auto"/>
              <w:left w:val="single" w:sz="4" w:space="0" w:color="auto"/>
              <w:bottom w:val="single" w:sz="4" w:space="0" w:color="auto"/>
              <w:right w:val="single" w:sz="4" w:space="0" w:color="auto"/>
            </w:tcBorders>
            <w:vAlign w:val="center"/>
            <w:hideMark/>
          </w:tcPr>
          <w:p w14:paraId="74F98AED" w14:textId="77777777" w:rsidR="00C25447" w:rsidRDefault="00C25447">
            <w:pPr>
              <w:spacing w:line="360" w:lineRule="exact"/>
              <w:rPr>
                <w:rFonts w:ascii="宋体" w:hAnsi="宋体" w:hint="eastAsia"/>
                <w:b/>
                <w:szCs w:val="21"/>
              </w:rPr>
            </w:pPr>
            <w:r>
              <w:rPr>
                <w:rFonts w:ascii="宋体" w:hAnsi="宋体" w:hint="eastAsia"/>
                <w:b/>
                <w:szCs w:val="21"/>
              </w:rPr>
              <w:t>二、与实现项目目标相关的其他要求</w:t>
            </w:r>
          </w:p>
        </w:tc>
      </w:tr>
      <w:tr w:rsidR="00C25447" w14:paraId="59DC782A" w14:textId="77777777" w:rsidTr="00C25447">
        <w:trPr>
          <w:trHeight w:val="454"/>
          <w:jc w:val="center"/>
        </w:trPr>
        <w:tc>
          <w:tcPr>
            <w:tcW w:w="5000" w:type="pct"/>
            <w:gridSpan w:val="4"/>
            <w:tcBorders>
              <w:top w:val="single" w:sz="4" w:space="0" w:color="auto"/>
              <w:left w:val="single" w:sz="4" w:space="0" w:color="auto"/>
              <w:bottom w:val="single" w:sz="4" w:space="0" w:color="auto"/>
              <w:right w:val="single" w:sz="4" w:space="0" w:color="auto"/>
            </w:tcBorders>
            <w:vAlign w:val="center"/>
            <w:hideMark/>
          </w:tcPr>
          <w:p w14:paraId="33CCFB96" w14:textId="77777777" w:rsidR="00C25447" w:rsidRDefault="00C25447">
            <w:pPr>
              <w:spacing w:line="360" w:lineRule="exact"/>
              <w:rPr>
                <w:rFonts w:ascii="宋体" w:hAnsi="宋体" w:hint="eastAsia"/>
                <w:b/>
                <w:szCs w:val="21"/>
              </w:rPr>
            </w:pPr>
            <w:r>
              <w:rPr>
                <w:rFonts w:ascii="宋体" w:hAnsi="宋体" w:hint="eastAsia"/>
                <w:b/>
                <w:szCs w:val="21"/>
              </w:rPr>
              <w:t>（一）投标人的履约能力要求</w:t>
            </w:r>
          </w:p>
        </w:tc>
      </w:tr>
      <w:tr w:rsidR="00C25447" w14:paraId="2DBA860D" w14:textId="77777777" w:rsidTr="00C25447">
        <w:trPr>
          <w:trHeight w:val="454"/>
          <w:jc w:val="center"/>
        </w:trPr>
        <w:tc>
          <w:tcPr>
            <w:tcW w:w="886" w:type="pct"/>
            <w:gridSpan w:val="2"/>
            <w:tcBorders>
              <w:top w:val="single" w:sz="4" w:space="0" w:color="auto"/>
              <w:left w:val="single" w:sz="4" w:space="0" w:color="auto"/>
              <w:bottom w:val="single" w:sz="4" w:space="0" w:color="auto"/>
              <w:right w:val="single" w:sz="4" w:space="0" w:color="auto"/>
            </w:tcBorders>
            <w:vAlign w:val="center"/>
            <w:hideMark/>
          </w:tcPr>
          <w:p w14:paraId="79FAD8D1" w14:textId="77777777" w:rsidR="00C25447" w:rsidRDefault="00C25447">
            <w:pPr>
              <w:spacing w:line="360" w:lineRule="exact"/>
              <w:rPr>
                <w:rFonts w:ascii="宋体" w:hAnsi="宋体" w:hint="eastAsia"/>
                <w:szCs w:val="21"/>
              </w:rPr>
            </w:pPr>
            <w:r>
              <w:rPr>
                <w:rFonts w:ascii="宋体" w:hAnsi="宋体" w:hint="eastAsia"/>
                <w:szCs w:val="21"/>
              </w:rPr>
              <w:t>政策性加分条件</w:t>
            </w:r>
          </w:p>
        </w:tc>
        <w:tc>
          <w:tcPr>
            <w:tcW w:w="4114" w:type="pct"/>
            <w:gridSpan w:val="2"/>
            <w:tcBorders>
              <w:top w:val="single" w:sz="4" w:space="0" w:color="auto"/>
              <w:left w:val="single" w:sz="4" w:space="0" w:color="auto"/>
              <w:bottom w:val="single" w:sz="4" w:space="0" w:color="auto"/>
              <w:right w:val="single" w:sz="4" w:space="0" w:color="auto"/>
            </w:tcBorders>
            <w:vAlign w:val="center"/>
            <w:hideMark/>
          </w:tcPr>
          <w:p w14:paraId="275CC9E8" w14:textId="77777777" w:rsidR="00C25447" w:rsidRDefault="00C25447">
            <w:pPr>
              <w:spacing w:line="360" w:lineRule="exact"/>
              <w:rPr>
                <w:rFonts w:ascii="宋体" w:hAnsi="宋体" w:hint="eastAsia"/>
                <w:szCs w:val="21"/>
              </w:rPr>
            </w:pPr>
            <w:r>
              <w:rPr>
                <w:rFonts w:ascii="宋体" w:hAnsi="宋体" w:hint="eastAsia"/>
                <w:szCs w:val="21"/>
              </w:rPr>
              <w:t>见本采购文件第四章“评标方法及评标标准”。</w:t>
            </w:r>
          </w:p>
        </w:tc>
      </w:tr>
      <w:tr w:rsidR="00C25447" w14:paraId="71261488" w14:textId="77777777" w:rsidTr="00C25447">
        <w:trPr>
          <w:trHeight w:val="454"/>
          <w:jc w:val="center"/>
        </w:trPr>
        <w:tc>
          <w:tcPr>
            <w:tcW w:w="886" w:type="pct"/>
            <w:gridSpan w:val="2"/>
            <w:tcBorders>
              <w:top w:val="single" w:sz="4" w:space="0" w:color="auto"/>
              <w:left w:val="single" w:sz="4" w:space="0" w:color="auto"/>
              <w:bottom w:val="single" w:sz="4" w:space="0" w:color="auto"/>
              <w:right w:val="single" w:sz="4" w:space="0" w:color="auto"/>
            </w:tcBorders>
            <w:vAlign w:val="center"/>
            <w:hideMark/>
          </w:tcPr>
          <w:p w14:paraId="67B5601C" w14:textId="77777777" w:rsidR="00C25447" w:rsidRDefault="00C25447">
            <w:pPr>
              <w:spacing w:line="360" w:lineRule="exact"/>
              <w:rPr>
                <w:rFonts w:ascii="宋体" w:hAnsi="宋体" w:hint="eastAsia"/>
                <w:szCs w:val="21"/>
              </w:rPr>
            </w:pPr>
            <w:r>
              <w:rPr>
                <w:rFonts w:ascii="宋体" w:hAnsi="宋体" w:hint="eastAsia"/>
                <w:szCs w:val="21"/>
              </w:rPr>
              <w:t>质量管理体系要求</w:t>
            </w:r>
          </w:p>
        </w:tc>
        <w:tc>
          <w:tcPr>
            <w:tcW w:w="4114" w:type="pct"/>
            <w:gridSpan w:val="2"/>
            <w:tcBorders>
              <w:top w:val="single" w:sz="4" w:space="0" w:color="auto"/>
              <w:left w:val="single" w:sz="4" w:space="0" w:color="auto"/>
              <w:bottom w:val="single" w:sz="4" w:space="0" w:color="auto"/>
              <w:right w:val="single" w:sz="4" w:space="0" w:color="auto"/>
            </w:tcBorders>
            <w:vAlign w:val="center"/>
            <w:hideMark/>
          </w:tcPr>
          <w:p w14:paraId="343505A3" w14:textId="77777777" w:rsidR="00C25447" w:rsidRDefault="00C25447">
            <w:pPr>
              <w:spacing w:line="360" w:lineRule="exact"/>
              <w:rPr>
                <w:rFonts w:ascii="宋体" w:hAnsi="宋体" w:hint="eastAsia"/>
                <w:szCs w:val="21"/>
              </w:rPr>
            </w:pPr>
            <w:r>
              <w:rPr>
                <w:rFonts w:ascii="宋体" w:hAnsi="宋体" w:hint="eastAsia"/>
                <w:szCs w:val="21"/>
              </w:rPr>
              <w:t>如有，请于投标文件中自行提供。</w:t>
            </w:r>
          </w:p>
        </w:tc>
      </w:tr>
      <w:tr w:rsidR="00C25447" w14:paraId="2F40CA37" w14:textId="77777777" w:rsidTr="00C25447">
        <w:trPr>
          <w:trHeight w:val="454"/>
          <w:jc w:val="center"/>
        </w:trPr>
        <w:tc>
          <w:tcPr>
            <w:tcW w:w="886" w:type="pct"/>
            <w:gridSpan w:val="2"/>
            <w:tcBorders>
              <w:top w:val="single" w:sz="4" w:space="0" w:color="auto"/>
              <w:left w:val="single" w:sz="4" w:space="0" w:color="auto"/>
              <w:bottom w:val="single" w:sz="4" w:space="0" w:color="auto"/>
              <w:right w:val="single" w:sz="4" w:space="0" w:color="auto"/>
            </w:tcBorders>
            <w:vAlign w:val="center"/>
            <w:hideMark/>
          </w:tcPr>
          <w:p w14:paraId="5CEE88D6" w14:textId="77777777" w:rsidR="00C25447" w:rsidRDefault="00C25447">
            <w:pPr>
              <w:spacing w:line="360" w:lineRule="exact"/>
              <w:rPr>
                <w:rFonts w:ascii="宋体" w:hAnsi="宋体" w:hint="eastAsia"/>
                <w:szCs w:val="21"/>
              </w:rPr>
            </w:pPr>
            <w:r>
              <w:rPr>
                <w:rFonts w:ascii="宋体" w:hAnsi="宋体" w:hint="eastAsia"/>
                <w:szCs w:val="21"/>
              </w:rPr>
              <w:t>业绩要求</w:t>
            </w:r>
          </w:p>
        </w:tc>
        <w:tc>
          <w:tcPr>
            <w:tcW w:w="4114" w:type="pct"/>
            <w:gridSpan w:val="2"/>
            <w:tcBorders>
              <w:top w:val="single" w:sz="4" w:space="0" w:color="auto"/>
              <w:left w:val="single" w:sz="4" w:space="0" w:color="auto"/>
              <w:bottom w:val="single" w:sz="4" w:space="0" w:color="auto"/>
              <w:right w:val="single" w:sz="4" w:space="0" w:color="auto"/>
            </w:tcBorders>
            <w:vAlign w:val="center"/>
            <w:hideMark/>
          </w:tcPr>
          <w:p w14:paraId="46045514" w14:textId="77777777" w:rsidR="00C25447" w:rsidRDefault="00C25447">
            <w:pPr>
              <w:spacing w:line="360" w:lineRule="exact"/>
              <w:rPr>
                <w:rFonts w:ascii="宋体" w:hAnsi="宋体" w:hint="eastAsia"/>
                <w:szCs w:val="21"/>
              </w:rPr>
            </w:pPr>
            <w:r>
              <w:rPr>
                <w:rFonts w:ascii="宋体" w:hAnsi="宋体" w:hint="eastAsia"/>
                <w:szCs w:val="21"/>
              </w:rPr>
              <w:t>如有，请于投标文件中自行提供。</w:t>
            </w:r>
          </w:p>
        </w:tc>
      </w:tr>
      <w:tr w:rsidR="00C25447" w14:paraId="37548991" w14:textId="77777777" w:rsidTr="00C25447">
        <w:trPr>
          <w:trHeight w:val="454"/>
          <w:jc w:val="center"/>
        </w:trPr>
        <w:tc>
          <w:tcPr>
            <w:tcW w:w="5000" w:type="pct"/>
            <w:gridSpan w:val="4"/>
            <w:tcBorders>
              <w:top w:val="single" w:sz="4" w:space="0" w:color="auto"/>
              <w:left w:val="single" w:sz="4" w:space="0" w:color="auto"/>
              <w:bottom w:val="single" w:sz="4" w:space="0" w:color="auto"/>
              <w:right w:val="single" w:sz="4" w:space="0" w:color="auto"/>
            </w:tcBorders>
            <w:vAlign w:val="center"/>
            <w:hideMark/>
          </w:tcPr>
          <w:p w14:paraId="639A73AC" w14:textId="77777777" w:rsidR="00C25447" w:rsidRDefault="00C25447">
            <w:pPr>
              <w:spacing w:line="360" w:lineRule="exact"/>
              <w:rPr>
                <w:rFonts w:ascii="宋体" w:hAnsi="宋体" w:hint="eastAsia"/>
                <w:szCs w:val="21"/>
              </w:rPr>
            </w:pPr>
            <w:r>
              <w:rPr>
                <w:rFonts w:ascii="宋体" w:hAnsi="宋体" w:hint="eastAsia"/>
                <w:b/>
                <w:szCs w:val="21"/>
              </w:rPr>
              <w:t>（二）进口产品及核心产品说明</w:t>
            </w:r>
          </w:p>
        </w:tc>
      </w:tr>
      <w:tr w:rsidR="00C25447" w14:paraId="2901FC14" w14:textId="77777777" w:rsidTr="00C25447">
        <w:trPr>
          <w:trHeight w:val="454"/>
          <w:jc w:val="center"/>
        </w:trPr>
        <w:tc>
          <w:tcPr>
            <w:tcW w:w="5000" w:type="pct"/>
            <w:gridSpan w:val="4"/>
            <w:tcBorders>
              <w:top w:val="single" w:sz="4" w:space="0" w:color="auto"/>
              <w:left w:val="single" w:sz="4" w:space="0" w:color="auto"/>
              <w:bottom w:val="single" w:sz="4" w:space="0" w:color="auto"/>
              <w:right w:val="single" w:sz="4" w:space="0" w:color="auto"/>
            </w:tcBorders>
            <w:vAlign w:val="center"/>
            <w:hideMark/>
          </w:tcPr>
          <w:p w14:paraId="412E51B9" w14:textId="77777777" w:rsidR="00C25447" w:rsidRDefault="00C25447">
            <w:pPr>
              <w:spacing w:line="360" w:lineRule="exact"/>
              <w:rPr>
                <w:rFonts w:ascii="宋体" w:hAnsi="宋体" w:hint="eastAsia"/>
                <w:szCs w:val="21"/>
              </w:rPr>
            </w:pPr>
            <w:r>
              <w:rPr>
                <w:rFonts w:ascii="宋体" w:hAnsi="宋体" w:hint="eastAsia"/>
                <w:szCs w:val="21"/>
              </w:rPr>
              <w:t>本项目为服务类项目，不设进口产品、核心产品。</w:t>
            </w:r>
          </w:p>
        </w:tc>
      </w:tr>
      <w:tr w:rsidR="00C25447" w14:paraId="72CF8616" w14:textId="77777777" w:rsidTr="00C25447">
        <w:trPr>
          <w:trHeight w:val="454"/>
          <w:jc w:val="center"/>
        </w:trPr>
        <w:tc>
          <w:tcPr>
            <w:tcW w:w="5000" w:type="pct"/>
            <w:gridSpan w:val="4"/>
            <w:tcBorders>
              <w:top w:val="single" w:sz="4" w:space="0" w:color="auto"/>
              <w:left w:val="single" w:sz="4" w:space="0" w:color="auto"/>
              <w:bottom w:val="single" w:sz="4" w:space="0" w:color="auto"/>
              <w:right w:val="single" w:sz="4" w:space="0" w:color="auto"/>
            </w:tcBorders>
            <w:vAlign w:val="center"/>
            <w:hideMark/>
          </w:tcPr>
          <w:p w14:paraId="4C3044E3" w14:textId="77777777" w:rsidR="00C25447" w:rsidRDefault="00C25447">
            <w:pPr>
              <w:spacing w:line="360" w:lineRule="exact"/>
              <w:rPr>
                <w:rFonts w:ascii="宋体" w:hAnsi="宋体" w:hint="eastAsia"/>
                <w:b/>
                <w:szCs w:val="21"/>
              </w:rPr>
            </w:pPr>
            <w:r>
              <w:rPr>
                <w:rFonts w:ascii="宋体" w:hAnsi="宋体" w:hint="eastAsia"/>
                <w:b/>
                <w:szCs w:val="21"/>
              </w:rPr>
              <w:t>（三）验收事项或要求</w:t>
            </w:r>
          </w:p>
        </w:tc>
      </w:tr>
      <w:tr w:rsidR="00C25447" w14:paraId="402B65AB" w14:textId="77777777" w:rsidTr="00C25447">
        <w:trPr>
          <w:trHeight w:val="454"/>
          <w:jc w:val="center"/>
        </w:trPr>
        <w:tc>
          <w:tcPr>
            <w:tcW w:w="5000" w:type="pct"/>
            <w:gridSpan w:val="4"/>
            <w:tcBorders>
              <w:top w:val="single" w:sz="4" w:space="0" w:color="auto"/>
              <w:left w:val="single" w:sz="4" w:space="0" w:color="auto"/>
              <w:bottom w:val="single" w:sz="4" w:space="0" w:color="auto"/>
              <w:right w:val="single" w:sz="4" w:space="0" w:color="auto"/>
            </w:tcBorders>
            <w:vAlign w:val="center"/>
            <w:hideMark/>
          </w:tcPr>
          <w:p w14:paraId="1E580117" w14:textId="77777777" w:rsidR="00C25447" w:rsidRDefault="00C25447">
            <w:pPr>
              <w:spacing w:line="360" w:lineRule="exact"/>
              <w:rPr>
                <w:rFonts w:ascii="宋体" w:hAnsi="宋体" w:hint="eastAsia"/>
                <w:szCs w:val="21"/>
              </w:rPr>
            </w:pPr>
            <w:r>
              <w:rPr>
                <w:rFonts w:ascii="宋体" w:hAnsi="宋体" w:hint="eastAsia"/>
                <w:szCs w:val="21"/>
              </w:rPr>
              <w:t>1.本章《采购需求》有其他要求的按其要求。</w:t>
            </w:r>
          </w:p>
          <w:p w14:paraId="312E9604" w14:textId="77777777" w:rsidR="00C25447" w:rsidRDefault="00C25447">
            <w:pPr>
              <w:spacing w:line="360" w:lineRule="exact"/>
              <w:rPr>
                <w:rFonts w:ascii="宋体" w:hAnsi="宋体" w:hint="eastAsia"/>
                <w:szCs w:val="21"/>
              </w:rPr>
            </w:pPr>
            <w:r>
              <w:rPr>
                <w:rFonts w:ascii="宋体" w:hAnsi="宋体" w:hint="eastAsia"/>
                <w:szCs w:val="21"/>
              </w:rPr>
              <w:t>2.合同履行过程中，采购人将同时按照招标文件及中标供应商投标文件承诺的条款进行验收，如所提供相关服务不符合要求，由中标供应商在规定时间内进行整改，给采购单位造成的损失等费用均由中标供应商承担。拒不按要求整改（或经多次整改未能改善），或发现中标供应商在投标文件中有弄虚作假的行为，或在投标文件中有针对技术商务条款有</w:t>
            </w:r>
            <w:proofErr w:type="gramStart"/>
            <w:r>
              <w:rPr>
                <w:rFonts w:ascii="宋体" w:hAnsi="宋体" w:hint="eastAsia"/>
                <w:szCs w:val="21"/>
              </w:rPr>
              <w:t>虚假响应</w:t>
            </w:r>
            <w:proofErr w:type="gramEnd"/>
            <w:r>
              <w:rPr>
                <w:rFonts w:ascii="宋体" w:hAnsi="宋体" w:hint="eastAsia"/>
                <w:szCs w:val="21"/>
              </w:rPr>
              <w:t>情况的，采购单位追究中标供应商的责任，由此带来的一切损失由中标供应商自行承担。</w:t>
            </w:r>
          </w:p>
          <w:p w14:paraId="633DD5F1" w14:textId="77777777" w:rsidR="00C25447" w:rsidRDefault="00C25447">
            <w:pPr>
              <w:spacing w:line="360" w:lineRule="exact"/>
              <w:rPr>
                <w:rFonts w:ascii="宋体" w:hAnsi="宋体" w:hint="eastAsia"/>
                <w:szCs w:val="21"/>
              </w:rPr>
            </w:pPr>
            <w:r>
              <w:rPr>
                <w:rFonts w:ascii="宋体" w:hAnsi="宋体" w:hint="eastAsia"/>
                <w:szCs w:val="21"/>
              </w:rPr>
              <w:t>3.其他未尽事宜应严格按照《关于印发广西壮族自治区政府采购项目履约验收管理办法的</w:t>
            </w:r>
            <w:r>
              <w:rPr>
                <w:rFonts w:ascii="宋体" w:hAnsi="宋体" w:hint="eastAsia"/>
                <w:szCs w:val="21"/>
              </w:rPr>
              <w:lastRenderedPageBreak/>
              <w:t>通知》[</w:t>
            </w:r>
            <w:proofErr w:type="gramStart"/>
            <w:r>
              <w:rPr>
                <w:rFonts w:ascii="宋体" w:hAnsi="宋体" w:hint="eastAsia"/>
                <w:szCs w:val="21"/>
              </w:rPr>
              <w:t>桂财采〔2015〕</w:t>
            </w:r>
            <w:proofErr w:type="gramEnd"/>
            <w:r>
              <w:rPr>
                <w:rFonts w:ascii="宋体" w:hAnsi="宋体" w:hint="eastAsia"/>
                <w:szCs w:val="21"/>
              </w:rPr>
              <w:t>22号]以及《财政部关于进一步加强政府采购需求和履约验收管理的指导意见》[财库〔2016〕205号]规定执行。</w:t>
            </w:r>
          </w:p>
          <w:p w14:paraId="56456B1F" w14:textId="77777777" w:rsidR="00C25447" w:rsidRDefault="00C25447">
            <w:pPr>
              <w:spacing w:line="360" w:lineRule="exact"/>
              <w:rPr>
                <w:rFonts w:ascii="宋体" w:hAnsi="宋体" w:hint="eastAsia"/>
                <w:szCs w:val="21"/>
              </w:rPr>
            </w:pPr>
            <w:r>
              <w:rPr>
                <w:rFonts w:ascii="宋体" w:hAnsi="宋体" w:hint="eastAsia"/>
                <w:szCs w:val="21"/>
              </w:rPr>
              <w:t>4.验收过程中，若出现需要第三方机构介入验收的，所产生的费用均由中标供应商承担。报价时应考虑相关费用。</w:t>
            </w:r>
          </w:p>
        </w:tc>
      </w:tr>
      <w:tr w:rsidR="00C25447" w14:paraId="7588683E" w14:textId="77777777" w:rsidTr="00C25447">
        <w:trPr>
          <w:trHeight w:val="454"/>
          <w:jc w:val="center"/>
        </w:trPr>
        <w:tc>
          <w:tcPr>
            <w:tcW w:w="5000" w:type="pct"/>
            <w:gridSpan w:val="4"/>
            <w:tcBorders>
              <w:top w:val="single" w:sz="4" w:space="0" w:color="auto"/>
              <w:left w:val="single" w:sz="4" w:space="0" w:color="auto"/>
              <w:bottom w:val="single" w:sz="4" w:space="0" w:color="auto"/>
              <w:right w:val="single" w:sz="4" w:space="0" w:color="auto"/>
            </w:tcBorders>
            <w:vAlign w:val="center"/>
            <w:hideMark/>
          </w:tcPr>
          <w:p w14:paraId="5BE8300E" w14:textId="77777777" w:rsidR="00C25447" w:rsidRDefault="00C25447">
            <w:pPr>
              <w:spacing w:line="360" w:lineRule="exact"/>
              <w:rPr>
                <w:rFonts w:ascii="宋体" w:hAnsi="宋体" w:hint="eastAsia"/>
                <w:b/>
                <w:szCs w:val="21"/>
              </w:rPr>
            </w:pPr>
            <w:r>
              <w:rPr>
                <w:rFonts w:ascii="宋体" w:hAnsi="宋体" w:hint="eastAsia"/>
                <w:b/>
                <w:szCs w:val="21"/>
              </w:rPr>
              <w:lastRenderedPageBreak/>
              <w:t>（四）其他要求</w:t>
            </w:r>
          </w:p>
        </w:tc>
      </w:tr>
      <w:tr w:rsidR="00C25447" w14:paraId="544D9044" w14:textId="77777777" w:rsidTr="00C25447">
        <w:trPr>
          <w:trHeight w:val="454"/>
          <w:jc w:val="center"/>
        </w:trPr>
        <w:tc>
          <w:tcPr>
            <w:tcW w:w="5000" w:type="pct"/>
            <w:gridSpan w:val="4"/>
            <w:tcBorders>
              <w:top w:val="single" w:sz="4" w:space="0" w:color="auto"/>
              <w:left w:val="single" w:sz="4" w:space="0" w:color="auto"/>
              <w:bottom w:val="single" w:sz="4" w:space="0" w:color="auto"/>
              <w:right w:val="single" w:sz="4" w:space="0" w:color="auto"/>
            </w:tcBorders>
            <w:vAlign w:val="center"/>
            <w:hideMark/>
          </w:tcPr>
          <w:p w14:paraId="0D140697" w14:textId="77777777" w:rsidR="00C25447" w:rsidRDefault="00C25447">
            <w:pPr>
              <w:spacing w:line="360" w:lineRule="exact"/>
              <w:rPr>
                <w:rFonts w:ascii="宋体" w:hAnsi="宋体" w:hint="eastAsia"/>
                <w:szCs w:val="21"/>
              </w:rPr>
            </w:pPr>
            <w:r>
              <w:rPr>
                <w:rFonts w:ascii="宋体" w:hAnsi="宋体" w:hint="eastAsia"/>
                <w:szCs w:val="21"/>
              </w:rPr>
              <w:t>投标人可根据自身情况编制服务保障能力方案、配送方案、售后服务方案、人员团队、业绩、资质证明、网点、信息网络等。</w:t>
            </w:r>
          </w:p>
        </w:tc>
      </w:tr>
      <w:tr w:rsidR="00C25447" w14:paraId="457C9247" w14:textId="77777777" w:rsidTr="00C25447">
        <w:trPr>
          <w:trHeight w:val="454"/>
          <w:jc w:val="center"/>
        </w:trPr>
        <w:tc>
          <w:tcPr>
            <w:tcW w:w="5000" w:type="pct"/>
            <w:gridSpan w:val="4"/>
            <w:tcBorders>
              <w:top w:val="single" w:sz="4" w:space="0" w:color="auto"/>
              <w:left w:val="single" w:sz="4" w:space="0" w:color="auto"/>
              <w:bottom w:val="single" w:sz="4" w:space="0" w:color="auto"/>
              <w:right w:val="single" w:sz="4" w:space="0" w:color="auto"/>
            </w:tcBorders>
            <w:vAlign w:val="center"/>
            <w:hideMark/>
          </w:tcPr>
          <w:p w14:paraId="3EA4707F" w14:textId="77777777" w:rsidR="00C25447" w:rsidRDefault="00C25447">
            <w:pPr>
              <w:spacing w:line="360" w:lineRule="exact"/>
              <w:rPr>
                <w:rFonts w:ascii="宋体" w:hAnsi="宋体" w:hint="eastAsia"/>
                <w:b/>
                <w:szCs w:val="21"/>
              </w:rPr>
            </w:pPr>
            <w:r>
              <w:rPr>
                <w:rFonts w:ascii="宋体" w:hAnsi="宋体" w:hint="eastAsia"/>
                <w:b/>
                <w:szCs w:val="21"/>
              </w:rPr>
              <w:t>（五）样品提交事宜</w:t>
            </w:r>
          </w:p>
        </w:tc>
      </w:tr>
      <w:tr w:rsidR="00C25447" w14:paraId="7A591223" w14:textId="77777777" w:rsidTr="00C25447">
        <w:trPr>
          <w:trHeight w:val="454"/>
          <w:jc w:val="center"/>
        </w:trPr>
        <w:tc>
          <w:tcPr>
            <w:tcW w:w="5000" w:type="pct"/>
            <w:gridSpan w:val="4"/>
            <w:tcBorders>
              <w:top w:val="single" w:sz="4" w:space="0" w:color="auto"/>
              <w:left w:val="single" w:sz="4" w:space="0" w:color="auto"/>
              <w:bottom w:val="single" w:sz="4" w:space="0" w:color="auto"/>
              <w:right w:val="single" w:sz="4" w:space="0" w:color="auto"/>
            </w:tcBorders>
            <w:vAlign w:val="center"/>
            <w:hideMark/>
          </w:tcPr>
          <w:p w14:paraId="570474F9" w14:textId="77777777" w:rsidR="00C25447" w:rsidRDefault="00C25447">
            <w:pPr>
              <w:spacing w:line="360" w:lineRule="exact"/>
              <w:rPr>
                <w:rFonts w:ascii="宋体" w:hAnsi="宋体" w:hint="eastAsia"/>
                <w:szCs w:val="21"/>
              </w:rPr>
            </w:pPr>
            <w:r>
              <w:rPr>
                <w:rFonts w:ascii="宋体" w:hAnsi="宋体" w:hint="eastAsia"/>
                <w:szCs w:val="21"/>
              </w:rPr>
              <w:t>1.投标人需按采购人附件二的要求提供所投分标投标产品样品。</w:t>
            </w:r>
          </w:p>
          <w:p w14:paraId="610863B9" w14:textId="77777777" w:rsidR="00C25447" w:rsidRDefault="00C25447">
            <w:pPr>
              <w:spacing w:line="360" w:lineRule="exact"/>
              <w:rPr>
                <w:rFonts w:ascii="宋体" w:hAnsi="宋体" w:hint="eastAsia"/>
                <w:szCs w:val="21"/>
              </w:rPr>
            </w:pPr>
            <w:r>
              <w:rPr>
                <w:rFonts w:ascii="宋体" w:hAnsi="宋体" w:hint="eastAsia"/>
                <w:szCs w:val="21"/>
              </w:rPr>
              <w:t>2.投标人根据所投分</w:t>
            </w:r>
            <w:proofErr w:type="gramStart"/>
            <w:r>
              <w:rPr>
                <w:rFonts w:ascii="宋体" w:hAnsi="宋体" w:hint="eastAsia"/>
                <w:szCs w:val="21"/>
              </w:rPr>
              <w:t>标按照</w:t>
            </w:r>
            <w:proofErr w:type="gramEnd"/>
            <w:r>
              <w:rPr>
                <w:rFonts w:ascii="宋体" w:hAnsi="宋体" w:hint="eastAsia"/>
                <w:szCs w:val="21"/>
              </w:rPr>
              <w:t>附件二规定的品种各提供1份样品</w:t>
            </w:r>
            <w:r>
              <w:rPr>
                <w:rFonts w:ascii="宋体" w:hAnsi="宋体" w:hint="eastAsia"/>
                <w:b/>
                <w:bCs/>
                <w:szCs w:val="21"/>
              </w:rPr>
              <w:t>【独立包装，每份约100g（冬虫夏草、西红花、炮山甲、海马、海龙等名贵药材可以减少样品数量，但不能影响专家针对样品进行评审，如因投标人提供样品数量过少，而导致影响样品评审的，一切后果由投标人负责）】</w:t>
            </w:r>
            <w:r>
              <w:rPr>
                <w:rFonts w:ascii="宋体" w:hAnsi="宋体" w:hint="eastAsia"/>
                <w:szCs w:val="21"/>
              </w:rPr>
              <w:t>，均用自封密封透明食品袋包装，标注品名、序号（序号与招标文件附件二“普通中药饮片样品目录”各分标的序号一致）、产地。</w:t>
            </w:r>
          </w:p>
          <w:p w14:paraId="19E6A64C" w14:textId="77777777" w:rsidR="00C25447" w:rsidRDefault="00C25447">
            <w:pPr>
              <w:spacing w:line="360" w:lineRule="exact"/>
              <w:rPr>
                <w:rFonts w:ascii="宋体" w:hAnsi="宋体" w:hint="eastAsia"/>
                <w:szCs w:val="21"/>
              </w:rPr>
            </w:pPr>
            <w:r>
              <w:rPr>
                <w:rFonts w:ascii="宋体" w:hAnsi="宋体" w:hint="eastAsia"/>
                <w:szCs w:val="21"/>
              </w:rPr>
              <w:t>3.</w:t>
            </w:r>
            <w:r>
              <w:rPr>
                <w:rFonts w:ascii="宋体" w:hAnsi="宋体" w:hint="eastAsia"/>
                <w:b/>
                <w:bCs/>
                <w:szCs w:val="21"/>
              </w:rPr>
              <w:t>样品用自封密封透明食品袋包装后，再按照序号10份一组，单独用大一些的袋子（或小箱子）包装一次【例如：1到10号，11到20号，以此类推，最后不够10份的也单独包装；并在袋子（或小箱子）外面标注或用标签标明袋子（或小箱子）内样品的序号。】，最终将一个分</w:t>
            </w:r>
            <w:proofErr w:type="gramStart"/>
            <w:r>
              <w:rPr>
                <w:rFonts w:ascii="宋体" w:hAnsi="宋体" w:hint="eastAsia"/>
                <w:b/>
                <w:bCs/>
                <w:szCs w:val="21"/>
              </w:rPr>
              <w:t>标涉及</w:t>
            </w:r>
            <w:proofErr w:type="gramEnd"/>
            <w:r>
              <w:rPr>
                <w:rFonts w:ascii="宋体" w:hAnsi="宋体" w:hint="eastAsia"/>
                <w:b/>
                <w:bCs/>
                <w:szCs w:val="21"/>
              </w:rPr>
              <w:t>的所有样品分组包装后，再装进一个大箱子提交（一个大箱子装不完可以用2个，不建议超过2个）</w:t>
            </w:r>
            <w:r>
              <w:rPr>
                <w:rFonts w:ascii="宋体" w:hAnsi="宋体" w:hint="eastAsia"/>
                <w:szCs w:val="21"/>
              </w:rPr>
              <w:t>。不得将所有样品用自封密封透明食品袋包装后散装提交。</w:t>
            </w:r>
          </w:p>
          <w:p w14:paraId="40866F47" w14:textId="77777777" w:rsidR="00C25447" w:rsidRDefault="00C25447">
            <w:pPr>
              <w:spacing w:line="360" w:lineRule="exact"/>
              <w:rPr>
                <w:rFonts w:ascii="宋体" w:hAnsi="宋体" w:hint="eastAsia"/>
                <w:szCs w:val="21"/>
              </w:rPr>
            </w:pPr>
            <w:r>
              <w:rPr>
                <w:rFonts w:ascii="宋体" w:hAnsi="宋体" w:hint="eastAsia"/>
                <w:szCs w:val="21"/>
              </w:rPr>
              <w:t>4.投标人不提供样品或未按招标文件要求提供样品或提供样品不齐全的，样品分得0分。由评标委员会现场从所提交的所有样品抽取20份进行评审，以中药饮片样品的产地、外观（表皮、颜色、形状、粗细、断面等）、手摸及鼻闻等方式评审。</w:t>
            </w:r>
          </w:p>
          <w:p w14:paraId="0067BD14" w14:textId="77777777" w:rsidR="00C25447" w:rsidRDefault="00C25447">
            <w:pPr>
              <w:spacing w:line="360" w:lineRule="exact"/>
              <w:rPr>
                <w:rFonts w:ascii="宋体" w:hAnsi="宋体" w:hint="eastAsia"/>
                <w:szCs w:val="21"/>
              </w:rPr>
            </w:pPr>
            <w:r>
              <w:rPr>
                <w:rFonts w:ascii="宋体" w:hAnsi="宋体" w:hint="eastAsia"/>
                <w:szCs w:val="21"/>
              </w:rPr>
              <w:t>5.投标人按要求包装样品，按所投分</w:t>
            </w:r>
            <w:proofErr w:type="gramStart"/>
            <w:r>
              <w:rPr>
                <w:rFonts w:ascii="宋体" w:hAnsi="宋体" w:hint="eastAsia"/>
                <w:szCs w:val="21"/>
              </w:rPr>
              <w:t>标分别</w:t>
            </w:r>
            <w:proofErr w:type="gramEnd"/>
            <w:r>
              <w:rPr>
                <w:rFonts w:ascii="宋体" w:hAnsi="宋体" w:hint="eastAsia"/>
                <w:szCs w:val="21"/>
              </w:rPr>
              <w:t>提供。样品包装不得出现投标单位信息（如单位名称、地址等），为有序高效的接收各有关投标人样品，投标人提前自行对相关信息自行处理。</w:t>
            </w:r>
          </w:p>
          <w:p w14:paraId="26CD6A48" w14:textId="77777777" w:rsidR="00C25447" w:rsidRDefault="00C25447">
            <w:pPr>
              <w:spacing w:line="360" w:lineRule="exact"/>
              <w:rPr>
                <w:rFonts w:ascii="宋体" w:hAnsi="宋体" w:hint="eastAsia"/>
                <w:szCs w:val="21"/>
              </w:rPr>
            </w:pPr>
            <w:r>
              <w:rPr>
                <w:rFonts w:ascii="宋体" w:hAnsi="宋体" w:hint="eastAsia"/>
                <w:szCs w:val="21"/>
              </w:rPr>
              <w:t>6.样品递交及清退</w:t>
            </w:r>
          </w:p>
          <w:p w14:paraId="3173009C" w14:textId="77777777" w:rsidR="00C25447" w:rsidRDefault="00C25447">
            <w:pPr>
              <w:spacing w:line="360" w:lineRule="exact"/>
              <w:rPr>
                <w:rFonts w:ascii="宋体" w:hAnsi="宋体" w:hint="eastAsia"/>
                <w:szCs w:val="21"/>
              </w:rPr>
            </w:pPr>
            <w:r>
              <w:rPr>
                <w:rFonts w:ascii="宋体" w:hAnsi="宋体" w:hint="eastAsia"/>
                <w:szCs w:val="21"/>
              </w:rPr>
              <w:t>（1）确定中标供应商后，非中标供应商的样品可以于结果公告质疑期限结束后退回，中标供应商的样品由采购人封存，留作交货验收依据。若中标供应商交货时提供的货物与样品不符，采购人有权视其为违约。</w:t>
            </w:r>
          </w:p>
          <w:p w14:paraId="23EB283B" w14:textId="77777777" w:rsidR="00C25447" w:rsidRDefault="00C25447">
            <w:pPr>
              <w:spacing w:line="360" w:lineRule="exact"/>
              <w:rPr>
                <w:rFonts w:ascii="宋体" w:hAnsi="宋体" w:hint="eastAsia"/>
                <w:szCs w:val="21"/>
              </w:rPr>
            </w:pPr>
            <w:r>
              <w:rPr>
                <w:rFonts w:ascii="宋体" w:hAnsi="宋体" w:hint="eastAsia"/>
                <w:szCs w:val="21"/>
              </w:rPr>
              <w:t>（2）样品递交方式：由各投标人亲自将样品送达样品递交地点，并办理样品接收登记手续，以邮寄方式（包括平邮、快递、货运物流）递交样品的将被拒绝接收，且后果自负。</w:t>
            </w:r>
          </w:p>
          <w:p w14:paraId="0F7324D2" w14:textId="77777777" w:rsidR="00C25447" w:rsidRDefault="00C25447">
            <w:pPr>
              <w:spacing w:line="360" w:lineRule="exact"/>
              <w:rPr>
                <w:rFonts w:ascii="宋体" w:hAnsi="宋体" w:hint="eastAsia"/>
                <w:szCs w:val="21"/>
              </w:rPr>
            </w:pPr>
            <w:r>
              <w:rPr>
                <w:rFonts w:ascii="宋体" w:hAnsi="宋体" w:hint="eastAsia"/>
                <w:szCs w:val="21"/>
              </w:rPr>
              <w:t>（3）样品递交时间：2025年12月16日上午 10 时00分至下午 15 时00分止（北京时间）（逾时递交所造成的一切后果由投标人自行承担）。</w:t>
            </w:r>
          </w:p>
          <w:p w14:paraId="4F584768" w14:textId="77777777" w:rsidR="00C25447" w:rsidRDefault="00C25447">
            <w:pPr>
              <w:spacing w:line="360" w:lineRule="exact"/>
              <w:rPr>
                <w:rFonts w:ascii="宋体" w:hAnsi="宋体" w:hint="eastAsia"/>
                <w:szCs w:val="21"/>
              </w:rPr>
            </w:pPr>
            <w:r>
              <w:rPr>
                <w:rFonts w:ascii="宋体" w:hAnsi="宋体" w:hint="eastAsia"/>
                <w:szCs w:val="21"/>
              </w:rPr>
              <w:t>（4）样品递交地点：广西壮族自治区公共资源交易中心（广西南宁市</w:t>
            </w:r>
            <w:proofErr w:type="gramStart"/>
            <w:r>
              <w:rPr>
                <w:rFonts w:ascii="宋体" w:hAnsi="宋体" w:hint="eastAsia"/>
                <w:szCs w:val="21"/>
              </w:rPr>
              <w:t>青秀区星湖</w:t>
            </w:r>
            <w:proofErr w:type="gramEnd"/>
            <w:r>
              <w:rPr>
                <w:rFonts w:ascii="宋体" w:hAnsi="宋体" w:hint="eastAsia"/>
                <w:szCs w:val="21"/>
              </w:rPr>
              <w:t>路22号）。</w:t>
            </w:r>
          </w:p>
          <w:p w14:paraId="08B846B0" w14:textId="77777777" w:rsidR="00C25447" w:rsidRDefault="00C25447">
            <w:pPr>
              <w:spacing w:line="360" w:lineRule="exact"/>
              <w:rPr>
                <w:rFonts w:ascii="宋体" w:hAnsi="宋体" w:hint="eastAsia"/>
                <w:szCs w:val="21"/>
              </w:rPr>
            </w:pPr>
            <w:r>
              <w:rPr>
                <w:rFonts w:ascii="宋体" w:hAnsi="宋体" w:hint="eastAsia"/>
                <w:szCs w:val="21"/>
              </w:rPr>
              <w:t>（5）样品清退时间：未中标的样品于结果质疑期限结束后5个工作日内领回，逾期未领回的样品按无主物品处理。（逾期领取所造成的丢失责任由投标人自行承担。为防冒领，领取人须出示原递交样品人身份证原件。非原递交人来领取的，除须出示领取人身份证原件外，还须提交原递交样品单位的授权书原件，否则不予办理）。</w:t>
            </w:r>
          </w:p>
          <w:p w14:paraId="207C829D" w14:textId="77777777" w:rsidR="00C25447" w:rsidRDefault="00C25447">
            <w:pPr>
              <w:spacing w:line="360" w:lineRule="exact"/>
              <w:rPr>
                <w:rFonts w:ascii="宋体" w:hAnsi="宋体" w:hint="eastAsia"/>
                <w:szCs w:val="21"/>
              </w:rPr>
            </w:pPr>
            <w:r>
              <w:rPr>
                <w:rFonts w:ascii="宋体" w:hAnsi="宋体" w:hint="eastAsia"/>
                <w:szCs w:val="21"/>
              </w:rPr>
              <w:lastRenderedPageBreak/>
              <w:t>6.特别说明</w:t>
            </w:r>
          </w:p>
          <w:p w14:paraId="63AB8F1C" w14:textId="77777777" w:rsidR="00C25447" w:rsidRDefault="00C25447">
            <w:pPr>
              <w:spacing w:line="360" w:lineRule="exact"/>
              <w:rPr>
                <w:rFonts w:ascii="宋体" w:hAnsi="宋体" w:hint="eastAsia"/>
                <w:szCs w:val="21"/>
              </w:rPr>
            </w:pPr>
            <w:r>
              <w:rPr>
                <w:rFonts w:ascii="宋体" w:hAnsi="宋体" w:hint="eastAsia"/>
                <w:szCs w:val="21"/>
              </w:rPr>
              <w:t>▲（1）样品不可共享或共用，共享样品的投标人均作投标无效处理。</w:t>
            </w:r>
          </w:p>
          <w:p w14:paraId="479E095A" w14:textId="77777777" w:rsidR="00C25447" w:rsidRDefault="00C25447">
            <w:pPr>
              <w:spacing w:line="360" w:lineRule="exact"/>
              <w:rPr>
                <w:rFonts w:ascii="宋体" w:hAnsi="宋体" w:hint="eastAsia"/>
                <w:szCs w:val="21"/>
              </w:rPr>
            </w:pPr>
            <w:r>
              <w:rPr>
                <w:rFonts w:ascii="宋体" w:hAnsi="宋体" w:hint="eastAsia"/>
                <w:szCs w:val="21"/>
              </w:rPr>
              <w:t>▲（2）所提供样品实际信息与投标文件投标产品信息不一致的，作投标无效处理。</w:t>
            </w:r>
          </w:p>
          <w:p w14:paraId="14D995EB" w14:textId="77777777" w:rsidR="00C25447" w:rsidRDefault="00C25447">
            <w:pPr>
              <w:spacing w:line="360" w:lineRule="exact"/>
              <w:rPr>
                <w:rFonts w:ascii="宋体" w:hAnsi="宋体" w:hint="eastAsia"/>
                <w:szCs w:val="21"/>
              </w:rPr>
            </w:pPr>
            <w:r>
              <w:rPr>
                <w:rFonts w:ascii="宋体" w:hAnsi="宋体" w:hint="eastAsia"/>
                <w:szCs w:val="21"/>
              </w:rPr>
              <w:t>▲（3）</w:t>
            </w:r>
            <w:r>
              <w:rPr>
                <w:rFonts w:ascii="宋体" w:hAnsi="宋体" w:hint="eastAsia"/>
                <w:b/>
                <w:bCs/>
                <w:szCs w:val="21"/>
              </w:rPr>
              <w:t>评标时，评委会对样品进行破坏性评审（如切片、研磨等），甚至评审后会可能有损耗、克重减少，无论投标人中标与否，投标人不得以此要求赔偿。请各投标人投标前自行考虑清楚成本后参加投标活动。</w:t>
            </w:r>
          </w:p>
        </w:tc>
      </w:tr>
      <w:bookmarkEnd w:id="3"/>
    </w:tbl>
    <w:p w14:paraId="4619CAA4" w14:textId="77777777" w:rsidR="00C25447" w:rsidRDefault="00C25447" w:rsidP="00C25447">
      <w:pPr>
        <w:rPr>
          <w:rFonts w:ascii="宋体" w:hAnsi="宋体" w:hint="eastAsia"/>
        </w:rPr>
      </w:pPr>
    </w:p>
    <w:p w14:paraId="667FCE37" w14:textId="77777777" w:rsidR="00C25447" w:rsidRDefault="00C25447" w:rsidP="00C25447">
      <w:pPr>
        <w:rPr>
          <w:rFonts w:ascii="宋体" w:hAnsi="宋体" w:hint="eastAsia"/>
        </w:rPr>
      </w:pPr>
    </w:p>
    <w:p w14:paraId="50170F9D" w14:textId="77777777" w:rsidR="00C25447" w:rsidRDefault="00C25447" w:rsidP="00C25447">
      <w:pPr>
        <w:rPr>
          <w:rFonts w:ascii="宋体" w:hAnsi="宋体" w:hint="eastAsia"/>
        </w:rPr>
      </w:pPr>
    </w:p>
    <w:p w14:paraId="1FBEC8A3" w14:textId="4340E7A5" w:rsidR="00C25447" w:rsidRDefault="00C25447" w:rsidP="00C25447">
      <w:pPr>
        <w:spacing w:beforeLines="350" w:before="1092"/>
        <w:rPr>
          <w:rFonts w:ascii="宋体" w:hAnsi="宋体" w:hint="eastAsia"/>
        </w:rPr>
      </w:pPr>
      <w:r>
        <w:rPr>
          <w:rFonts w:ascii="宋体" w:hAnsi="宋体" w:hint="eastAsia"/>
        </w:rPr>
        <w:t>附件一：</w:t>
      </w:r>
      <w:r>
        <w:rPr>
          <w:rFonts w:ascii="宋体" w:hAnsi="宋体"/>
          <w:noProof/>
        </w:rPr>
        <w:drawing>
          <wp:inline distT="0" distB="0" distL="0" distR="0" wp14:anchorId="5A4A2B9B" wp14:editId="1C1DEE05">
            <wp:extent cx="943610" cy="658495"/>
            <wp:effectExtent l="0" t="0" r="0" b="0"/>
            <wp:docPr id="1806078576"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ject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943610" cy="658495"/>
                    </a:xfrm>
                    <a:prstGeom prst="rect">
                      <a:avLst/>
                    </a:prstGeom>
                    <a:noFill/>
                    <a:ln>
                      <a:noFill/>
                    </a:ln>
                  </pic:spPr>
                </pic:pic>
              </a:graphicData>
            </a:graphic>
          </wp:inline>
        </w:drawing>
      </w:r>
    </w:p>
    <w:p w14:paraId="7523DD71" w14:textId="77777777" w:rsidR="00C25447" w:rsidRDefault="00C25447" w:rsidP="00C25447">
      <w:pPr>
        <w:pStyle w:val="a0"/>
      </w:pPr>
    </w:p>
    <w:p w14:paraId="7BF33C25" w14:textId="77777777" w:rsidR="00C25447" w:rsidRDefault="00C25447" w:rsidP="00C25447"/>
    <w:p w14:paraId="3D5760A3" w14:textId="77777777" w:rsidR="00C25447" w:rsidRDefault="00C25447" w:rsidP="00C25447">
      <w:pPr>
        <w:pStyle w:val="a0"/>
      </w:pPr>
    </w:p>
    <w:p w14:paraId="5C23172B" w14:textId="02630910" w:rsidR="00C25447" w:rsidRDefault="00C25447" w:rsidP="00C25447">
      <w:r>
        <w:rPr>
          <w:rFonts w:hint="eastAsia"/>
        </w:rPr>
        <w:t>附件二：</w:t>
      </w:r>
      <w:r>
        <w:rPr>
          <w:noProof/>
        </w:rPr>
        <w:drawing>
          <wp:inline distT="0" distB="0" distL="0" distR="0" wp14:anchorId="6A77D1CB" wp14:editId="6A560DF9">
            <wp:extent cx="965835" cy="665480"/>
            <wp:effectExtent l="0" t="0" r="0" b="0"/>
            <wp:docPr id="1667091155"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ject 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65835" cy="665480"/>
                    </a:xfrm>
                    <a:prstGeom prst="rect">
                      <a:avLst/>
                    </a:prstGeom>
                    <a:noFill/>
                    <a:ln>
                      <a:noFill/>
                    </a:ln>
                  </pic:spPr>
                </pic:pic>
              </a:graphicData>
            </a:graphic>
          </wp:inline>
        </w:drawing>
      </w:r>
    </w:p>
    <w:p w14:paraId="493CB12D" w14:textId="77777777" w:rsidR="00C25447" w:rsidRDefault="00C25447" w:rsidP="00C25447">
      <w:pPr>
        <w:rPr>
          <w:rFonts w:ascii="宋体" w:hAnsi="宋体" w:hint="eastAsia"/>
        </w:rPr>
      </w:pPr>
    </w:p>
    <w:p w14:paraId="3865DC0C" w14:textId="77777777" w:rsidR="00C25447" w:rsidRDefault="00C25447" w:rsidP="00C25447">
      <w:pPr>
        <w:rPr>
          <w:rFonts w:ascii="宋体" w:hAnsi="宋体" w:hint="eastAsia"/>
        </w:rPr>
      </w:pPr>
      <w:r>
        <w:rPr>
          <w:rFonts w:ascii="宋体" w:hAnsi="宋体" w:hint="eastAsia"/>
        </w:rPr>
        <w:br w:type="page"/>
      </w:r>
    </w:p>
    <w:p w14:paraId="36B783E3" w14:textId="77777777" w:rsidR="00C25447" w:rsidRDefault="00C25447" w:rsidP="00C25447">
      <w:pPr>
        <w:rPr>
          <w:rFonts w:ascii="宋体" w:hAnsi="宋体" w:hint="eastAsia"/>
        </w:rPr>
      </w:pPr>
    </w:p>
    <w:bookmarkEnd w:id="1"/>
    <w:bookmarkEnd w:id="2"/>
    <w:p w14:paraId="394B78E7" w14:textId="77777777" w:rsidR="00C25447" w:rsidRDefault="00C25447" w:rsidP="00C25447">
      <w:pPr>
        <w:spacing w:line="360" w:lineRule="auto"/>
        <w:ind w:firstLineChars="200" w:firstLine="640"/>
        <w:jc w:val="left"/>
        <w:rPr>
          <w:rFonts w:ascii="黑体" w:eastAsia="黑体" w:hAnsi="黑体" w:cs="黑体" w:hint="eastAsia"/>
          <w:sz w:val="32"/>
          <w:szCs w:val="32"/>
        </w:rPr>
      </w:pPr>
      <w:r>
        <w:rPr>
          <w:rFonts w:ascii="黑体" w:eastAsia="黑体" w:hAnsi="黑体" w:cs="黑体" w:hint="eastAsia"/>
          <w:sz w:val="32"/>
          <w:szCs w:val="32"/>
        </w:rPr>
        <w:t>附件：</w:t>
      </w:r>
    </w:p>
    <w:p w14:paraId="1F69FCCD" w14:textId="77777777" w:rsidR="00C25447" w:rsidRDefault="00C25447" w:rsidP="00C25447">
      <w:pPr>
        <w:pStyle w:val="a0"/>
        <w:ind w:firstLine="562"/>
        <w:jc w:val="center"/>
        <w:rPr>
          <w:b/>
          <w:sz w:val="28"/>
          <w:szCs w:val="28"/>
        </w:rPr>
      </w:pPr>
      <w:r>
        <w:rPr>
          <w:rFonts w:hint="eastAsia"/>
          <w:b/>
          <w:sz w:val="28"/>
          <w:szCs w:val="28"/>
        </w:rPr>
        <w:t>中小企业划型标准规定</w:t>
      </w:r>
    </w:p>
    <w:p w14:paraId="401417DE" w14:textId="77777777" w:rsidR="00C25447" w:rsidRDefault="00C25447" w:rsidP="00C25447">
      <w:pPr>
        <w:pStyle w:val="a0"/>
        <w:ind w:firstLine="482"/>
        <w:jc w:val="center"/>
        <w:rPr>
          <w:rFonts w:ascii="宋体" w:hAnsi="宋体" w:hint="eastAsia"/>
          <w:szCs w:val="21"/>
        </w:rPr>
      </w:pPr>
      <w:r>
        <w:rPr>
          <w:rFonts w:ascii="宋体" w:hAnsi="宋体" w:hint="eastAsia"/>
          <w:szCs w:val="21"/>
        </w:rPr>
        <w:t>工信部联企业[2011]300号</w:t>
      </w:r>
    </w:p>
    <w:p w14:paraId="5DE47FDB" w14:textId="77777777" w:rsidR="00C25447" w:rsidRDefault="00C25447" w:rsidP="00C25447">
      <w:pPr>
        <w:pStyle w:val="a0"/>
        <w:ind w:firstLine="482"/>
        <w:rPr>
          <w:szCs w:val="21"/>
        </w:rPr>
      </w:pPr>
    </w:p>
    <w:p w14:paraId="2209D717" w14:textId="77777777" w:rsidR="00C25447" w:rsidRDefault="00C25447" w:rsidP="00C25447">
      <w:pPr>
        <w:pStyle w:val="a0"/>
        <w:ind w:firstLine="482"/>
        <w:rPr>
          <w:szCs w:val="21"/>
        </w:rPr>
      </w:pPr>
      <w:r>
        <w:rPr>
          <w:rFonts w:hint="eastAsia"/>
          <w:szCs w:val="21"/>
        </w:rPr>
        <w:t>一、根据《中华人民共和国中小企业促进法》和《国务院关于进一步促进中小企业发展的若干意见》</w:t>
      </w:r>
      <w:r>
        <w:rPr>
          <w:szCs w:val="21"/>
        </w:rPr>
        <w:t>(</w:t>
      </w:r>
      <w:r>
        <w:rPr>
          <w:rFonts w:hint="eastAsia"/>
          <w:szCs w:val="21"/>
        </w:rPr>
        <w:t>国发</w:t>
      </w:r>
      <w:r>
        <w:rPr>
          <w:szCs w:val="21"/>
        </w:rPr>
        <w:t>[2009]36</w:t>
      </w:r>
      <w:r>
        <w:rPr>
          <w:rFonts w:hint="eastAsia"/>
          <w:szCs w:val="21"/>
        </w:rPr>
        <w:t>号</w:t>
      </w:r>
      <w:r>
        <w:rPr>
          <w:szCs w:val="21"/>
        </w:rPr>
        <w:t>)</w:t>
      </w:r>
      <w:r>
        <w:rPr>
          <w:rFonts w:hint="eastAsia"/>
          <w:szCs w:val="21"/>
        </w:rPr>
        <w:t>，制定本规定。</w:t>
      </w:r>
    </w:p>
    <w:p w14:paraId="6E8D61B9" w14:textId="77777777" w:rsidR="00C25447" w:rsidRDefault="00C25447" w:rsidP="00C25447">
      <w:pPr>
        <w:pStyle w:val="a0"/>
        <w:ind w:firstLine="482"/>
        <w:rPr>
          <w:szCs w:val="21"/>
        </w:rPr>
      </w:pPr>
      <w:r>
        <w:rPr>
          <w:rFonts w:hint="eastAsia"/>
          <w:szCs w:val="21"/>
        </w:rPr>
        <w:t>二、中小企业划分为中型、小型、微型三种类型，具体标准根据企业从业人员、营业收入、资产总额等指标，结合行业特点制定。</w:t>
      </w:r>
    </w:p>
    <w:p w14:paraId="40EAE447" w14:textId="77777777" w:rsidR="00C25447" w:rsidRDefault="00C25447" w:rsidP="00C25447">
      <w:pPr>
        <w:pStyle w:val="a0"/>
        <w:ind w:firstLine="482"/>
        <w:rPr>
          <w:szCs w:val="21"/>
        </w:rPr>
      </w:pPr>
      <w:r>
        <w:rPr>
          <w:rFonts w:hint="eastAsia"/>
          <w:szCs w:val="21"/>
        </w:rPr>
        <w:t>三、本规定适用的行业包括：农、林、牧、渔业，工业（包括采矿业，制造业，电力、热力、燃气及水生产和供应业），建筑业，批发业，零售业，交通运输业（不含铁路运输业），仓储业，邮政业，住宿业，餐饮业，信息传输业（包括电信、互联网和相关服务），软件和信息技术服务业，房地产开发经营，物业管理，租赁和商务服务业，其他未列明行业（包括科学研究和技术服务业，水利、环境和公共设施管理业，居民服务、修理和其他服务业，社会工作，文化、体育和娱乐业等）。</w:t>
      </w:r>
    </w:p>
    <w:p w14:paraId="0E444B31" w14:textId="77777777" w:rsidR="00C25447" w:rsidRDefault="00C25447" w:rsidP="00C25447">
      <w:pPr>
        <w:pStyle w:val="a0"/>
        <w:ind w:firstLine="482"/>
        <w:rPr>
          <w:szCs w:val="21"/>
        </w:rPr>
      </w:pPr>
      <w:r>
        <w:rPr>
          <w:rFonts w:hint="eastAsia"/>
          <w:szCs w:val="21"/>
        </w:rPr>
        <w:t>四、各行业划型标准为：</w:t>
      </w:r>
    </w:p>
    <w:p w14:paraId="6D0550A5" w14:textId="77777777" w:rsidR="00C25447" w:rsidRDefault="00C25447" w:rsidP="00C25447">
      <w:pPr>
        <w:pStyle w:val="a0"/>
        <w:ind w:firstLine="482"/>
        <w:rPr>
          <w:szCs w:val="21"/>
        </w:rPr>
      </w:pPr>
      <w:r>
        <w:rPr>
          <w:rFonts w:hint="eastAsia"/>
          <w:szCs w:val="21"/>
        </w:rPr>
        <w:t>（一）农、林、牧、渔业。营业收入</w:t>
      </w:r>
      <w:r>
        <w:rPr>
          <w:szCs w:val="21"/>
        </w:rPr>
        <w:t>20000</w:t>
      </w:r>
      <w:r>
        <w:rPr>
          <w:rFonts w:hint="eastAsia"/>
          <w:szCs w:val="21"/>
        </w:rPr>
        <w:t>万元以下的为中小微型企业。其中，营业收入</w:t>
      </w:r>
      <w:r>
        <w:rPr>
          <w:szCs w:val="21"/>
        </w:rPr>
        <w:t>500</w:t>
      </w:r>
      <w:r>
        <w:rPr>
          <w:rFonts w:hint="eastAsia"/>
          <w:szCs w:val="21"/>
        </w:rPr>
        <w:t>万元及以上的为中型企业，营业收入</w:t>
      </w:r>
      <w:r>
        <w:rPr>
          <w:szCs w:val="21"/>
        </w:rPr>
        <w:t>50</w:t>
      </w:r>
      <w:r>
        <w:rPr>
          <w:rFonts w:hint="eastAsia"/>
          <w:szCs w:val="21"/>
        </w:rPr>
        <w:t>万元及以上的为小型企业，营业收入</w:t>
      </w:r>
      <w:r>
        <w:rPr>
          <w:szCs w:val="21"/>
        </w:rPr>
        <w:t>50</w:t>
      </w:r>
      <w:r>
        <w:rPr>
          <w:rFonts w:hint="eastAsia"/>
          <w:szCs w:val="21"/>
        </w:rPr>
        <w:t>万元以下的为微型企业。</w:t>
      </w:r>
    </w:p>
    <w:p w14:paraId="7FF3AC78" w14:textId="77777777" w:rsidR="00C25447" w:rsidRDefault="00C25447" w:rsidP="00C25447">
      <w:pPr>
        <w:pStyle w:val="a0"/>
        <w:ind w:firstLine="482"/>
        <w:rPr>
          <w:szCs w:val="21"/>
        </w:rPr>
      </w:pPr>
      <w:r>
        <w:rPr>
          <w:rFonts w:hint="eastAsia"/>
          <w:szCs w:val="21"/>
        </w:rPr>
        <w:t>（二）工业。从业人员</w:t>
      </w:r>
      <w:r>
        <w:rPr>
          <w:szCs w:val="21"/>
        </w:rPr>
        <w:t>1000</w:t>
      </w:r>
      <w:r>
        <w:rPr>
          <w:rFonts w:hint="eastAsia"/>
          <w:szCs w:val="21"/>
        </w:rPr>
        <w:t>人以下或营业收入</w:t>
      </w:r>
      <w:r>
        <w:rPr>
          <w:szCs w:val="21"/>
        </w:rPr>
        <w:t>40000</w:t>
      </w:r>
      <w:r>
        <w:rPr>
          <w:rFonts w:hint="eastAsia"/>
          <w:szCs w:val="21"/>
        </w:rPr>
        <w:t>万元以下的为中小微型企业。其中，从业人员</w:t>
      </w:r>
      <w:r>
        <w:rPr>
          <w:szCs w:val="21"/>
        </w:rPr>
        <w:t>300</w:t>
      </w:r>
      <w:r>
        <w:rPr>
          <w:rFonts w:hint="eastAsia"/>
          <w:szCs w:val="21"/>
        </w:rPr>
        <w:t>人及以上，且营业收入</w:t>
      </w:r>
      <w:r>
        <w:rPr>
          <w:szCs w:val="21"/>
        </w:rPr>
        <w:t>2000</w:t>
      </w:r>
      <w:r>
        <w:rPr>
          <w:rFonts w:hint="eastAsia"/>
          <w:szCs w:val="21"/>
        </w:rPr>
        <w:t>万元及以上的为中型企业；从业人员</w:t>
      </w:r>
      <w:r>
        <w:rPr>
          <w:szCs w:val="21"/>
        </w:rPr>
        <w:t>20</w:t>
      </w:r>
      <w:r>
        <w:rPr>
          <w:rFonts w:hint="eastAsia"/>
          <w:szCs w:val="21"/>
        </w:rPr>
        <w:t>人及以上，且营业收入</w:t>
      </w:r>
      <w:r>
        <w:rPr>
          <w:szCs w:val="21"/>
        </w:rPr>
        <w:t>300</w:t>
      </w:r>
      <w:r>
        <w:rPr>
          <w:rFonts w:hint="eastAsia"/>
          <w:szCs w:val="21"/>
        </w:rPr>
        <w:t>万元及以上的为小型企业；从业人员</w:t>
      </w:r>
      <w:r>
        <w:rPr>
          <w:szCs w:val="21"/>
        </w:rPr>
        <w:t>20</w:t>
      </w:r>
      <w:r>
        <w:rPr>
          <w:rFonts w:hint="eastAsia"/>
          <w:szCs w:val="21"/>
        </w:rPr>
        <w:t>人以下或营业收入</w:t>
      </w:r>
      <w:r>
        <w:rPr>
          <w:szCs w:val="21"/>
        </w:rPr>
        <w:t>300</w:t>
      </w:r>
      <w:r>
        <w:rPr>
          <w:rFonts w:hint="eastAsia"/>
          <w:szCs w:val="21"/>
        </w:rPr>
        <w:t>万元以下的为微型企业。</w:t>
      </w:r>
    </w:p>
    <w:p w14:paraId="422C7267" w14:textId="77777777" w:rsidR="00C25447" w:rsidRDefault="00C25447" w:rsidP="00C25447">
      <w:pPr>
        <w:pStyle w:val="a0"/>
        <w:ind w:firstLine="482"/>
        <w:rPr>
          <w:szCs w:val="21"/>
        </w:rPr>
      </w:pPr>
      <w:r>
        <w:rPr>
          <w:rFonts w:hint="eastAsia"/>
          <w:szCs w:val="21"/>
        </w:rPr>
        <w:t>（三）建筑业。营业收入</w:t>
      </w:r>
      <w:r>
        <w:rPr>
          <w:szCs w:val="21"/>
        </w:rPr>
        <w:t>80000</w:t>
      </w:r>
      <w:r>
        <w:rPr>
          <w:rFonts w:hint="eastAsia"/>
          <w:szCs w:val="21"/>
        </w:rPr>
        <w:t>万元以下或资产总额</w:t>
      </w:r>
      <w:r>
        <w:rPr>
          <w:szCs w:val="21"/>
        </w:rPr>
        <w:t>80000</w:t>
      </w:r>
      <w:r>
        <w:rPr>
          <w:rFonts w:hint="eastAsia"/>
          <w:szCs w:val="21"/>
        </w:rPr>
        <w:t>万元以下的为中小微型企业。其中，营业收入</w:t>
      </w:r>
      <w:r>
        <w:rPr>
          <w:szCs w:val="21"/>
        </w:rPr>
        <w:t>6000</w:t>
      </w:r>
      <w:r>
        <w:rPr>
          <w:rFonts w:hint="eastAsia"/>
          <w:szCs w:val="21"/>
        </w:rPr>
        <w:t>万元及以上，且资产总额</w:t>
      </w:r>
      <w:r>
        <w:rPr>
          <w:szCs w:val="21"/>
        </w:rPr>
        <w:t>5000</w:t>
      </w:r>
      <w:r>
        <w:rPr>
          <w:rFonts w:hint="eastAsia"/>
          <w:szCs w:val="21"/>
        </w:rPr>
        <w:t>万元及以上的为中型企业；营业收入</w:t>
      </w:r>
      <w:r>
        <w:rPr>
          <w:szCs w:val="21"/>
        </w:rPr>
        <w:t>300</w:t>
      </w:r>
      <w:r>
        <w:rPr>
          <w:rFonts w:hint="eastAsia"/>
          <w:szCs w:val="21"/>
        </w:rPr>
        <w:t>万元及以上，且资产总额</w:t>
      </w:r>
      <w:r>
        <w:rPr>
          <w:szCs w:val="21"/>
        </w:rPr>
        <w:t>300</w:t>
      </w:r>
      <w:r>
        <w:rPr>
          <w:rFonts w:hint="eastAsia"/>
          <w:szCs w:val="21"/>
        </w:rPr>
        <w:t>万元及以上的为小型企业；营业收入</w:t>
      </w:r>
      <w:r>
        <w:rPr>
          <w:szCs w:val="21"/>
        </w:rPr>
        <w:t>300</w:t>
      </w:r>
      <w:r>
        <w:rPr>
          <w:rFonts w:hint="eastAsia"/>
          <w:szCs w:val="21"/>
        </w:rPr>
        <w:t>万元以下或资产总额</w:t>
      </w:r>
      <w:r>
        <w:rPr>
          <w:szCs w:val="21"/>
        </w:rPr>
        <w:t>300</w:t>
      </w:r>
      <w:r>
        <w:rPr>
          <w:rFonts w:hint="eastAsia"/>
          <w:szCs w:val="21"/>
        </w:rPr>
        <w:t>万元以下的为微型企业。</w:t>
      </w:r>
    </w:p>
    <w:p w14:paraId="3E2DA82B" w14:textId="77777777" w:rsidR="00C25447" w:rsidRDefault="00C25447" w:rsidP="00C25447">
      <w:pPr>
        <w:pStyle w:val="a0"/>
        <w:ind w:firstLine="482"/>
        <w:rPr>
          <w:szCs w:val="21"/>
        </w:rPr>
      </w:pPr>
      <w:r>
        <w:rPr>
          <w:rFonts w:hint="eastAsia"/>
          <w:szCs w:val="21"/>
        </w:rPr>
        <w:t>（四）批发业。从业人员</w:t>
      </w:r>
      <w:r>
        <w:rPr>
          <w:szCs w:val="21"/>
        </w:rPr>
        <w:t>200</w:t>
      </w:r>
      <w:r>
        <w:rPr>
          <w:rFonts w:hint="eastAsia"/>
          <w:szCs w:val="21"/>
        </w:rPr>
        <w:t>人以下或营业收入</w:t>
      </w:r>
      <w:r>
        <w:rPr>
          <w:szCs w:val="21"/>
        </w:rPr>
        <w:t>40000</w:t>
      </w:r>
      <w:r>
        <w:rPr>
          <w:rFonts w:hint="eastAsia"/>
          <w:szCs w:val="21"/>
        </w:rPr>
        <w:t>万元以下的为中小微型企业。其中，从业人员</w:t>
      </w:r>
      <w:r>
        <w:rPr>
          <w:szCs w:val="21"/>
        </w:rPr>
        <w:t>20</w:t>
      </w:r>
      <w:r>
        <w:rPr>
          <w:rFonts w:hint="eastAsia"/>
          <w:szCs w:val="21"/>
        </w:rPr>
        <w:t>人及以上，且营业收入</w:t>
      </w:r>
      <w:r>
        <w:rPr>
          <w:szCs w:val="21"/>
        </w:rPr>
        <w:t>5000</w:t>
      </w:r>
      <w:r>
        <w:rPr>
          <w:rFonts w:hint="eastAsia"/>
          <w:szCs w:val="21"/>
        </w:rPr>
        <w:t>万元及以上的为中型企业；从业人员</w:t>
      </w:r>
      <w:r>
        <w:rPr>
          <w:szCs w:val="21"/>
        </w:rPr>
        <w:t>5</w:t>
      </w:r>
      <w:r>
        <w:rPr>
          <w:rFonts w:hint="eastAsia"/>
          <w:szCs w:val="21"/>
        </w:rPr>
        <w:t>人及以上，且营业收入</w:t>
      </w:r>
      <w:r>
        <w:rPr>
          <w:szCs w:val="21"/>
        </w:rPr>
        <w:t>1000</w:t>
      </w:r>
      <w:r>
        <w:rPr>
          <w:rFonts w:hint="eastAsia"/>
          <w:szCs w:val="21"/>
        </w:rPr>
        <w:t>万元及以上的为小型企业；从业人员</w:t>
      </w:r>
      <w:r>
        <w:rPr>
          <w:szCs w:val="21"/>
        </w:rPr>
        <w:t>5</w:t>
      </w:r>
      <w:r>
        <w:rPr>
          <w:rFonts w:hint="eastAsia"/>
          <w:szCs w:val="21"/>
        </w:rPr>
        <w:t>人以下或营业收入</w:t>
      </w:r>
      <w:r>
        <w:rPr>
          <w:szCs w:val="21"/>
        </w:rPr>
        <w:t>1000</w:t>
      </w:r>
      <w:r>
        <w:rPr>
          <w:rFonts w:hint="eastAsia"/>
          <w:szCs w:val="21"/>
        </w:rPr>
        <w:t>万元以下的为微型企业。</w:t>
      </w:r>
    </w:p>
    <w:p w14:paraId="78994FC9" w14:textId="77777777" w:rsidR="00C25447" w:rsidRDefault="00C25447" w:rsidP="00C25447">
      <w:pPr>
        <w:pStyle w:val="a0"/>
        <w:ind w:firstLine="482"/>
        <w:rPr>
          <w:szCs w:val="21"/>
        </w:rPr>
      </w:pPr>
      <w:r>
        <w:rPr>
          <w:rFonts w:hint="eastAsia"/>
          <w:szCs w:val="21"/>
        </w:rPr>
        <w:t>（五）零售业。从业人员</w:t>
      </w:r>
      <w:r>
        <w:rPr>
          <w:szCs w:val="21"/>
        </w:rPr>
        <w:t>300</w:t>
      </w:r>
      <w:r>
        <w:rPr>
          <w:rFonts w:hint="eastAsia"/>
          <w:szCs w:val="21"/>
        </w:rPr>
        <w:t>人以下或营业收入</w:t>
      </w:r>
      <w:r>
        <w:rPr>
          <w:szCs w:val="21"/>
        </w:rPr>
        <w:t>20000</w:t>
      </w:r>
      <w:r>
        <w:rPr>
          <w:rFonts w:hint="eastAsia"/>
          <w:szCs w:val="21"/>
        </w:rPr>
        <w:t>万元以下的为中小微型企业。其中，从业人员</w:t>
      </w:r>
      <w:r>
        <w:rPr>
          <w:szCs w:val="21"/>
        </w:rPr>
        <w:t>50</w:t>
      </w:r>
      <w:r>
        <w:rPr>
          <w:rFonts w:hint="eastAsia"/>
          <w:szCs w:val="21"/>
        </w:rPr>
        <w:t>人及以上，且营业收入</w:t>
      </w:r>
      <w:r>
        <w:rPr>
          <w:szCs w:val="21"/>
        </w:rPr>
        <w:t>500</w:t>
      </w:r>
      <w:r>
        <w:rPr>
          <w:rFonts w:hint="eastAsia"/>
          <w:szCs w:val="21"/>
        </w:rPr>
        <w:t>万元及以上的为中型企业；从业人员</w:t>
      </w:r>
      <w:r>
        <w:rPr>
          <w:szCs w:val="21"/>
        </w:rPr>
        <w:t>10</w:t>
      </w:r>
      <w:r>
        <w:rPr>
          <w:rFonts w:hint="eastAsia"/>
          <w:szCs w:val="21"/>
        </w:rPr>
        <w:t>人及以上，且营业收入</w:t>
      </w:r>
      <w:r>
        <w:rPr>
          <w:szCs w:val="21"/>
        </w:rPr>
        <w:t>100</w:t>
      </w:r>
      <w:r>
        <w:rPr>
          <w:rFonts w:hint="eastAsia"/>
          <w:szCs w:val="21"/>
        </w:rPr>
        <w:t>万元及以上的为小型企业；从业人员</w:t>
      </w:r>
      <w:r>
        <w:rPr>
          <w:szCs w:val="21"/>
        </w:rPr>
        <w:t>10</w:t>
      </w:r>
      <w:r>
        <w:rPr>
          <w:rFonts w:hint="eastAsia"/>
          <w:szCs w:val="21"/>
        </w:rPr>
        <w:t>人以下或营业收入</w:t>
      </w:r>
      <w:r>
        <w:rPr>
          <w:szCs w:val="21"/>
        </w:rPr>
        <w:t>100</w:t>
      </w:r>
      <w:r>
        <w:rPr>
          <w:rFonts w:hint="eastAsia"/>
          <w:szCs w:val="21"/>
        </w:rPr>
        <w:t>万元以下的为微型企业。</w:t>
      </w:r>
    </w:p>
    <w:p w14:paraId="2C96CDE1" w14:textId="77777777" w:rsidR="00C25447" w:rsidRDefault="00C25447" w:rsidP="00C25447">
      <w:pPr>
        <w:pStyle w:val="a0"/>
        <w:ind w:firstLine="482"/>
        <w:rPr>
          <w:szCs w:val="21"/>
        </w:rPr>
      </w:pPr>
      <w:r>
        <w:rPr>
          <w:rFonts w:hint="eastAsia"/>
          <w:szCs w:val="21"/>
        </w:rPr>
        <w:t>（六）交通运输业。从业人员</w:t>
      </w:r>
      <w:r>
        <w:rPr>
          <w:szCs w:val="21"/>
        </w:rPr>
        <w:t>1000</w:t>
      </w:r>
      <w:r>
        <w:rPr>
          <w:rFonts w:hint="eastAsia"/>
          <w:szCs w:val="21"/>
        </w:rPr>
        <w:t>人以下或营业收入</w:t>
      </w:r>
      <w:r>
        <w:rPr>
          <w:szCs w:val="21"/>
        </w:rPr>
        <w:t>30000</w:t>
      </w:r>
      <w:r>
        <w:rPr>
          <w:rFonts w:hint="eastAsia"/>
          <w:szCs w:val="21"/>
        </w:rPr>
        <w:t>万元以下的为中小微型企业。其中，从业人员</w:t>
      </w:r>
      <w:r>
        <w:rPr>
          <w:szCs w:val="21"/>
        </w:rPr>
        <w:t>300</w:t>
      </w:r>
      <w:r>
        <w:rPr>
          <w:rFonts w:hint="eastAsia"/>
          <w:szCs w:val="21"/>
        </w:rPr>
        <w:t>人及以上，且营业收入</w:t>
      </w:r>
      <w:r>
        <w:rPr>
          <w:szCs w:val="21"/>
        </w:rPr>
        <w:t>3000</w:t>
      </w:r>
      <w:r>
        <w:rPr>
          <w:rFonts w:hint="eastAsia"/>
          <w:szCs w:val="21"/>
        </w:rPr>
        <w:t>万元及以上的为中型企业；从业人员</w:t>
      </w:r>
      <w:r>
        <w:rPr>
          <w:szCs w:val="21"/>
        </w:rPr>
        <w:t>20</w:t>
      </w:r>
      <w:r>
        <w:rPr>
          <w:rFonts w:hint="eastAsia"/>
          <w:szCs w:val="21"/>
        </w:rPr>
        <w:t>人及以上，且营业收入</w:t>
      </w:r>
      <w:r>
        <w:rPr>
          <w:szCs w:val="21"/>
        </w:rPr>
        <w:t>200</w:t>
      </w:r>
      <w:r>
        <w:rPr>
          <w:rFonts w:hint="eastAsia"/>
          <w:szCs w:val="21"/>
        </w:rPr>
        <w:t>万元及以上的为小型企业；从业人员</w:t>
      </w:r>
      <w:r>
        <w:rPr>
          <w:szCs w:val="21"/>
        </w:rPr>
        <w:t>20</w:t>
      </w:r>
      <w:r>
        <w:rPr>
          <w:rFonts w:hint="eastAsia"/>
          <w:szCs w:val="21"/>
        </w:rPr>
        <w:t>人以下或营业收入</w:t>
      </w:r>
      <w:r>
        <w:rPr>
          <w:szCs w:val="21"/>
        </w:rPr>
        <w:lastRenderedPageBreak/>
        <w:t>200</w:t>
      </w:r>
      <w:r>
        <w:rPr>
          <w:rFonts w:hint="eastAsia"/>
          <w:szCs w:val="21"/>
        </w:rPr>
        <w:t>万元以下的为微型企业。</w:t>
      </w:r>
    </w:p>
    <w:p w14:paraId="3064EDF5" w14:textId="77777777" w:rsidR="00C25447" w:rsidRDefault="00C25447" w:rsidP="00C25447">
      <w:pPr>
        <w:pStyle w:val="a0"/>
        <w:ind w:firstLine="482"/>
        <w:rPr>
          <w:szCs w:val="21"/>
        </w:rPr>
      </w:pPr>
      <w:r>
        <w:rPr>
          <w:rFonts w:hint="eastAsia"/>
          <w:szCs w:val="21"/>
        </w:rPr>
        <w:t>（七）仓储业。从业人员</w:t>
      </w:r>
      <w:r>
        <w:rPr>
          <w:szCs w:val="21"/>
        </w:rPr>
        <w:t>200</w:t>
      </w:r>
      <w:r>
        <w:rPr>
          <w:rFonts w:hint="eastAsia"/>
          <w:szCs w:val="21"/>
        </w:rPr>
        <w:t>人以下或营业收入</w:t>
      </w:r>
      <w:r>
        <w:rPr>
          <w:szCs w:val="21"/>
        </w:rPr>
        <w:t>30000</w:t>
      </w:r>
      <w:r>
        <w:rPr>
          <w:rFonts w:hint="eastAsia"/>
          <w:szCs w:val="21"/>
        </w:rPr>
        <w:t>万元以下的为中小微型企业。其中，从业人员</w:t>
      </w:r>
      <w:r>
        <w:rPr>
          <w:szCs w:val="21"/>
        </w:rPr>
        <w:t>100</w:t>
      </w:r>
      <w:r>
        <w:rPr>
          <w:rFonts w:hint="eastAsia"/>
          <w:szCs w:val="21"/>
        </w:rPr>
        <w:t>人及以上，且营业收入</w:t>
      </w:r>
      <w:r>
        <w:rPr>
          <w:szCs w:val="21"/>
        </w:rPr>
        <w:t>1000</w:t>
      </w:r>
      <w:r>
        <w:rPr>
          <w:rFonts w:hint="eastAsia"/>
          <w:szCs w:val="21"/>
        </w:rPr>
        <w:t>万元及以上的为中型企业；从业人员</w:t>
      </w:r>
      <w:r>
        <w:rPr>
          <w:szCs w:val="21"/>
        </w:rPr>
        <w:t>20</w:t>
      </w:r>
      <w:r>
        <w:rPr>
          <w:rFonts w:hint="eastAsia"/>
          <w:szCs w:val="21"/>
        </w:rPr>
        <w:t>人及以上，且营业收入</w:t>
      </w:r>
      <w:r>
        <w:rPr>
          <w:szCs w:val="21"/>
        </w:rPr>
        <w:t>100</w:t>
      </w:r>
      <w:r>
        <w:rPr>
          <w:rFonts w:hint="eastAsia"/>
          <w:szCs w:val="21"/>
        </w:rPr>
        <w:t>万元及以上的为小型企业；从业人员</w:t>
      </w:r>
      <w:r>
        <w:rPr>
          <w:szCs w:val="21"/>
        </w:rPr>
        <w:t>20</w:t>
      </w:r>
      <w:r>
        <w:rPr>
          <w:rFonts w:hint="eastAsia"/>
          <w:szCs w:val="21"/>
        </w:rPr>
        <w:t>人以下或营业收入</w:t>
      </w:r>
      <w:r>
        <w:rPr>
          <w:szCs w:val="21"/>
        </w:rPr>
        <w:t>100</w:t>
      </w:r>
      <w:r>
        <w:rPr>
          <w:rFonts w:hint="eastAsia"/>
          <w:szCs w:val="21"/>
        </w:rPr>
        <w:t>万元以下的为微型企业。</w:t>
      </w:r>
    </w:p>
    <w:p w14:paraId="2B0992D7" w14:textId="77777777" w:rsidR="00C25447" w:rsidRDefault="00C25447" w:rsidP="00C25447">
      <w:pPr>
        <w:pStyle w:val="a0"/>
        <w:ind w:firstLine="482"/>
        <w:rPr>
          <w:szCs w:val="21"/>
        </w:rPr>
      </w:pPr>
      <w:r>
        <w:rPr>
          <w:rFonts w:hint="eastAsia"/>
          <w:szCs w:val="21"/>
        </w:rPr>
        <w:t>（八）邮政业。从业人员</w:t>
      </w:r>
      <w:r>
        <w:rPr>
          <w:szCs w:val="21"/>
        </w:rPr>
        <w:t>1000</w:t>
      </w:r>
      <w:r>
        <w:rPr>
          <w:rFonts w:hint="eastAsia"/>
          <w:szCs w:val="21"/>
        </w:rPr>
        <w:t>人以下或营业收入</w:t>
      </w:r>
      <w:r>
        <w:rPr>
          <w:szCs w:val="21"/>
        </w:rPr>
        <w:t>30000</w:t>
      </w:r>
      <w:r>
        <w:rPr>
          <w:rFonts w:hint="eastAsia"/>
          <w:szCs w:val="21"/>
        </w:rPr>
        <w:t>万元以下的为中小微型企业。其中，从业人员</w:t>
      </w:r>
      <w:r>
        <w:rPr>
          <w:szCs w:val="21"/>
        </w:rPr>
        <w:t>300</w:t>
      </w:r>
      <w:r>
        <w:rPr>
          <w:rFonts w:hint="eastAsia"/>
          <w:szCs w:val="21"/>
        </w:rPr>
        <w:t>人及以上，且营业收入</w:t>
      </w:r>
      <w:r>
        <w:rPr>
          <w:szCs w:val="21"/>
        </w:rPr>
        <w:t>2000</w:t>
      </w:r>
      <w:r>
        <w:rPr>
          <w:rFonts w:hint="eastAsia"/>
          <w:szCs w:val="21"/>
        </w:rPr>
        <w:t>万元及以上的为中型企业；从业人员</w:t>
      </w:r>
      <w:r>
        <w:rPr>
          <w:szCs w:val="21"/>
        </w:rPr>
        <w:t>20</w:t>
      </w:r>
      <w:r>
        <w:rPr>
          <w:rFonts w:hint="eastAsia"/>
          <w:szCs w:val="21"/>
        </w:rPr>
        <w:t>人及以上，且营业收入</w:t>
      </w:r>
      <w:r>
        <w:rPr>
          <w:szCs w:val="21"/>
        </w:rPr>
        <w:t>100</w:t>
      </w:r>
      <w:r>
        <w:rPr>
          <w:rFonts w:hint="eastAsia"/>
          <w:szCs w:val="21"/>
        </w:rPr>
        <w:t>万元及以上的为小型企业；从业人员</w:t>
      </w:r>
      <w:r>
        <w:rPr>
          <w:szCs w:val="21"/>
        </w:rPr>
        <w:t>20</w:t>
      </w:r>
      <w:r>
        <w:rPr>
          <w:rFonts w:hint="eastAsia"/>
          <w:szCs w:val="21"/>
        </w:rPr>
        <w:t>人以下或营业收入</w:t>
      </w:r>
      <w:r>
        <w:rPr>
          <w:szCs w:val="21"/>
        </w:rPr>
        <w:t>100</w:t>
      </w:r>
      <w:r>
        <w:rPr>
          <w:rFonts w:hint="eastAsia"/>
          <w:szCs w:val="21"/>
        </w:rPr>
        <w:t>万元以下的为微型企业。</w:t>
      </w:r>
    </w:p>
    <w:p w14:paraId="29531CD8" w14:textId="77777777" w:rsidR="00C25447" w:rsidRDefault="00C25447" w:rsidP="00C25447">
      <w:pPr>
        <w:pStyle w:val="a0"/>
        <w:ind w:firstLine="482"/>
        <w:rPr>
          <w:szCs w:val="21"/>
        </w:rPr>
      </w:pPr>
      <w:r>
        <w:rPr>
          <w:rFonts w:hint="eastAsia"/>
          <w:szCs w:val="21"/>
        </w:rPr>
        <w:t>（九）住宿业。从业人员</w:t>
      </w:r>
      <w:r>
        <w:rPr>
          <w:szCs w:val="21"/>
        </w:rPr>
        <w:t>300</w:t>
      </w:r>
      <w:r>
        <w:rPr>
          <w:rFonts w:hint="eastAsia"/>
          <w:szCs w:val="21"/>
        </w:rPr>
        <w:t>人以下或营业收入</w:t>
      </w:r>
      <w:r>
        <w:rPr>
          <w:szCs w:val="21"/>
        </w:rPr>
        <w:t>10000</w:t>
      </w:r>
      <w:r>
        <w:rPr>
          <w:rFonts w:hint="eastAsia"/>
          <w:szCs w:val="21"/>
        </w:rPr>
        <w:t>万元以下的为中小微型企业。其中，从业人员</w:t>
      </w:r>
      <w:r>
        <w:rPr>
          <w:szCs w:val="21"/>
        </w:rPr>
        <w:t>100</w:t>
      </w:r>
      <w:r>
        <w:rPr>
          <w:rFonts w:hint="eastAsia"/>
          <w:szCs w:val="21"/>
        </w:rPr>
        <w:t>人及以上，且营业收入</w:t>
      </w:r>
      <w:r>
        <w:rPr>
          <w:szCs w:val="21"/>
        </w:rPr>
        <w:t>2000</w:t>
      </w:r>
      <w:r>
        <w:rPr>
          <w:rFonts w:hint="eastAsia"/>
          <w:szCs w:val="21"/>
        </w:rPr>
        <w:t>万元及以上的为中型企业；从业人员</w:t>
      </w:r>
      <w:r>
        <w:rPr>
          <w:szCs w:val="21"/>
        </w:rPr>
        <w:t>10</w:t>
      </w:r>
      <w:r>
        <w:rPr>
          <w:rFonts w:hint="eastAsia"/>
          <w:szCs w:val="21"/>
        </w:rPr>
        <w:t>人及以上，且营业收入</w:t>
      </w:r>
      <w:r>
        <w:rPr>
          <w:szCs w:val="21"/>
        </w:rPr>
        <w:t>100</w:t>
      </w:r>
      <w:r>
        <w:rPr>
          <w:rFonts w:hint="eastAsia"/>
          <w:szCs w:val="21"/>
        </w:rPr>
        <w:t>万元及以上的为小型企业；从业人员</w:t>
      </w:r>
      <w:r>
        <w:rPr>
          <w:szCs w:val="21"/>
        </w:rPr>
        <w:t>10</w:t>
      </w:r>
      <w:r>
        <w:rPr>
          <w:rFonts w:hint="eastAsia"/>
          <w:szCs w:val="21"/>
        </w:rPr>
        <w:t>人以下或营业收入</w:t>
      </w:r>
      <w:r>
        <w:rPr>
          <w:szCs w:val="21"/>
        </w:rPr>
        <w:t>100</w:t>
      </w:r>
      <w:r>
        <w:rPr>
          <w:rFonts w:hint="eastAsia"/>
          <w:szCs w:val="21"/>
        </w:rPr>
        <w:t>万元以下的为微型企业。</w:t>
      </w:r>
    </w:p>
    <w:p w14:paraId="74866308" w14:textId="77777777" w:rsidR="00C25447" w:rsidRDefault="00C25447" w:rsidP="00C25447">
      <w:pPr>
        <w:pStyle w:val="a0"/>
        <w:ind w:firstLine="482"/>
        <w:rPr>
          <w:szCs w:val="21"/>
        </w:rPr>
      </w:pPr>
      <w:r>
        <w:rPr>
          <w:rFonts w:hint="eastAsia"/>
          <w:szCs w:val="21"/>
        </w:rPr>
        <w:t>（十）餐饮业。从业人员</w:t>
      </w:r>
      <w:r>
        <w:rPr>
          <w:szCs w:val="21"/>
        </w:rPr>
        <w:t>300</w:t>
      </w:r>
      <w:r>
        <w:rPr>
          <w:rFonts w:hint="eastAsia"/>
          <w:szCs w:val="21"/>
        </w:rPr>
        <w:t>人以下或营业收入</w:t>
      </w:r>
      <w:r>
        <w:rPr>
          <w:szCs w:val="21"/>
        </w:rPr>
        <w:t>10000</w:t>
      </w:r>
      <w:r>
        <w:rPr>
          <w:rFonts w:hint="eastAsia"/>
          <w:szCs w:val="21"/>
        </w:rPr>
        <w:t>万元以下的为中小微型企业。其中，从业人员</w:t>
      </w:r>
      <w:r>
        <w:rPr>
          <w:szCs w:val="21"/>
        </w:rPr>
        <w:t>100</w:t>
      </w:r>
      <w:r>
        <w:rPr>
          <w:rFonts w:hint="eastAsia"/>
          <w:szCs w:val="21"/>
        </w:rPr>
        <w:t>人及以上，且营业收入</w:t>
      </w:r>
      <w:r>
        <w:rPr>
          <w:szCs w:val="21"/>
        </w:rPr>
        <w:t>2000</w:t>
      </w:r>
      <w:r>
        <w:rPr>
          <w:rFonts w:hint="eastAsia"/>
          <w:szCs w:val="21"/>
        </w:rPr>
        <w:t>万元及以上的为中型企业；从业人员</w:t>
      </w:r>
      <w:r>
        <w:rPr>
          <w:szCs w:val="21"/>
        </w:rPr>
        <w:t>10</w:t>
      </w:r>
      <w:r>
        <w:rPr>
          <w:rFonts w:hint="eastAsia"/>
          <w:szCs w:val="21"/>
        </w:rPr>
        <w:t>人及以上，且营业收入</w:t>
      </w:r>
      <w:r>
        <w:rPr>
          <w:szCs w:val="21"/>
        </w:rPr>
        <w:t>100</w:t>
      </w:r>
      <w:r>
        <w:rPr>
          <w:rFonts w:hint="eastAsia"/>
          <w:szCs w:val="21"/>
        </w:rPr>
        <w:t>万元及以上的为小型企业；从业人员</w:t>
      </w:r>
      <w:r>
        <w:rPr>
          <w:szCs w:val="21"/>
        </w:rPr>
        <w:t>10</w:t>
      </w:r>
      <w:r>
        <w:rPr>
          <w:rFonts w:hint="eastAsia"/>
          <w:szCs w:val="21"/>
        </w:rPr>
        <w:t>人以下或营业收入</w:t>
      </w:r>
      <w:r>
        <w:rPr>
          <w:szCs w:val="21"/>
        </w:rPr>
        <w:t>100</w:t>
      </w:r>
      <w:r>
        <w:rPr>
          <w:rFonts w:hint="eastAsia"/>
          <w:szCs w:val="21"/>
        </w:rPr>
        <w:t>万元以下的为微型企业。</w:t>
      </w:r>
    </w:p>
    <w:p w14:paraId="62921E91" w14:textId="77777777" w:rsidR="00C25447" w:rsidRDefault="00C25447" w:rsidP="00C25447">
      <w:pPr>
        <w:pStyle w:val="a0"/>
        <w:ind w:firstLine="482"/>
        <w:rPr>
          <w:szCs w:val="21"/>
        </w:rPr>
      </w:pPr>
      <w:r>
        <w:rPr>
          <w:rFonts w:hint="eastAsia"/>
          <w:szCs w:val="21"/>
        </w:rPr>
        <w:t>（十一）信息传输业。从业人员</w:t>
      </w:r>
      <w:r>
        <w:rPr>
          <w:szCs w:val="21"/>
        </w:rPr>
        <w:t>2000</w:t>
      </w:r>
      <w:r>
        <w:rPr>
          <w:rFonts w:hint="eastAsia"/>
          <w:szCs w:val="21"/>
        </w:rPr>
        <w:t>人以下或营业收入</w:t>
      </w:r>
      <w:r>
        <w:rPr>
          <w:szCs w:val="21"/>
        </w:rPr>
        <w:t>100000</w:t>
      </w:r>
      <w:r>
        <w:rPr>
          <w:rFonts w:hint="eastAsia"/>
          <w:szCs w:val="21"/>
        </w:rPr>
        <w:t>万元以下的为中小微型企业。其中，从业人员</w:t>
      </w:r>
      <w:r>
        <w:rPr>
          <w:szCs w:val="21"/>
        </w:rPr>
        <w:t>100</w:t>
      </w:r>
      <w:r>
        <w:rPr>
          <w:rFonts w:hint="eastAsia"/>
          <w:szCs w:val="21"/>
        </w:rPr>
        <w:t>人及以上，且营业收入</w:t>
      </w:r>
      <w:r>
        <w:rPr>
          <w:szCs w:val="21"/>
        </w:rPr>
        <w:t>1000</w:t>
      </w:r>
      <w:r>
        <w:rPr>
          <w:rFonts w:hint="eastAsia"/>
          <w:szCs w:val="21"/>
        </w:rPr>
        <w:t>万元及以上的为中型企业；从业人员</w:t>
      </w:r>
      <w:r>
        <w:rPr>
          <w:szCs w:val="21"/>
        </w:rPr>
        <w:t>10</w:t>
      </w:r>
      <w:r>
        <w:rPr>
          <w:rFonts w:hint="eastAsia"/>
          <w:szCs w:val="21"/>
        </w:rPr>
        <w:t>人及以上，且营业收入</w:t>
      </w:r>
      <w:r>
        <w:rPr>
          <w:szCs w:val="21"/>
        </w:rPr>
        <w:t>100</w:t>
      </w:r>
      <w:r>
        <w:rPr>
          <w:rFonts w:hint="eastAsia"/>
          <w:szCs w:val="21"/>
        </w:rPr>
        <w:t>万元及以上的为小型企业；从业人员</w:t>
      </w:r>
      <w:r>
        <w:rPr>
          <w:szCs w:val="21"/>
        </w:rPr>
        <w:t>10</w:t>
      </w:r>
      <w:r>
        <w:rPr>
          <w:rFonts w:hint="eastAsia"/>
          <w:szCs w:val="21"/>
        </w:rPr>
        <w:t>人以下或营业收入</w:t>
      </w:r>
      <w:r>
        <w:rPr>
          <w:szCs w:val="21"/>
        </w:rPr>
        <w:t>100</w:t>
      </w:r>
      <w:r>
        <w:rPr>
          <w:rFonts w:hint="eastAsia"/>
          <w:szCs w:val="21"/>
        </w:rPr>
        <w:t>万元以下的为微型企业。</w:t>
      </w:r>
    </w:p>
    <w:p w14:paraId="1AAB99D6" w14:textId="77777777" w:rsidR="00C25447" w:rsidRDefault="00C25447" w:rsidP="00C25447">
      <w:pPr>
        <w:pStyle w:val="a0"/>
        <w:ind w:firstLine="482"/>
        <w:rPr>
          <w:szCs w:val="21"/>
        </w:rPr>
      </w:pPr>
      <w:r>
        <w:rPr>
          <w:rFonts w:hint="eastAsia"/>
          <w:szCs w:val="21"/>
        </w:rPr>
        <w:t>（十二）软件和信息技术服务业。从业人员</w:t>
      </w:r>
      <w:r>
        <w:rPr>
          <w:szCs w:val="21"/>
        </w:rPr>
        <w:t>300</w:t>
      </w:r>
      <w:r>
        <w:rPr>
          <w:rFonts w:hint="eastAsia"/>
          <w:szCs w:val="21"/>
        </w:rPr>
        <w:t>人以下或营业收入</w:t>
      </w:r>
      <w:r>
        <w:rPr>
          <w:szCs w:val="21"/>
        </w:rPr>
        <w:t>10000</w:t>
      </w:r>
      <w:r>
        <w:rPr>
          <w:rFonts w:hint="eastAsia"/>
          <w:szCs w:val="21"/>
        </w:rPr>
        <w:t>万元以下的为中小微型企业。其中，从业人员</w:t>
      </w:r>
      <w:r>
        <w:rPr>
          <w:szCs w:val="21"/>
        </w:rPr>
        <w:t>100</w:t>
      </w:r>
      <w:r>
        <w:rPr>
          <w:rFonts w:hint="eastAsia"/>
          <w:szCs w:val="21"/>
        </w:rPr>
        <w:t>人及以上，且营业收入</w:t>
      </w:r>
      <w:r>
        <w:rPr>
          <w:szCs w:val="21"/>
        </w:rPr>
        <w:t>1000</w:t>
      </w:r>
      <w:r>
        <w:rPr>
          <w:rFonts w:hint="eastAsia"/>
          <w:szCs w:val="21"/>
        </w:rPr>
        <w:t>万元及以上的为中型企业；从业人员</w:t>
      </w:r>
      <w:r>
        <w:rPr>
          <w:szCs w:val="21"/>
        </w:rPr>
        <w:t>10</w:t>
      </w:r>
      <w:r>
        <w:rPr>
          <w:rFonts w:hint="eastAsia"/>
          <w:szCs w:val="21"/>
        </w:rPr>
        <w:t>人及以上，且营业收入</w:t>
      </w:r>
      <w:r>
        <w:rPr>
          <w:szCs w:val="21"/>
        </w:rPr>
        <w:t>50</w:t>
      </w:r>
      <w:r>
        <w:rPr>
          <w:rFonts w:hint="eastAsia"/>
          <w:szCs w:val="21"/>
        </w:rPr>
        <w:t>万元及以上的为小型企业；从业人员</w:t>
      </w:r>
      <w:r>
        <w:rPr>
          <w:szCs w:val="21"/>
        </w:rPr>
        <w:t>10</w:t>
      </w:r>
      <w:r>
        <w:rPr>
          <w:rFonts w:hint="eastAsia"/>
          <w:szCs w:val="21"/>
        </w:rPr>
        <w:t>人以下或营业收入</w:t>
      </w:r>
      <w:r>
        <w:rPr>
          <w:szCs w:val="21"/>
        </w:rPr>
        <w:t>50</w:t>
      </w:r>
      <w:r>
        <w:rPr>
          <w:rFonts w:hint="eastAsia"/>
          <w:szCs w:val="21"/>
        </w:rPr>
        <w:t>万元以下的为微型企业。</w:t>
      </w:r>
    </w:p>
    <w:p w14:paraId="44397591" w14:textId="77777777" w:rsidR="00C25447" w:rsidRDefault="00C25447" w:rsidP="00C25447">
      <w:pPr>
        <w:pStyle w:val="a0"/>
        <w:ind w:firstLine="482"/>
        <w:rPr>
          <w:szCs w:val="21"/>
        </w:rPr>
      </w:pPr>
      <w:r>
        <w:rPr>
          <w:rFonts w:hint="eastAsia"/>
          <w:szCs w:val="21"/>
        </w:rPr>
        <w:t>（十三）房地产开发经营。营业收入</w:t>
      </w:r>
      <w:r>
        <w:rPr>
          <w:szCs w:val="21"/>
        </w:rPr>
        <w:t>200000</w:t>
      </w:r>
      <w:r>
        <w:rPr>
          <w:rFonts w:hint="eastAsia"/>
          <w:szCs w:val="21"/>
        </w:rPr>
        <w:t>万元以下或资产总额</w:t>
      </w:r>
      <w:r>
        <w:rPr>
          <w:szCs w:val="21"/>
        </w:rPr>
        <w:t>10000</w:t>
      </w:r>
      <w:r>
        <w:rPr>
          <w:rFonts w:hint="eastAsia"/>
          <w:szCs w:val="21"/>
        </w:rPr>
        <w:t>万元以下的为中小微型企业。其中，营业收入</w:t>
      </w:r>
      <w:r>
        <w:rPr>
          <w:szCs w:val="21"/>
        </w:rPr>
        <w:t>1000</w:t>
      </w:r>
      <w:r>
        <w:rPr>
          <w:rFonts w:hint="eastAsia"/>
          <w:szCs w:val="21"/>
        </w:rPr>
        <w:t>万元及以上，且资产总额</w:t>
      </w:r>
      <w:r>
        <w:rPr>
          <w:szCs w:val="21"/>
        </w:rPr>
        <w:t>5000</w:t>
      </w:r>
      <w:r>
        <w:rPr>
          <w:rFonts w:hint="eastAsia"/>
          <w:szCs w:val="21"/>
        </w:rPr>
        <w:t>万元及以上的为中型企业；营业收入</w:t>
      </w:r>
      <w:r>
        <w:rPr>
          <w:szCs w:val="21"/>
        </w:rPr>
        <w:t>100</w:t>
      </w:r>
      <w:r>
        <w:rPr>
          <w:rFonts w:hint="eastAsia"/>
          <w:szCs w:val="21"/>
        </w:rPr>
        <w:t>万元及以上，且资产总额</w:t>
      </w:r>
      <w:r>
        <w:rPr>
          <w:szCs w:val="21"/>
        </w:rPr>
        <w:t>2000</w:t>
      </w:r>
      <w:r>
        <w:rPr>
          <w:rFonts w:hint="eastAsia"/>
          <w:szCs w:val="21"/>
        </w:rPr>
        <w:t>万元及以上的为小型企业；营业收入</w:t>
      </w:r>
      <w:r>
        <w:rPr>
          <w:szCs w:val="21"/>
        </w:rPr>
        <w:t>100</w:t>
      </w:r>
      <w:r>
        <w:rPr>
          <w:rFonts w:hint="eastAsia"/>
          <w:szCs w:val="21"/>
        </w:rPr>
        <w:t>万元以下或资产总额</w:t>
      </w:r>
      <w:r>
        <w:rPr>
          <w:szCs w:val="21"/>
        </w:rPr>
        <w:t>2000</w:t>
      </w:r>
      <w:r>
        <w:rPr>
          <w:rFonts w:hint="eastAsia"/>
          <w:szCs w:val="21"/>
        </w:rPr>
        <w:t>万元以下的为微型企业。</w:t>
      </w:r>
    </w:p>
    <w:p w14:paraId="6B6018CF" w14:textId="77777777" w:rsidR="00C25447" w:rsidRDefault="00C25447" w:rsidP="00C25447">
      <w:pPr>
        <w:pStyle w:val="a0"/>
        <w:ind w:firstLine="482"/>
        <w:rPr>
          <w:szCs w:val="21"/>
        </w:rPr>
      </w:pPr>
      <w:r>
        <w:rPr>
          <w:rFonts w:hint="eastAsia"/>
          <w:szCs w:val="21"/>
        </w:rPr>
        <w:t>（十四）物业管理。从业人员</w:t>
      </w:r>
      <w:r>
        <w:rPr>
          <w:szCs w:val="21"/>
        </w:rPr>
        <w:t>1000</w:t>
      </w:r>
      <w:r>
        <w:rPr>
          <w:rFonts w:hint="eastAsia"/>
          <w:szCs w:val="21"/>
        </w:rPr>
        <w:t>人以下或营业收入</w:t>
      </w:r>
      <w:r>
        <w:rPr>
          <w:szCs w:val="21"/>
        </w:rPr>
        <w:t>5000</w:t>
      </w:r>
      <w:r>
        <w:rPr>
          <w:rFonts w:hint="eastAsia"/>
          <w:szCs w:val="21"/>
        </w:rPr>
        <w:t>万元以下的为中小微型企业。其中，从业人员</w:t>
      </w:r>
      <w:r>
        <w:rPr>
          <w:szCs w:val="21"/>
        </w:rPr>
        <w:t>300</w:t>
      </w:r>
      <w:r>
        <w:rPr>
          <w:rFonts w:hint="eastAsia"/>
          <w:szCs w:val="21"/>
        </w:rPr>
        <w:t>人及以上，且营业收入</w:t>
      </w:r>
      <w:r>
        <w:rPr>
          <w:szCs w:val="21"/>
        </w:rPr>
        <w:t>1000</w:t>
      </w:r>
      <w:r>
        <w:rPr>
          <w:rFonts w:hint="eastAsia"/>
          <w:szCs w:val="21"/>
        </w:rPr>
        <w:t>万元及以上的为中型企业；从业人员</w:t>
      </w:r>
      <w:r>
        <w:rPr>
          <w:szCs w:val="21"/>
        </w:rPr>
        <w:t>100</w:t>
      </w:r>
      <w:r>
        <w:rPr>
          <w:rFonts w:hint="eastAsia"/>
          <w:szCs w:val="21"/>
        </w:rPr>
        <w:t>人及以上，且营业收入</w:t>
      </w:r>
      <w:r>
        <w:rPr>
          <w:szCs w:val="21"/>
        </w:rPr>
        <w:t>500</w:t>
      </w:r>
      <w:r>
        <w:rPr>
          <w:rFonts w:hint="eastAsia"/>
          <w:szCs w:val="21"/>
        </w:rPr>
        <w:t>万元及以上的为小型企业；从业人员</w:t>
      </w:r>
      <w:r>
        <w:rPr>
          <w:szCs w:val="21"/>
        </w:rPr>
        <w:t>100</w:t>
      </w:r>
      <w:r>
        <w:rPr>
          <w:rFonts w:hint="eastAsia"/>
          <w:szCs w:val="21"/>
        </w:rPr>
        <w:t>人以下或营业收入</w:t>
      </w:r>
      <w:r>
        <w:rPr>
          <w:szCs w:val="21"/>
        </w:rPr>
        <w:t>500</w:t>
      </w:r>
      <w:r>
        <w:rPr>
          <w:rFonts w:hint="eastAsia"/>
          <w:szCs w:val="21"/>
        </w:rPr>
        <w:t>万元以下的为微型企业。</w:t>
      </w:r>
    </w:p>
    <w:p w14:paraId="60A4B4EF" w14:textId="77777777" w:rsidR="00C25447" w:rsidRDefault="00C25447" w:rsidP="00C25447">
      <w:pPr>
        <w:pStyle w:val="a0"/>
        <w:ind w:firstLine="482"/>
        <w:rPr>
          <w:szCs w:val="21"/>
        </w:rPr>
      </w:pPr>
      <w:r>
        <w:rPr>
          <w:rFonts w:hint="eastAsia"/>
          <w:szCs w:val="21"/>
        </w:rPr>
        <w:t>（十五）租赁和商务服务业。从业人员</w:t>
      </w:r>
      <w:r>
        <w:rPr>
          <w:szCs w:val="21"/>
        </w:rPr>
        <w:t>300</w:t>
      </w:r>
      <w:r>
        <w:rPr>
          <w:rFonts w:hint="eastAsia"/>
          <w:szCs w:val="21"/>
        </w:rPr>
        <w:t>人以下或资产总额</w:t>
      </w:r>
      <w:r>
        <w:rPr>
          <w:szCs w:val="21"/>
        </w:rPr>
        <w:t>120000</w:t>
      </w:r>
      <w:r>
        <w:rPr>
          <w:rFonts w:hint="eastAsia"/>
          <w:szCs w:val="21"/>
        </w:rPr>
        <w:t>万元以下的为中小微型企业。其中，从业人员</w:t>
      </w:r>
      <w:r>
        <w:rPr>
          <w:szCs w:val="21"/>
        </w:rPr>
        <w:t>100</w:t>
      </w:r>
      <w:r>
        <w:rPr>
          <w:rFonts w:hint="eastAsia"/>
          <w:szCs w:val="21"/>
        </w:rPr>
        <w:t>人及以上，且资产总额</w:t>
      </w:r>
      <w:r>
        <w:rPr>
          <w:szCs w:val="21"/>
        </w:rPr>
        <w:t>8000</w:t>
      </w:r>
      <w:r>
        <w:rPr>
          <w:rFonts w:hint="eastAsia"/>
          <w:szCs w:val="21"/>
        </w:rPr>
        <w:t>万元及以上的为中型企业；从业人员</w:t>
      </w:r>
      <w:r>
        <w:rPr>
          <w:szCs w:val="21"/>
        </w:rPr>
        <w:t>10</w:t>
      </w:r>
      <w:r>
        <w:rPr>
          <w:rFonts w:hint="eastAsia"/>
          <w:szCs w:val="21"/>
        </w:rPr>
        <w:t>人及以上，且资产总额</w:t>
      </w:r>
      <w:r>
        <w:rPr>
          <w:szCs w:val="21"/>
        </w:rPr>
        <w:t>100</w:t>
      </w:r>
      <w:r>
        <w:rPr>
          <w:rFonts w:hint="eastAsia"/>
          <w:szCs w:val="21"/>
        </w:rPr>
        <w:t>万元及以上的为小型企业；从业人员</w:t>
      </w:r>
      <w:r>
        <w:rPr>
          <w:szCs w:val="21"/>
        </w:rPr>
        <w:t>10</w:t>
      </w:r>
      <w:r>
        <w:rPr>
          <w:rFonts w:hint="eastAsia"/>
          <w:szCs w:val="21"/>
        </w:rPr>
        <w:t>人以下或资产总额</w:t>
      </w:r>
      <w:r>
        <w:rPr>
          <w:szCs w:val="21"/>
        </w:rPr>
        <w:t>100</w:t>
      </w:r>
      <w:r>
        <w:rPr>
          <w:rFonts w:hint="eastAsia"/>
          <w:szCs w:val="21"/>
        </w:rPr>
        <w:t>万元以下的为微型企业。</w:t>
      </w:r>
    </w:p>
    <w:p w14:paraId="29BE18DB" w14:textId="77777777" w:rsidR="00C25447" w:rsidRDefault="00C25447" w:rsidP="00C25447">
      <w:pPr>
        <w:pStyle w:val="a0"/>
        <w:ind w:firstLine="482"/>
        <w:rPr>
          <w:szCs w:val="21"/>
        </w:rPr>
      </w:pPr>
      <w:r>
        <w:rPr>
          <w:rFonts w:hint="eastAsia"/>
          <w:szCs w:val="21"/>
        </w:rPr>
        <w:t>（十六）其他未列明行业。从业人员</w:t>
      </w:r>
      <w:r>
        <w:rPr>
          <w:szCs w:val="21"/>
        </w:rPr>
        <w:t>300</w:t>
      </w:r>
      <w:r>
        <w:rPr>
          <w:rFonts w:hint="eastAsia"/>
          <w:szCs w:val="21"/>
        </w:rPr>
        <w:t>人以下的为中小微型企业。其中，从业人员</w:t>
      </w:r>
      <w:r>
        <w:rPr>
          <w:szCs w:val="21"/>
        </w:rPr>
        <w:t>100</w:t>
      </w:r>
      <w:r>
        <w:rPr>
          <w:rFonts w:hint="eastAsia"/>
          <w:szCs w:val="21"/>
        </w:rPr>
        <w:t>人及以上的为中型企业；从业人员</w:t>
      </w:r>
      <w:r>
        <w:rPr>
          <w:szCs w:val="21"/>
        </w:rPr>
        <w:t>10</w:t>
      </w:r>
      <w:r>
        <w:rPr>
          <w:rFonts w:hint="eastAsia"/>
          <w:szCs w:val="21"/>
        </w:rPr>
        <w:t>人及以上的为小型企业；从业人员</w:t>
      </w:r>
      <w:r>
        <w:rPr>
          <w:szCs w:val="21"/>
        </w:rPr>
        <w:t>10</w:t>
      </w:r>
      <w:r>
        <w:rPr>
          <w:rFonts w:hint="eastAsia"/>
          <w:szCs w:val="21"/>
        </w:rPr>
        <w:t>人以下的为微型企业。</w:t>
      </w:r>
    </w:p>
    <w:p w14:paraId="7CCC4FD7" w14:textId="77777777" w:rsidR="00C25447" w:rsidRDefault="00C25447" w:rsidP="00C25447">
      <w:pPr>
        <w:pStyle w:val="a0"/>
        <w:ind w:firstLine="482"/>
        <w:rPr>
          <w:szCs w:val="21"/>
        </w:rPr>
      </w:pPr>
      <w:r>
        <w:rPr>
          <w:rFonts w:hint="eastAsia"/>
          <w:szCs w:val="21"/>
        </w:rPr>
        <w:lastRenderedPageBreak/>
        <w:t>五、企业类型的划分以统计部门的统计数据为依据。</w:t>
      </w:r>
    </w:p>
    <w:p w14:paraId="451FD37B" w14:textId="77777777" w:rsidR="00C25447" w:rsidRDefault="00C25447" w:rsidP="00C25447">
      <w:pPr>
        <w:pStyle w:val="a0"/>
        <w:ind w:firstLine="482"/>
        <w:rPr>
          <w:szCs w:val="21"/>
        </w:rPr>
      </w:pPr>
      <w:r>
        <w:rPr>
          <w:rFonts w:hint="eastAsia"/>
          <w:szCs w:val="21"/>
        </w:rPr>
        <w:t>六、本规定适用于在中华人民共和国境内依法设立的各类所有制和各种组织形式的企业。个体工商户和本规定以外的行业，参照本规定进行划型。</w:t>
      </w:r>
    </w:p>
    <w:p w14:paraId="7100F092" w14:textId="77777777" w:rsidR="00C25447" w:rsidRDefault="00C25447" w:rsidP="00C25447">
      <w:pPr>
        <w:pStyle w:val="a0"/>
        <w:ind w:firstLine="482"/>
        <w:rPr>
          <w:szCs w:val="21"/>
        </w:rPr>
      </w:pPr>
      <w:r>
        <w:rPr>
          <w:rFonts w:hint="eastAsia"/>
          <w:szCs w:val="21"/>
        </w:rPr>
        <w:t>七、本规定的中型企业标准上限即为大型企业标准的下限，国家统计部门据此制定大中小微型企业的统计分类。国务院有关部门据此进行相关数据分析，不得制定与本规定不一致的企业划型标准。</w:t>
      </w:r>
    </w:p>
    <w:p w14:paraId="4C19F78A" w14:textId="77777777" w:rsidR="00C25447" w:rsidRDefault="00C25447" w:rsidP="00C25447">
      <w:pPr>
        <w:pStyle w:val="a0"/>
        <w:ind w:firstLine="482"/>
        <w:rPr>
          <w:szCs w:val="21"/>
        </w:rPr>
      </w:pPr>
      <w:r>
        <w:rPr>
          <w:rFonts w:hint="eastAsia"/>
          <w:szCs w:val="21"/>
        </w:rPr>
        <w:t>八、本规定由工业和信息化部、国家统计局会同有关部门根据《国民经济行业分类》修订情况和企业发展变化情况适时修订。</w:t>
      </w:r>
    </w:p>
    <w:p w14:paraId="1B3A558E" w14:textId="77777777" w:rsidR="00C25447" w:rsidRDefault="00C25447" w:rsidP="00C25447">
      <w:pPr>
        <w:pStyle w:val="a0"/>
        <w:ind w:firstLine="482"/>
        <w:rPr>
          <w:szCs w:val="21"/>
        </w:rPr>
      </w:pPr>
      <w:r>
        <w:rPr>
          <w:rFonts w:hint="eastAsia"/>
          <w:szCs w:val="21"/>
        </w:rPr>
        <w:t>九、本规定由工业和信息化部、国家统计局会同有关部门负责解释。</w:t>
      </w:r>
    </w:p>
    <w:p w14:paraId="27F0FC0F" w14:textId="77777777" w:rsidR="00C25447" w:rsidRDefault="00C25447" w:rsidP="00C25447">
      <w:pPr>
        <w:pStyle w:val="a0"/>
        <w:ind w:firstLine="482"/>
        <w:rPr>
          <w:szCs w:val="21"/>
        </w:rPr>
      </w:pPr>
      <w:r>
        <w:rPr>
          <w:rFonts w:hint="eastAsia"/>
          <w:szCs w:val="21"/>
        </w:rPr>
        <w:t>十、本规定自发布之日起执行，原国家经贸委、原国家计委、财政部和国家统计局</w:t>
      </w:r>
      <w:r>
        <w:rPr>
          <w:szCs w:val="21"/>
        </w:rPr>
        <w:t>2003</w:t>
      </w:r>
      <w:r>
        <w:rPr>
          <w:rFonts w:hint="eastAsia"/>
          <w:szCs w:val="21"/>
        </w:rPr>
        <w:t>年颁布的《中小企业标准暂行规定》同时废止。</w:t>
      </w:r>
    </w:p>
    <w:p w14:paraId="5C7D1120" w14:textId="77777777" w:rsidR="009D7EED" w:rsidRPr="00C25447" w:rsidRDefault="009D7EED"/>
    <w:sectPr w:rsidR="009D7EED" w:rsidRPr="00C2544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888FAB8" w14:textId="77777777" w:rsidR="00C25447" w:rsidRDefault="00C25447" w:rsidP="00C25447">
      <w:r>
        <w:separator/>
      </w:r>
    </w:p>
  </w:endnote>
  <w:endnote w:type="continuationSeparator" w:id="0">
    <w:p w14:paraId="005FA828" w14:textId="77777777" w:rsidR="00C25447" w:rsidRDefault="00C25447" w:rsidP="00C254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3BECC61" w14:textId="77777777" w:rsidR="00C25447" w:rsidRDefault="00C25447" w:rsidP="00C25447">
      <w:r>
        <w:separator/>
      </w:r>
    </w:p>
  </w:footnote>
  <w:footnote w:type="continuationSeparator" w:id="0">
    <w:p w14:paraId="37CD1134" w14:textId="77777777" w:rsidR="00C25447" w:rsidRDefault="00C25447" w:rsidP="00C2544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D64373B6"/>
    <w:multiLevelType w:val="singleLevel"/>
    <w:tmpl w:val="D64373B6"/>
    <w:lvl w:ilvl="0">
      <w:start w:val="1"/>
      <w:numFmt w:val="decimal"/>
      <w:suff w:val="space"/>
      <w:lvlText w:val="%1."/>
      <w:lvlJc w:val="left"/>
      <w:pPr>
        <w:ind w:left="0" w:firstLine="0"/>
      </w:pPr>
    </w:lvl>
  </w:abstractNum>
  <w:num w:numId="1" w16cid:durableId="115562053">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33BE"/>
    <w:rsid w:val="000633BE"/>
    <w:rsid w:val="001F43B8"/>
    <w:rsid w:val="003E6860"/>
    <w:rsid w:val="0065478F"/>
    <w:rsid w:val="00782F53"/>
    <w:rsid w:val="008501C8"/>
    <w:rsid w:val="009D7EED"/>
    <w:rsid w:val="00A004DE"/>
    <w:rsid w:val="00C25447"/>
    <w:rsid w:val="00DB61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9E4DB7C"/>
  <w15:chartTrackingRefBased/>
  <w15:docId w15:val="{686F7535-3EEE-4ECD-B303-D42C2CCF75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next w:val="a0"/>
    <w:qFormat/>
    <w:rsid w:val="00C25447"/>
    <w:pPr>
      <w:widowControl w:val="0"/>
      <w:jc w:val="both"/>
    </w:pPr>
    <w:rPr>
      <w:rFonts w:ascii="Times New Roman" w:eastAsia="宋体" w:hAnsi="Times New Roman" w:cs="Times New Roman"/>
      <w:szCs w:val="24"/>
    </w:rPr>
  </w:style>
  <w:style w:type="paragraph" w:styleId="1">
    <w:name w:val="heading 1"/>
    <w:basedOn w:val="a"/>
    <w:next w:val="a"/>
    <w:link w:val="10"/>
    <w:uiPriority w:val="9"/>
    <w:qFormat/>
    <w:rsid w:val="003E6860"/>
    <w:pPr>
      <w:keepNext/>
      <w:keepLines/>
      <w:spacing w:before="480" w:after="80"/>
      <w:outlineLvl w:val="0"/>
    </w:pPr>
    <w:rPr>
      <w:rFonts w:cstheme="majorBidi"/>
      <w:sz w:val="36"/>
      <w:szCs w:val="48"/>
    </w:rPr>
  </w:style>
  <w:style w:type="paragraph" w:styleId="2">
    <w:name w:val="heading 2"/>
    <w:basedOn w:val="a"/>
    <w:next w:val="a"/>
    <w:link w:val="20"/>
    <w:uiPriority w:val="9"/>
    <w:semiHidden/>
    <w:unhideWhenUsed/>
    <w:qFormat/>
    <w:rsid w:val="000633BE"/>
    <w:pPr>
      <w:keepNext/>
      <w:keepLines/>
      <w:spacing w:before="160" w:after="80"/>
      <w:outlineLvl w:val="1"/>
    </w:pPr>
    <w:rPr>
      <w:rFonts w:asciiTheme="majorHAnsi" w:eastAsiaTheme="majorEastAsia" w:hAnsiTheme="majorHAnsi" w:cstheme="majorBidi"/>
      <w:color w:val="2F5496" w:themeColor="accent1" w:themeShade="BF"/>
      <w:sz w:val="40"/>
      <w:szCs w:val="40"/>
    </w:rPr>
  </w:style>
  <w:style w:type="paragraph" w:styleId="3">
    <w:name w:val="heading 3"/>
    <w:basedOn w:val="a"/>
    <w:next w:val="a"/>
    <w:link w:val="30"/>
    <w:uiPriority w:val="9"/>
    <w:semiHidden/>
    <w:unhideWhenUsed/>
    <w:qFormat/>
    <w:rsid w:val="000633BE"/>
    <w:pPr>
      <w:keepNext/>
      <w:keepLines/>
      <w:spacing w:before="160" w:after="80"/>
      <w:outlineLvl w:val="2"/>
    </w:pPr>
    <w:rPr>
      <w:rFonts w:asciiTheme="majorHAnsi" w:eastAsiaTheme="majorEastAsia" w:hAnsiTheme="majorHAnsi" w:cstheme="majorBidi"/>
      <w:color w:val="2F5496" w:themeColor="accent1" w:themeShade="BF"/>
      <w:sz w:val="32"/>
      <w:szCs w:val="32"/>
    </w:rPr>
  </w:style>
  <w:style w:type="paragraph" w:styleId="4">
    <w:name w:val="heading 4"/>
    <w:basedOn w:val="a"/>
    <w:next w:val="a"/>
    <w:link w:val="40"/>
    <w:uiPriority w:val="9"/>
    <w:semiHidden/>
    <w:unhideWhenUsed/>
    <w:qFormat/>
    <w:rsid w:val="000633BE"/>
    <w:pPr>
      <w:keepNext/>
      <w:keepLines/>
      <w:spacing w:before="80" w:after="40"/>
      <w:outlineLvl w:val="3"/>
    </w:pPr>
    <w:rPr>
      <w:rFonts w:asciiTheme="minorHAnsi" w:eastAsiaTheme="minorEastAsia" w:hAnsiTheme="minorHAnsi" w:cstheme="majorBidi"/>
      <w:color w:val="2F5496" w:themeColor="accent1" w:themeShade="BF"/>
      <w:sz w:val="28"/>
      <w:szCs w:val="28"/>
    </w:rPr>
  </w:style>
  <w:style w:type="paragraph" w:styleId="5">
    <w:name w:val="heading 5"/>
    <w:basedOn w:val="a"/>
    <w:next w:val="a"/>
    <w:link w:val="50"/>
    <w:uiPriority w:val="9"/>
    <w:semiHidden/>
    <w:unhideWhenUsed/>
    <w:qFormat/>
    <w:rsid w:val="000633BE"/>
    <w:pPr>
      <w:keepNext/>
      <w:keepLines/>
      <w:spacing w:before="80" w:after="40"/>
      <w:outlineLvl w:val="4"/>
    </w:pPr>
    <w:rPr>
      <w:rFonts w:asciiTheme="minorHAnsi" w:eastAsiaTheme="minorEastAsia" w:hAnsiTheme="minorHAnsi" w:cstheme="majorBidi"/>
      <w:color w:val="2F5496" w:themeColor="accent1" w:themeShade="BF"/>
    </w:rPr>
  </w:style>
  <w:style w:type="paragraph" w:styleId="6">
    <w:name w:val="heading 6"/>
    <w:basedOn w:val="a"/>
    <w:next w:val="a"/>
    <w:link w:val="60"/>
    <w:uiPriority w:val="9"/>
    <w:semiHidden/>
    <w:unhideWhenUsed/>
    <w:qFormat/>
    <w:rsid w:val="000633BE"/>
    <w:pPr>
      <w:keepNext/>
      <w:keepLines/>
      <w:spacing w:before="40"/>
      <w:outlineLvl w:val="5"/>
    </w:pPr>
    <w:rPr>
      <w:rFonts w:asciiTheme="minorHAnsi" w:eastAsiaTheme="minorEastAsia" w:hAnsiTheme="minorHAnsi" w:cstheme="majorBidi"/>
      <w:b/>
      <w:bCs/>
      <w:color w:val="2F5496" w:themeColor="accent1" w:themeShade="BF"/>
    </w:rPr>
  </w:style>
  <w:style w:type="paragraph" w:styleId="7">
    <w:name w:val="heading 7"/>
    <w:basedOn w:val="a"/>
    <w:next w:val="a"/>
    <w:link w:val="70"/>
    <w:uiPriority w:val="9"/>
    <w:semiHidden/>
    <w:unhideWhenUsed/>
    <w:qFormat/>
    <w:rsid w:val="000633BE"/>
    <w:pPr>
      <w:keepNext/>
      <w:keepLines/>
      <w:spacing w:before="40"/>
      <w:outlineLvl w:val="6"/>
    </w:pPr>
    <w:rPr>
      <w:rFonts w:asciiTheme="minorHAnsi" w:eastAsiaTheme="minorEastAsia" w:hAnsiTheme="minorHAnsi" w:cstheme="majorBidi"/>
      <w:b/>
      <w:bCs/>
      <w:color w:val="595959" w:themeColor="text1" w:themeTint="A6"/>
    </w:rPr>
  </w:style>
  <w:style w:type="paragraph" w:styleId="8">
    <w:name w:val="heading 8"/>
    <w:basedOn w:val="a"/>
    <w:next w:val="a"/>
    <w:link w:val="80"/>
    <w:uiPriority w:val="9"/>
    <w:semiHidden/>
    <w:unhideWhenUsed/>
    <w:qFormat/>
    <w:rsid w:val="000633BE"/>
    <w:pPr>
      <w:keepNext/>
      <w:keepLines/>
      <w:outlineLvl w:val="7"/>
    </w:pPr>
    <w:rPr>
      <w:rFonts w:asciiTheme="minorHAnsi" w:eastAsiaTheme="minorEastAsia" w:hAnsiTheme="minorHAnsi" w:cstheme="majorBidi"/>
      <w:color w:val="595959" w:themeColor="text1" w:themeTint="A6"/>
    </w:rPr>
  </w:style>
  <w:style w:type="paragraph" w:styleId="9">
    <w:name w:val="heading 9"/>
    <w:basedOn w:val="a"/>
    <w:next w:val="a"/>
    <w:link w:val="90"/>
    <w:uiPriority w:val="9"/>
    <w:semiHidden/>
    <w:unhideWhenUsed/>
    <w:qFormat/>
    <w:rsid w:val="000633BE"/>
    <w:pPr>
      <w:keepNext/>
      <w:keepLines/>
      <w:outlineLvl w:val="8"/>
    </w:pPr>
    <w:rPr>
      <w:rFonts w:asciiTheme="minorHAnsi" w:eastAsiaTheme="majorEastAsia" w:hAnsiTheme="minorHAnsi" w:cstheme="majorBidi"/>
      <w:color w:val="595959" w:themeColor="text1" w:themeTint="A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标题 1 字符"/>
    <w:basedOn w:val="a1"/>
    <w:link w:val="1"/>
    <w:uiPriority w:val="9"/>
    <w:rsid w:val="003E6860"/>
    <w:rPr>
      <w:rFonts w:ascii="Times New Roman" w:eastAsia="宋体" w:hAnsi="Times New Roman" w:cstheme="majorBidi"/>
      <w:sz w:val="36"/>
      <w:szCs w:val="48"/>
    </w:rPr>
  </w:style>
  <w:style w:type="character" w:customStyle="1" w:styleId="20">
    <w:name w:val="标题 2 字符"/>
    <w:basedOn w:val="a1"/>
    <w:link w:val="2"/>
    <w:uiPriority w:val="9"/>
    <w:semiHidden/>
    <w:rsid w:val="000633BE"/>
    <w:rPr>
      <w:rFonts w:asciiTheme="majorHAnsi" w:eastAsiaTheme="majorEastAsia" w:hAnsiTheme="majorHAnsi" w:cstheme="majorBidi"/>
      <w:color w:val="2F5496" w:themeColor="accent1" w:themeShade="BF"/>
      <w:sz w:val="40"/>
      <w:szCs w:val="40"/>
    </w:rPr>
  </w:style>
  <w:style w:type="character" w:customStyle="1" w:styleId="30">
    <w:name w:val="标题 3 字符"/>
    <w:basedOn w:val="a1"/>
    <w:link w:val="3"/>
    <w:uiPriority w:val="9"/>
    <w:semiHidden/>
    <w:rsid w:val="000633BE"/>
    <w:rPr>
      <w:rFonts w:asciiTheme="majorHAnsi" w:eastAsiaTheme="majorEastAsia" w:hAnsiTheme="majorHAnsi" w:cstheme="majorBidi"/>
      <w:color w:val="2F5496" w:themeColor="accent1" w:themeShade="BF"/>
      <w:sz w:val="32"/>
      <w:szCs w:val="32"/>
    </w:rPr>
  </w:style>
  <w:style w:type="character" w:customStyle="1" w:styleId="40">
    <w:name w:val="标题 4 字符"/>
    <w:basedOn w:val="a1"/>
    <w:link w:val="4"/>
    <w:uiPriority w:val="9"/>
    <w:semiHidden/>
    <w:rsid w:val="000633BE"/>
    <w:rPr>
      <w:rFonts w:cstheme="majorBidi"/>
      <w:color w:val="2F5496" w:themeColor="accent1" w:themeShade="BF"/>
      <w:sz w:val="28"/>
      <w:szCs w:val="28"/>
    </w:rPr>
  </w:style>
  <w:style w:type="character" w:customStyle="1" w:styleId="50">
    <w:name w:val="标题 5 字符"/>
    <w:basedOn w:val="a1"/>
    <w:link w:val="5"/>
    <w:uiPriority w:val="9"/>
    <w:semiHidden/>
    <w:rsid w:val="000633BE"/>
    <w:rPr>
      <w:rFonts w:cstheme="majorBidi"/>
      <w:color w:val="2F5496" w:themeColor="accent1" w:themeShade="BF"/>
      <w:sz w:val="24"/>
      <w:szCs w:val="24"/>
    </w:rPr>
  </w:style>
  <w:style w:type="character" w:customStyle="1" w:styleId="60">
    <w:name w:val="标题 6 字符"/>
    <w:basedOn w:val="a1"/>
    <w:link w:val="6"/>
    <w:uiPriority w:val="9"/>
    <w:semiHidden/>
    <w:rsid w:val="000633BE"/>
    <w:rPr>
      <w:rFonts w:cstheme="majorBidi"/>
      <w:b/>
      <w:bCs/>
      <w:color w:val="2F5496" w:themeColor="accent1" w:themeShade="BF"/>
      <w:sz w:val="24"/>
    </w:rPr>
  </w:style>
  <w:style w:type="character" w:customStyle="1" w:styleId="70">
    <w:name w:val="标题 7 字符"/>
    <w:basedOn w:val="a1"/>
    <w:link w:val="7"/>
    <w:uiPriority w:val="9"/>
    <w:semiHidden/>
    <w:rsid w:val="000633BE"/>
    <w:rPr>
      <w:rFonts w:cstheme="majorBidi"/>
      <w:b/>
      <w:bCs/>
      <w:color w:val="595959" w:themeColor="text1" w:themeTint="A6"/>
      <w:sz w:val="24"/>
    </w:rPr>
  </w:style>
  <w:style w:type="character" w:customStyle="1" w:styleId="80">
    <w:name w:val="标题 8 字符"/>
    <w:basedOn w:val="a1"/>
    <w:link w:val="8"/>
    <w:uiPriority w:val="9"/>
    <w:semiHidden/>
    <w:rsid w:val="000633BE"/>
    <w:rPr>
      <w:rFonts w:cstheme="majorBidi"/>
      <w:color w:val="595959" w:themeColor="text1" w:themeTint="A6"/>
      <w:sz w:val="24"/>
    </w:rPr>
  </w:style>
  <w:style w:type="character" w:customStyle="1" w:styleId="90">
    <w:name w:val="标题 9 字符"/>
    <w:basedOn w:val="a1"/>
    <w:link w:val="9"/>
    <w:uiPriority w:val="9"/>
    <w:semiHidden/>
    <w:rsid w:val="000633BE"/>
    <w:rPr>
      <w:rFonts w:eastAsiaTheme="majorEastAsia" w:cstheme="majorBidi"/>
      <w:color w:val="595959" w:themeColor="text1" w:themeTint="A6"/>
      <w:sz w:val="24"/>
    </w:rPr>
  </w:style>
  <w:style w:type="paragraph" w:styleId="a4">
    <w:name w:val="Title"/>
    <w:basedOn w:val="a"/>
    <w:next w:val="a"/>
    <w:link w:val="a5"/>
    <w:uiPriority w:val="10"/>
    <w:qFormat/>
    <w:rsid w:val="000633BE"/>
    <w:pPr>
      <w:spacing w:after="80"/>
      <w:contextualSpacing/>
      <w:jc w:val="center"/>
    </w:pPr>
    <w:rPr>
      <w:rFonts w:asciiTheme="majorHAnsi" w:eastAsiaTheme="majorEastAsia" w:hAnsiTheme="majorHAnsi" w:cstheme="majorBidi"/>
      <w:spacing w:val="-10"/>
      <w:kern w:val="28"/>
      <w:sz w:val="56"/>
      <w:szCs w:val="56"/>
    </w:rPr>
  </w:style>
  <w:style w:type="character" w:customStyle="1" w:styleId="a5">
    <w:name w:val="标题 字符"/>
    <w:basedOn w:val="a1"/>
    <w:link w:val="a4"/>
    <w:uiPriority w:val="10"/>
    <w:rsid w:val="000633BE"/>
    <w:rPr>
      <w:rFonts w:asciiTheme="majorHAnsi" w:eastAsiaTheme="majorEastAsia" w:hAnsiTheme="majorHAnsi" w:cstheme="majorBidi"/>
      <w:spacing w:val="-10"/>
      <w:kern w:val="28"/>
      <w:sz w:val="56"/>
      <w:szCs w:val="56"/>
    </w:rPr>
  </w:style>
  <w:style w:type="paragraph" w:styleId="a6">
    <w:name w:val="Subtitle"/>
    <w:basedOn w:val="a"/>
    <w:next w:val="a"/>
    <w:link w:val="a7"/>
    <w:uiPriority w:val="11"/>
    <w:qFormat/>
    <w:rsid w:val="000633BE"/>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7">
    <w:name w:val="副标题 字符"/>
    <w:basedOn w:val="a1"/>
    <w:link w:val="a6"/>
    <w:uiPriority w:val="11"/>
    <w:rsid w:val="000633BE"/>
    <w:rPr>
      <w:rFonts w:asciiTheme="majorHAnsi" w:eastAsiaTheme="majorEastAsia" w:hAnsiTheme="majorHAnsi" w:cstheme="majorBidi"/>
      <w:color w:val="595959" w:themeColor="text1" w:themeTint="A6"/>
      <w:spacing w:val="15"/>
      <w:sz w:val="28"/>
      <w:szCs w:val="28"/>
    </w:rPr>
  </w:style>
  <w:style w:type="paragraph" w:styleId="a8">
    <w:name w:val="Quote"/>
    <w:basedOn w:val="a"/>
    <w:next w:val="a"/>
    <w:link w:val="a9"/>
    <w:uiPriority w:val="29"/>
    <w:qFormat/>
    <w:rsid w:val="000633BE"/>
    <w:pPr>
      <w:spacing w:before="160" w:after="160"/>
      <w:jc w:val="center"/>
    </w:pPr>
    <w:rPr>
      <w:i/>
      <w:iCs/>
      <w:color w:val="404040" w:themeColor="text1" w:themeTint="BF"/>
    </w:rPr>
  </w:style>
  <w:style w:type="character" w:customStyle="1" w:styleId="a9">
    <w:name w:val="引用 字符"/>
    <w:basedOn w:val="a1"/>
    <w:link w:val="a8"/>
    <w:uiPriority w:val="29"/>
    <w:rsid w:val="000633BE"/>
    <w:rPr>
      <w:rFonts w:ascii="Times New Roman" w:eastAsia="宋体" w:hAnsi="Times New Roman"/>
      <w:i/>
      <w:iCs/>
      <w:color w:val="404040" w:themeColor="text1" w:themeTint="BF"/>
      <w:sz w:val="24"/>
    </w:rPr>
  </w:style>
  <w:style w:type="paragraph" w:styleId="aa">
    <w:name w:val="List Paragraph"/>
    <w:basedOn w:val="a"/>
    <w:uiPriority w:val="34"/>
    <w:qFormat/>
    <w:rsid w:val="000633BE"/>
    <w:pPr>
      <w:ind w:left="720"/>
      <w:contextualSpacing/>
    </w:pPr>
  </w:style>
  <w:style w:type="character" w:styleId="ab">
    <w:name w:val="Intense Emphasis"/>
    <w:basedOn w:val="a1"/>
    <w:uiPriority w:val="21"/>
    <w:qFormat/>
    <w:rsid w:val="000633BE"/>
    <w:rPr>
      <w:i/>
      <w:iCs/>
      <w:color w:val="2F5496" w:themeColor="accent1" w:themeShade="BF"/>
    </w:rPr>
  </w:style>
  <w:style w:type="paragraph" w:styleId="ac">
    <w:name w:val="Intense Quote"/>
    <w:basedOn w:val="a"/>
    <w:next w:val="a"/>
    <w:link w:val="ad"/>
    <w:uiPriority w:val="30"/>
    <w:qFormat/>
    <w:rsid w:val="000633BE"/>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ad">
    <w:name w:val="明显引用 字符"/>
    <w:basedOn w:val="a1"/>
    <w:link w:val="ac"/>
    <w:uiPriority w:val="30"/>
    <w:rsid w:val="000633BE"/>
    <w:rPr>
      <w:rFonts w:ascii="Times New Roman" w:eastAsia="宋体" w:hAnsi="Times New Roman"/>
      <w:i/>
      <w:iCs/>
      <w:color w:val="2F5496" w:themeColor="accent1" w:themeShade="BF"/>
      <w:sz w:val="24"/>
    </w:rPr>
  </w:style>
  <w:style w:type="character" w:styleId="ae">
    <w:name w:val="Intense Reference"/>
    <w:basedOn w:val="a1"/>
    <w:uiPriority w:val="32"/>
    <w:qFormat/>
    <w:rsid w:val="000633BE"/>
    <w:rPr>
      <w:b/>
      <w:bCs/>
      <w:smallCaps/>
      <w:color w:val="2F5496" w:themeColor="accent1" w:themeShade="BF"/>
      <w:spacing w:val="5"/>
    </w:rPr>
  </w:style>
  <w:style w:type="paragraph" w:styleId="af">
    <w:name w:val="header"/>
    <w:basedOn w:val="a"/>
    <w:link w:val="af0"/>
    <w:uiPriority w:val="99"/>
    <w:unhideWhenUsed/>
    <w:rsid w:val="00C25447"/>
    <w:pPr>
      <w:tabs>
        <w:tab w:val="center" w:pos="4153"/>
        <w:tab w:val="right" w:pos="8306"/>
      </w:tabs>
      <w:snapToGrid w:val="0"/>
      <w:jc w:val="center"/>
    </w:pPr>
    <w:rPr>
      <w:sz w:val="18"/>
      <w:szCs w:val="18"/>
    </w:rPr>
  </w:style>
  <w:style w:type="character" w:customStyle="1" w:styleId="af0">
    <w:name w:val="页眉 字符"/>
    <w:basedOn w:val="a1"/>
    <w:link w:val="af"/>
    <w:uiPriority w:val="99"/>
    <w:rsid w:val="00C25447"/>
    <w:rPr>
      <w:rFonts w:ascii="Times New Roman" w:eastAsia="宋体" w:hAnsi="Times New Roman"/>
      <w:sz w:val="18"/>
      <w:szCs w:val="18"/>
    </w:rPr>
  </w:style>
  <w:style w:type="paragraph" w:styleId="af1">
    <w:name w:val="footer"/>
    <w:basedOn w:val="a"/>
    <w:link w:val="af2"/>
    <w:uiPriority w:val="99"/>
    <w:unhideWhenUsed/>
    <w:rsid w:val="00C25447"/>
    <w:pPr>
      <w:tabs>
        <w:tab w:val="center" w:pos="4153"/>
        <w:tab w:val="right" w:pos="8306"/>
      </w:tabs>
      <w:snapToGrid w:val="0"/>
      <w:jc w:val="left"/>
    </w:pPr>
    <w:rPr>
      <w:sz w:val="18"/>
      <w:szCs w:val="18"/>
    </w:rPr>
  </w:style>
  <w:style w:type="character" w:customStyle="1" w:styleId="af2">
    <w:name w:val="页脚 字符"/>
    <w:basedOn w:val="a1"/>
    <w:link w:val="af1"/>
    <w:uiPriority w:val="99"/>
    <w:rsid w:val="00C25447"/>
    <w:rPr>
      <w:rFonts w:ascii="Times New Roman" w:eastAsia="宋体" w:hAnsi="Times New Roman"/>
      <w:sz w:val="18"/>
      <w:szCs w:val="18"/>
    </w:rPr>
  </w:style>
  <w:style w:type="paragraph" w:styleId="a0">
    <w:name w:val="Body Text"/>
    <w:basedOn w:val="a"/>
    <w:link w:val="af3"/>
    <w:uiPriority w:val="99"/>
    <w:semiHidden/>
    <w:unhideWhenUsed/>
    <w:qFormat/>
    <w:rsid w:val="00C25447"/>
    <w:pPr>
      <w:spacing w:after="120"/>
    </w:pPr>
  </w:style>
  <w:style w:type="character" w:customStyle="1" w:styleId="af3">
    <w:name w:val="正文文本 字符"/>
    <w:basedOn w:val="a1"/>
    <w:link w:val="a0"/>
    <w:uiPriority w:val="99"/>
    <w:semiHidden/>
    <w:qFormat/>
    <w:rsid w:val="00C25447"/>
    <w:rPr>
      <w:rFonts w:ascii="Times New Roman" w:eastAsia="宋体" w:hAnsi="Times New Roman" w:cs="Times New Roman"/>
      <w:szCs w:val="24"/>
    </w:rPr>
  </w:style>
  <w:style w:type="character" w:customStyle="1" w:styleId="11">
    <w:name w:val="标题 1 字符1"/>
    <w:uiPriority w:val="9"/>
    <w:qFormat/>
    <w:locked/>
    <w:rsid w:val="00C25447"/>
    <w:rPr>
      <w:rFonts w:ascii="Times New Roman" w:eastAsia="宋体" w:hAnsi="Times New Roman" w:cs="Times New Roman"/>
      <w:b/>
      <w:bCs/>
      <w:kern w:val="44"/>
      <w:sz w:val="44"/>
      <w:szCs w:val="4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11</Pages>
  <Words>9391</Words>
  <Characters>9848</Characters>
  <Application>Microsoft Office Word</Application>
  <DocSecurity>0</DocSecurity>
  <Lines>434</Lines>
  <Paragraphs>162</Paragraphs>
  <ScaleCrop>false</ScaleCrop>
  <Company/>
  <LinksUpToDate>false</LinksUpToDate>
  <CharactersWithSpaces>9854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栗鼠 花</dc:creator>
  <cp:keywords/>
  <dc:description/>
  <cp:lastModifiedBy>栗鼠 花</cp:lastModifiedBy>
  <cp:revision>3</cp:revision>
  <cp:lastPrinted>2025-11-25T07:00:00Z</cp:lastPrinted>
  <dcterms:created xsi:type="dcterms:W3CDTF">2025-11-25T01:22:00Z</dcterms:created>
  <dcterms:modified xsi:type="dcterms:W3CDTF">2025-11-25T07:01:00Z</dcterms:modified>
</cp:coreProperties>
</file>