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Toc28359022"/>
      <w:bookmarkStart w:id="1" w:name="_Toc35393809"/>
      <w:r>
        <w:rPr>
          <w:rFonts w:hint="eastAsia" w:ascii="宋体" w:hAnsi="宋体" w:cs="宋体"/>
          <w:sz w:val="28"/>
          <w:szCs w:val="28"/>
          <w:lang w:eastAsia="zh-CN"/>
        </w:rPr>
        <w:t>广西合美工程咨询有限公司关于伶俐镇政府2024年广告服务（NNZC2024-C3-030158-GXHM）的</w:t>
      </w:r>
      <w:r>
        <w:rPr>
          <w:rFonts w:hint="eastAsia" w:ascii="宋体" w:hAnsi="宋体" w:eastAsia="宋体" w:cs="宋体"/>
          <w:sz w:val="28"/>
          <w:szCs w:val="28"/>
        </w:rPr>
        <w:t>成交结果公告</w:t>
      </w:r>
      <w:bookmarkEnd w:id="0"/>
      <w:bookmarkEnd w:id="1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项目编号：NNZC2024-C3-030158-GXHM，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政府采购计划编号：QXZC2024-C3-00026-001、QXZC2024-C3-00026-002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伶俐镇政府2024年广告服务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三、中标（成交）信息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广西南宁昇达资产投资有限公司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供应商地址：南宁市青秀区凤起路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号晟宁大厦9楼904室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成交金额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下浮系数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10%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8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伶俐镇政府2024年广告服务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范围：①平面设计及物料成品（如宣传海报、宣传单、宣传册、纪念册、横幅、板报、宣传栏、喷绘广告、幕布、写真展板、展架、广告灯箱等）②标识设计及物料成品（如各种材质的立体字、雕刻字、牌匾、招牌、台卡、标志等）；③所有非纸媒的定制宣传品设计及物料成品（如定制类的笔、帽子、雨伞、环保袋、水杯、毛巾、服装、纪念章等）；④装修类宣传展示承接（装饰墙、背景墙等墙体装饰）；⑤各类媒体投放（电视、广播、报纸、网络、电子屏幕等的设计及发布）；⑥动画、视频的拍摄或制作，后期加工；⑦上述未包含的，但属于广告宣传的其他广告宣传品。如需进一步了解详细内容，见本项目采购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服务要求：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按采购文件要求及响应文件承诺完成项目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服务时间：自合同签订之日起一年。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评审专家名单：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梁彩凤</w:t>
      </w:r>
      <w:r>
        <w:rPr>
          <w:rFonts w:hint="eastAsia" w:ascii="宋体" w:hAnsi="宋体" w:eastAsia="宋体" w:cs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孔璎红</w:t>
      </w:r>
      <w:r>
        <w:rPr>
          <w:rFonts w:hint="eastAsia" w:ascii="宋体" w:hAnsi="宋体" w:eastAsia="宋体" w:cs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李和群</w:t>
      </w:r>
      <w:r>
        <w:rPr>
          <w:rFonts w:hint="eastAsia" w:ascii="宋体" w:hAnsi="宋体" w:eastAsia="宋体" w:cs="宋体"/>
          <w:sz w:val="24"/>
          <w:szCs w:val="24"/>
        </w:rPr>
        <w:t>(采购人代表)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本项目采购代理费参考原国家发展计划委员会计价格[2002]1980号《招标代理服务费管理暂行办法》收费标准（服务类型），并以【本项目采购预算*（1-成交下浮系数）】为基价计取采购代理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单个项目采购代理费低于人民币陆千元整的，按人民币陆千元整计收。采购代理费</w:t>
      </w:r>
      <w:r>
        <w:rPr>
          <w:rFonts w:hint="eastAsia" w:ascii="宋体" w:hAnsi="宋体" w:eastAsia="宋体" w:cs="宋体"/>
          <w:sz w:val="24"/>
          <w:szCs w:val="24"/>
        </w:rPr>
        <w:t>由采购代理机构向成交供应商收取。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代理费金额：捌仟壹佰元整（￥8100.00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1、网上查询：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中国政府采购网（www.ccgp.gov.cn）、广西壮族自治区政府采购网（http://zfcg.gxzf.gov.cn/）、全国公共资源交易平台(广西·南宁)（http://ggzy.jgswj.gxzf.gov.cn/nnggzy/）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2.采购代理费收取银行账户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开户名称：广西合美工程咨询有限公司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开户银行：中国建设银行股份有限公司南宁水利电力大厦支行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银行账号：45050160477200001333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成交供应商评审得分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广西南宁昇达资产投资有限公司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，综合评审得分96.67；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1.采购人信息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南宁市青秀区伶俐镇人民政府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地址：南宁市青秀区伶俐镇振伶路1号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项目联系人：郑云英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联系电话：0771-4267024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名称：广西合美工程咨询有限公司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地址：南宁市青秀区金湖路61号佳得鑫水晶城D座1402号房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项目联系人：雷芳莉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联系电话：0771-4811887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项目联系人：雷芳莉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电话：0771-4811887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十、附件</w:t>
      </w:r>
    </w:p>
    <w:p>
      <w:pPr>
        <w:pStyle w:val="4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1、采购文件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2、中小企业声明函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55" w:line="400" w:lineRule="exact"/>
        <w:ind w:firstLine="4538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广西合美工程咨询有限公司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55" w:line="400" w:lineRule="exact"/>
        <w:ind w:firstLine="4538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98E534"/>
    <w:multiLevelType w:val="singleLevel"/>
    <w:tmpl w:val="A798E5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22B2A"/>
    <w:multiLevelType w:val="singleLevel"/>
    <w:tmpl w:val="12C22B2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AEAE27"/>
    <w:multiLevelType w:val="singleLevel"/>
    <w:tmpl w:val="58AEAE2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GY0MTZhNzRiZjhmNWIwNjBhN2QyNGI5MmIwMWQifQ=="/>
  </w:docVars>
  <w:rsids>
    <w:rsidRoot w:val="6B123E25"/>
    <w:rsid w:val="043E247E"/>
    <w:rsid w:val="06434263"/>
    <w:rsid w:val="07780B4C"/>
    <w:rsid w:val="08FB7F49"/>
    <w:rsid w:val="09E65669"/>
    <w:rsid w:val="0F1043BE"/>
    <w:rsid w:val="33835316"/>
    <w:rsid w:val="3C5130BF"/>
    <w:rsid w:val="3E235258"/>
    <w:rsid w:val="3FF41209"/>
    <w:rsid w:val="413F1B02"/>
    <w:rsid w:val="41867482"/>
    <w:rsid w:val="44697C44"/>
    <w:rsid w:val="45B220AF"/>
    <w:rsid w:val="48732B49"/>
    <w:rsid w:val="4EAC5971"/>
    <w:rsid w:val="53702269"/>
    <w:rsid w:val="549E0A6D"/>
    <w:rsid w:val="55CB033A"/>
    <w:rsid w:val="5A017607"/>
    <w:rsid w:val="66E17A4A"/>
    <w:rsid w:val="6B123E25"/>
    <w:rsid w:val="6CB23743"/>
    <w:rsid w:val="6E9752A3"/>
    <w:rsid w:val="70EC7C85"/>
    <w:rsid w:val="75CD5CE4"/>
    <w:rsid w:val="7B3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tabs>
        <w:tab w:val="left" w:pos="2155"/>
      </w:tabs>
      <w:adjustRightInd w:val="0"/>
      <w:spacing w:before="120" w:beforeLines="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Plain Text"/>
    <w:basedOn w:val="1"/>
    <w:next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qFormat/>
    <w:uiPriority w:val="0"/>
  </w:style>
  <w:style w:type="character" w:customStyle="1" w:styleId="13">
    <w:name w:val="fontstyle21"/>
    <w:basedOn w:val="9"/>
    <w:autoRedefine/>
    <w:qFormat/>
    <w:uiPriority w:val="0"/>
    <w:rPr>
      <w:rFonts w:ascii="NimbusSans-Regular" w:hAnsi="NimbusSans-Regular" w:eastAsia="NimbusSans-Regular" w:cs="NimbusSans-Regular"/>
      <w:color w:val="000000"/>
      <w:sz w:val="24"/>
      <w:szCs w:val="24"/>
    </w:rPr>
  </w:style>
  <w:style w:type="character" w:customStyle="1" w:styleId="14">
    <w:name w:val="fontstyle01"/>
    <w:basedOn w:val="9"/>
    <w:uiPriority w:val="0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771</Words>
  <Characters>979</Characters>
  <Lines>0</Lines>
  <Paragraphs>0</Paragraphs>
  <TotalTime>11</TotalTime>
  <ScaleCrop>false</ScaleCrop>
  <LinksUpToDate>false</LinksUpToDate>
  <CharactersWithSpaces>980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2020-08-31T07:14:00Z</dcterms:created>
  <dc:creator>NTKO</dc:creator>
  <cp:lastModifiedBy>沁1373709853</cp:lastModifiedBy>
  <dcterms:modified xsi:type="dcterms:W3CDTF">2024-03-28T08:48:33Z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FB953A024C284216BC38D7166008F944</vt:lpwstr>
  </property>
</Properties>
</file>