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8E05D">
      <w:pPr>
        <w:pStyle w:val="4"/>
        <w:bidi w:val="0"/>
        <w:rPr>
          <w:color w:val="auto"/>
        </w:rPr>
      </w:pPr>
      <w:bookmarkStart w:id="175" w:name="_GoBack"/>
      <w:bookmarkEnd w:id="175"/>
    </w:p>
    <w:p w14:paraId="01F0B0CF">
      <w:pPr>
        <w:spacing w:line="280" w:lineRule="exact"/>
        <w:rPr>
          <w:rFonts w:ascii="宋体" w:hAnsi="宋体" w:cs="宋体"/>
          <w:color w:val="auto"/>
          <w:spacing w:val="116"/>
          <w:sz w:val="52"/>
          <w:szCs w:val="20"/>
          <w:highlight w:val="none"/>
        </w:rPr>
      </w:pPr>
    </w:p>
    <w:p w14:paraId="41224781">
      <w:pPr>
        <w:jc w:val="center"/>
        <w:rPr>
          <w:rFonts w:ascii="宋体" w:hAnsi="宋体" w:cs="宋体"/>
          <w:b/>
          <w:color w:val="auto"/>
          <w:spacing w:val="20"/>
          <w:sz w:val="48"/>
          <w:szCs w:val="48"/>
          <w:highlight w:val="none"/>
        </w:rPr>
      </w:pPr>
      <w:r>
        <w:rPr>
          <w:rFonts w:hint="eastAsia" w:ascii="宋体" w:hAnsi="宋体" w:cs="宋体"/>
          <w:b/>
          <w:color w:val="auto"/>
          <w:spacing w:val="20"/>
          <w:sz w:val="48"/>
          <w:szCs w:val="48"/>
          <w:highlight w:val="none"/>
        </w:rPr>
        <w:t xml:space="preserve">  广西建汇工程咨询有限公司</w:t>
      </w:r>
    </w:p>
    <w:p w14:paraId="79BE05E0">
      <w:pPr>
        <w:pStyle w:val="45"/>
        <w:rPr>
          <w:rFonts w:ascii="宋体" w:hAnsi="宋体" w:cs="宋体"/>
          <w:b/>
          <w:color w:val="auto"/>
          <w:spacing w:val="20"/>
          <w:sz w:val="44"/>
          <w:szCs w:val="44"/>
          <w:highlight w:val="none"/>
        </w:rPr>
      </w:pPr>
    </w:p>
    <w:p w14:paraId="7C16DDDD">
      <w:pPr>
        <w:jc w:val="center"/>
        <w:rPr>
          <w:rFonts w:ascii="宋体" w:hAnsi="宋体" w:cs="宋体"/>
          <w:iCs/>
          <w:color w:val="auto"/>
          <w:sz w:val="48"/>
          <w:szCs w:val="48"/>
          <w:highlight w:val="none"/>
        </w:rPr>
      </w:pPr>
      <w:r>
        <w:rPr>
          <w:rFonts w:hint="eastAsia" w:ascii="宋体" w:hAnsi="宋体" w:cs="宋体"/>
          <w:iCs/>
          <w:color w:val="auto"/>
          <w:sz w:val="48"/>
          <w:szCs w:val="48"/>
          <w:highlight w:val="none"/>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27"/>
                    <a:stretch>
                      <a:fillRect/>
                    </a:stretch>
                  </pic:blipFill>
                  <pic:spPr>
                    <a:xfrm>
                      <a:off x="0" y="0"/>
                      <a:ext cx="1640205" cy="1140460"/>
                    </a:xfrm>
                    <a:prstGeom prst="rect">
                      <a:avLst/>
                    </a:prstGeom>
                    <a:noFill/>
                    <a:ln>
                      <a:noFill/>
                    </a:ln>
                  </pic:spPr>
                </pic:pic>
              </a:graphicData>
            </a:graphic>
          </wp:inline>
        </w:drawing>
      </w:r>
    </w:p>
    <w:p w14:paraId="7B01ECFB">
      <w:pPr>
        <w:pStyle w:val="45"/>
        <w:rPr>
          <w:rFonts w:ascii="宋体" w:hAnsi="宋体" w:cs="宋体"/>
          <w:iCs/>
          <w:color w:val="auto"/>
          <w:sz w:val="48"/>
          <w:szCs w:val="48"/>
          <w:highlight w:val="none"/>
        </w:rPr>
      </w:pPr>
    </w:p>
    <w:p w14:paraId="3D222547">
      <w:pPr>
        <w:jc w:val="center"/>
        <w:rPr>
          <w:rFonts w:ascii="宋体" w:hAnsi="宋体" w:cs="宋体"/>
          <w:color w:val="auto"/>
          <w:spacing w:val="80"/>
          <w:sz w:val="72"/>
          <w:szCs w:val="20"/>
          <w:highlight w:val="none"/>
        </w:rPr>
      </w:pPr>
      <w:r>
        <w:rPr>
          <w:rFonts w:hint="eastAsia" w:ascii="宋体" w:hAnsi="宋体" w:cs="宋体"/>
          <w:bCs/>
          <w:color w:val="auto"/>
          <w:spacing w:val="80"/>
          <w:sz w:val="84"/>
          <w:szCs w:val="20"/>
          <w:highlight w:val="none"/>
        </w:rPr>
        <w:t>招标文件</w:t>
      </w:r>
    </w:p>
    <w:p w14:paraId="208A15E2">
      <w:pPr>
        <w:jc w:val="center"/>
        <w:rPr>
          <w:rFonts w:ascii="宋体" w:hAnsi="宋体" w:cs="宋体"/>
          <w:color w:val="auto"/>
          <w:spacing w:val="80"/>
          <w:highlight w:val="none"/>
        </w:rPr>
      </w:pPr>
    </w:p>
    <w:p w14:paraId="6FDAB11E">
      <w:pPr>
        <w:rPr>
          <w:rFonts w:ascii="宋体" w:hAnsi="宋体" w:cs="宋体"/>
          <w:color w:val="auto"/>
          <w:highlight w:val="none"/>
        </w:rPr>
      </w:pPr>
    </w:p>
    <w:p w14:paraId="38D2F5A1">
      <w:pPr>
        <w:ind w:left="2877" w:leftChars="608" w:hanging="1600" w:hangingChars="5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20"/>
          <w:highlight w:val="none"/>
        </w:rPr>
        <w:t>项目名称：</w:t>
      </w:r>
      <w:r>
        <w:rPr>
          <w:rFonts w:hint="eastAsia" w:ascii="宋体" w:hAnsi="宋体" w:cs="宋体"/>
          <w:color w:val="auto"/>
          <w:sz w:val="32"/>
          <w:szCs w:val="20"/>
          <w:highlight w:val="none"/>
          <w:lang w:val="en-US" w:eastAsia="zh-CN"/>
        </w:rPr>
        <w:t>X射线计算机体层摄影设备（CT机）</w:t>
      </w:r>
    </w:p>
    <w:p w14:paraId="2793048A">
      <w:pPr>
        <w:ind w:firstLine="1280" w:firstLineChars="400"/>
        <w:rPr>
          <w:rFonts w:hint="eastAsia" w:ascii="宋体" w:hAnsi="宋体" w:eastAsia="宋体" w:cs="宋体"/>
          <w:color w:val="auto"/>
          <w:sz w:val="32"/>
          <w:szCs w:val="20"/>
          <w:highlight w:val="none"/>
          <w:lang w:eastAsia="zh-CN"/>
        </w:rPr>
      </w:pPr>
      <w:r>
        <w:rPr>
          <w:rFonts w:hint="eastAsia" w:ascii="宋体" w:hAnsi="宋体" w:cs="宋体"/>
          <w:color w:val="auto"/>
          <w:sz w:val="32"/>
          <w:szCs w:val="20"/>
          <w:highlight w:val="none"/>
        </w:rPr>
        <w:t>项目编号：</w:t>
      </w:r>
      <w:r>
        <w:rPr>
          <w:rFonts w:hint="eastAsia" w:ascii="宋体" w:hAnsi="宋体" w:cs="宋体"/>
          <w:color w:val="auto"/>
          <w:sz w:val="32"/>
          <w:szCs w:val="20"/>
          <w:highlight w:val="none"/>
          <w:lang w:eastAsia="zh-CN"/>
        </w:rPr>
        <w:t>YLZC2025-G1-220090-GXJH</w:t>
      </w:r>
    </w:p>
    <w:p w14:paraId="6D163E84">
      <w:pPr>
        <w:rPr>
          <w:rFonts w:ascii="宋体" w:hAnsi="宋体" w:cs="宋体"/>
          <w:color w:val="auto"/>
          <w:sz w:val="32"/>
          <w:szCs w:val="20"/>
          <w:highlight w:val="none"/>
        </w:rPr>
      </w:pPr>
    </w:p>
    <w:p w14:paraId="42391BD4">
      <w:pPr>
        <w:pStyle w:val="10"/>
        <w:rPr>
          <w:color w:val="auto"/>
          <w:highlight w:val="none"/>
        </w:rPr>
      </w:pPr>
    </w:p>
    <w:p w14:paraId="3B477500">
      <w:pPr>
        <w:rPr>
          <w:color w:val="auto"/>
          <w:highlight w:val="none"/>
        </w:rPr>
      </w:pPr>
    </w:p>
    <w:p w14:paraId="4061ABB0">
      <w:pPr>
        <w:rPr>
          <w:color w:val="auto"/>
          <w:highlight w:val="none"/>
        </w:rPr>
      </w:pPr>
    </w:p>
    <w:p w14:paraId="5A0BC580">
      <w:pPr>
        <w:rPr>
          <w:rFonts w:ascii="宋体" w:hAnsi="宋体" w:cs="宋体"/>
          <w:color w:val="auto"/>
          <w:highlight w:val="none"/>
        </w:rPr>
      </w:pPr>
    </w:p>
    <w:p w14:paraId="711F0901">
      <w:pPr>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陆川县珊罗镇卫生院</w:t>
      </w:r>
    </w:p>
    <w:p w14:paraId="4B7B8CB6">
      <w:pPr>
        <w:rPr>
          <w:rFonts w:ascii="宋体" w:hAnsi="宋体" w:cs="宋体"/>
          <w:color w:val="auto"/>
          <w:sz w:val="32"/>
          <w:szCs w:val="32"/>
          <w:highlight w:val="none"/>
        </w:rPr>
      </w:pPr>
    </w:p>
    <w:p w14:paraId="66D49213">
      <w:pPr>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采购代理机构：广西建汇工程咨询有限公司</w:t>
      </w:r>
    </w:p>
    <w:p w14:paraId="18EF4F5C">
      <w:pPr>
        <w:ind w:firstLine="1216" w:firstLineChars="400"/>
        <w:rPr>
          <w:rFonts w:ascii="宋体" w:hAnsi="宋体" w:cs="宋体"/>
          <w:color w:val="auto"/>
          <w:spacing w:val="-8"/>
          <w:sz w:val="32"/>
          <w:szCs w:val="32"/>
          <w:highlight w:val="none"/>
        </w:rPr>
      </w:pPr>
    </w:p>
    <w:p w14:paraId="78486489">
      <w:pPr>
        <w:rPr>
          <w:rFonts w:hAnsi="宋体" w:cs="宋体"/>
          <w:b/>
          <w:color w:val="auto"/>
          <w:sz w:val="48"/>
          <w:szCs w:val="48"/>
          <w:highlight w:val="none"/>
        </w:rPr>
        <w:sectPr>
          <w:headerReference r:id="rId5" w:type="first"/>
          <w:headerReference r:id="rId3" w:type="default"/>
          <w:headerReference r:id="rId4" w:type="even"/>
          <w:footerReference r:id="rId6" w:type="even"/>
          <w:pgSz w:w="11906" w:h="16838"/>
          <w:pgMar w:top="1134" w:right="1134" w:bottom="1134" w:left="1134" w:header="720" w:footer="720" w:gutter="0"/>
          <w:pgNumType w:fmt="decimal" w:start="1"/>
          <w:cols w:space="720" w:num="1"/>
          <w:titlePg/>
          <w:docGrid w:type="lines" w:linePitch="331" w:charSpace="0"/>
        </w:sectPr>
      </w:pPr>
      <w:r>
        <w:rPr>
          <w:rFonts w:hint="eastAsia" w:ascii="宋体" w:hAnsi="宋体" w:cs="宋体"/>
          <w:color w:val="auto"/>
          <w:spacing w:val="-8"/>
          <w:sz w:val="32"/>
          <w:szCs w:val="32"/>
          <w:highlight w:val="none"/>
        </w:rPr>
        <w:t xml:space="preserve">                       </w:t>
      </w:r>
      <w:r>
        <w:rPr>
          <w:rFonts w:hint="eastAsia" w:ascii="宋体" w:hAnsi="宋体" w:cs="宋体"/>
          <w:color w:val="0000FF"/>
          <w:spacing w:val="-8"/>
          <w:sz w:val="32"/>
          <w:szCs w:val="32"/>
          <w:highlight w:val="none"/>
        </w:rPr>
        <w:t xml:space="preserve">    </w:t>
      </w:r>
      <w:r>
        <w:rPr>
          <w:rFonts w:hint="eastAsia" w:ascii="宋体" w:hAnsi="宋体" w:cs="宋体"/>
          <w:color w:val="auto"/>
          <w:spacing w:val="-8"/>
          <w:sz w:val="32"/>
          <w:szCs w:val="32"/>
          <w:highlight w:val="none"/>
        </w:rPr>
        <w:t xml:space="preserve"> </w:t>
      </w:r>
      <w:r>
        <w:rPr>
          <w:rFonts w:hint="eastAsia" w:ascii="宋体" w:hAnsi="宋体" w:cs="宋体"/>
          <w:color w:val="auto"/>
          <w:spacing w:val="-8"/>
          <w:sz w:val="32"/>
          <w:szCs w:val="32"/>
          <w:highlight w:val="none"/>
          <w:lang w:val="en-US" w:eastAsia="zh-CN"/>
        </w:rPr>
        <w:t>2025</w:t>
      </w:r>
      <w:r>
        <w:rPr>
          <w:rFonts w:hint="eastAsia" w:ascii="宋体" w:hAnsi="宋体" w:cs="宋体"/>
          <w:color w:val="auto"/>
          <w:spacing w:val="-8"/>
          <w:sz w:val="32"/>
          <w:szCs w:val="32"/>
          <w:highlight w:val="none"/>
        </w:rPr>
        <w:t>年</w:t>
      </w:r>
      <w:r>
        <w:rPr>
          <w:rFonts w:hint="eastAsia" w:ascii="宋体" w:hAnsi="宋体" w:cs="宋体"/>
          <w:color w:val="auto"/>
          <w:spacing w:val="-8"/>
          <w:sz w:val="32"/>
          <w:szCs w:val="32"/>
          <w:highlight w:val="none"/>
          <w:lang w:val="en-US" w:eastAsia="zh-CN"/>
        </w:rPr>
        <w:t>5</w:t>
      </w:r>
      <w:r>
        <w:rPr>
          <w:rFonts w:hint="eastAsia" w:ascii="宋体" w:hAnsi="宋体" w:cs="宋体"/>
          <w:color w:val="auto"/>
          <w:spacing w:val="-8"/>
          <w:sz w:val="32"/>
          <w:szCs w:val="32"/>
          <w:highlight w:val="none"/>
        </w:rPr>
        <w:t>月</w:t>
      </w:r>
    </w:p>
    <w:p w14:paraId="2B7C8629">
      <w:pPr>
        <w:pStyle w:val="13"/>
        <w:jc w:val="both"/>
        <w:rPr>
          <w:rFonts w:hAnsi="宋体" w:cs="宋体"/>
          <w:b/>
          <w:color w:val="auto"/>
          <w:sz w:val="48"/>
          <w:szCs w:val="48"/>
          <w:highlight w:val="none"/>
        </w:rPr>
      </w:pPr>
    </w:p>
    <w:p w14:paraId="4906FA6C">
      <w:pPr>
        <w:pStyle w:val="13"/>
        <w:jc w:val="center"/>
        <w:rPr>
          <w:rFonts w:hAnsi="宋体" w:cs="宋体"/>
          <w:b/>
          <w:color w:val="auto"/>
          <w:sz w:val="48"/>
          <w:szCs w:val="48"/>
          <w:highlight w:val="none"/>
        </w:rPr>
      </w:pPr>
      <w:r>
        <w:rPr>
          <w:rFonts w:hint="eastAsia" w:hAnsi="宋体" w:cs="宋体"/>
          <w:b/>
          <w:color w:val="auto"/>
          <w:sz w:val="48"/>
          <w:szCs w:val="48"/>
          <w:highlight w:val="none"/>
        </w:rPr>
        <w:t>目     录</w:t>
      </w:r>
    </w:p>
    <w:p w14:paraId="71834C5A">
      <w:pPr>
        <w:pStyle w:val="17"/>
        <w:rPr>
          <w:rFonts w:ascii="宋体" w:hAnsi="宋体" w:cs="宋体"/>
          <w:bCs w:val="0"/>
          <w:caps w:val="0"/>
          <w:color w:val="auto"/>
          <w:sz w:val="24"/>
          <w:szCs w:val="24"/>
          <w:highlight w:val="none"/>
        </w:rPr>
      </w:pPr>
    </w:p>
    <w:p w14:paraId="0901314C">
      <w:pPr>
        <w:pStyle w:val="17"/>
        <w:tabs>
          <w:tab w:val="right" w:leader="dot" w:pos="8730"/>
        </w:tabs>
        <w:spacing w:before="0" w:after="0" w:line="600" w:lineRule="exact"/>
        <w:rPr>
          <w:rFonts w:ascii="宋体" w:hAnsi="宋体" w:cs="宋体"/>
          <w:b w:val="0"/>
          <w:bCs w:val="0"/>
          <w:color w:val="auto"/>
          <w:sz w:val="24"/>
          <w:szCs w:val="24"/>
          <w:highlight w:val="none"/>
        </w:rPr>
      </w:pPr>
      <w:bookmarkStart w:id="0" w:name="_Toc139967217"/>
      <w:bookmarkStart w:id="1" w:name="_Toc213206171"/>
      <w:bookmarkStart w:id="2" w:name="_Toc139966433"/>
      <w:bookmarkStart w:id="3" w:name="_Toc139967210"/>
      <w:bookmarkStart w:id="4" w:name="_Toc139966426"/>
      <w:r>
        <w:rPr>
          <w:rFonts w:hint="eastAsia" w:ascii="宋体" w:hAnsi="宋体" w:cs="宋体"/>
          <w:b w:val="0"/>
          <w:bCs w:val="0"/>
          <w:caps w:val="0"/>
          <w:color w:val="auto"/>
          <w:sz w:val="24"/>
          <w:szCs w:val="24"/>
          <w:highlight w:val="none"/>
        </w:rPr>
        <w:fldChar w:fldCharType="begin"/>
      </w:r>
      <w:r>
        <w:rPr>
          <w:rFonts w:hint="eastAsia" w:ascii="宋体" w:hAnsi="宋体" w:cs="宋体"/>
          <w:b w:val="0"/>
          <w:bCs w:val="0"/>
          <w:caps w:val="0"/>
          <w:color w:val="auto"/>
          <w:sz w:val="24"/>
          <w:szCs w:val="24"/>
          <w:highlight w:val="none"/>
        </w:rPr>
        <w:instrText xml:space="preserve"> TOC \o "1-3" \h \z \u </w:instrText>
      </w:r>
      <w:r>
        <w:rPr>
          <w:rFonts w:hint="eastAsia" w:ascii="宋体" w:hAnsi="宋体" w:cs="宋体"/>
          <w:b w:val="0"/>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"_Toc16569" </w:instrText>
      </w:r>
      <w:r>
        <w:rPr>
          <w:color w:val="auto"/>
          <w:highlight w:val="none"/>
        </w:rPr>
        <w:fldChar w:fldCharType="separate"/>
      </w:r>
      <w:r>
        <w:rPr>
          <w:rFonts w:hint="eastAsia" w:ascii="宋体" w:hAnsi="宋体" w:cs="宋体"/>
          <w:b w:val="0"/>
          <w:bCs w:val="0"/>
          <w:color w:val="auto"/>
          <w:sz w:val="24"/>
          <w:szCs w:val="24"/>
          <w:highlight w:val="none"/>
        </w:rPr>
        <w:t>第一章</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招标公告</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_Toc16569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2</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4F395709">
      <w:pPr>
        <w:pStyle w:val="17"/>
        <w:tabs>
          <w:tab w:val="right" w:leader="dot" w:pos="8730"/>
        </w:tabs>
        <w:spacing w:before="0" w:after="0" w:line="6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"_Toc14081" </w:instrText>
      </w:r>
      <w:r>
        <w:rPr>
          <w:color w:val="auto"/>
          <w:highlight w:val="none"/>
        </w:rPr>
        <w:fldChar w:fldCharType="separate"/>
      </w:r>
      <w:r>
        <w:rPr>
          <w:rFonts w:hint="eastAsia" w:ascii="宋体" w:hAnsi="宋体" w:cs="宋体"/>
          <w:b w:val="0"/>
          <w:bCs w:val="0"/>
          <w:color w:val="auto"/>
          <w:sz w:val="24"/>
          <w:szCs w:val="24"/>
          <w:highlight w:val="none"/>
        </w:rPr>
        <w:t>第二章  采购需求</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_Toc14081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6</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521BF07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"_Toc5021"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_Toc5021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11DEE5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"_Toc13851" </w:instrText>
      </w:r>
      <w:r>
        <w:rPr>
          <w:color w:val="auto"/>
          <w:highlight w:val="none"/>
        </w:rPr>
        <w:fldChar w:fldCharType="separate"/>
      </w:r>
      <w:r>
        <w:rPr>
          <w:rFonts w:hint="eastAsia" w:ascii="宋体" w:hAnsi="宋体" w:cs="宋体"/>
          <w:color w:val="auto"/>
          <w:sz w:val="24"/>
          <w:szCs w:val="24"/>
          <w:highlight w:val="none"/>
        </w:rPr>
        <w:t>第四章  评标方法及评标标准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_Toc13851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D4F4CEB">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"_Toc31314"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67442B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"_Toc12068"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_Toc12068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E2B18C">
      <w:pPr>
        <w:pStyle w:val="17"/>
        <w:tabs>
          <w:tab w:val="right" w:leader="dot" w:pos="8730"/>
        </w:tabs>
        <w:spacing w:before="0" w:after="0" w:line="6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"_Toc14053" </w:instrText>
      </w:r>
      <w:r>
        <w:rPr>
          <w:color w:val="auto"/>
          <w:highlight w:val="none"/>
        </w:rPr>
        <w:fldChar w:fldCharType="separate"/>
      </w:r>
      <w:r>
        <w:rPr>
          <w:rFonts w:hint="eastAsia" w:ascii="宋体" w:hAnsi="宋体" w:cs="宋体"/>
          <w:b w:val="0"/>
          <w:bCs w:val="0"/>
          <w:color w:val="auto"/>
          <w:sz w:val="24"/>
          <w:szCs w:val="24"/>
          <w:highlight w:val="none"/>
        </w:rPr>
        <w:t>第七章 质疑、投诉证明材料格式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_Toc14053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86</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6DCD2460">
      <w:pPr>
        <w:pStyle w:val="13"/>
        <w:spacing w:line="600" w:lineRule="exact"/>
        <w:jc w:val="center"/>
        <w:outlineLvl w:val="0"/>
        <w:rPr>
          <w:rFonts w:hAnsi="宋体" w:cs="宋体"/>
          <w:caps/>
          <w:color w:val="auto"/>
          <w:sz w:val="24"/>
          <w:highlight w:val="none"/>
        </w:rPr>
      </w:pPr>
      <w:r>
        <w:rPr>
          <w:rFonts w:hint="eastAsia" w:hAnsi="宋体" w:cs="宋体"/>
          <w:caps/>
          <w:color w:val="auto"/>
          <w:sz w:val="24"/>
          <w:highlight w:val="none"/>
        </w:rPr>
        <w:fldChar w:fldCharType="end"/>
      </w:r>
      <w:bookmarkStart w:id="5" w:name="_Toc16569"/>
      <w:bookmarkStart w:id="6" w:name="_Toc213325920"/>
    </w:p>
    <w:p w14:paraId="2F91A96C">
      <w:pPr>
        <w:pStyle w:val="13"/>
        <w:tabs>
          <w:tab w:val="left" w:pos="4182"/>
        </w:tabs>
        <w:spacing w:line="600" w:lineRule="exact"/>
        <w:jc w:val="left"/>
        <w:outlineLvl w:val="0"/>
        <w:rPr>
          <w:rFonts w:hint="eastAsia" w:hAnsi="宋体" w:eastAsia="宋体" w:cs="宋体"/>
          <w:caps/>
          <w:color w:val="auto"/>
          <w:sz w:val="24"/>
          <w:highlight w:val="none"/>
          <w:lang w:eastAsia="zh-CN"/>
        </w:rPr>
      </w:pPr>
      <w:r>
        <w:rPr>
          <w:rFonts w:hint="eastAsia" w:hAnsi="宋体" w:cs="宋体"/>
          <w:caps/>
          <w:color w:val="auto"/>
          <w:sz w:val="24"/>
          <w:highlight w:val="none"/>
          <w:lang w:eastAsia="zh-CN"/>
        </w:rPr>
        <w:tab/>
      </w:r>
    </w:p>
    <w:p w14:paraId="0F2205F5">
      <w:pPr>
        <w:pStyle w:val="13"/>
        <w:spacing w:line="600" w:lineRule="exact"/>
        <w:jc w:val="center"/>
        <w:outlineLvl w:val="0"/>
        <w:rPr>
          <w:rFonts w:hAnsi="宋体" w:cs="宋体"/>
          <w:caps/>
          <w:color w:val="auto"/>
          <w:sz w:val="24"/>
          <w:highlight w:val="none"/>
        </w:rPr>
      </w:pPr>
    </w:p>
    <w:p w14:paraId="30822A09">
      <w:pPr>
        <w:pStyle w:val="13"/>
        <w:spacing w:line="600" w:lineRule="exact"/>
        <w:jc w:val="center"/>
        <w:outlineLvl w:val="0"/>
        <w:rPr>
          <w:rFonts w:hAnsi="宋体" w:cs="宋体"/>
          <w:caps/>
          <w:color w:val="auto"/>
          <w:sz w:val="24"/>
          <w:highlight w:val="none"/>
        </w:rPr>
      </w:pPr>
    </w:p>
    <w:p w14:paraId="39EEE4C3">
      <w:pPr>
        <w:pStyle w:val="13"/>
        <w:spacing w:line="600" w:lineRule="exact"/>
        <w:jc w:val="center"/>
        <w:outlineLvl w:val="0"/>
        <w:rPr>
          <w:rFonts w:hAnsi="宋体" w:cs="宋体"/>
          <w:caps/>
          <w:color w:val="auto"/>
          <w:sz w:val="24"/>
          <w:highlight w:val="none"/>
        </w:rPr>
      </w:pPr>
    </w:p>
    <w:p w14:paraId="72EACD57">
      <w:pPr>
        <w:pStyle w:val="13"/>
        <w:spacing w:line="600" w:lineRule="exact"/>
        <w:jc w:val="center"/>
        <w:outlineLvl w:val="0"/>
        <w:rPr>
          <w:rFonts w:hAnsi="宋体" w:cs="宋体"/>
          <w:caps/>
          <w:color w:val="auto"/>
          <w:sz w:val="24"/>
          <w:highlight w:val="none"/>
        </w:rPr>
      </w:pPr>
    </w:p>
    <w:p w14:paraId="1FB23B78">
      <w:pPr>
        <w:pStyle w:val="13"/>
        <w:spacing w:line="600" w:lineRule="exact"/>
        <w:jc w:val="center"/>
        <w:outlineLvl w:val="0"/>
        <w:rPr>
          <w:rFonts w:hAnsi="宋体" w:cs="宋体"/>
          <w:caps/>
          <w:color w:val="auto"/>
          <w:sz w:val="24"/>
          <w:highlight w:val="none"/>
        </w:rPr>
      </w:pPr>
    </w:p>
    <w:p w14:paraId="19266BC2">
      <w:pPr>
        <w:pStyle w:val="13"/>
        <w:spacing w:line="600" w:lineRule="exact"/>
        <w:jc w:val="center"/>
        <w:outlineLvl w:val="0"/>
        <w:rPr>
          <w:rFonts w:hAnsi="宋体" w:cs="宋体"/>
          <w:caps/>
          <w:color w:val="auto"/>
          <w:sz w:val="24"/>
          <w:highlight w:val="none"/>
        </w:rPr>
      </w:pPr>
    </w:p>
    <w:p w14:paraId="4CF6D50D">
      <w:pPr>
        <w:pStyle w:val="13"/>
        <w:spacing w:line="600" w:lineRule="exact"/>
        <w:jc w:val="center"/>
        <w:outlineLvl w:val="0"/>
        <w:rPr>
          <w:rFonts w:hAnsi="宋体" w:cs="宋体"/>
          <w:caps/>
          <w:color w:val="auto"/>
          <w:sz w:val="24"/>
          <w:highlight w:val="none"/>
        </w:rPr>
      </w:pPr>
    </w:p>
    <w:p w14:paraId="2D6E7A34">
      <w:pPr>
        <w:pStyle w:val="13"/>
        <w:spacing w:line="600" w:lineRule="exact"/>
        <w:jc w:val="center"/>
        <w:outlineLvl w:val="0"/>
        <w:rPr>
          <w:rFonts w:hAnsi="宋体" w:cs="宋体"/>
          <w:caps/>
          <w:color w:val="auto"/>
          <w:sz w:val="24"/>
          <w:highlight w:val="none"/>
        </w:rPr>
      </w:pPr>
    </w:p>
    <w:p w14:paraId="03174B60">
      <w:pPr>
        <w:rPr>
          <w:rFonts w:hAnsi="宋体" w:cs="宋体"/>
          <w:caps/>
          <w:color w:val="auto"/>
          <w:sz w:val="24"/>
          <w:highlight w:val="none"/>
        </w:rPr>
      </w:pPr>
    </w:p>
    <w:p w14:paraId="49D0E57F">
      <w:pPr>
        <w:pStyle w:val="20"/>
        <w:rPr>
          <w:rFonts w:hAnsi="宋体" w:cs="宋体"/>
          <w:caps/>
          <w:color w:val="auto"/>
          <w:sz w:val="24"/>
          <w:highlight w:val="none"/>
        </w:rPr>
      </w:pPr>
    </w:p>
    <w:p w14:paraId="605E257C">
      <w:pPr>
        <w:pStyle w:val="20"/>
        <w:rPr>
          <w:rFonts w:hAnsi="宋体" w:cs="宋体"/>
          <w:caps/>
          <w:color w:val="auto"/>
          <w:sz w:val="24"/>
          <w:highlight w:val="none"/>
        </w:rPr>
      </w:pPr>
    </w:p>
    <w:p w14:paraId="2A103D96">
      <w:pPr>
        <w:pStyle w:val="20"/>
        <w:rPr>
          <w:rFonts w:hAnsi="宋体" w:cs="宋体"/>
          <w:caps/>
          <w:color w:val="auto"/>
          <w:sz w:val="24"/>
          <w:highlight w:val="none"/>
        </w:rPr>
      </w:pPr>
    </w:p>
    <w:p w14:paraId="15E9063F">
      <w:pPr>
        <w:pStyle w:val="13"/>
        <w:spacing w:line="600" w:lineRule="exact"/>
        <w:outlineLvl w:val="0"/>
        <w:rPr>
          <w:rFonts w:hAnsi="宋体" w:cs="宋体"/>
          <w:caps/>
          <w:color w:val="auto"/>
          <w:sz w:val="24"/>
          <w:highlight w:val="none"/>
        </w:rPr>
      </w:pPr>
    </w:p>
    <w:p w14:paraId="18F3BBE0">
      <w:pPr>
        <w:pStyle w:val="13"/>
        <w:spacing w:line="600" w:lineRule="exact"/>
        <w:jc w:val="center"/>
        <w:outlineLvl w:val="0"/>
        <w:rPr>
          <w:rFonts w:hAnsi="宋体" w:cs="宋体"/>
          <w:b/>
          <w:color w:val="auto"/>
          <w:sz w:val="36"/>
          <w:szCs w:val="36"/>
          <w:highlight w:val="none"/>
        </w:rPr>
      </w:pPr>
      <w:r>
        <w:rPr>
          <w:rFonts w:hint="eastAsia" w:hAnsi="宋体" w:cs="宋体"/>
          <w:b/>
          <w:color w:val="auto"/>
          <w:sz w:val="36"/>
          <w:highlight w:val="none"/>
        </w:rPr>
        <w:t>第一章</w:t>
      </w:r>
      <w:bookmarkEnd w:id="0"/>
      <w:bookmarkEnd w:id="1"/>
      <w:bookmarkEnd w:id="2"/>
      <w:bookmarkEnd w:id="5"/>
      <w:bookmarkEnd w:id="6"/>
    </w:p>
    <w:p w14:paraId="544276F5">
      <w:pPr>
        <w:autoSpaceDE w:val="0"/>
        <w:autoSpaceDN w:val="0"/>
        <w:adjustRightInd w:val="0"/>
        <w:spacing w:line="400" w:lineRule="exact"/>
        <w:jc w:val="center"/>
        <w:outlineLvl w:val="0"/>
        <w:rPr>
          <w:rFonts w:hint="eastAsia" w:ascii="宋体" w:hAnsi="宋体" w:cs="宋体"/>
          <w:b/>
          <w:color w:val="auto"/>
          <w:sz w:val="30"/>
          <w:szCs w:val="30"/>
          <w:highlight w:val="none"/>
          <w:lang w:eastAsia="zh-CN"/>
        </w:rPr>
      </w:pPr>
      <w:bookmarkStart w:id="7" w:name="_Toc26132"/>
      <w:bookmarkStart w:id="8" w:name="_Toc1414"/>
      <w:bookmarkStart w:id="9" w:name="_Toc22465"/>
      <w:bookmarkStart w:id="10" w:name="_Toc10796"/>
      <w:bookmarkStart w:id="11" w:name="OLE_LINK10"/>
      <w:bookmarkStart w:id="12" w:name="_Toc213206172"/>
      <w:bookmarkStart w:id="13" w:name="_Toc213325921"/>
      <w:bookmarkStart w:id="14" w:name="_Toc139966431"/>
      <w:bookmarkStart w:id="15" w:name="_Toc139967215"/>
      <w:r>
        <w:rPr>
          <w:rFonts w:hint="eastAsia" w:ascii="宋体" w:hAnsi="宋体" w:cs="宋体"/>
          <w:b/>
          <w:color w:val="auto"/>
          <w:sz w:val="30"/>
          <w:szCs w:val="30"/>
          <w:highlight w:val="none"/>
          <w:lang w:eastAsia="zh-CN"/>
        </w:rPr>
        <w:t>X射线计算机体层摄影设备（CT机）</w:t>
      </w:r>
    </w:p>
    <w:p w14:paraId="12D294F7">
      <w:pPr>
        <w:autoSpaceDE w:val="0"/>
        <w:autoSpaceDN w:val="0"/>
        <w:adjustRightInd w:val="0"/>
        <w:spacing w:line="400" w:lineRule="exact"/>
        <w:jc w:val="center"/>
        <w:outlineLvl w:val="0"/>
        <w:rPr>
          <w:rFonts w:ascii="宋体" w:hAnsi="宋体" w:cs="宋体"/>
          <w:color w:val="auto"/>
          <w:sz w:val="30"/>
          <w:szCs w:val="30"/>
          <w:highlight w:val="none"/>
        </w:rPr>
      </w:pPr>
      <w:r>
        <w:rPr>
          <w:rFonts w:hint="eastAsia" w:ascii="宋体" w:hAnsi="宋体" w:cs="宋体"/>
          <w:b/>
          <w:color w:val="auto"/>
          <w:sz w:val="30"/>
          <w:szCs w:val="30"/>
          <w:highlight w:val="none"/>
        </w:rPr>
        <w:t>招标公告</w:t>
      </w:r>
      <w:bookmarkEnd w:id="7"/>
      <w:bookmarkEnd w:id="8"/>
      <w:bookmarkEnd w:id="9"/>
      <w:bookmarkEnd w:id="1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144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628" w:type="dxa"/>
            <w:noWrap/>
          </w:tcPr>
          <w:p w14:paraId="7CD2B814">
            <w:pPr>
              <w:keepNext w:val="0"/>
              <w:keepLines w:val="0"/>
              <w:pageBreakBefore w:val="0"/>
              <w:kinsoku/>
              <w:overflowPunct/>
              <w:topLinePunct w:val="0"/>
              <w:autoSpaceDE/>
              <w:autoSpaceDN/>
              <w:bidi w:val="0"/>
              <w:adjustRightInd/>
              <w:spacing w:line="42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14:paraId="4F749941">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
                <w:bCs/>
                <w:color w:val="auto"/>
                <w:szCs w:val="21"/>
                <w:highlight w:val="none"/>
              </w:rPr>
            </w:pPr>
            <w:r>
              <w:rPr>
                <w:rFonts w:hint="eastAsia" w:ascii="宋体" w:hAnsi="宋体" w:cs="宋体"/>
                <w:color w:val="auto"/>
                <w:szCs w:val="21"/>
                <w:highlight w:val="none"/>
                <w:u w:val="single"/>
                <w:lang w:eastAsia="zh-CN"/>
              </w:rPr>
              <w:t>X射线计算机体层摄影设备（CT机）</w:t>
            </w:r>
            <w:r>
              <w:rPr>
                <w:rFonts w:hint="eastAsia" w:ascii="宋体" w:hAnsi="宋体" w:cs="宋体"/>
                <w:color w:val="auto"/>
                <w:szCs w:val="21"/>
                <w:highlight w:val="none"/>
              </w:rPr>
              <w:t>项目的潜在供应商应在广西政府采购云平台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（北京时间）前递交投标文件。</w:t>
            </w:r>
          </w:p>
        </w:tc>
      </w:tr>
    </w:tbl>
    <w:p w14:paraId="5C15884F">
      <w:pPr>
        <w:keepNext w:val="0"/>
        <w:keepLines w:val="0"/>
        <w:pageBreakBefore w:val="0"/>
        <w:kinsoku/>
        <w:overflowPunct/>
        <w:topLinePunct w:val="0"/>
        <w:autoSpaceDE/>
        <w:autoSpaceDN/>
        <w:bidi w:val="0"/>
        <w:adjustRightInd/>
        <w:spacing w:line="420" w:lineRule="exact"/>
        <w:ind w:firstLine="422" w:firstLineChars="200"/>
        <w:jc w:val="left"/>
        <w:textAlignment w:val="auto"/>
        <w:outlineLvl w:val="0"/>
        <w:rPr>
          <w:rFonts w:ascii="宋体" w:hAnsi="宋体" w:cs="宋体"/>
          <w:b/>
          <w:bCs/>
          <w:color w:val="auto"/>
          <w:szCs w:val="21"/>
          <w:highlight w:val="none"/>
        </w:rPr>
      </w:pPr>
      <w:bookmarkStart w:id="16" w:name="_Toc6809"/>
      <w:bookmarkStart w:id="17" w:name="_Toc17498"/>
      <w:bookmarkStart w:id="18" w:name="_Toc14858"/>
      <w:r>
        <w:rPr>
          <w:rFonts w:hint="eastAsia" w:ascii="宋体" w:hAnsi="宋体" w:cs="宋体"/>
          <w:b/>
          <w:bCs/>
          <w:color w:val="auto"/>
          <w:szCs w:val="21"/>
          <w:highlight w:val="none"/>
        </w:rPr>
        <w:t>一、项目基本情况</w:t>
      </w:r>
      <w:bookmarkEnd w:id="16"/>
      <w:bookmarkEnd w:id="17"/>
      <w:bookmarkEnd w:id="18"/>
    </w:p>
    <w:p w14:paraId="4BE101A3">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项目编号：YLZC2025-G1-220090-GXJH</w:t>
      </w:r>
    </w:p>
    <w:p w14:paraId="29E207ED">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X射线计算机体层摄影设备（CT机）</w:t>
      </w:r>
    </w:p>
    <w:p w14:paraId="481C88A0">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采购方式：</w:t>
      </w:r>
      <w:r>
        <w:rPr>
          <w:rFonts w:hint="eastAsia" w:ascii="宋体" w:hAnsi="宋体" w:cs="宋体"/>
          <w:bCs/>
          <w:color w:val="auto"/>
          <w:spacing w:val="0"/>
          <w:sz w:val="21"/>
          <w:szCs w:val="21"/>
          <w:highlight w:val="none"/>
        </w:rPr>
        <w:t>公开招标</w:t>
      </w:r>
    </w:p>
    <w:p w14:paraId="2FA1F51D">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采购预算金额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eastAsia="宋体" w:cs="宋体"/>
          <w:color w:val="000000"/>
          <w:sz w:val="21"/>
          <w:szCs w:val="21"/>
          <w:lang w:val="en-US" w:eastAsia="zh-CN"/>
        </w:rPr>
        <w:t>3</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lang w:val="en-US" w:eastAsia="zh-CN"/>
        </w:rPr>
        <w:t>0000.00</w:t>
      </w:r>
      <w:r>
        <w:rPr>
          <w:rFonts w:hint="eastAsia" w:ascii="宋体" w:hAnsi="宋体" w:eastAsia="宋体" w:cs="宋体"/>
          <w:color w:val="000000"/>
          <w:sz w:val="21"/>
          <w:szCs w:val="21"/>
          <w:lang w:eastAsia="zh-CN"/>
        </w:rPr>
        <w:t>元</w:t>
      </w:r>
    </w:p>
    <w:p w14:paraId="2F69C2DB">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采购需求：</w:t>
      </w:r>
    </w:p>
    <w:tbl>
      <w:tblPr>
        <w:tblStyle w:val="28"/>
        <w:tblW w:w="96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2275"/>
        <w:gridCol w:w="1241"/>
        <w:gridCol w:w="5331"/>
      </w:tblGrid>
      <w:tr w14:paraId="550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4ACC5F4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2174DE5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标的名称</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C2124F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数量及</w:t>
            </w:r>
          </w:p>
          <w:p w14:paraId="29776A2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5331" w:type="dxa"/>
            <w:tcBorders>
              <w:top w:val="single" w:color="auto" w:sz="4" w:space="0"/>
              <w:left w:val="single" w:color="auto" w:sz="4" w:space="0"/>
              <w:bottom w:val="single" w:color="auto" w:sz="4" w:space="0"/>
              <w:right w:val="single" w:color="auto" w:sz="4" w:space="0"/>
            </w:tcBorders>
            <w:noWrap w:val="0"/>
            <w:vAlign w:val="center"/>
          </w:tcPr>
          <w:p w14:paraId="0AC36A3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简要技术需求或者服务要求</w:t>
            </w:r>
          </w:p>
        </w:tc>
      </w:tr>
      <w:tr w14:paraId="10CF0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7FB2363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E9A9A6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X射线计算机体层摄影设备（CT机）</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27EF7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套</w:t>
            </w:r>
          </w:p>
        </w:tc>
        <w:tc>
          <w:tcPr>
            <w:tcW w:w="5331" w:type="dxa"/>
            <w:tcBorders>
              <w:top w:val="single" w:color="auto" w:sz="4" w:space="0"/>
              <w:left w:val="single" w:color="auto" w:sz="4" w:space="0"/>
              <w:bottom w:val="single" w:color="auto" w:sz="4" w:space="0"/>
              <w:right w:val="single" w:color="auto" w:sz="4" w:space="0"/>
            </w:tcBorders>
            <w:noWrap w:val="0"/>
            <w:vAlign w:val="center"/>
          </w:tcPr>
          <w:p w14:paraId="5448DB8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1.数据采集系统</w:t>
            </w:r>
          </w:p>
          <w:p w14:paraId="3B27985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1.1探测器材料：固态稀土陶瓷探测器；</w:t>
            </w:r>
          </w:p>
          <w:p w14:paraId="1EA5D6C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1.2探测器z轴</w:t>
            </w:r>
            <w:r>
              <w:rPr>
                <w:rFonts w:hint="eastAsia" w:ascii="宋体" w:hAnsi="宋体" w:eastAsia="宋体" w:cs="宋体"/>
                <w:color w:val="auto"/>
                <w:sz w:val="21"/>
                <w:szCs w:val="21"/>
              </w:rPr>
              <w:t>物理排数：≥32排</w:t>
            </w:r>
            <w:r>
              <w:rPr>
                <w:rFonts w:hint="eastAsia" w:ascii="宋体" w:hAnsi="宋体" w:cs="宋体"/>
                <w:color w:val="auto"/>
                <w:sz w:val="21"/>
                <w:szCs w:val="21"/>
                <w:lang w:val="en-US" w:eastAsia="zh-CN"/>
              </w:rPr>
              <w:t>；</w:t>
            </w:r>
          </w:p>
          <w:p w14:paraId="2B7F4C6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1.3探测器单元数量：≥25600个；</w:t>
            </w:r>
          </w:p>
          <w:p w14:paraId="6BC140C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bl>
    <w:p w14:paraId="349AF19F">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hint="eastAsia" w:ascii="宋体" w:hAnsi="宋体" w:cs="宋体"/>
          <w:bCs w:val="0"/>
          <w:color w:val="auto"/>
          <w:spacing w:val="0"/>
          <w:kern w:val="2"/>
          <w:sz w:val="21"/>
          <w:szCs w:val="21"/>
          <w:highlight w:val="none"/>
          <w:lang w:val="en-US" w:eastAsia="zh-CN"/>
        </w:rPr>
      </w:pPr>
      <w:r>
        <w:rPr>
          <w:rFonts w:hint="eastAsia" w:ascii="宋体" w:hAnsi="宋体" w:cs="宋体"/>
          <w:color w:val="auto"/>
          <w:sz w:val="21"/>
          <w:szCs w:val="21"/>
          <w:highlight w:val="none"/>
        </w:rPr>
        <w:t>合同履行期限</w:t>
      </w:r>
      <w:r>
        <w:rPr>
          <w:rFonts w:hint="eastAsia" w:ascii="宋体" w:hAnsi="宋体" w:cs="宋体"/>
          <w:bCs w:val="0"/>
          <w:color w:val="auto"/>
          <w:spacing w:val="0"/>
          <w:kern w:val="2"/>
          <w:sz w:val="21"/>
          <w:szCs w:val="21"/>
          <w:highlight w:val="none"/>
        </w:rPr>
        <w:t>:</w:t>
      </w:r>
      <w:r>
        <w:rPr>
          <w:rFonts w:hint="eastAsia" w:ascii="宋体" w:hAnsi="宋体" w:cs="宋体"/>
          <w:bCs w:val="0"/>
          <w:color w:val="auto"/>
          <w:spacing w:val="0"/>
          <w:kern w:val="2"/>
          <w:sz w:val="21"/>
          <w:szCs w:val="21"/>
          <w:highlight w:val="none"/>
          <w:lang w:val="en-US" w:eastAsia="zh-CN"/>
        </w:rPr>
        <w:t>签订合同之日起60天内完成采购人所需货物的交付、安装、调试等所有工作</w:t>
      </w:r>
      <w:r>
        <w:rPr>
          <w:rFonts w:hint="eastAsia" w:ascii="宋体" w:hAnsi="宋体" w:cs="宋体"/>
          <w:bCs w:val="0"/>
          <w:color w:val="0000FF"/>
          <w:spacing w:val="0"/>
          <w:kern w:val="2"/>
          <w:sz w:val="21"/>
          <w:szCs w:val="21"/>
          <w:highlight w:val="none"/>
        </w:rPr>
        <w:t>。</w:t>
      </w:r>
    </w:p>
    <w:p w14:paraId="5545C63F">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p w14:paraId="2F196F87">
      <w:pPr>
        <w:keepNext w:val="0"/>
        <w:keepLines w:val="0"/>
        <w:pageBreakBefore w:val="0"/>
        <w:kinsoku/>
        <w:overflowPunct/>
        <w:topLinePunct w:val="0"/>
        <w:autoSpaceDE/>
        <w:autoSpaceDN/>
        <w:bidi w:val="0"/>
        <w:adjustRightInd/>
        <w:spacing w:line="420" w:lineRule="exact"/>
        <w:ind w:firstLine="422" w:firstLineChars="200"/>
        <w:jc w:val="left"/>
        <w:textAlignment w:val="auto"/>
        <w:outlineLvl w:val="0"/>
        <w:rPr>
          <w:rFonts w:ascii="宋体" w:hAnsi="宋体" w:cs="宋体"/>
          <w:b/>
          <w:bCs/>
          <w:color w:val="auto"/>
          <w:szCs w:val="21"/>
          <w:highlight w:val="none"/>
        </w:rPr>
      </w:pPr>
      <w:bookmarkStart w:id="19" w:name="_Toc24258"/>
      <w:bookmarkStart w:id="20" w:name="_Toc22910"/>
      <w:bookmarkStart w:id="21" w:name="_Toc3397"/>
      <w:r>
        <w:rPr>
          <w:rFonts w:hint="eastAsia" w:ascii="宋体" w:hAnsi="宋体" w:cs="宋体"/>
          <w:b/>
          <w:bCs/>
          <w:color w:val="auto"/>
          <w:szCs w:val="21"/>
          <w:highlight w:val="none"/>
        </w:rPr>
        <w:t>二、申请人的资格要求：</w:t>
      </w:r>
      <w:bookmarkEnd w:id="19"/>
      <w:bookmarkEnd w:id="20"/>
      <w:bookmarkEnd w:id="21"/>
    </w:p>
    <w:p w14:paraId="673C4BD5">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p>
    <w:p w14:paraId="516E9794">
      <w:pPr>
        <w:pStyle w:val="45"/>
        <w:keepNext w:val="0"/>
        <w:keepLines w:val="0"/>
        <w:pageBreakBefore w:val="0"/>
        <w:kinsoku/>
        <w:overflowPunct/>
        <w:topLinePunct w:val="0"/>
        <w:autoSpaceDE/>
        <w:autoSpaceDN/>
        <w:bidi w:val="0"/>
        <w:adjustRightInd/>
        <w:spacing w:before="0" w:after="0" w:line="420" w:lineRule="exact"/>
        <w:ind w:firstLine="420" w:firstLineChars="200"/>
        <w:jc w:val="left"/>
        <w:textAlignment w:val="auto"/>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2、落实政府采购政策需满足的资格要求：</w:t>
      </w:r>
      <w:r>
        <w:rPr>
          <w:rFonts w:hint="eastAsia" w:ascii="宋体" w:hAnsi="宋体" w:cs="宋体"/>
          <w:bCs w:val="0"/>
          <w:color w:val="auto"/>
          <w:spacing w:val="0"/>
          <w:kern w:val="2"/>
          <w:sz w:val="21"/>
          <w:szCs w:val="21"/>
          <w:highlight w:val="none"/>
          <w:lang w:val="en-US" w:eastAsia="zh-CN"/>
        </w:rPr>
        <w:t>无</w:t>
      </w:r>
      <w:r>
        <w:rPr>
          <w:rFonts w:hint="eastAsia" w:ascii="宋体" w:hAnsi="宋体" w:cs="宋体"/>
          <w:color w:val="auto"/>
          <w:sz w:val="21"/>
          <w:szCs w:val="21"/>
          <w:highlight w:val="none"/>
          <w:lang w:val="en-US" w:eastAsia="zh-CN"/>
        </w:rPr>
        <w:t>。</w:t>
      </w:r>
    </w:p>
    <w:p w14:paraId="08619E5A">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 w:val="0"/>
          <w:bCs/>
          <w:color w:val="0000FF"/>
          <w:sz w:val="21"/>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投标人按《医疗器械监督管理条例》（国务院令第 739 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p w14:paraId="0520069A">
      <w:pPr>
        <w:pStyle w:val="45"/>
        <w:keepNext w:val="0"/>
        <w:keepLines w:val="0"/>
        <w:pageBreakBefore w:val="0"/>
        <w:kinsoku/>
        <w:overflowPunct/>
        <w:topLinePunct w:val="0"/>
        <w:autoSpaceDE/>
        <w:autoSpaceDN/>
        <w:bidi w:val="0"/>
        <w:adjustRightInd/>
        <w:spacing w:before="0" w:after="0" w:line="420" w:lineRule="exact"/>
        <w:ind w:firstLine="462" w:firstLineChars="200"/>
        <w:jc w:val="left"/>
        <w:textAlignment w:val="auto"/>
        <w:outlineLvl w:val="0"/>
        <w:rPr>
          <w:rFonts w:ascii="宋体" w:hAnsi="宋体" w:cs="宋体"/>
          <w:b/>
          <w:color w:val="auto"/>
          <w:sz w:val="21"/>
          <w:szCs w:val="21"/>
          <w:highlight w:val="none"/>
        </w:rPr>
      </w:pPr>
      <w:bookmarkStart w:id="22" w:name="_Toc25662"/>
      <w:bookmarkStart w:id="23" w:name="_Toc20647"/>
      <w:bookmarkStart w:id="24" w:name="_Toc28166"/>
      <w:r>
        <w:rPr>
          <w:rFonts w:hint="eastAsia" w:ascii="宋体" w:hAnsi="宋体" w:cs="宋体"/>
          <w:b/>
          <w:color w:val="auto"/>
          <w:sz w:val="21"/>
          <w:szCs w:val="21"/>
          <w:highlight w:val="none"/>
        </w:rPr>
        <w:t>三、获取招标文件</w:t>
      </w:r>
      <w:bookmarkEnd w:id="22"/>
      <w:bookmarkEnd w:id="23"/>
      <w:bookmarkEnd w:id="24"/>
    </w:p>
    <w:p w14:paraId="45C220A7">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日至</w:t>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日，每天上午08:00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12:00，下午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:00</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:00（北京时间，法定节假日除外）。</w:t>
      </w:r>
    </w:p>
    <w:p w14:paraId="36286117">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bCs/>
          <w:color w:val="auto"/>
          <w:spacing w:val="0"/>
          <w:sz w:val="21"/>
          <w:szCs w:val="21"/>
          <w:highlight w:val="none"/>
        </w:rPr>
      </w:pPr>
      <w:r>
        <w:rPr>
          <w:rFonts w:hint="eastAsia" w:ascii="宋体" w:hAnsi="宋体" w:cs="宋体"/>
          <w:color w:val="auto"/>
          <w:kern w:val="2"/>
          <w:sz w:val="21"/>
          <w:szCs w:val="21"/>
          <w:highlight w:val="none"/>
        </w:rPr>
        <w:t>地点（网址）</w:t>
      </w:r>
      <w:r>
        <w:rPr>
          <w:rFonts w:hint="eastAsia" w:ascii="宋体" w:hAnsi="宋体" w:cs="宋体"/>
          <w:color w:val="auto"/>
          <w:sz w:val="21"/>
          <w:szCs w:val="21"/>
          <w:highlight w:val="none"/>
        </w:rPr>
        <w:t>：</w:t>
      </w:r>
      <w:r>
        <w:rPr>
          <w:rFonts w:hint="eastAsia" w:ascii="宋体" w:hAnsi="宋体" w:cs="宋体"/>
          <w:bCs/>
          <w:color w:val="auto"/>
          <w:spacing w:val="0"/>
          <w:sz w:val="21"/>
          <w:szCs w:val="21"/>
          <w:highlight w:val="none"/>
        </w:rPr>
        <w:t>广西政府采购云平台</w:t>
      </w:r>
      <w:r>
        <w:rPr>
          <w:rFonts w:hint="eastAsia" w:ascii="宋体" w:hAnsi="宋体" w:cs="宋体"/>
          <w:bCs/>
          <w:color w:val="auto"/>
          <w:spacing w:val="0"/>
          <w:sz w:val="21"/>
          <w:szCs w:val="21"/>
          <w:highlight w:val="none"/>
          <w:lang w:eastAsia="zh-CN"/>
        </w:rPr>
        <w:t>（https://www.gcy.zfcg.gxzf.gov.cn/）</w:t>
      </w:r>
    </w:p>
    <w:p w14:paraId="37319C99">
      <w:pPr>
        <w:pStyle w:val="45"/>
        <w:keepNext w:val="0"/>
        <w:keepLines w:val="0"/>
        <w:pageBreakBefore w:val="0"/>
        <w:kinsoku/>
        <w:overflowPunct/>
        <w:topLinePunct w:val="0"/>
        <w:autoSpaceDE/>
        <w:autoSpaceDN/>
        <w:bidi w:val="0"/>
        <w:adjustRightInd/>
        <w:spacing w:before="0" w:after="0" w:line="420" w:lineRule="exact"/>
        <w:ind w:firstLine="396" w:firstLineChars="200"/>
        <w:jc w:val="left"/>
        <w:textAlignment w:val="auto"/>
        <w:rPr>
          <w:rFonts w:ascii="宋体" w:hAnsi="宋体" w:cs="宋体"/>
          <w:color w:val="auto"/>
          <w:sz w:val="21"/>
          <w:szCs w:val="21"/>
          <w:highlight w:val="none"/>
        </w:rPr>
      </w:pPr>
      <w:r>
        <w:rPr>
          <w:rFonts w:hint="eastAsia" w:ascii="宋体" w:hAnsi="宋体" w:cs="宋体"/>
          <w:color w:val="auto"/>
          <w:spacing w:val="-6"/>
          <w:kern w:val="2"/>
          <w:sz w:val="21"/>
          <w:szCs w:val="21"/>
          <w:highlight w:val="none"/>
        </w:rPr>
        <w:t>方式：网上下载。</w:t>
      </w:r>
      <w:r>
        <w:rPr>
          <w:rFonts w:hint="eastAsia" w:ascii="宋体" w:hAnsi="宋体" w:cs="宋体"/>
          <w:bCs/>
          <w:color w:val="auto"/>
          <w:spacing w:val="0"/>
          <w:kern w:val="2"/>
          <w:sz w:val="21"/>
          <w:szCs w:val="21"/>
          <w:highlight w:val="none"/>
        </w:rPr>
        <w:t>本项目不提供纸质文件，潜在供应商需使用账号登录或者使用CA登录广西政府采购云平台（https://www.gcy.zfcg.gxzf.gov.cn/）-进入“项目采购”应用，在获取采购文件菜单中选择项目，获取招标文件（或在“广西政府采购云电子投标客户端-获取采购文件”跳转到广西政府采购云系统获取）。电子投标文件制作需要基于广西政府采购云平台获取的招标文件编制，通过其他方式获取招标文件的，将有可能导致供应商无法在广西政府采购云平台编制及上传投标文件。  </w:t>
      </w:r>
    </w:p>
    <w:p w14:paraId="31C6CADC">
      <w:pPr>
        <w:keepNext w:val="0"/>
        <w:keepLines w:val="0"/>
        <w:pageBreakBefore w:val="0"/>
        <w:kinsoku/>
        <w:overflowPunct/>
        <w:topLinePunct w:val="0"/>
        <w:autoSpaceDE/>
        <w:autoSpaceDN/>
        <w:bidi w:val="0"/>
        <w:adjustRightInd/>
        <w:snapToGrid w:val="0"/>
        <w:spacing w:line="420" w:lineRule="exact"/>
        <w:ind w:firstLine="472" w:firstLineChars="225"/>
        <w:jc w:val="left"/>
        <w:textAlignment w:val="auto"/>
        <w:rPr>
          <w:rFonts w:ascii="宋体" w:hAnsi="宋体"/>
          <w:color w:val="auto"/>
          <w:szCs w:val="21"/>
          <w:highlight w:val="none"/>
        </w:rPr>
      </w:pPr>
      <w:bookmarkStart w:id="25" w:name="_Toc28359082"/>
      <w:bookmarkStart w:id="26" w:name="_Toc28359005"/>
      <w:bookmarkStart w:id="27" w:name="_Toc35393793"/>
      <w:bookmarkStart w:id="28" w:name="_Toc35393624"/>
      <w:bookmarkStart w:id="29" w:name="_Toc17900"/>
      <w:r>
        <w:rPr>
          <w:rFonts w:hint="eastAsia" w:ascii="宋体" w:hAnsi="宋体"/>
          <w:color w:val="auto"/>
          <w:szCs w:val="21"/>
          <w:highlight w:val="none"/>
        </w:rPr>
        <w:t>售价：0元。</w:t>
      </w:r>
    </w:p>
    <w:p w14:paraId="1204427F">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25"/>
      <w:bookmarkEnd w:id="26"/>
      <w:r>
        <w:rPr>
          <w:rFonts w:hint="eastAsia" w:ascii="宋体" w:hAnsi="宋体" w:cs="宋体"/>
          <w:b/>
          <w:bCs/>
          <w:color w:val="auto"/>
          <w:sz w:val="24"/>
          <w:highlight w:val="none"/>
        </w:rPr>
        <w:t>截止时间、开标时间和地点</w:t>
      </w:r>
      <w:bookmarkEnd w:id="27"/>
      <w:bookmarkEnd w:id="28"/>
    </w:p>
    <w:p w14:paraId="291A72F2">
      <w:pPr>
        <w:keepNext w:val="0"/>
        <w:keepLines w:val="0"/>
        <w:pageBreakBefore w:val="0"/>
        <w:kinsoku/>
        <w:overflowPunct/>
        <w:topLinePunct w:val="0"/>
        <w:autoSpaceDE/>
        <w:autoSpaceDN/>
        <w:bidi w:val="0"/>
        <w:adjustRightInd/>
        <w:spacing w:line="440" w:lineRule="exact"/>
        <w:ind w:firstLine="420" w:firstLineChars="200"/>
        <w:jc w:val="left"/>
        <w:textAlignment w:val="auto"/>
        <w:rPr>
          <w:rFonts w:cs="宋体" w:asciiTheme="minorEastAsia" w:hAnsiTheme="minorEastAsia" w:eastAsiaTheme="minorEastAsia"/>
          <w:color w:val="auto"/>
          <w:szCs w:val="21"/>
          <w:u w:val="single"/>
        </w:rPr>
      </w:pPr>
      <w:r>
        <w:rPr>
          <w:rFonts w:hint="eastAsia" w:cs="宋体" w:asciiTheme="minorEastAsia" w:hAnsiTheme="minorEastAsia" w:eastAsiaTheme="minorEastAsia"/>
          <w:bCs/>
          <w:color w:val="auto"/>
          <w:szCs w:val="21"/>
        </w:rPr>
        <w:t>1、提交投标文件截止时间和开标时间：</w:t>
      </w:r>
      <w:bookmarkStart w:id="30" w:name="PO_3000001867_PM015_1"/>
      <w:r>
        <w:rPr>
          <w:rFonts w:cs="宋体" w:asciiTheme="minorEastAsia" w:hAnsiTheme="minorEastAsia" w:eastAsiaTheme="minorEastAsia"/>
          <w:bCs/>
          <w:color w:val="auto"/>
          <w:szCs w:val="21"/>
          <w:u w:val="none"/>
        </w:rPr>
        <w:t>202</w:t>
      </w:r>
      <w:r>
        <w:rPr>
          <w:rFonts w:hint="eastAsia" w:cs="宋体" w:asciiTheme="minorEastAsia" w:hAnsiTheme="minorEastAsia" w:eastAsiaTheme="minorEastAsia"/>
          <w:bCs/>
          <w:color w:val="auto"/>
          <w:szCs w:val="21"/>
          <w:u w:val="none"/>
          <w:lang w:val="en-US" w:eastAsia="zh-CN"/>
        </w:rPr>
        <w:t>5</w:t>
      </w:r>
      <w:r>
        <w:rPr>
          <w:rFonts w:cs="宋体" w:asciiTheme="minorEastAsia" w:hAnsiTheme="minorEastAsia" w:eastAsiaTheme="minorEastAsia"/>
          <w:bCs/>
          <w:color w:val="auto"/>
          <w:szCs w:val="21"/>
          <w:u w:val="none"/>
        </w:rPr>
        <w:t>年</w:t>
      </w:r>
      <w:r>
        <w:rPr>
          <w:rFonts w:hint="eastAsia" w:cs="宋体" w:asciiTheme="minorEastAsia" w:hAnsiTheme="minorEastAsia" w:eastAsiaTheme="minorEastAsia"/>
          <w:bCs/>
          <w:color w:val="auto"/>
          <w:szCs w:val="21"/>
          <w:u w:val="none"/>
          <w:lang w:val="en-US" w:eastAsia="zh-CN"/>
        </w:rPr>
        <w:t>6</w:t>
      </w:r>
      <w:r>
        <w:rPr>
          <w:rFonts w:cs="宋体" w:asciiTheme="minorEastAsia" w:hAnsiTheme="minorEastAsia" w:eastAsiaTheme="minorEastAsia"/>
          <w:bCs/>
          <w:color w:val="auto"/>
          <w:szCs w:val="21"/>
          <w:u w:val="none"/>
        </w:rPr>
        <w:t>月</w:t>
      </w:r>
      <w:r>
        <w:rPr>
          <w:rFonts w:hint="eastAsia" w:cs="宋体" w:asciiTheme="minorEastAsia" w:hAnsiTheme="minorEastAsia" w:eastAsiaTheme="minorEastAsia"/>
          <w:bCs/>
          <w:color w:val="auto"/>
          <w:szCs w:val="21"/>
          <w:u w:val="none"/>
          <w:lang w:val="en-US" w:eastAsia="zh-CN"/>
        </w:rPr>
        <w:t>17</w:t>
      </w:r>
      <w:r>
        <w:rPr>
          <w:rFonts w:cs="宋体" w:asciiTheme="minorEastAsia" w:hAnsiTheme="minorEastAsia" w:eastAsiaTheme="minorEastAsia"/>
          <w:bCs/>
          <w:color w:val="auto"/>
          <w:szCs w:val="21"/>
          <w:u w:val="none"/>
        </w:rPr>
        <w:t>日09</w:t>
      </w:r>
      <w:r>
        <w:rPr>
          <w:rFonts w:hint="eastAsia" w:cs="宋体" w:asciiTheme="minorEastAsia" w:hAnsiTheme="minorEastAsia" w:eastAsiaTheme="minorEastAsia"/>
          <w:bCs/>
          <w:color w:val="auto"/>
          <w:szCs w:val="21"/>
          <w:u w:val="none"/>
          <w:lang w:val="en-US" w:eastAsia="zh-CN"/>
        </w:rPr>
        <w:t>时0</w:t>
      </w:r>
      <w:r>
        <w:rPr>
          <w:rFonts w:cs="宋体" w:asciiTheme="minorEastAsia" w:hAnsiTheme="minorEastAsia" w:eastAsiaTheme="minorEastAsia"/>
          <w:bCs/>
          <w:color w:val="auto"/>
          <w:szCs w:val="21"/>
          <w:u w:val="none"/>
        </w:rPr>
        <w:t>0分</w:t>
      </w:r>
      <w:r>
        <w:rPr>
          <w:rFonts w:hint="eastAsia" w:cs="宋体" w:asciiTheme="minorEastAsia" w:hAnsiTheme="minorEastAsia" w:eastAsiaTheme="minorEastAsia"/>
          <w:bCs/>
          <w:color w:val="auto"/>
          <w:szCs w:val="21"/>
        </w:rPr>
        <w:t>（北京时间）</w:t>
      </w:r>
      <w:bookmarkEnd w:id="30"/>
    </w:p>
    <w:p w14:paraId="0415EBBC">
      <w:pPr>
        <w:keepNext w:val="0"/>
        <w:keepLines w:val="0"/>
        <w:pageBreakBefore w:val="0"/>
        <w:kinsoku/>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cs="宋体" w:asciiTheme="minorEastAsia" w:hAnsiTheme="minorEastAsia" w:eastAsiaTheme="minorEastAsia"/>
          <w:color w:val="auto"/>
          <w:szCs w:val="21"/>
        </w:rPr>
        <w:t>2、提交投标文件和开标地点：广西政府采购云平台（https://www.gcy.zfcg.gxzf.gov.cn/）</w:t>
      </w:r>
      <w:r>
        <w:rPr>
          <w:rFonts w:hint="eastAsia" w:ascii="宋体" w:hAnsi="宋体"/>
          <w:color w:val="auto"/>
          <w:szCs w:val="21"/>
          <w:highlight w:val="none"/>
        </w:rPr>
        <w:t> </w:t>
      </w:r>
    </w:p>
    <w:p w14:paraId="5E3B7D63">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黑体" w:hAnsi="黑体" w:eastAsia="黑体"/>
          <w:b/>
          <w:bCs/>
          <w:color w:val="auto"/>
          <w:sz w:val="24"/>
          <w:highlight w:val="none"/>
        </w:rPr>
      </w:pPr>
      <w:bookmarkStart w:id="31" w:name="_Toc28359084"/>
      <w:bookmarkStart w:id="32" w:name="_Toc35393625"/>
      <w:bookmarkStart w:id="33" w:name="_Toc28359007"/>
      <w:bookmarkStart w:id="34" w:name="_Toc35393794"/>
      <w:r>
        <w:rPr>
          <w:rFonts w:hint="eastAsia" w:ascii="宋体" w:hAnsi="宋体" w:cs="宋体"/>
          <w:b/>
          <w:bCs/>
          <w:color w:val="auto"/>
          <w:sz w:val="24"/>
          <w:highlight w:val="none"/>
        </w:rPr>
        <w:t>五、公告期限</w:t>
      </w:r>
      <w:bookmarkEnd w:id="31"/>
      <w:bookmarkEnd w:id="32"/>
      <w:bookmarkEnd w:id="33"/>
      <w:bookmarkEnd w:id="34"/>
    </w:p>
    <w:p w14:paraId="7476C92C">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FEE30C1">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bookmarkStart w:id="35" w:name="_Toc35393626"/>
      <w:bookmarkStart w:id="36" w:name="_Toc35393795"/>
      <w:r>
        <w:rPr>
          <w:rFonts w:hint="eastAsia" w:ascii="宋体" w:hAnsi="宋体" w:cs="宋体"/>
          <w:b/>
          <w:bCs/>
          <w:color w:val="auto"/>
          <w:sz w:val="24"/>
          <w:highlight w:val="none"/>
        </w:rPr>
        <w:t>六、其他补充事宜</w:t>
      </w:r>
      <w:bookmarkEnd w:id="35"/>
      <w:bookmarkEnd w:id="36"/>
    </w:p>
    <w:p w14:paraId="09BA6F6E">
      <w:pPr>
        <w:keepNext w:val="0"/>
        <w:keepLines w:val="0"/>
        <w:pageBreakBefore w:val="0"/>
        <w:kinsoku/>
        <w:wordWrap w:val="0"/>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1.投标保证金：本项目不收取投标保证金</w:t>
      </w:r>
      <w:r>
        <w:rPr>
          <w:rFonts w:hint="eastAsia" w:ascii="宋体" w:hAnsi="宋体" w:cs="宋体"/>
          <w:color w:val="auto"/>
          <w:kern w:val="0"/>
          <w:szCs w:val="21"/>
          <w:highlight w:val="none"/>
          <w:lang w:eastAsia="zh-CN"/>
        </w:rPr>
        <w:t>。</w:t>
      </w:r>
    </w:p>
    <w:p w14:paraId="1496F710">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pacing w:val="-6"/>
          <w:kern w:val="0"/>
          <w:sz w:val="21"/>
          <w:highlight w:val="none"/>
        </w:rPr>
      </w:pPr>
      <w:r>
        <w:rPr>
          <w:rFonts w:hint="eastAsia" w:ascii="宋体" w:hAnsi="宋体" w:cs="宋体"/>
          <w:color w:val="auto"/>
          <w:kern w:val="0"/>
          <w:szCs w:val="21"/>
          <w:highlight w:val="none"/>
        </w:rPr>
        <w:t>2.网上查询地址：</w:t>
      </w:r>
      <w:r>
        <w:rPr>
          <w:rFonts w:hint="eastAsia" w:ascii="宋体" w:hAnsi="宋体" w:cs="宋体"/>
          <w:color w:val="auto"/>
          <w:spacing w:val="-6"/>
          <w:kern w:val="0"/>
          <w:sz w:val="21"/>
          <w:szCs w:val="21"/>
          <w:highlight w:val="none"/>
        </w:rPr>
        <w:t>中国政府采购网</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 xml:space="preserve">http://www.ccgp.gov.cn </w:t>
      </w:r>
      <w:r>
        <w:rPr>
          <w:rFonts w:hint="eastAsia" w:ascii="宋体" w:hAnsi="宋体" w:eastAsia="宋体" w:cs="宋体"/>
          <w:color w:val="auto"/>
          <w:spacing w:val="-6"/>
          <w:kern w:val="0"/>
          <w:sz w:val="21"/>
          <w:szCs w:val="21"/>
          <w:highlight w:val="none"/>
          <w:lang w:eastAsia="zh-CN"/>
        </w:rPr>
        <w:t>）</w:t>
      </w:r>
      <w:r>
        <w:rPr>
          <w:rFonts w:hint="eastAsia" w:ascii="宋体" w:hAnsi="宋体" w:cs="宋体"/>
          <w:color w:val="auto"/>
          <w:spacing w:val="-6"/>
          <w:kern w:val="0"/>
          <w:sz w:val="21"/>
          <w:szCs w:val="21"/>
          <w:highlight w:val="none"/>
        </w:rPr>
        <w:t>、广西政府采购网</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http://zfcg.gxzf.gov.cn</w:t>
      </w:r>
      <w:r>
        <w:rPr>
          <w:rFonts w:hint="eastAsia" w:ascii="宋体" w:hAnsi="宋体" w:eastAsia="宋体" w:cs="宋体"/>
          <w:color w:val="auto"/>
          <w:spacing w:val="-6"/>
          <w:kern w:val="0"/>
          <w:sz w:val="21"/>
          <w:szCs w:val="21"/>
          <w:highlight w:val="none"/>
          <w:lang w:eastAsia="zh-CN"/>
        </w:rPr>
        <w:t>）</w:t>
      </w:r>
      <w:r>
        <w:rPr>
          <w:rFonts w:hint="eastAsia" w:ascii="宋体" w:hAnsi="宋体" w:cs="宋体"/>
          <w:color w:val="auto"/>
          <w:spacing w:val="-6"/>
          <w:kern w:val="0"/>
          <w:sz w:val="21"/>
          <w:szCs w:val="21"/>
          <w:highlight w:val="none"/>
        </w:rPr>
        <w:t>、全国公共资源交易平台（广西•玉林）</w:t>
      </w:r>
      <w:r>
        <w:rPr>
          <w:rFonts w:hint="eastAsia" w:ascii="宋体" w:hAnsi="宋体" w:cs="宋体"/>
          <w:color w:val="auto"/>
          <w:spacing w:val="-6"/>
          <w:kern w:val="0"/>
          <w:sz w:val="21"/>
          <w:szCs w:val="21"/>
          <w:highlight w:val="none"/>
          <w:lang w:eastAsia="zh-CN"/>
        </w:rPr>
        <w:t>（http://ggzy.jgswj.gxzf.gov.cn/ylggzy）</w:t>
      </w:r>
      <w:r>
        <w:rPr>
          <w:rFonts w:hint="eastAsia" w:ascii="宋体" w:hAnsi="宋体" w:cs="宋体"/>
          <w:color w:val="auto"/>
          <w:spacing w:val="-6"/>
          <w:kern w:val="0"/>
          <w:sz w:val="21"/>
          <w:szCs w:val="21"/>
          <w:highlight w:val="none"/>
        </w:rPr>
        <w:t>、广西玉林陆川县人民政府门户网站</w:t>
      </w:r>
      <w:r>
        <w:rPr>
          <w:rFonts w:hint="eastAsia" w:ascii="宋体" w:hAnsi="宋体" w:cs="宋体"/>
          <w:color w:val="auto"/>
          <w:spacing w:val="-6"/>
          <w:kern w:val="0"/>
          <w:sz w:val="21"/>
          <w:szCs w:val="21"/>
          <w:highlight w:val="none"/>
          <w:lang w:eastAsia="zh-CN"/>
        </w:rPr>
        <w:t>（http://www.luchuan.gov.cn/）</w:t>
      </w:r>
      <w:r>
        <w:rPr>
          <w:rFonts w:hint="eastAsia" w:ascii="宋体" w:hAnsi="宋体" w:eastAsia="宋体" w:cs="宋体"/>
          <w:color w:val="auto"/>
          <w:spacing w:val="-6"/>
          <w:kern w:val="0"/>
          <w:sz w:val="21"/>
          <w:highlight w:val="none"/>
        </w:rPr>
        <w:t>。</w:t>
      </w:r>
    </w:p>
    <w:p w14:paraId="7B6AD79F">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00126692">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4599582">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8AB95C9">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E6AF62C">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89CBF58">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835E4F8">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r>
        <w:rPr>
          <w:rFonts w:hint="eastAsia" w:ascii="宋体" w:hAnsi="宋体" w:cs="宋体"/>
          <w:color w:val="auto"/>
          <w:kern w:val="0"/>
          <w:szCs w:val="21"/>
          <w:highlight w:val="none"/>
          <w:lang w:val="en-US" w:eastAsia="zh-CN"/>
        </w:rPr>
        <w:t xml:space="preserve">          </w:t>
      </w:r>
    </w:p>
    <w:p w14:paraId="78CEBDCC">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color w:val="auto"/>
          <w:highlight w:val="none"/>
        </w:rPr>
      </w:pPr>
      <w:r>
        <w:rPr>
          <w:rFonts w:hint="eastAsia" w:ascii="宋体" w:hAnsi="宋体" w:cs="宋体"/>
          <w:bCs w:val="0"/>
          <w:color w:val="auto"/>
          <w:kern w:val="2"/>
          <w:sz w:val="21"/>
          <w:szCs w:val="21"/>
          <w:highlight w:val="none"/>
          <w:lang w:val="en-US" w:eastAsia="zh-CN"/>
        </w:rPr>
        <w:t>4</w:t>
      </w:r>
      <w:r>
        <w:rPr>
          <w:rFonts w:hint="eastAsia" w:ascii="宋体" w:hAnsi="宋体" w:cs="宋体"/>
          <w:bCs w:val="0"/>
          <w:color w:val="auto"/>
          <w:kern w:val="2"/>
          <w:sz w:val="21"/>
          <w:szCs w:val="21"/>
          <w:highlight w:val="none"/>
        </w:rPr>
        <w:t>.监督部门：</w:t>
      </w:r>
      <w:r>
        <w:rPr>
          <w:rFonts w:hint="eastAsia" w:ascii="宋体" w:hAnsi="宋体" w:cs="宋体"/>
          <w:color w:val="auto"/>
          <w:sz w:val="21"/>
          <w:szCs w:val="21"/>
          <w:highlight w:val="none"/>
        </w:rPr>
        <w:t>陆川县财政局政府采购监督管理股   电话：0775-7235528</w:t>
      </w:r>
    </w:p>
    <w:p w14:paraId="4EB2D2BF">
      <w:pPr>
        <w:keepNext w:val="0"/>
        <w:keepLines w:val="0"/>
        <w:pageBreakBefore w:val="0"/>
        <w:kinsoku/>
        <w:overflowPunct/>
        <w:topLinePunct w:val="0"/>
        <w:autoSpaceDE/>
        <w:autoSpaceDN/>
        <w:bidi w:val="0"/>
        <w:adjustRightInd/>
        <w:spacing w:line="420" w:lineRule="exact"/>
        <w:ind w:firstLine="525" w:firstLineChars="2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.在线投标响应（电子投标）说明 ：</w:t>
      </w:r>
    </w:p>
    <w:p w14:paraId="41F7A7A9">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eastAsia="宋体" w:cs="宋体"/>
          <w:color w:val="auto"/>
          <w:kern w:val="0"/>
          <w:szCs w:val="21"/>
          <w:highlight w:val="none"/>
          <w:lang w:val="en-US" w:eastAsia="zh-CN"/>
        </w:rPr>
      </w:pPr>
      <w:bookmarkStart w:id="37" w:name="_Toc17497"/>
      <w:bookmarkStart w:id="38" w:name="_Toc969"/>
      <w:r>
        <w:rPr>
          <w:rFonts w:hint="eastAsia" w:ascii="宋体" w:hAnsi="宋体" w:eastAsia="宋体" w:cs="宋体"/>
          <w:color w:val="auto"/>
          <w:kern w:val="0"/>
          <w:szCs w:val="21"/>
          <w:highlight w:val="none"/>
          <w:lang w:val="en-US" w:eastAsia="zh-CN"/>
        </w:rPr>
        <w:t>（1）投标文件提交方式：本项目为全流程电子化项目，通过“广西政府采购云平台”（https://www.gcy.zfcg.gxzf.gov.cn/）实行在线电子响应，投标人应先安装“广西政府采购云平台”新版客户端（新版客户端下载路径：广西政府采购网（访问地址http://zfcg.gxzf.gov.cn/）—办事服务—下载专区），并按照本项目招标文件和“广西政府采购云平台”的要求编制、加密后在投标文件提交截止时间前通过网络上传至“广西政府采购云平台”，投标人在“广西政府采购云平台”提交电子版投标文件时，请填写参加远程开标活动经办人联系方式。</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（2）未进行网上注册并办理数字证书（CA认证）的投标人将无法参与本项目政府采购活动，潜在投标人</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应当在首次投标文件提交截止时间前，完成电子交易平台上的CA数字证书办理及投标文件的提交。</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投标人应当在首次投标文件提交截止时间前完成电子投标文件的上传、递交，投标文件提交截止时间前可以补充、修改或者撤回投标文件。补充或者修改投标文件的，应当先行撤回原文件，补充、修改后重新上传、递交。投标文件提交截止时间前未完成上传、递交的，视为撤回投标文件。投标文件提交截止时间以后上传递交的投标文件的，“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（4）CA证书在线解密：首次投标文件开启时，需要投标人携带制作投标文件时用来加密的有效数字证书（CA认证）登录“广西政府采购云平台”电子开标大厅现场按规定时间对加密的投标文件进行解密。</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（5）投标人需要在具备有摄像头及语音功能且互联网网络状况良好的电脑登录“广西政府采购云平台”远程开标大厅参与本项目，否则后果自负。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6）若对项目采购电子交易系统操作有疑问，可登录“广西政府采购云平台”（https://www.gcy.zfcg.gxzf.gov.cn/），点击右侧咨询小采，获取采小蜜智能服务管家帮助，或拨打“广西政府采购云平台”服务热线95763获取热线服务帮助。  </w:t>
      </w:r>
    </w:p>
    <w:p w14:paraId="0ADA6702">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8CFD2DC">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对在“信用中国”网站(www.creditchina.gov.cn) 、中国政府采购网(www.ccgp.gov.cn)被列入失信被执行人、重大税收违法案件当事人名单（税收违法黑名单）、政府采购严重违法失信行为记录名单及其他不符合《中华人民共和国政府采购法》第二十二条规定条件的供应商，不得参与政府采购活动。</w:t>
      </w:r>
    </w:p>
    <w:p w14:paraId="01DA115D">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hint="default" w:ascii="宋体" w:hAnsi="宋体" w:eastAsia="宋体" w:cs="宋体"/>
          <w:color w:val="0000FF"/>
          <w:kern w:val="0"/>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.本项目为远程异地全流程电子评标。评标主场设在陆川县公共资源交易中心，副场设在都安瑶族自治县公共资源交易中心。</w:t>
      </w:r>
    </w:p>
    <w:p w14:paraId="310C69B9">
      <w:pPr>
        <w:keepNext w:val="0"/>
        <w:keepLines w:val="0"/>
        <w:pageBreakBefore w:val="0"/>
        <w:kinsoku/>
        <w:overflowPunct/>
        <w:topLinePunct w:val="0"/>
        <w:autoSpaceDE/>
        <w:autoSpaceDN/>
        <w:bidi w:val="0"/>
        <w:adjustRightInd/>
        <w:spacing w:line="420" w:lineRule="exact"/>
        <w:ind w:firstLine="211" w:firstLineChars="100"/>
        <w:jc w:val="left"/>
        <w:textAlignment w:val="auto"/>
        <w:outlineLvl w:val="0"/>
        <w:rPr>
          <w:rFonts w:ascii="宋体" w:hAnsi="宋体" w:cs="宋体"/>
          <w:b/>
          <w:bCs/>
          <w:color w:val="auto"/>
          <w:szCs w:val="21"/>
          <w:highlight w:val="none"/>
        </w:rPr>
      </w:pPr>
      <w:r>
        <w:rPr>
          <w:rFonts w:hint="eastAsia" w:ascii="宋体" w:hAnsi="宋体" w:cs="宋体"/>
          <w:b/>
          <w:bCs/>
          <w:color w:val="auto"/>
          <w:szCs w:val="21"/>
          <w:highlight w:val="none"/>
        </w:rPr>
        <w:t>七、凡对本次采购提出询问，请按以下方式联系：</w:t>
      </w:r>
      <w:bookmarkEnd w:id="29"/>
      <w:bookmarkEnd w:id="37"/>
      <w:bookmarkEnd w:id="38"/>
    </w:p>
    <w:p w14:paraId="7F1A1D4F">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39" w:name="_Toc9754"/>
      <w:bookmarkStart w:id="40" w:name="_Toc18023"/>
      <w:bookmarkStart w:id="41" w:name="_Toc17445"/>
      <w:bookmarkStart w:id="42" w:name="_Toc3130"/>
      <w:r>
        <w:rPr>
          <w:rFonts w:hint="eastAsia" w:ascii="宋体" w:hAnsi="宋体" w:cs="宋体"/>
          <w:bCs/>
          <w:color w:val="auto"/>
          <w:szCs w:val="21"/>
          <w:highlight w:val="none"/>
        </w:rPr>
        <w:t>1.采购人信息：</w:t>
      </w:r>
      <w:bookmarkEnd w:id="39"/>
      <w:bookmarkEnd w:id="40"/>
      <w:bookmarkEnd w:id="41"/>
      <w:bookmarkEnd w:id="42"/>
    </w:p>
    <w:p w14:paraId="1DB996FB">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eastAsia" w:ascii="宋体" w:hAnsi="宋体" w:eastAsia="宋体" w:cs="宋体"/>
          <w:bCs/>
          <w:color w:val="auto"/>
          <w:szCs w:val="21"/>
          <w:highlight w:val="none"/>
          <w:lang w:eastAsia="zh-CN"/>
        </w:rPr>
      </w:pPr>
      <w:bookmarkStart w:id="43" w:name="_Toc9422"/>
      <w:bookmarkStart w:id="44" w:name="_Toc6205"/>
      <w:bookmarkStart w:id="45" w:name="_Toc22842"/>
      <w:r>
        <w:rPr>
          <w:rFonts w:hint="eastAsia" w:ascii="宋体" w:hAnsi="宋体" w:cs="宋体"/>
          <w:bCs/>
          <w:color w:val="auto"/>
          <w:szCs w:val="21"/>
          <w:highlight w:val="none"/>
        </w:rPr>
        <w:t>名称：</w:t>
      </w:r>
      <w:bookmarkEnd w:id="43"/>
      <w:bookmarkEnd w:id="44"/>
      <w:bookmarkEnd w:id="45"/>
      <w:r>
        <w:rPr>
          <w:rFonts w:hint="eastAsia" w:ascii="宋体" w:hAnsi="宋体" w:cs="宋体"/>
          <w:bCs/>
          <w:color w:val="auto"/>
          <w:szCs w:val="21"/>
          <w:highlight w:val="none"/>
          <w:lang w:eastAsia="zh-CN"/>
        </w:rPr>
        <w:t>陆川县珊罗镇卫生院</w:t>
      </w:r>
    </w:p>
    <w:p w14:paraId="07307B7D">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地址：陆川县珊罗镇和兴街北20号</w:t>
      </w:r>
    </w:p>
    <w:p w14:paraId="37C80209">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eastAsia="zh-CN"/>
        </w:rPr>
        <w:t>联系人：</w:t>
      </w:r>
      <w:r>
        <w:rPr>
          <w:rFonts w:hint="eastAsia" w:ascii="宋体" w:hAnsi="宋体" w:cs="宋体"/>
          <w:bCs/>
          <w:color w:val="auto"/>
          <w:szCs w:val="21"/>
          <w:highlight w:val="none"/>
          <w:lang w:val="en-US" w:eastAsia="zh-CN"/>
        </w:rPr>
        <w:t>周春华</w:t>
      </w:r>
    </w:p>
    <w:p w14:paraId="291DB53F">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联系方式：0775</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lang w:eastAsia="zh-CN"/>
        </w:rPr>
        <w:t>7083886</w:t>
      </w:r>
    </w:p>
    <w:p w14:paraId="55EDE0D0">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46" w:name="_Toc11566"/>
      <w:bookmarkStart w:id="47" w:name="_Toc10112"/>
      <w:bookmarkStart w:id="48" w:name="_Toc14547"/>
      <w:bookmarkStart w:id="49" w:name="_Toc23693"/>
      <w:r>
        <w:rPr>
          <w:rFonts w:hint="eastAsia" w:ascii="宋体" w:hAnsi="宋体" w:cs="宋体"/>
          <w:bCs/>
          <w:color w:val="auto"/>
          <w:szCs w:val="21"/>
          <w:highlight w:val="none"/>
        </w:rPr>
        <w:t>2.采购代理机构名称：</w:t>
      </w:r>
      <w:bookmarkEnd w:id="46"/>
      <w:bookmarkEnd w:id="47"/>
      <w:bookmarkEnd w:id="48"/>
    </w:p>
    <w:p w14:paraId="5DFB0245">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50" w:name="_Toc12191"/>
      <w:bookmarkStart w:id="51" w:name="_Toc30376"/>
      <w:bookmarkStart w:id="52" w:name="_Toc6218"/>
      <w:r>
        <w:rPr>
          <w:rFonts w:hint="eastAsia" w:ascii="宋体" w:hAnsi="宋体" w:cs="宋体"/>
          <w:bCs/>
          <w:color w:val="auto"/>
          <w:szCs w:val="21"/>
          <w:highlight w:val="none"/>
        </w:rPr>
        <w:t>名称：</w:t>
      </w:r>
      <w:bookmarkEnd w:id="49"/>
      <w:bookmarkEnd w:id="50"/>
      <w:r>
        <w:rPr>
          <w:rFonts w:hint="eastAsia" w:ascii="宋体" w:hAnsi="宋体" w:cs="宋体"/>
          <w:bCs/>
          <w:color w:val="auto"/>
          <w:szCs w:val="21"/>
          <w:highlight w:val="none"/>
        </w:rPr>
        <w:t>广西建汇工程咨询有限公司</w:t>
      </w:r>
      <w:bookmarkEnd w:id="51"/>
      <w:bookmarkEnd w:id="52"/>
    </w:p>
    <w:p w14:paraId="33581393">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地址：</w:t>
      </w:r>
      <w:r>
        <w:rPr>
          <w:rFonts w:hint="eastAsia" w:ascii="宋体" w:hAnsi="宋体" w:eastAsia="宋体" w:cs="宋体"/>
          <w:color w:val="auto"/>
          <w:sz w:val="21"/>
          <w:szCs w:val="21"/>
          <w:highlight w:val="none"/>
          <w:u w:val="none"/>
          <w:lang w:eastAsia="zh-CN"/>
        </w:rPr>
        <w:t>玉林市玉州区江滨路东55号山水名城8栋10号商铺</w:t>
      </w:r>
    </w:p>
    <w:p w14:paraId="13070AF6">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项目联系人：梁妮</w:t>
      </w:r>
    </w:p>
    <w:p w14:paraId="68463E84">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pPr>
      <w:r>
        <w:rPr>
          <w:rFonts w:hint="eastAsia" w:ascii="宋体" w:hAnsi="宋体" w:cs="宋体"/>
          <w:color w:val="auto"/>
          <w:sz w:val="21"/>
          <w:szCs w:val="21"/>
          <w:highlight w:val="none"/>
        </w:rPr>
        <w:t>电话：0775-2698633</w:t>
      </w:r>
    </w:p>
    <w:p w14:paraId="7564EEDF">
      <w:pPr>
        <w:keepNext w:val="0"/>
        <w:keepLines w:val="0"/>
        <w:pageBreakBefore w:val="0"/>
        <w:kinsoku/>
        <w:overflowPunct/>
        <w:topLinePunct w:val="0"/>
        <w:autoSpaceDE/>
        <w:autoSpaceDN/>
        <w:bidi w:val="0"/>
        <w:adjustRightInd/>
        <w:spacing w:line="420" w:lineRule="exact"/>
        <w:ind w:firstLine="6090" w:firstLineChars="2900"/>
        <w:jc w:val="left"/>
        <w:textAlignment w:val="auto"/>
        <w:rPr>
          <w:rFonts w:hint="eastAsia" w:ascii="宋体" w:hAnsi="宋体" w:cs="宋体"/>
          <w:bCs/>
          <w:color w:val="auto"/>
          <w:szCs w:val="21"/>
          <w:highlight w:val="none"/>
        </w:rPr>
      </w:pPr>
    </w:p>
    <w:p w14:paraId="4E322ADE">
      <w:pPr>
        <w:keepNext w:val="0"/>
        <w:keepLines w:val="0"/>
        <w:pageBreakBefore w:val="0"/>
        <w:kinsoku/>
        <w:overflowPunct/>
        <w:topLinePunct w:val="0"/>
        <w:autoSpaceDE/>
        <w:autoSpaceDN/>
        <w:bidi w:val="0"/>
        <w:adjustRightInd/>
        <w:spacing w:line="420" w:lineRule="exact"/>
        <w:ind w:firstLine="6090" w:firstLineChars="2900"/>
        <w:jc w:val="left"/>
        <w:textAlignment w:val="auto"/>
        <w:rPr>
          <w:rFonts w:ascii="宋体" w:hAnsi="宋体" w:cs="宋体"/>
          <w:color w:val="auto"/>
          <w:szCs w:val="21"/>
          <w:highlight w:val="none"/>
        </w:rPr>
      </w:pPr>
      <w:r>
        <w:rPr>
          <w:rFonts w:hint="eastAsia" w:ascii="宋体" w:hAnsi="宋体" w:cs="宋体"/>
          <w:bCs/>
          <w:color w:val="auto"/>
          <w:szCs w:val="21"/>
          <w:highlight w:val="none"/>
        </w:rPr>
        <w:t>广西建汇工程咨询有限公司</w:t>
      </w:r>
    </w:p>
    <w:p w14:paraId="4715218D">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eastAsia" w:ascii="宋体" w:hAnsi="宋体" w:cs="宋体"/>
          <w:color w:val="auto"/>
          <w:szCs w:val="21"/>
          <w:highlight w:val="none"/>
        </w:rPr>
      </w:pPr>
      <w:bookmarkStart w:id="53" w:name="_Toc28543"/>
      <w:bookmarkStart w:id="54" w:name="_Toc28018"/>
      <w:bookmarkStart w:id="55" w:name="_Toc26140"/>
      <w:bookmarkStart w:id="56" w:name="_Toc3700"/>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2025</w:t>
      </w:r>
      <w:r>
        <w:rPr>
          <w:rFonts w:hint="eastAsia" w:ascii="宋体" w:hAnsi="宋体" w:cs="宋体"/>
          <w:color w:val="auto"/>
          <w:szCs w:val="21"/>
          <w:highlight w:val="none"/>
        </w:rPr>
        <w:t>年</w:t>
      </w:r>
      <w:bookmarkEnd w:id="53"/>
      <w:bookmarkEnd w:id="54"/>
      <w:r>
        <w:rPr>
          <w:rFonts w:hint="eastAsia" w:ascii="宋体" w:hAnsi="宋体" w:cs="宋体"/>
          <w:color w:val="auto"/>
          <w:szCs w:val="21"/>
          <w:highlight w:val="none"/>
          <w:lang w:val="en-US" w:eastAsia="zh-CN"/>
        </w:rPr>
        <w:t>5月21</w:t>
      </w:r>
      <w:r>
        <w:rPr>
          <w:rFonts w:hint="eastAsia" w:ascii="宋体" w:hAnsi="宋体" w:cs="宋体"/>
          <w:color w:val="auto"/>
          <w:szCs w:val="21"/>
          <w:highlight w:val="none"/>
        </w:rPr>
        <w:t>日</w:t>
      </w:r>
      <w:bookmarkEnd w:id="11"/>
      <w:bookmarkEnd w:id="55"/>
      <w:bookmarkEnd w:id="56"/>
      <w:bookmarkStart w:id="57" w:name="_Toc213206174"/>
      <w:bookmarkStart w:id="58" w:name="_Toc213325923"/>
    </w:p>
    <w:p w14:paraId="0A609991">
      <w:pPr>
        <w:rPr>
          <w:rFonts w:hint="eastAsia"/>
        </w:rPr>
      </w:pPr>
      <w:bookmarkStart w:id="59" w:name="_Toc14081"/>
      <w:bookmarkStart w:id="60" w:name="_Toc17107"/>
    </w:p>
    <w:p w14:paraId="4A67F06F">
      <w:pPr>
        <w:pStyle w:val="13"/>
        <w:spacing w:line="400" w:lineRule="exact"/>
        <w:jc w:val="center"/>
        <w:outlineLvl w:val="0"/>
        <w:rPr>
          <w:rFonts w:hint="eastAsia" w:hAnsi="宋体" w:cs="宋体"/>
          <w:b/>
          <w:color w:val="auto"/>
          <w:sz w:val="36"/>
          <w:highlight w:val="none"/>
        </w:rPr>
      </w:pPr>
    </w:p>
    <w:p w14:paraId="28E63C08">
      <w:pPr>
        <w:pStyle w:val="13"/>
        <w:spacing w:line="400" w:lineRule="exact"/>
        <w:jc w:val="center"/>
        <w:outlineLvl w:val="0"/>
        <w:rPr>
          <w:rFonts w:hAnsi="宋体" w:cs="宋体"/>
          <w:b/>
          <w:color w:val="auto"/>
          <w:sz w:val="36"/>
          <w:highlight w:val="none"/>
        </w:rPr>
      </w:pPr>
      <w:r>
        <w:rPr>
          <w:rFonts w:hint="eastAsia" w:hAnsi="宋体" w:cs="宋体"/>
          <w:b/>
          <w:color w:val="auto"/>
          <w:sz w:val="36"/>
          <w:highlight w:val="none"/>
        </w:rPr>
        <w:t>第二章  采购需求</w:t>
      </w:r>
      <w:bookmarkEnd w:id="59"/>
      <w:bookmarkEnd w:id="60"/>
    </w:p>
    <w:bookmarkEnd w:id="57"/>
    <w:bookmarkEnd w:id="58"/>
    <w:p w14:paraId="7C207B41">
      <w:pPr>
        <w:spacing w:line="360" w:lineRule="auto"/>
        <w:jc w:val="left"/>
        <w:rPr>
          <w:rFonts w:ascii="宋体" w:hAnsi="宋体" w:cs="宋体"/>
          <w:color w:val="000000"/>
          <w:szCs w:val="21"/>
        </w:rPr>
      </w:pPr>
      <w:bookmarkStart w:id="61" w:name="_Toc254970631"/>
      <w:bookmarkStart w:id="62" w:name="_Toc254970490"/>
      <w:r>
        <w:rPr>
          <w:rFonts w:hint="eastAsia" w:ascii="宋体" w:hAnsi="宋体" w:cs="宋体"/>
          <w:color w:val="000000"/>
          <w:szCs w:val="21"/>
        </w:rPr>
        <w:t>说明：</w:t>
      </w:r>
    </w:p>
    <w:p w14:paraId="1F858F9D">
      <w:pPr>
        <w:spacing w:line="360" w:lineRule="auto"/>
        <w:ind w:firstLine="424" w:firstLineChars="202"/>
        <w:jc w:val="left"/>
        <w:rPr>
          <w:rFonts w:hint="eastAsia" w:ascii="宋体" w:hAnsi="宋体" w:cs="宋体"/>
          <w:color w:val="000000"/>
          <w:szCs w:val="21"/>
        </w:rPr>
      </w:pPr>
      <w:r>
        <w:rPr>
          <w:rFonts w:hint="eastAsia" w:ascii="宋体" w:hAnsi="宋体" w:cs="宋体"/>
          <w:color w:val="000000"/>
          <w:szCs w:val="21"/>
        </w:rPr>
        <w:t>1.“实质性要求”是指招标文件中已经指明不满足则投标无效的条款，或者不能负偏离的条款，或者采购需求中带“▲”的条款。</w:t>
      </w:r>
    </w:p>
    <w:p w14:paraId="58EA4C1E">
      <w:pPr>
        <w:spacing w:line="360" w:lineRule="auto"/>
        <w:ind w:firstLine="424" w:firstLineChars="202"/>
        <w:jc w:val="left"/>
        <w:rPr>
          <w:rFonts w:hint="eastAsia" w:ascii="宋体" w:hAnsi="宋体" w:cs="宋体"/>
          <w:color w:val="000000"/>
          <w:szCs w:val="21"/>
        </w:rPr>
      </w:pPr>
      <w:r>
        <w:rPr>
          <w:rFonts w:hint="eastAsia" w:ascii="宋体" w:hAnsi="宋体" w:cs="宋体"/>
          <w:color w:val="000000"/>
          <w:szCs w:val="21"/>
        </w:rPr>
        <w:t>2.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7864A84">
      <w:pPr>
        <w:spacing w:line="360" w:lineRule="auto"/>
        <w:ind w:firstLine="424" w:firstLineChars="202"/>
        <w:jc w:val="left"/>
        <w:rPr>
          <w:rFonts w:hint="eastAsia" w:ascii="宋体" w:hAnsi="宋体" w:cs="宋体"/>
          <w:color w:val="000000"/>
          <w:szCs w:val="21"/>
        </w:rPr>
      </w:pPr>
      <w:r>
        <w:rPr>
          <w:rFonts w:hint="eastAsia" w:ascii="宋体" w:hAnsi="宋体" w:cs="宋体"/>
          <w:color w:val="000000"/>
          <w:szCs w:val="21"/>
          <w:lang w:val="en-US" w:eastAsia="zh-CN"/>
        </w:rPr>
        <w:t xml:space="preserve">4.投标人应根据自身实际情况如实响应招标文件，对招标文件提出的要求和条件作出明确响应，否则将作无效响应处理。对于重要技术条款或技术参数应当在投标文件中提供技术支持资料，技术支持资料以招标文件中规定的形式为准，否则将视为无效技术支持资料。 </w:t>
      </w:r>
    </w:p>
    <w:p w14:paraId="1EF6C59D">
      <w:pPr>
        <w:spacing w:line="360" w:lineRule="auto"/>
        <w:ind w:firstLine="424" w:firstLineChars="202"/>
        <w:jc w:val="left"/>
        <w:rPr>
          <w:rFonts w:hint="eastAsia" w:ascii="宋体" w:hAnsi="宋体" w:cs="宋体"/>
          <w:color w:val="000000"/>
          <w:szCs w:val="21"/>
        </w:rPr>
      </w:pPr>
      <w:r>
        <w:rPr>
          <w:rFonts w:hint="eastAsia" w:ascii="宋体" w:hAnsi="宋体" w:cs="宋体"/>
          <w:color w:val="000000"/>
          <w:szCs w:val="21"/>
          <w:lang w:val="en-US" w:eastAsia="zh-CN"/>
        </w:rPr>
        <w:t>5.投标人必须自行为其投标产品侵犯他人的知识产权或者专利成果的行为承担相应法律责任。</w:t>
      </w:r>
    </w:p>
    <w:bookmarkEnd w:id="61"/>
    <w:bookmarkEnd w:id="62"/>
    <w:p w14:paraId="293BDF32">
      <w:pPr>
        <w:rPr>
          <w:vanish/>
        </w:rPr>
      </w:pPr>
    </w:p>
    <w:tbl>
      <w:tblPr>
        <w:tblStyle w:val="29"/>
        <w:tblW w:w="953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527"/>
        <w:gridCol w:w="1255"/>
        <w:gridCol w:w="6164"/>
      </w:tblGrid>
      <w:tr w14:paraId="621F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F1FD71B">
            <w:pPr>
              <w:jc w:val="center"/>
              <w:rPr>
                <w:rFonts w:hint="eastAsia" w:ascii="宋体" w:hAnsi="宋体" w:eastAsia="宋体" w:cs="宋体"/>
                <w:kern w:val="3"/>
                <w:sz w:val="21"/>
                <w:szCs w:val="21"/>
              </w:rPr>
            </w:pPr>
            <w:r>
              <w:rPr>
                <w:rFonts w:hint="eastAsia" w:ascii="宋体" w:hAnsi="宋体" w:eastAsia="宋体" w:cs="宋体"/>
                <w:kern w:val="3"/>
                <w:sz w:val="21"/>
                <w:szCs w:val="21"/>
              </w:rPr>
              <w:t>序</w:t>
            </w:r>
          </w:p>
          <w:p w14:paraId="2BF326CA">
            <w:pPr>
              <w:jc w:val="center"/>
              <w:rPr>
                <w:rFonts w:hint="eastAsia" w:ascii="宋体" w:hAnsi="宋体" w:eastAsia="宋体" w:cs="宋体"/>
                <w:kern w:val="3"/>
                <w:sz w:val="21"/>
                <w:szCs w:val="21"/>
              </w:rPr>
            </w:pPr>
            <w:r>
              <w:rPr>
                <w:rFonts w:hint="eastAsia" w:ascii="宋体" w:hAnsi="宋体" w:eastAsia="宋体" w:cs="宋体"/>
                <w:kern w:val="3"/>
                <w:sz w:val="21"/>
                <w:szCs w:val="21"/>
              </w:rPr>
              <w:t>号</w:t>
            </w:r>
          </w:p>
        </w:tc>
        <w:tc>
          <w:tcPr>
            <w:tcW w:w="1527" w:type="dxa"/>
            <w:vAlign w:val="center"/>
          </w:tcPr>
          <w:p w14:paraId="51E79B21">
            <w:pPr>
              <w:jc w:val="center"/>
              <w:rPr>
                <w:rFonts w:hint="eastAsia" w:ascii="宋体" w:hAnsi="宋体" w:eastAsia="宋体" w:cs="宋体"/>
                <w:kern w:val="3"/>
                <w:sz w:val="21"/>
                <w:szCs w:val="21"/>
              </w:rPr>
            </w:pPr>
            <w:r>
              <w:rPr>
                <w:rFonts w:hint="eastAsia" w:ascii="宋体" w:hAnsi="宋体" w:eastAsia="宋体" w:cs="宋体"/>
                <w:kern w:val="3"/>
                <w:sz w:val="21"/>
                <w:szCs w:val="21"/>
              </w:rPr>
              <w:t>标的</w:t>
            </w:r>
          </w:p>
          <w:p w14:paraId="17E2CBF2">
            <w:pPr>
              <w:jc w:val="center"/>
              <w:rPr>
                <w:rFonts w:hint="eastAsia" w:ascii="宋体" w:hAnsi="宋体" w:eastAsia="宋体" w:cs="宋体"/>
                <w:kern w:val="3"/>
                <w:sz w:val="21"/>
                <w:szCs w:val="21"/>
              </w:rPr>
            </w:pPr>
            <w:r>
              <w:rPr>
                <w:rFonts w:hint="eastAsia" w:ascii="宋体" w:hAnsi="宋体" w:eastAsia="宋体" w:cs="宋体"/>
                <w:kern w:val="3"/>
                <w:sz w:val="21"/>
                <w:szCs w:val="21"/>
              </w:rPr>
              <w:t>名称</w:t>
            </w:r>
          </w:p>
        </w:tc>
        <w:tc>
          <w:tcPr>
            <w:tcW w:w="1255" w:type="dxa"/>
            <w:vAlign w:val="center"/>
          </w:tcPr>
          <w:p w14:paraId="71C8477A">
            <w:pPr>
              <w:jc w:val="center"/>
              <w:rPr>
                <w:rFonts w:hint="eastAsia" w:ascii="宋体" w:hAnsi="宋体" w:eastAsia="宋体" w:cs="宋体"/>
                <w:kern w:val="3"/>
                <w:sz w:val="21"/>
                <w:szCs w:val="21"/>
              </w:rPr>
            </w:pPr>
            <w:r>
              <w:rPr>
                <w:rFonts w:hint="eastAsia" w:ascii="宋体" w:hAnsi="宋体" w:eastAsia="宋体" w:cs="宋体"/>
                <w:kern w:val="3"/>
                <w:sz w:val="21"/>
                <w:szCs w:val="21"/>
              </w:rPr>
              <w:t>数量及</w:t>
            </w:r>
          </w:p>
          <w:p w14:paraId="188C354B">
            <w:pPr>
              <w:jc w:val="center"/>
              <w:rPr>
                <w:rFonts w:hint="eastAsia" w:ascii="宋体" w:hAnsi="宋体" w:eastAsia="宋体" w:cs="宋体"/>
                <w:kern w:val="3"/>
                <w:sz w:val="21"/>
                <w:szCs w:val="21"/>
              </w:rPr>
            </w:pPr>
            <w:r>
              <w:rPr>
                <w:rFonts w:hint="eastAsia" w:ascii="宋体" w:hAnsi="宋体" w:eastAsia="宋体" w:cs="宋体"/>
                <w:kern w:val="3"/>
                <w:sz w:val="21"/>
                <w:szCs w:val="21"/>
              </w:rPr>
              <w:t>单位</w:t>
            </w:r>
          </w:p>
        </w:tc>
        <w:tc>
          <w:tcPr>
            <w:tcW w:w="6164" w:type="dxa"/>
            <w:vAlign w:val="center"/>
          </w:tcPr>
          <w:p w14:paraId="0BB1B0C8">
            <w:pPr>
              <w:jc w:val="center"/>
              <w:rPr>
                <w:rFonts w:hint="eastAsia" w:ascii="宋体" w:hAnsi="宋体" w:eastAsia="宋体" w:cs="宋体"/>
                <w:kern w:val="3"/>
                <w:sz w:val="21"/>
                <w:szCs w:val="21"/>
              </w:rPr>
            </w:pPr>
            <w:r>
              <w:rPr>
                <w:rFonts w:hint="eastAsia" w:ascii="宋体" w:hAnsi="宋体" w:eastAsia="宋体" w:cs="宋体"/>
                <w:kern w:val="3"/>
                <w:sz w:val="21"/>
                <w:szCs w:val="21"/>
              </w:rPr>
              <w:t>技术参数</w:t>
            </w:r>
          </w:p>
        </w:tc>
      </w:tr>
      <w:tr w14:paraId="1A5D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6" w:type="dxa"/>
            <w:vAlign w:val="center"/>
          </w:tcPr>
          <w:p w14:paraId="44246109">
            <w:pPr>
              <w:ind w:firstLine="210" w:firstLineChars="100"/>
              <w:rPr>
                <w:rFonts w:hint="eastAsia" w:ascii="宋体" w:hAnsi="宋体" w:eastAsia="宋体" w:cs="宋体"/>
                <w:kern w:val="3"/>
                <w:sz w:val="21"/>
                <w:szCs w:val="21"/>
              </w:rPr>
            </w:pPr>
            <w:r>
              <w:rPr>
                <w:rFonts w:hint="eastAsia" w:ascii="宋体" w:hAnsi="宋体" w:eastAsia="宋体" w:cs="宋体"/>
                <w:kern w:val="3"/>
                <w:sz w:val="21"/>
                <w:szCs w:val="21"/>
              </w:rPr>
              <w:t>1</w:t>
            </w:r>
          </w:p>
        </w:tc>
        <w:tc>
          <w:tcPr>
            <w:tcW w:w="1527" w:type="dxa"/>
            <w:vAlign w:val="center"/>
          </w:tcPr>
          <w:p w14:paraId="13EBF0D3">
            <w:pPr>
              <w:rPr>
                <w:rFonts w:hint="eastAsia" w:ascii="宋体" w:hAnsi="宋体" w:eastAsia="宋体" w:cs="宋体"/>
                <w:kern w:val="3"/>
                <w:sz w:val="21"/>
                <w:szCs w:val="21"/>
              </w:rPr>
            </w:pPr>
            <w:r>
              <w:rPr>
                <w:rFonts w:hint="eastAsia" w:ascii="宋体" w:hAnsi="宋体" w:eastAsia="宋体" w:cs="宋体"/>
                <w:kern w:val="3"/>
                <w:sz w:val="21"/>
                <w:szCs w:val="21"/>
                <w:lang w:eastAsia="zh-CN"/>
              </w:rPr>
              <w:t>X射线计算机体层摄影设备（CT机）</w:t>
            </w:r>
            <w:r>
              <w:rPr>
                <w:rFonts w:hint="eastAsia" w:ascii="宋体" w:hAnsi="宋体" w:eastAsia="宋体" w:cs="宋体"/>
                <w:kern w:val="3"/>
                <w:sz w:val="21"/>
                <w:szCs w:val="21"/>
              </w:rPr>
              <w:t xml:space="preserve"> </w:t>
            </w:r>
          </w:p>
        </w:tc>
        <w:tc>
          <w:tcPr>
            <w:tcW w:w="1255" w:type="dxa"/>
            <w:vAlign w:val="center"/>
          </w:tcPr>
          <w:p w14:paraId="778BA9F8">
            <w:pPr>
              <w:jc w:val="center"/>
              <w:rPr>
                <w:rFonts w:hint="eastAsia" w:ascii="宋体" w:hAnsi="宋体" w:eastAsia="宋体" w:cs="宋体"/>
                <w:kern w:val="3"/>
                <w:sz w:val="21"/>
                <w:szCs w:val="21"/>
              </w:rPr>
            </w:pPr>
            <w:r>
              <w:rPr>
                <w:rFonts w:hint="eastAsia" w:ascii="宋体" w:hAnsi="宋体" w:eastAsia="宋体" w:cs="宋体"/>
                <w:kern w:val="3"/>
                <w:sz w:val="21"/>
                <w:szCs w:val="21"/>
              </w:rPr>
              <w:t>1套</w:t>
            </w:r>
          </w:p>
        </w:tc>
        <w:tc>
          <w:tcPr>
            <w:tcW w:w="6164" w:type="dxa"/>
          </w:tcPr>
          <w:p w14:paraId="1709334F">
            <w:pPr>
              <w:rPr>
                <w:rFonts w:hint="eastAsia" w:ascii="宋体" w:hAnsi="宋体" w:eastAsia="宋体" w:cs="宋体"/>
                <w:kern w:val="3"/>
                <w:sz w:val="21"/>
                <w:szCs w:val="21"/>
              </w:rPr>
            </w:pPr>
            <w:r>
              <w:rPr>
                <w:rFonts w:hint="eastAsia" w:ascii="宋体" w:hAnsi="宋体" w:eastAsia="宋体" w:cs="宋体"/>
                <w:kern w:val="3"/>
                <w:sz w:val="21"/>
                <w:szCs w:val="21"/>
              </w:rPr>
              <w:t>1.数据采集系统</w:t>
            </w:r>
          </w:p>
          <w:p w14:paraId="7D34CE88">
            <w:pPr>
              <w:rPr>
                <w:rFonts w:hint="eastAsia" w:ascii="宋体" w:hAnsi="宋体" w:eastAsia="宋体" w:cs="宋体"/>
                <w:kern w:val="3"/>
                <w:sz w:val="21"/>
                <w:szCs w:val="21"/>
              </w:rPr>
            </w:pPr>
            <w:r>
              <w:rPr>
                <w:rFonts w:hint="eastAsia" w:ascii="宋体" w:hAnsi="宋体" w:eastAsia="宋体" w:cs="宋体"/>
                <w:kern w:val="3"/>
                <w:sz w:val="21"/>
                <w:szCs w:val="21"/>
              </w:rPr>
              <w:t>1.1探测器材料：固态稀土陶瓷探测器；</w:t>
            </w:r>
          </w:p>
          <w:p w14:paraId="5DCAEB10">
            <w:pPr>
              <w:rPr>
                <w:rFonts w:hint="eastAsia" w:ascii="宋体" w:hAnsi="宋体" w:eastAsia="宋体" w:cs="宋体"/>
                <w:kern w:val="3"/>
                <w:sz w:val="21"/>
                <w:szCs w:val="21"/>
                <w:lang w:val="en-US" w:eastAsia="zh-CN"/>
              </w:rPr>
            </w:pPr>
            <w:r>
              <w:rPr>
                <w:rFonts w:hint="eastAsia" w:ascii="宋体" w:hAnsi="宋体" w:eastAsia="宋体" w:cs="宋体"/>
                <w:kern w:val="3"/>
                <w:sz w:val="21"/>
                <w:szCs w:val="21"/>
                <w:lang w:eastAsia="zh-CN"/>
              </w:rPr>
              <w:t>▲</w:t>
            </w:r>
            <w:r>
              <w:rPr>
                <w:rFonts w:hint="eastAsia" w:ascii="宋体" w:hAnsi="宋体" w:eastAsia="宋体" w:cs="宋体"/>
                <w:kern w:val="3"/>
                <w:sz w:val="21"/>
                <w:szCs w:val="21"/>
              </w:rPr>
              <w:t>1.2探测器z轴物理排数：≥32排</w:t>
            </w:r>
            <w:r>
              <w:rPr>
                <w:rFonts w:hint="eastAsia" w:ascii="宋体" w:hAnsi="宋体" w:cs="宋体"/>
                <w:kern w:val="3"/>
                <w:sz w:val="21"/>
                <w:szCs w:val="21"/>
                <w:lang w:val="en-US" w:eastAsia="zh-CN"/>
              </w:rPr>
              <w:t>；</w:t>
            </w:r>
          </w:p>
          <w:p w14:paraId="0DD64C63">
            <w:pPr>
              <w:rPr>
                <w:rFonts w:hint="eastAsia" w:ascii="宋体" w:hAnsi="宋体" w:eastAsia="宋体" w:cs="宋体"/>
                <w:kern w:val="3"/>
                <w:sz w:val="21"/>
                <w:szCs w:val="21"/>
              </w:rPr>
            </w:pPr>
            <w:r>
              <w:rPr>
                <w:rFonts w:hint="eastAsia" w:ascii="宋体" w:hAnsi="宋体" w:eastAsia="宋体" w:cs="宋体"/>
                <w:kern w:val="3"/>
                <w:sz w:val="21"/>
                <w:szCs w:val="21"/>
              </w:rPr>
              <w:t>1.3探测器单元数量：≥25600个；</w:t>
            </w:r>
          </w:p>
          <w:p w14:paraId="483805FC">
            <w:pPr>
              <w:rPr>
                <w:rFonts w:hint="eastAsia" w:ascii="宋体" w:hAnsi="宋体" w:eastAsia="宋体" w:cs="宋体"/>
                <w:kern w:val="3"/>
                <w:sz w:val="21"/>
                <w:szCs w:val="21"/>
              </w:rPr>
            </w:pPr>
            <w:r>
              <w:rPr>
                <w:rFonts w:hint="eastAsia" w:ascii="宋体" w:hAnsi="宋体" w:eastAsia="宋体" w:cs="宋体"/>
                <w:kern w:val="3"/>
                <w:sz w:val="21"/>
                <w:szCs w:val="21"/>
              </w:rPr>
              <w:t>1.4数据采样率：≥4640采样/360°；</w:t>
            </w:r>
          </w:p>
          <w:p w14:paraId="269EEA0D">
            <w:pPr>
              <w:rPr>
                <w:rFonts w:hint="eastAsia" w:ascii="宋体" w:hAnsi="宋体" w:eastAsia="宋体" w:cs="宋体"/>
                <w:kern w:val="3"/>
                <w:sz w:val="21"/>
                <w:szCs w:val="21"/>
              </w:rPr>
            </w:pPr>
            <w:r>
              <w:rPr>
                <w:rFonts w:hint="eastAsia" w:ascii="宋体" w:hAnsi="宋体" w:eastAsia="宋体" w:cs="宋体"/>
                <w:kern w:val="3"/>
                <w:sz w:val="21"/>
                <w:szCs w:val="21"/>
              </w:rPr>
              <w:t>1.5轴位扫描成像：≥32层/360°；</w:t>
            </w:r>
          </w:p>
          <w:p w14:paraId="35A589AD">
            <w:pPr>
              <w:rPr>
                <w:rFonts w:hint="eastAsia" w:ascii="宋体" w:hAnsi="宋体" w:eastAsia="宋体" w:cs="宋体"/>
                <w:kern w:val="3"/>
                <w:sz w:val="21"/>
                <w:szCs w:val="21"/>
              </w:rPr>
            </w:pPr>
            <w:r>
              <w:rPr>
                <w:rFonts w:hint="eastAsia" w:ascii="宋体" w:hAnsi="宋体" w:eastAsia="宋体" w:cs="宋体"/>
                <w:kern w:val="3"/>
                <w:sz w:val="21"/>
                <w:szCs w:val="21"/>
                <w:lang w:eastAsia="zh-CN"/>
              </w:rPr>
              <w:t>▲</w:t>
            </w:r>
            <w:r>
              <w:rPr>
                <w:rFonts w:hint="eastAsia" w:ascii="宋体" w:hAnsi="宋体" w:eastAsia="宋体" w:cs="宋体"/>
                <w:kern w:val="3"/>
                <w:sz w:val="21"/>
                <w:szCs w:val="21"/>
              </w:rPr>
              <w:t>1.6探测器z轴覆盖宽度：≥22.4mm。</w:t>
            </w:r>
          </w:p>
          <w:p w14:paraId="13955C3C">
            <w:pPr>
              <w:rPr>
                <w:rFonts w:hint="eastAsia" w:ascii="宋体" w:hAnsi="宋体" w:eastAsia="宋体" w:cs="宋体"/>
                <w:kern w:val="3"/>
                <w:sz w:val="21"/>
                <w:szCs w:val="21"/>
              </w:rPr>
            </w:pPr>
            <w:r>
              <w:rPr>
                <w:rFonts w:hint="eastAsia" w:ascii="宋体" w:hAnsi="宋体" w:eastAsia="宋体" w:cs="宋体"/>
                <w:kern w:val="3"/>
                <w:sz w:val="21"/>
                <w:szCs w:val="21"/>
              </w:rPr>
              <w:t>2.扫描机架系统</w:t>
            </w:r>
          </w:p>
          <w:p w14:paraId="4996AA6C">
            <w:pPr>
              <w:rPr>
                <w:rFonts w:hint="eastAsia" w:ascii="宋体" w:hAnsi="宋体" w:eastAsia="宋体" w:cs="宋体"/>
                <w:kern w:val="3"/>
                <w:sz w:val="21"/>
                <w:szCs w:val="21"/>
              </w:rPr>
            </w:pPr>
            <w:r>
              <w:rPr>
                <w:rFonts w:hint="eastAsia" w:ascii="宋体" w:hAnsi="宋体" w:eastAsia="宋体" w:cs="宋体"/>
                <w:kern w:val="3"/>
                <w:sz w:val="21"/>
                <w:szCs w:val="21"/>
              </w:rPr>
              <w:t>2.1机架最快旋转速度（360°）：≤0.7s；</w:t>
            </w:r>
          </w:p>
          <w:p w14:paraId="0068EC28">
            <w:pPr>
              <w:rPr>
                <w:rFonts w:hint="eastAsia" w:ascii="宋体" w:hAnsi="宋体" w:eastAsia="宋体" w:cs="宋体"/>
                <w:kern w:val="3"/>
                <w:sz w:val="21"/>
                <w:szCs w:val="21"/>
              </w:rPr>
            </w:pPr>
            <w:r>
              <w:rPr>
                <w:rFonts w:hint="eastAsia" w:ascii="宋体" w:hAnsi="宋体" w:eastAsia="宋体" w:cs="宋体"/>
                <w:kern w:val="3"/>
                <w:sz w:val="21"/>
                <w:szCs w:val="21"/>
              </w:rPr>
              <w:t>2.2机架可选旋转速度：≥5档；</w:t>
            </w:r>
          </w:p>
          <w:p w14:paraId="2FFBB82B">
            <w:pPr>
              <w:rPr>
                <w:rFonts w:hint="eastAsia" w:ascii="宋体" w:hAnsi="宋体" w:eastAsia="宋体" w:cs="宋体"/>
                <w:kern w:val="3"/>
                <w:sz w:val="21"/>
                <w:szCs w:val="21"/>
              </w:rPr>
            </w:pPr>
            <w:r>
              <w:rPr>
                <w:rFonts w:hint="eastAsia" w:ascii="宋体" w:hAnsi="宋体" w:eastAsia="宋体" w:cs="宋体"/>
                <w:kern w:val="3"/>
                <w:sz w:val="21"/>
                <w:szCs w:val="21"/>
              </w:rPr>
              <w:t>2.3机架孔径：≥70cm；</w:t>
            </w:r>
          </w:p>
          <w:p w14:paraId="1C4B211E">
            <w:pPr>
              <w:rPr>
                <w:rFonts w:hint="eastAsia" w:ascii="宋体" w:hAnsi="宋体" w:eastAsia="宋体" w:cs="宋体"/>
                <w:kern w:val="3"/>
                <w:sz w:val="21"/>
                <w:szCs w:val="21"/>
              </w:rPr>
            </w:pPr>
            <w:r>
              <w:rPr>
                <w:rFonts w:hint="eastAsia" w:ascii="宋体" w:hAnsi="宋体" w:eastAsia="宋体" w:cs="宋体"/>
                <w:kern w:val="3"/>
                <w:sz w:val="21"/>
                <w:szCs w:val="21"/>
              </w:rPr>
              <w:t>2.4机架数字倾角：≥±30°；</w:t>
            </w:r>
          </w:p>
          <w:p w14:paraId="06ED17AD">
            <w:pPr>
              <w:rPr>
                <w:rFonts w:hint="eastAsia" w:ascii="宋体" w:hAnsi="宋体" w:eastAsia="宋体" w:cs="宋体"/>
                <w:kern w:val="3"/>
                <w:sz w:val="21"/>
                <w:szCs w:val="21"/>
              </w:rPr>
            </w:pPr>
            <w:r>
              <w:rPr>
                <w:rFonts w:hint="eastAsia" w:ascii="宋体" w:hAnsi="宋体" w:eastAsia="宋体" w:cs="宋体"/>
                <w:kern w:val="3"/>
                <w:sz w:val="21"/>
                <w:szCs w:val="21"/>
              </w:rPr>
              <w:t>2.5滑环类型：低压滑环或非接触静音滑环；</w:t>
            </w:r>
          </w:p>
          <w:p w14:paraId="1BE60C6F">
            <w:pPr>
              <w:rPr>
                <w:rFonts w:hint="eastAsia" w:ascii="宋体" w:hAnsi="宋体" w:eastAsia="宋体" w:cs="宋体"/>
                <w:kern w:val="3"/>
                <w:sz w:val="21"/>
                <w:szCs w:val="21"/>
              </w:rPr>
            </w:pPr>
            <w:r>
              <w:rPr>
                <w:rFonts w:hint="eastAsia" w:ascii="宋体" w:hAnsi="宋体" w:eastAsia="宋体" w:cs="宋体"/>
                <w:kern w:val="3"/>
                <w:sz w:val="21"/>
                <w:szCs w:val="21"/>
              </w:rPr>
              <w:t>2.6内部冷却方式：风冷或水冷；</w:t>
            </w:r>
          </w:p>
          <w:p w14:paraId="73037354">
            <w:pPr>
              <w:rPr>
                <w:rFonts w:hint="eastAsia" w:ascii="宋体" w:hAnsi="宋体" w:eastAsia="宋体" w:cs="宋体"/>
                <w:kern w:val="3"/>
                <w:sz w:val="21"/>
                <w:szCs w:val="21"/>
              </w:rPr>
            </w:pPr>
            <w:r>
              <w:rPr>
                <w:rFonts w:hint="eastAsia" w:ascii="宋体" w:hAnsi="宋体" w:eastAsia="宋体" w:cs="宋体"/>
                <w:kern w:val="3"/>
                <w:sz w:val="21"/>
                <w:szCs w:val="21"/>
              </w:rPr>
              <w:t>2.7焦点到等中心距离：≥53cm；</w:t>
            </w:r>
          </w:p>
          <w:p w14:paraId="557DEA4A">
            <w:pPr>
              <w:rPr>
                <w:rFonts w:hint="eastAsia" w:ascii="宋体" w:hAnsi="宋体" w:eastAsia="宋体" w:cs="宋体"/>
                <w:kern w:val="3"/>
                <w:sz w:val="21"/>
                <w:szCs w:val="21"/>
              </w:rPr>
            </w:pPr>
            <w:r>
              <w:rPr>
                <w:rFonts w:hint="eastAsia" w:ascii="宋体" w:hAnsi="宋体" w:eastAsia="宋体" w:cs="宋体"/>
                <w:kern w:val="3"/>
                <w:sz w:val="21"/>
                <w:szCs w:val="21"/>
              </w:rPr>
              <w:t>2.8焦点到探测器距离：≥100cm；</w:t>
            </w:r>
          </w:p>
          <w:p w14:paraId="2CE29CC7">
            <w:pPr>
              <w:rPr>
                <w:rFonts w:hint="eastAsia" w:ascii="宋体" w:hAnsi="宋体" w:eastAsia="宋体" w:cs="宋体"/>
                <w:kern w:val="3"/>
                <w:sz w:val="21"/>
                <w:szCs w:val="21"/>
              </w:rPr>
            </w:pPr>
            <w:r>
              <w:rPr>
                <w:rFonts w:hint="eastAsia" w:ascii="宋体" w:hAnsi="宋体" w:eastAsia="宋体" w:cs="宋体"/>
                <w:kern w:val="3"/>
                <w:sz w:val="21"/>
                <w:szCs w:val="21"/>
              </w:rPr>
              <w:t>2.9具备语音呼吸导航系统。</w:t>
            </w:r>
          </w:p>
          <w:p w14:paraId="051D707F">
            <w:pPr>
              <w:rPr>
                <w:rFonts w:hint="eastAsia" w:ascii="宋体" w:hAnsi="宋体" w:eastAsia="宋体" w:cs="宋体"/>
                <w:kern w:val="3"/>
                <w:sz w:val="21"/>
                <w:szCs w:val="21"/>
              </w:rPr>
            </w:pPr>
            <w:r>
              <w:rPr>
                <w:rFonts w:hint="eastAsia" w:ascii="宋体" w:hAnsi="宋体" w:eastAsia="宋体" w:cs="宋体"/>
                <w:kern w:val="3"/>
                <w:sz w:val="21"/>
                <w:szCs w:val="21"/>
              </w:rPr>
              <w:t>3.检查床系统</w:t>
            </w:r>
          </w:p>
          <w:p w14:paraId="730D5C1F">
            <w:pPr>
              <w:rPr>
                <w:rFonts w:hint="eastAsia" w:ascii="宋体" w:hAnsi="宋体" w:eastAsia="宋体" w:cs="宋体"/>
                <w:kern w:val="3"/>
                <w:sz w:val="21"/>
                <w:szCs w:val="21"/>
              </w:rPr>
            </w:pPr>
            <w:r>
              <w:rPr>
                <w:rFonts w:hint="eastAsia" w:ascii="宋体" w:hAnsi="宋体" w:eastAsia="宋体" w:cs="宋体"/>
                <w:kern w:val="3"/>
                <w:sz w:val="21"/>
                <w:szCs w:val="21"/>
              </w:rPr>
              <w:t>3.1最长可移动范围：≥1770mm；</w:t>
            </w:r>
          </w:p>
          <w:p w14:paraId="431157F5">
            <w:pPr>
              <w:rPr>
                <w:rFonts w:hint="eastAsia" w:ascii="宋体" w:hAnsi="宋体" w:eastAsia="宋体" w:cs="宋体"/>
                <w:kern w:val="3"/>
                <w:sz w:val="21"/>
                <w:szCs w:val="21"/>
              </w:rPr>
            </w:pPr>
            <w:r>
              <w:rPr>
                <w:rFonts w:hint="eastAsia" w:ascii="宋体" w:hAnsi="宋体" w:eastAsia="宋体" w:cs="宋体"/>
                <w:kern w:val="3"/>
                <w:sz w:val="21"/>
                <w:szCs w:val="21"/>
                <w:lang w:eastAsia="zh-CN"/>
              </w:rPr>
              <w:t>▲</w:t>
            </w:r>
            <w:r>
              <w:rPr>
                <w:rFonts w:hint="eastAsia" w:ascii="宋体" w:hAnsi="宋体" w:eastAsia="宋体" w:cs="宋体"/>
                <w:kern w:val="3"/>
                <w:sz w:val="21"/>
                <w:szCs w:val="21"/>
              </w:rPr>
              <w:t>3.2床水平移动最大速度：≥300mm/s；</w:t>
            </w:r>
          </w:p>
          <w:p w14:paraId="084993B5">
            <w:pPr>
              <w:rPr>
                <w:rFonts w:hint="eastAsia" w:ascii="宋体" w:hAnsi="宋体" w:eastAsia="宋体" w:cs="宋体"/>
                <w:kern w:val="3"/>
                <w:sz w:val="21"/>
                <w:szCs w:val="21"/>
              </w:rPr>
            </w:pPr>
            <w:r>
              <w:rPr>
                <w:rFonts w:hint="eastAsia" w:ascii="宋体" w:hAnsi="宋体" w:eastAsia="宋体" w:cs="宋体"/>
                <w:kern w:val="3"/>
                <w:sz w:val="21"/>
                <w:szCs w:val="21"/>
              </w:rPr>
              <w:t>3.3床水平移动最小速度：≤1mm/s；</w:t>
            </w:r>
          </w:p>
          <w:p w14:paraId="13CD815F">
            <w:pPr>
              <w:rPr>
                <w:rFonts w:hint="eastAsia" w:ascii="宋体" w:hAnsi="宋体" w:eastAsia="宋体" w:cs="宋体"/>
                <w:kern w:val="3"/>
                <w:sz w:val="21"/>
                <w:szCs w:val="21"/>
              </w:rPr>
            </w:pPr>
            <w:r>
              <w:rPr>
                <w:rFonts w:hint="eastAsia" w:ascii="宋体" w:hAnsi="宋体" w:eastAsia="宋体" w:cs="宋体"/>
                <w:kern w:val="3"/>
                <w:sz w:val="21"/>
                <w:szCs w:val="21"/>
              </w:rPr>
              <w:t>3.4床面可降至离地面最低距离：≤56cm；</w:t>
            </w:r>
          </w:p>
          <w:p w14:paraId="3C22E6F4">
            <w:pPr>
              <w:rPr>
                <w:rFonts w:hint="eastAsia" w:ascii="宋体" w:hAnsi="宋体" w:eastAsia="宋体" w:cs="宋体"/>
                <w:kern w:val="3"/>
                <w:sz w:val="21"/>
                <w:szCs w:val="21"/>
              </w:rPr>
            </w:pPr>
            <w:r>
              <w:rPr>
                <w:rFonts w:hint="eastAsia" w:ascii="宋体" w:hAnsi="宋体" w:eastAsia="宋体" w:cs="宋体"/>
                <w:kern w:val="3"/>
                <w:sz w:val="21"/>
                <w:szCs w:val="21"/>
              </w:rPr>
              <w:t>3.5床面可升至离地面最高距离：≥100cm；</w:t>
            </w:r>
          </w:p>
          <w:p w14:paraId="59586754">
            <w:pPr>
              <w:rPr>
                <w:rFonts w:hint="eastAsia" w:ascii="宋体" w:hAnsi="宋体" w:eastAsia="宋体" w:cs="宋体"/>
                <w:kern w:val="3"/>
                <w:sz w:val="21"/>
                <w:szCs w:val="21"/>
              </w:rPr>
            </w:pPr>
            <w:r>
              <w:rPr>
                <w:rFonts w:hint="eastAsia" w:ascii="宋体" w:hAnsi="宋体" w:eastAsia="宋体" w:cs="宋体"/>
                <w:kern w:val="3"/>
                <w:sz w:val="21"/>
                <w:szCs w:val="21"/>
                <w:lang w:eastAsia="zh-CN"/>
              </w:rPr>
              <w:t>▲</w:t>
            </w:r>
            <w:r>
              <w:rPr>
                <w:rFonts w:hint="eastAsia" w:ascii="宋体" w:hAnsi="宋体" w:eastAsia="宋体" w:cs="宋体"/>
                <w:kern w:val="3"/>
                <w:sz w:val="21"/>
                <w:szCs w:val="21"/>
              </w:rPr>
              <w:t>3.6检查床承重：≥207kg。</w:t>
            </w:r>
          </w:p>
          <w:p w14:paraId="13E1188F">
            <w:pPr>
              <w:rPr>
                <w:rFonts w:hint="eastAsia" w:ascii="宋体" w:hAnsi="宋体" w:eastAsia="宋体" w:cs="宋体"/>
                <w:kern w:val="3"/>
                <w:sz w:val="21"/>
                <w:szCs w:val="21"/>
              </w:rPr>
            </w:pPr>
            <w:r>
              <w:rPr>
                <w:rFonts w:hint="eastAsia" w:ascii="宋体" w:hAnsi="宋体" w:eastAsia="宋体" w:cs="宋体"/>
                <w:kern w:val="3"/>
                <w:sz w:val="21"/>
                <w:szCs w:val="21"/>
              </w:rPr>
              <w:t>4.扫描与重建参数</w:t>
            </w:r>
          </w:p>
          <w:p w14:paraId="05E4082E">
            <w:pPr>
              <w:rPr>
                <w:rFonts w:hint="eastAsia" w:ascii="宋体" w:hAnsi="宋体" w:eastAsia="宋体" w:cs="宋体"/>
                <w:kern w:val="3"/>
                <w:sz w:val="21"/>
                <w:szCs w:val="21"/>
              </w:rPr>
            </w:pPr>
            <w:r>
              <w:rPr>
                <w:rFonts w:hint="eastAsia" w:ascii="宋体" w:hAnsi="宋体" w:eastAsia="宋体" w:cs="宋体"/>
                <w:kern w:val="3"/>
                <w:sz w:val="21"/>
                <w:szCs w:val="21"/>
                <w:lang w:eastAsia="zh-CN"/>
              </w:rPr>
              <w:t>▲</w:t>
            </w:r>
            <w:r>
              <w:rPr>
                <w:rFonts w:hint="eastAsia" w:ascii="宋体" w:hAnsi="宋体" w:eastAsia="宋体" w:cs="宋体"/>
                <w:kern w:val="3"/>
                <w:sz w:val="21"/>
                <w:szCs w:val="21"/>
              </w:rPr>
              <w:t>4.1最薄扫描层厚：≤0.6mm；</w:t>
            </w:r>
          </w:p>
          <w:p w14:paraId="05982D98">
            <w:pPr>
              <w:rPr>
                <w:rFonts w:hint="eastAsia" w:ascii="宋体" w:hAnsi="宋体" w:eastAsia="宋体" w:cs="宋体"/>
                <w:kern w:val="3"/>
                <w:sz w:val="21"/>
                <w:szCs w:val="21"/>
              </w:rPr>
            </w:pPr>
            <w:r>
              <w:rPr>
                <w:rFonts w:hint="eastAsia" w:ascii="宋体" w:hAnsi="宋体" w:eastAsia="宋体" w:cs="宋体"/>
                <w:kern w:val="3"/>
                <w:sz w:val="21"/>
                <w:szCs w:val="21"/>
              </w:rPr>
              <w:t>4.2最小扫描视野FOV：≤250mm；</w:t>
            </w:r>
          </w:p>
          <w:p w14:paraId="349E194D">
            <w:pPr>
              <w:rPr>
                <w:rFonts w:hint="eastAsia" w:ascii="宋体" w:hAnsi="宋体" w:eastAsia="宋体" w:cs="宋体"/>
                <w:kern w:val="3"/>
                <w:sz w:val="21"/>
                <w:szCs w:val="21"/>
              </w:rPr>
            </w:pPr>
            <w:r>
              <w:rPr>
                <w:rFonts w:hint="eastAsia" w:ascii="宋体" w:hAnsi="宋体" w:eastAsia="宋体" w:cs="宋体"/>
                <w:kern w:val="3"/>
                <w:sz w:val="21"/>
                <w:szCs w:val="21"/>
                <w:lang w:eastAsia="zh-CN"/>
              </w:rPr>
              <w:t>▲</w:t>
            </w:r>
            <w:r>
              <w:rPr>
                <w:rFonts w:hint="eastAsia" w:ascii="宋体" w:hAnsi="宋体" w:eastAsia="宋体" w:cs="宋体"/>
                <w:kern w:val="3"/>
                <w:sz w:val="21"/>
                <w:szCs w:val="21"/>
              </w:rPr>
              <w:t>4.3图像重建矩阵：512×512, 768×768，1024×1024；</w:t>
            </w:r>
          </w:p>
          <w:p w14:paraId="6906A65D">
            <w:pPr>
              <w:rPr>
                <w:rFonts w:hint="eastAsia" w:ascii="宋体" w:hAnsi="宋体" w:eastAsia="宋体" w:cs="宋体"/>
                <w:kern w:val="3"/>
                <w:sz w:val="21"/>
                <w:szCs w:val="21"/>
              </w:rPr>
            </w:pPr>
            <w:r>
              <w:rPr>
                <w:rFonts w:hint="eastAsia" w:ascii="宋体" w:hAnsi="宋体" w:eastAsia="宋体" w:cs="宋体"/>
                <w:kern w:val="3"/>
                <w:sz w:val="21"/>
                <w:szCs w:val="21"/>
              </w:rPr>
              <w:t>4.4图像显示矩阵：1024×1024；</w:t>
            </w:r>
          </w:p>
          <w:p w14:paraId="64363A87">
            <w:pPr>
              <w:rPr>
                <w:rFonts w:hint="eastAsia" w:ascii="宋体" w:hAnsi="宋体" w:eastAsia="宋体" w:cs="宋体"/>
                <w:kern w:val="3"/>
                <w:sz w:val="21"/>
                <w:szCs w:val="21"/>
              </w:rPr>
            </w:pPr>
            <w:r>
              <w:rPr>
                <w:rFonts w:hint="eastAsia" w:ascii="宋体" w:hAnsi="宋体" w:eastAsia="宋体" w:cs="宋体"/>
                <w:kern w:val="3"/>
                <w:sz w:val="21"/>
                <w:szCs w:val="21"/>
              </w:rPr>
              <w:t>4.5 CT值扩展范围：-32768~32767；</w:t>
            </w:r>
          </w:p>
          <w:p w14:paraId="42066F2A">
            <w:pPr>
              <w:rPr>
                <w:rFonts w:hint="eastAsia" w:ascii="宋体" w:hAnsi="宋体" w:eastAsia="宋体" w:cs="宋体"/>
                <w:kern w:val="3"/>
                <w:sz w:val="21"/>
                <w:szCs w:val="21"/>
              </w:rPr>
            </w:pPr>
            <w:r>
              <w:rPr>
                <w:rFonts w:hint="eastAsia" w:ascii="宋体" w:hAnsi="宋体" w:eastAsia="宋体" w:cs="宋体"/>
                <w:kern w:val="3"/>
                <w:sz w:val="21"/>
                <w:szCs w:val="21"/>
              </w:rPr>
              <w:t>4.6最长连续扫描时间：≥300s；</w:t>
            </w:r>
          </w:p>
          <w:p w14:paraId="365D0EA4">
            <w:pPr>
              <w:rPr>
                <w:rFonts w:hint="eastAsia" w:ascii="宋体" w:hAnsi="宋体" w:eastAsia="宋体" w:cs="宋体"/>
                <w:kern w:val="3"/>
                <w:sz w:val="21"/>
                <w:szCs w:val="21"/>
              </w:rPr>
            </w:pPr>
            <w:r>
              <w:rPr>
                <w:rFonts w:hint="eastAsia" w:ascii="宋体" w:hAnsi="宋体" w:eastAsia="宋体" w:cs="宋体"/>
                <w:kern w:val="3"/>
                <w:sz w:val="21"/>
                <w:szCs w:val="21"/>
              </w:rPr>
              <w:t>4.7最薄重建层厚：≤0.5mm；</w:t>
            </w:r>
          </w:p>
          <w:p w14:paraId="508E90D0">
            <w:pPr>
              <w:rPr>
                <w:rFonts w:hint="eastAsia" w:ascii="宋体" w:hAnsi="宋体" w:eastAsia="宋体" w:cs="宋体"/>
                <w:kern w:val="3"/>
                <w:sz w:val="21"/>
                <w:szCs w:val="21"/>
              </w:rPr>
            </w:pPr>
            <w:r>
              <w:rPr>
                <w:rFonts w:hint="eastAsia" w:ascii="宋体" w:hAnsi="宋体" w:eastAsia="宋体" w:cs="宋体"/>
                <w:kern w:val="3"/>
                <w:sz w:val="21"/>
                <w:szCs w:val="21"/>
              </w:rPr>
              <w:t>4.8最长扫描范围：≥1780mm；</w:t>
            </w:r>
          </w:p>
          <w:p w14:paraId="4B0F26C6">
            <w:pPr>
              <w:rPr>
                <w:rFonts w:hint="eastAsia" w:ascii="宋体" w:hAnsi="宋体" w:eastAsia="宋体" w:cs="宋体"/>
                <w:kern w:val="3"/>
                <w:sz w:val="21"/>
                <w:szCs w:val="21"/>
              </w:rPr>
            </w:pPr>
            <w:r>
              <w:rPr>
                <w:rFonts w:hint="eastAsia" w:ascii="宋体" w:hAnsi="宋体" w:eastAsia="宋体" w:cs="宋体"/>
                <w:kern w:val="3"/>
                <w:sz w:val="21"/>
                <w:szCs w:val="21"/>
              </w:rPr>
              <w:t>4.9最小螺距：≤0.1；</w:t>
            </w:r>
          </w:p>
          <w:p w14:paraId="335363D0">
            <w:pPr>
              <w:rPr>
                <w:rFonts w:hint="eastAsia" w:ascii="宋体" w:hAnsi="宋体" w:eastAsia="宋体" w:cs="宋体"/>
                <w:kern w:val="3"/>
                <w:sz w:val="21"/>
                <w:szCs w:val="21"/>
              </w:rPr>
            </w:pPr>
            <w:r>
              <w:rPr>
                <w:rFonts w:hint="eastAsia" w:ascii="宋体" w:hAnsi="宋体" w:eastAsia="宋体" w:cs="宋体"/>
                <w:kern w:val="3"/>
                <w:sz w:val="21"/>
                <w:szCs w:val="21"/>
              </w:rPr>
              <w:t>4.10最大螺距：≥2.0；</w:t>
            </w:r>
          </w:p>
          <w:p w14:paraId="1B12DDDA">
            <w:pPr>
              <w:rPr>
                <w:rFonts w:hint="eastAsia" w:ascii="宋体" w:hAnsi="宋体" w:eastAsia="宋体" w:cs="宋体"/>
                <w:kern w:val="3"/>
                <w:sz w:val="21"/>
                <w:szCs w:val="21"/>
              </w:rPr>
            </w:pPr>
            <w:r>
              <w:rPr>
                <w:rFonts w:hint="eastAsia" w:ascii="宋体" w:hAnsi="宋体" w:eastAsia="宋体" w:cs="宋体"/>
                <w:kern w:val="3"/>
                <w:sz w:val="21"/>
                <w:szCs w:val="21"/>
                <w:lang w:eastAsia="zh-CN"/>
              </w:rPr>
              <w:t>▲</w:t>
            </w:r>
            <w:r>
              <w:rPr>
                <w:rFonts w:hint="eastAsia" w:ascii="宋体" w:hAnsi="宋体" w:eastAsia="宋体" w:cs="宋体"/>
                <w:kern w:val="3"/>
                <w:sz w:val="21"/>
                <w:szCs w:val="21"/>
              </w:rPr>
              <w:t>4.11高对比度分辨率：≥22lp/cm@0%MTF；</w:t>
            </w:r>
          </w:p>
          <w:p w14:paraId="528C0BCF">
            <w:pPr>
              <w:rPr>
                <w:rFonts w:hint="eastAsia" w:ascii="宋体" w:hAnsi="宋体" w:eastAsia="宋体" w:cs="宋体"/>
                <w:kern w:val="3"/>
                <w:sz w:val="21"/>
                <w:szCs w:val="21"/>
              </w:rPr>
            </w:pPr>
            <w:r>
              <w:rPr>
                <w:rFonts w:hint="eastAsia" w:ascii="宋体" w:hAnsi="宋体" w:eastAsia="宋体" w:cs="宋体"/>
                <w:kern w:val="3"/>
                <w:sz w:val="21"/>
                <w:szCs w:val="21"/>
              </w:rPr>
              <w:t>4.12低对比度分辨率：≤2mm@0.3％。</w:t>
            </w:r>
          </w:p>
          <w:p w14:paraId="38668BD7">
            <w:pPr>
              <w:rPr>
                <w:rFonts w:hint="eastAsia" w:ascii="宋体" w:hAnsi="宋体" w:eastAsia="宋体" w:cs="宋体"/>
                <w:kern w:val="3"/>
                <w:sz w:val="21"/>
                <w:szCs w:val="21"/>
              </w:rPr>
            </w:pPr>
            <w:r>
              <w:rPr>
                <w:rFonts w:hint="eastAsia" w:ascii="宋体" w:hAnsi="宋体" w:eastAsia="宋体" w:cs="宋体"/>
                <w:kern w:val="3"/>
                <w:sz w:val="21"/>
                <w:szCs w:val="21"/>
              </w:rPr>
              <w:t>5.X线及高压发生器系统</w:t>
            </w:r>
          </w:p>
          <w:p w14:paraId="08E8C67E">
            <w:pPr>
              <w:rPr>
                <w:rFonts w:hint="eastAsia" w:ascii="宋体" w:hAnsi="宋体" w:eastAsia="宋体" w:cs="宋体"/>
                <w:kern w:val="3"/>
                <w:sz w:val="21"/>
                <w:szCs w:val="21"/>
              </w:rPr>
            </w:pPr>
            <w:r>
              <w:rPr>
                <w:rFonts w:hint="eastAsia" w:ascii="宋体" w:hAnsi="宋体" w:eastAsia="宋体" w:cs="宋体"/>
                <w:kern w:val="3"/>
                <w:sz w:val="21"/>
                <w:szCs w:val="21"/>
              </w:rPr>
              <w:t>5.1球管阳极热容量(非等效)：≥3.5MHU；</w:t>
            </w:r>
          </w:p>
          <w:p w14:paraId="541AC501">
            <w:pPr>
              <w:rPr>
                <w:rFonts w:hint="eastAsia" w:ascii="宋体" w:hAnsi="宋体" w:eastAsia="宋体" w:cs="宋体"/>
                <w:kern w:val="3"/>
                <w:sz w:val="21"/>
                <w:szCs w:val="21"/>
              </w:rPr>
            </w:pPr>
            <w:r>
              <w:rPr>
                <w:rFonts w:hint="eastAsia" w:ascii="宋体" w:hAnsi="宋体" w:eastAsia="宋体" w:cs="宋体"/>
                <w:kern w:val="3"/>
                <w:sz w:val="21"/>
                <w:szCs w:val="21"/>
              </w:rPr>
              <w:t>5.2阳极最大散热率：≥740KHU/min；</w:t>
            </w:r>
          </w:p>
          <w:p w14:paraId="6DDF858F">
            <w:pPr>
              <w:rPr>
                <w:rFonts w:hint="eastAsia" w:ascii="宋体" w:hAnsi="宋体" w:eastAsia="宋体" w:cs="宋体"/>
                <w:kern w:val="3"/>
                <w:sz w:val="21"/>
                <w:szCs w:val="21"/>
              </w:rPr>
            </w:pPr>
            <w:r>
              <w:rPr>
                <w:rFonts w:hint="eastAsia" w:ascii="宋体" w:hAnsi="宋体" w:eastAsia="宋体" w:cs="宋体"/>
                <w:kern w:val="3"/>
                <w:sz w:val="21"/>
                <w:szCs w:val="21"/>
              </w:rPr>
              <w:t>5.3最小焦点尺寸：≤0.7mm×0.8mm；</w:t>
            </w:r>
          </w:p>
          <w:p w14:paraId="3BCC83E0">
            <w:pPr>
              <w:rPr>
                <w:rFonts w:hint="eastAsia" w:ascii="宋体" w:hAnsi="宋体" w:eastAsia="宋体" w:cs="宋体"/>
                <w:kern w:val="3"/>
                <w:sz w:val="21"/>
                <w:szCs w:val="21"/>
              </w:rPr>
            </w:pPr>
            <w:r>
              <w:rPr>
                <w:rFonts w:hint="eastAsia" w:ascii="宋体" w:hAnsi="宋体" w:eastAsia="宋体" w:cs="宋体"/>
                <w:kern w:val="3"/>
                <w:sz w:val="21"/>
                <w:szCs w:val="21"/>
              </w:rPr>
              <w:t>5.4最大焦点尺寸：≤1.2mm×1.4mm；</w:t>
            </w:r>
          </w:p>
          <w:p w14:paraId="13C4F265">
            <w:pPr>
              <w:rPr>
                <w:rFonts w:hint="eastAsia" w:ascii="宋体" w:hAnsi="宋体" w:eastAsia="宋体" w:cs="宋体"/>
                <w:kern w:val="3"/>
                <w:sz w:val="21"/>
                <w:szCs w:val="21"/>
              </w:rPr>
            </w:pPr>
            <w:r>
              <w:rPr>
                <w:rFonts w:hint="eastAsia" w:ascii="宋体" w:hAnsi="宋体" w:eastAsia="宋体" w:cs="宋体"/>
                <w:kern w:val="3"/>
                <w:sz w:val="21"/>
                <w:szCs w:val="21"/>
              </w:rPr>
              <w:t>5.5高压发生器功率：≥32kW；</w:t>
            </w:r>
          </w:p>
          <w:p w14:paraId="5BBBF29E">
            <w:pPr>
              <w:rPr>
                <w:rFonts w:hint="eastAsia" w:ascii="宋体" w:hAnsi="宋体" w:eastAsia="宋体" w:cs="宋体"/>
                <w:kern w:val="3"/>
                <w:sz w:val="21"/>
                <w:szCs w:val="21"/>
              </w:rPr>
            </w:pPr>
            <w:r>
              <w:rPr>
                <w:rFonts w:hint="eastAsia" w:ascii="宋体" w:hAnsi="宋体" w:eastAsia="宋体" w:cs="宋体"/>
                <w:kern w:val="3"/>
                <w:sz w:val="21"/>
                <w:szCs w:val="21"/>
              </w:rPr>
              <w:t>5.6最低输出管电流：≤10mA；</w:t>
            </w:r>
          </w:p>
          <w:p w14:paraId="5BB01331">
            <w:pPr>
              <w:rPr>
                <w:rFonts w:hint="eastAsia" w:ascii="宋体" w:hAnsi="宋体" w:eastAsia="宋体" w:cs="宋体"/>
                <w:kern w:val="3"/>
                <w:sz w:val="21"/>
                <w:szCs w:val="21"/>
              </w:rPr>
            </w:pPr>
            <w:r>
              <w:rPr>
                <w:rFonts w:hint="eastAsia" w:ascii="宋体" w:hAnsi="宋体" w:eastAsia="宋体" w:cs="宋体"/>
                <w:kern w:val="3"/>
                <w:sz w:val="21"/>
                <w:szCs w:val="21"/>
              </w:rPr>
              <w:t>5.7最高输出管电流（非等效）：≥320mA；</w:t>
            </w:r>
          </w:p>
          <w:p w14:paraId="7AB3DC70">
            <w:pPr>
              <w:rPr>
                <w:rFonts w:hint="eastAsia" w:ascii="宋体" w:hAnsi="宋体" w:eastAsia="宋体" w:cs="宋体"/>
                <w:kern w:val="3"/>
                <w:sz w:val="21"/>
                <w:szCs w:val="21"/>
              </w:rPr>
            </w:pPr>
            <w:r>
              <w:rPr>
                <w:rFonts w:hint="eastAsia" w:ascii="宋体" w:hAnsi="宋体" w:eastAsia="宋体" w:cs="宋体"/>
                <w:kern w:val="3"/>
                <w:sz w:val="21"/>
                <w:szCs w:val="21"/>
              </w:rPr>
              <w:t>5.8智能毫安调节：≤1mA；</w:t>
            </w:r>
          </w:p>
          <w:p w14:paraId="03FDD9EC">
            <w:pPr>
              <w:rPr>
                <w:rFonts w:hint="eastAsia" w:ascii="宋体" w:hAnsi="宋体" w:eastAsia="宋体" w:cs="宋体"/>
                <w:kern w:val="3"/>
                <w:sz w:val="21"/>
                <w:szCs w:val="21"/>
              </w:rPr>
            </w:pPr>
            <w:r>
              <w:rPr>
                <w:rFonts w:hint="eastAsia" w:ascii="宋体" w:hAnsi="宋体" w:eastAsia="宋体" w:cs="宋体"/>
                <w:kern w:val="3"/>
                <w:sz w:val="21"/>
                <w:szCs w:val="21"/>
              </w:rPr>
              <w:t>5.9最低管电压：＜70kV；</w:t>
            </w:r>
          </w:p>
          <w:p w14:paraId="0929E98E">
            <w:pPr>
              <w:rPr>
                <w:rFonts w:hint="eastAsia" w:ascii="宋体" w:hAnsi="宋体" w:eastAsia="宋体" w:cs="宋体"/>
                <w:kern w:val="3"/>
                <w:sz w:val="21"/>
                <w:szCs w:val="21"/>
              </w:rPr>
            </w:pPr>
            <w:r>
              <w:rPr>
                <w:rFonts w:hint="eastAsia" w:ascii="宋体" w:hAnsi="宋体" w:eastAsia="宋体" w:cs="宋体"/>
                <w:kern w:val="3"/>
                <w:sz w:val="21"/>
                <w:szCs w:val="21"/>
              </w:rPr>
              <w:t>5.10最高管电压：≥140kV；</w:t>
            </w:r>
          </w:p>
          <w:p w14:paraId="79125866">
            <w:pPr>
              <w:rPr>
                <w:rFonts w:hint="eastAsia" w:ascii="宋体" w:hAnsi="宋体" w:eastAsia="宋体" w:cs="宋体"/>
                <w:kern w:val="3"/>
                <w:sz w:val="21"/>
                <w:szCs w:val="21"/>
              </w:rPr>
            </w:pPr>
            <w:r>
              <w:rPr>
                <w:rFonts w:hint="eastAsia" w:ascii="宋体" w:hAnsi="宋体" w:eastAsia="宋体" w:cs="宋体"/>
                <w:kern w:val="3"/>
                <w:sz w:val="21"/>
                <w:szCs w:val="21"/>
              </w:rPr>
              <w:t>5.11球管电压选择范围：≥6档。</w:t>
            </w:r>
          </w:p>
          <w:p w14:paraId="022467C1">
            <w:pPr>
              <w:rPr>
                <w:rFonts w:hint="eastAsia" w:ascii="宋体" w:hAnsi="宋体" w:eastAsia="宋体" w:cs="宋体"/>
                <w:kern w:val="3"/>
                <w:sz w:val="21"/>
                <w:szCs w:val="21"/>
              </w:rPr>
            </w:pPr>
            <w:r>
              <w:rPr>
                <w:rFonts w:hint="eastAsia" w:ascii="宋体" w:hAnsi="宋体" w:eastAsia="宋体" w:cs="宋体"/>
                <w:kern w:val="3"/>
                <w:sz w:val="21"/>
                <w:szCs w:val="21"/>
              </w:rPr>
              <w:t>6.主控台计算机系统</w:t>
            </w:r>
          </w:p>
          <w:p w14:paraId="310821C3">
            <w:pPr>
              <w:rPr>
                <w:rFonts w:hint="eastAsia" w:ascii="宋体" w:hAnsi="宋体" w:eastAsia="宋体" w:cs="宋体"/>
                <w:kern w:val="3"/>
                <w:sz w:val="21"/>
                <w:szCs w:val="21"/>
              </w:rPr>
            </w:pPr>
            <w:r>
              <w:rPr>
                <w:rFonts w:hint="eastAsia" w:ascii="宋体" w:hAnsi="宋体" w:eastAsia="宋体" w:cs="宋体"/>
                <w:kern w:val="3"/>
                <w:sz w:val="21"/>
                <w:szCs w:val="21"/>
              </w:rPr>
              <w:t>6.1高性能计算机CPU：≥4核；</w:t>
            </w:r>
          </w:p>
          <w:p w14:paraId="03F2A37C">
            <w:pPr>
              <w:rPr>
                <w:rFonts w:hint="eastAsia" w:ascii="宋体" w:hAnsi="宋体" w:eastAsia="宋体" w:cs="宋体"/>
                <w:kern w:val="3"/>
                <w:sz w:val="21"/>
                <w:szCs w:val="21"/>
              </w:rPr>
            </w:pPr>
            <w:r>
              <w:rPr>
                <w:rFonts w:hint="eastAsia" w:ascii="宋体" w:hAnsi="宋体" w:eastAsia="宋体" w:cs="宋体"/>
                <w:kern w:val="3"/>
                <w:sz w:val="21"/>
                <w:szCs w:val="21"/>
              </w:rPr>
              <w:t>6.2计算机内存：≥16GB；</w:t>
            </w:r>
          </w:p>
          <w:p w14:paraId="772D2C27">
            <w:pPr>
              <w:rPr>
                <w:rFonts w:hint="eastAsia" w:ascii="宋体" w:hAnsi="宋体" w:eastAsia="宋体" w:cs="宋体"/>
                <w:kern w:val="3"/>
                <w:sz w:val="21"/>
                <w:szCs w:val="21"/>
              </w:rPr>
            </w:pPr>
            <w:r>
              <w:rPr>
                <w:rFonts w:hint="eastAsia" w:ascii="宋体" w:hAnsi="宋体" w:eastAsia="宋体" w:cs="宋体"/>
                <w:kern w:val="3"/>
                <w:sz w:val="21"/>
                <w:szCs w:val="21"/>
              </w:rPr>
              <w:t>6.3显示器分辨率：≥1920×1200；</w:t>
            </w:r>
          </w:p>
          <w:p w14:paraId="0C90A93F">
            <w:pPr>
              <w:rPr>
                <w:rFonts w:hint="eastAsia" w:ascii="宋体" w:hAnsi="宋体" w:eastAsia="宋体" w:cs="宋体"/>
                <w:kern w:val="3"/>
                <w:sz w:val="21"/>
                <w:szCs w:val="21"/>
              </w:rPr>
            </w:pPr>
            <w:r>
              <w:rPr>
                <w:rFonts w:hint="eastAsia" w:ascii="宋体" w:hAnsi="宋体" w:eastAsia="宋体" w:cs="宋体"/>
                <w:kern w:val="3"/>
                <w:sz w:val="21"/>
                <w:szCs w:val="21"/>
              </w:rPr>
              <w:t>6.4 具有CD，DVD光盘刻录系统；</w:t>
            </w:r>
          </w:p>
          <w:p w14:paraId="623ACD8D">
            <w:pPr>
              <w:rPr>
                <w:rFonts w:hint="eastAsia" w:ascii="宋体" w:hAnsi="宋体" w:eastAsia="宋体" w:cs="宋体"/>
                <w:kern w:val="3"/>
                <w:sz w:val="21"/>
                <w:szCs w:val="21"/>
              </w:rPr>
            </w:pPr>
            <w:r>
              <w:rPr>
                <w:rFonts w:hint="eastAsia" w:ascii="宋体" w:hAnsi="宋体" w:eastAsia="宋体" w:cs="宋体"/>
                <w:kern w:val="3"/>
                <w:sz w:val="21"/>
                <w:szCs w:val="21"/>
              </w:rPr>
              <w:t>6.5具备发送／接收；查询／检索；基本打印功能；存储；网络接口(HIS/RIS)。</w:t>
            </w:r>
          </w:p>
          <w:p w14:paraId="4D8B6300">
            <w:pPr>
              <w:rPr>
                <w:rFonts w:hint="eastAsia" w:ascii="宋体" w:hAnsi="宋体" w:eastAsia="宋体" w:cs="宋体"/>
                <w:kern w:val="3"/>
                <w:sz w:val="21"/>
                <w:szCs w:val="21"/>
              </w:rPr>
            </w:pPr>
            <w:r>
              <w:rPr>
                <w:rFonts w:hint="eastAsia" w:ascii="宋体" w:hAnsi="宋体" w:eastAsia="宋体" w:cs="宋体"/>
                <w:kern w:val="3"/>
                <w:sz w:val="21"/>
                <w:szCs w:val="21"/>
              </w:rPr>
              <w:t>7.临床应用软件</w:t>
            </w:r>
          </w:p>
          <w:p w14:paraId="5AA9778B">
            <w:pPr>
              <w:rPr>
                <w:rFonts w:hint="eastAsia" w:ascii="宋体" w:hAnsi="宋体" w:eastAsia="宋体" w:cs="宋体"/>
                <w:kern w:val="3"/>
                <w:sz w:val="21"/>
                <w:szCs w:val="21"/>
              </w:rPr>
            </w:pPr>
            <w:r>
              <w:rPr>
                <w:rFonts w:hint="eastAsia" w:ascii="宋体" w:hAnsi="宋体" w:eastAsia="宋体" w:cs="宋体"/>
                <w:kern w:val="3"/>
                <w:sz w:val="21"/>
                <w:szCs w:val="21"/>
              </w:rPr>
              <w:t>7.1基本功能</w:t>
            </w:r>
          </w:p>
          <w:p w14:paraId="1CE6DBA6">
            <w:pPr>
              <w:rPr>
                <w:rFonts w:hint="eastAsia" w:ascii="宋体" w:hAnsi="宋体" w:eastAsia="宋体" w:cs="宋体"/>
                <w:kern w:val="3"/>
                <w:sz w:val="21"/>
                <w:szCs w:val="21"/>
              </w:rPr>
            </w:pPr>
            <w:r>
              <w:rPr>
                <w:rFonts w:hint="eastAsia" w:ascii="宋体" w:hAnsi="宋体" w:eastAsia="宋体" w:cs="宋体"/>
                <w:kern w:val="3"/>
                <w:sz w:val="21"/>
                <w:szCs w:val="21"/>
              </w:rPr>
              <w:t>7.1.1基础软件功能</w:t>
            </w:r>
          </w:p>
          <w:p w14:paraId="78F4CB71">
            <w:pPr>
              <w:rPr>
                <w:rFonts w:hint="eastAsia" w:ascii="宋体" w:hAnsi="宋体" w:eastAsia="宋体" w:cs="宋体"/>
                <w:kern w:val="3"/>
                <w:sz w:val="21"/>
                <w:szCs w:val="21"/>
              </w:rPr>
            </w:pPr>
            <w:r>
              <w:rPr>
                <w:rFonts w:hint="eastAsia" w:ascii="宋体" w:hAnsi="宋体" w:eastAsia="宋体" w:cs="宋体"/>
                <w:kern w:val="3"/>
                <w:sz w:val="21"/>
                <w:szCs w:val="21"/>
              </w:rPr>
              <w:t>7.1.2多平面重建MPR：具有；</w:t>
            </w:r>
          </w:p>
          <w:p w14:paraId="24E33A7D">
            <w:pPr>
              <w:rPr>
                <w:rFonts w:hint="eastAsia" w:ascii="宋体" w:hAnsi="宋体" w:eastAsia="宋体" w:cs="宋体"/>
                <w:kern w:val="3"/>
                <w:sz w:val="21"/>
                <w:szCs w:val="21"/>
              </w:rPr>
            </w:pPr>
            <w:r>
              <w:rPr>
                <w:rFonts w:hint="eastAsia" w:ascii="宋体" w:hAnsi="宋体" w:eastAsia="宋体" w:cs="宋体"/>
                <w:kern w:val="3"/>
                <w:sz w:val="21"/>
                <w:szCs w:val="21"/>
              </w:rPr>
              <w:t>7.1.3实时MPR：具有；</w:t>
            </w:r>
          </w:p>
          <w:p w14:paraId="701DE9B0">
            <w:pPr>
              <w:rPr>
                <w:rFonts w:hint="eastAsia" w:ascii="宋体" w:hAnsi="宋体" w:eastAsia="宋体" w:cs="宋体"/>
                <w:kern w:val="3"/>
                <w:sz w:val="21"/>
                <w:szCs w:val="21"/>
              </w:rPr>
            </w:pPr>
            <w:r>
              <w:rPr>
                <w:rFonts w:hint="eastAsia" w:ascii="宋体" w:hAnsi="宋体" w:eastAsia="宋体" w:cs="宋体"/>
                <w:kern w:val="3"/>
                <w:sz w:val="21"/>
                <w:szCs w:val="21"/>
              </w:rPr>
              <w:t>7.1.4曲面重建CPR：具有；</w:t>
            </w:r>
          </w:p>
          <w:p w14:paraId="045FEFCC">
            <w:pPr>
              <w:rPr>
                <w:rFonts w:hint="eastAsia" w:ascii="宋体" w:hAnsi="宋体" w:eastAsia="宋体" w:cs="宋体"/>
                <w:kern w:val="3"/>
                <w:sz w:val="21"/>
                <w:szCs w:val="21"/>
              </w:rPr>
            </w:pPr>
            <w:r>
              <w:rPr>
                <w:rFonts w:hint="eastAsia" w:ascii="宋体" w:hAnsi="宋体" w:eastAsia="宋体" w:cs="宋体"/>
                <w:kern w:val="3"/>
                <w:sz w:val="21"/>
                <w:szCs w:val="21"/>
              </w:rPr>
              <w:t>7.1.5最大密度投影MIP：具有；</w:t>
            </w:r>
          </w:p>
          <w:p w14:paraId="75342171">
            <w:pPr>
              <w:rPr>
                <w:rFonts w:hint="eastAsia" w:ascii="宋体" w:hAnsi="宋体" w:eastAsia="宋体" w:cs="宋体"/>
                <w:kern w:val="3"/>
                <w:sz w:val="21"/>
                <w:szCs w:val="21"/>
              </w:rPr>
            </w:pPr>
            <w:r>
              <w:rPr>
                <w:rFonts w:hint="eastAsia" w:ascii="宋体" w:hAnsi="宋体" w:eastAsia="宋体" w:cs="宋体"/>
                <w:kern w:val="3"/>
                <w:sz w:val="21"/>
                <w:szCs w:val="21"/>
              </w:rPr>
              <w:t>7.1.6最小密度投影MinIP：具有；</w:t>
            </w:r>
          </w:p>
          <w:p w14:paraId="0327A950">
            <w:pPr>
              <w:rPr>
                <w:rFonts w:hint="eastAsia" w:ascii="宋体" w:hAnsi="宋体" w:eastAsia="宋体" w:cs="宋体"/>
                <w:kern w:val="3"/>
                <w:sz w:val="21"/>
                <w:szCs w:val="21"/>
              </w:rPr>
            </w:pPr>
            <w:r>
              <w:rPr>
                <w:rFonts w:hint="eastAsia" w:ascii="宋体" w:hAnsi="宋体" w:eastAsia="宋体" w:cs="宋体"/>
                <w:kern w:val="3"/>
                <w:sz w:val="21"/>
                <w:szCs w:val="21"/>
              </w:rPr>
              <w:t>7.1.7平均密度投影AIP：具有；</w:t>
            </w:r>
          </w:p>
          <w:p w14:paraId="3A339936">
            <w:pPr>
              <w:rPr>
                <w:rFonts w:hint="eastAsia" w:ascii="宋体" w:hAnsi="宋体" w:eastAsia="宋体" w:cs="宋体"/>
                <w:kern w:val="3"/>
                <w:sz w:val="21"/>
                <w:szCs w:val="21"/>
              </w:rPr>
            </w:pPr>
            <w:r>
              <w:rPr>
                <w:rFonts w:hint="eastAsia" w:ascii="宋体" w:hAnsi="宋体" w:eastAsia="宋体" w:cs="宋体"/>
                <w:kern w:val="3"/>
                <w:sz w:val="21"/>
                <w:szCs w:val="21"/>
              </w:rPr>
              <w:t>7.1.8表面遮盖显示SSD：具有；</w:t>
            </w:r>
          </w:p>
          <w:p w14:paraId="450EEA9F">
            <w:pPr>
              <w:rPr>
                <w:rFonts w:hint="eastAsia" w:ascii="宋体" w:hAnsi="宋体" w:eastAsia="宋体" w:cs="宋体"/>
                <w:kern w:val="3"/>
                <w:sz w:val="21"/>
                <w:szCs w:val="21"/>
              </w:rPr>
            </w:pPr>
            <w:r>
              <w:rPr>
                <w:rFonts w:hint="eastAsia" w:ascii="宋体" w:hAnsi="宋体" w:eastAsia="宋体" w:cs="宋体"/>
                <w:kern w:val="3"/>
                <w:sz w:val="21"/>
                <w:szCs w:val="21"/>
              </w:rPr>
              <w:t>7.1.9三维容积显示VR：具有；</w:t>
            </w:r>
          </w:p>
          <w:p w14:paraId="1CE38E91">
            <w:pPr>
              <w:rPr>
                <w:rFonts w:hint="eastAsia" w:ascii="宋体" w:hAnsi="宋体" w:eastAsia="宋体" w:cs="宋体"/>
                <w:kern w:val="3"/>
                <w:sz w:val="21"/>
                <w:szCs w:val="21"/>
              </w:rPr>
            </w:pPr>
            <w:r>
              <w:rPr>
                <w:rFonts w:hint="eastAsia" w:ascii="宋体" w:hAnsi="宋体" w:eastAsia="宋体" w:cs="宋体"/>
                <w:kern w:val="3"/>
                <w:sz w:val="21"/>
                <w:szCs w:val="21"/>
              </w:rPr>
              <w:t>7.1.10具有透明显示骨骼功能；</w:t>
            </w:r>
          </w:p>
          <w:p w14:paraId="059609BB">
            <w:pPr>
              <w:rPr>
                <w:rFonts w:hint="eastAsia" w:ascii="宋体" w:hAnsi="宋体" w:eastAsia="宋体" w:cs="宋体"/>
                <w:kern w:val="3"/>
                <w:sz w:val="21"/>
                <w:szCs w:val="21"/>
              </w:rPr>
            </w:pPr>
            <w:r>
              <w:rPr>
                <w:rFonts w:hint="eastAsia" w:ascii="宋体" w:hAnsi="宋体" w:eastAsia="宋体" w:cs="宋体"/>
                <w:kern w:val="3"/>
                <w:sz w:val="21"/>
                <w:szCs w:val="21"/>
              </w:rPr>
              <w:t>7.1.11模拟手术刀技术：具有；</w:t>
            </w:r>
          </w:p>
          <w:p w14:paraId="442DEFED">
            <w:pPr>
              <w:rPr>
                <w:rFonts w:hint="eastAsia" w:ascii="宋体" w:hAnsi="宋体" w:eastAsia="宋体" w:cs="宋体"/>
                <w:kern w:val="3"/>
                <w:sz w:val="21"/>
                <w:szCs w:val="21"/>
              </w:rPr>
            </w:pPr>
            <w:r>
              <w:rPr>
                <w:rFonts w:hint="eastAsia" w:ascii="宋体" w:hAnsi="宋体" w:eastAsia="宋体" w:cs="宋体"/>
                <w:kern w:val="3"/>
                <w:sz w:val="21"/>
                <w:szCs w:val="21"/>
              </w:rPr>
              <w:t>7.1.12 CTA血管造影技术：具有；</w:t>
            </w:r>
          </w:p>
          <w:p w14:paraId="2EAD7175">
            <w:pPr>
              <w:rPr>
                <w:rFonts w:hint="eastAsia" w:ascii="宋体" w:hAnsi="宋体" w:eastAsia="宋体" w:cs="宋体"/>
                <w:kern w:val="3"/>
                <w:sz w:val="21"/>
                <w:szCs w:val="21"/>
              </w:rPr>
            </w:pPr>
            <w:r>
              <w:rPr>
                <w:rFonts w:hint="eastAsia" w:ascii="宋体" w:hAnsi="宋体" w:eastAsia="宋体" w:cs="宋体"/>
                <w:kern w:val="3"/>
                <w:sz w:val="21"/>
                <w:szCs w:val="21"/>
              </w:rPr>
              <w:t>7.1.13 CTU尿路造影技术：具有；</w:t>
            </w:r>
          </w:p>
          <w:p w14:paraId="0960DA56">
            <w:pPr>
              <w:rPr>
                <w:rFonts w:hint="eastAsia" w:ascii="宋体" w:hAnsi="宋体" w:eastAsia="宋体" w:cs="宋体"/>
                <w:kern w:val="3"/>
                <w:sz w:val="21"/>
                <w:szCs w:val="21"/>
              </w:rPr>
            </w:pPr>
            <w:r>
              <w:rPr>
                <w:rFonts w:hint="eastAsia" w:ascii="宋体" w:hAnsi="宋体" w:eastAsia="宋体" w:cs="宋体"/>
                <w:kern w:val="3"/>
                <w:sz w:val="21"/>
                <w:szCs w:val="21"/>
              </w:rPr>
              <w:t>7.1.14 肝脏三期扫描技术：具有；</w:t>
            </w:r>
          </w:p>
          <w:p w14:paraId="523BFF0C">
            <w:pPr>
              <w:rPr>
                <w:rFonts w:hint="eastAsia" w:ascii="宋体" w:hAnsi="宋体" w:eastAsia="宋体" w:cs="宋体"/>
                <w:kern w:val="3"/>
                <w:sz w:val="21"/>
                <w:szCs w:val="21"/>
              </w:rPr>
            </w:pPr>
            <w:r>
              <w:rPr>
                <w:rFonts w:hint="eastAsia" w:ascii="宋体" w:hAnsi="宋体" w:eastAsia="宋体" w:cs="宋体"/>
                <w:kern w:val="3"/>
                <w:sz w:val="21"/>
                <w:szCs w:val="21"/>
              </w:rPr>
              <w:t>7.1.15 对比剂追踪技术：具有；</w:t>
            </w:r>
          </w:p>
          <w:p w14:paraId="3AA00D21">
            <w:pPr>
              <w:rPr>
                <w:rFonts w:hint="eastAsia" w:ascii="宋体" w:hAnsi="宋体" w:eastAsia="宋体" w:cs="宋体"/>
                <w:kern w:val="3"/>
                <w:sz w:val="21"/>
                <w:szCs w:val="21"/>
              </w:rPr>
            </w:pPr>
            <w:r>
              <w:rPr>
                <w:rFonts w:hint="eastAsia" w:ascii="宋体" w:hAnsi="宋体" w:eastAsia="宋体" w:cs="宋体"/>
                <w:kern w:val="3"/>
                <w:sz w:val="21"/>
                <w:szCs w:val="21"/>
              </w:rPr>
              <w:t>7.1.16 具有对比剂追踪自动扫描触发功能。</w:t>
            </w:r>
          </w:p>
          <w:p w14:paraId="6067E4AF">
            <w:pPr>
              <w:rPr>
                <w:rFonts w:hint="eastAsia" w:ascii="宋体" w:hAnsi="宋体" w:eastAsia="宋体" w:cs="宋体"/>
                <w:kern w:val="3"/>
                <w:sz w:val="21"/>
                <w:szCs w:val="21"/>
              </w:rPr>
            </w:pPr>
            <w:r>
              <w:rPr>
                <w:rFonts w:hint="eastAsia" w:ascii="宋体" w:hAnsi="宋体" w:eastAsia="宋体" w:cs="宋体"/>
                <w:kern w:val="3"/>
                <w:sz w:val="21"/>
                <w:szCs w:val="21"/>
              </w:rPr>
              <w:t>7.2 虚拟内窥镜功能</w:t>
            </w:r>
          </w:p>
          <w:p w14:paraId="02C1F648">
            <w:pPr>
              <w:rPr>
                <w:rFonts w:hint="eastAsia" w:ascii="宋体" w:hAnsi="宋体" w:eastAsia="宋体" w:cs="宋体"/>
                <w:kern w:val="3"/>
                <w:sz w:val="21"/>
                <w:szCs w:val="21"/>
              </w:rPr>
            </w:pPr>
            <w:r>
              <w:rPr>
                <w:rFonts w:hint="eastAsia" w:ascii="宋体" w:hAnsi="宋体" w:eastAsia="宋体" w:cs="宋体"/>
                <w:kern w:val="3"/>
                <w:sz w:val="21"/>
                <w:szCs w:val="21"/>
              </w:rPr>
              <w:t>7.2.1气管内窥镜：具有；</w:t>
            </w:r>
          </w:p>
          <w:p w14:paraId="29AEDDC6">
            <w:pPr>
              <w:rPr>
                <w:rFonts w:hint="eastAsia" w:ascii="宋体" w:hAnsi="宋体" w:eastAsia="宋体" w:cs="宋体"/>
                <w:kern w:val="3"/>
                <w:sz w:val="21"/>
                <w:szCs w:val="21"/>
              </w:rPr>
            </w:pPr>
            <w:r>
              <w:rPr>
                <w:rFonts w:hint="eastAsia" w:ascii="宋体" w:hAnsi="宋体" w:eastAsia="宋体" w:cs="宋体"/>
                <w:kern w:val="3"/>
                <w:sz w:val="21"/>
                <w:szCs w:val="21"/>
              </w:rPr>
              <w:t>7.2.2椎管内窥镜：具有；</w:t>
            </w:r>
          </w:p>
          <w:p w14:paraId="4DFE8A4E">
            <w:pPr>
              <w:rPr>
                <w:rFonts w:hint="eastAsia" w:ascii="宋体" w:hAnsi="宋体" w:eastAsia="宋体" w:cs="宋体"/>
                <w:kern w:val="3"/>
                <w:sz w:val="21"/>
                <w:szCs w:val="21"/>
              </w:rPr>
            </w:pPr>
            <w:r>
              <w:rPr>
                <w:rFonts w:hint="eastAsia" w:ascii="宋体" w:hAnsi="宋体" w:eastAsia="宋体" w:cs="宋体"/>
                <w:kern w:val="3"/>
                <w:sz w:val="21"/>
                <w:szCs w:val="21"/>
              </w:rPr>
              <w:t>7.2.3血管内窥镜：具有；</w:t>
            </w:r>
          </w:p>
          <w:p w14:paraId="6EE127FF">
            <w:pPr>
              <w:rPr>
                <w:rFonts w:hint="eastAsia" w:ascii="宋体" w:hAnsi="宋体" w:eastAsia="宋体" w:cs="宋体"/>
                <w:kern w:val="3"/>
                <w:sz w:val="21"/>
                <w:szCs w:val="21"/>
              </w:rPr>
            </w:pPr>
            <w:r>
              <w:rPr>
                <w:rFonts w:hint="eastAsia" w:ascii="宋体" w:hAnsi="宋体" w:eastAsia="宋体" w:cs="宋体"/>
                <w:kern w:val="3"/>
                <w:sz w:val="21"/>
                <w:szCs w:val="21"/>
              </w:rPr>
              <w:t>7.2.4可自定义漫游路径，支持自动、手动漫游，可录制成Video；</w:t>
            </w:r>
          </w:p>
          <w:p w14:paraId="708D35FE">
            <w:pPr>
              <w:rPr>
                <w:rFonts w:hint="eastAsia" w:ascii="宋体" w:hAnsi="宋体" w:eastAsia="宋体" w:cs="宋体"/>
                <w:kern w:val="3"/>
                <w:sz w:val="21"/>
                <w:szCs w:val="21"/>
              </w:rPr>
            </w:pPr>
            <w:r>
              <w:rPr>
                <w:rFonts w:hint="eastAsia" w:ascii="宋体" w:hAnsi="宋体" w:eastAsia="宋体" w:cs="宋体"/>
                <w:kern w:val="3"/>
                <w:sz w:val="21"/>
                <w:szCs w:val="21"/>
              </w:rPr>
              <w:t>7.3迭代去伪影技术：具有；</w:t>
            </w:r>
          </w:p>
          <w:p w14:paraId="5434E316">
            <w:pPr>
              <w:rPr>
                <w:rFonts w:hint="eastAsia" w:ascii="宋体" w:hAnsi="宋体" w:eastAsia="宋体" w:cs="宋体"/>
                <w:kern w:val="3"/>
                <w:sz w:val="21"/>
                <w:szCs w:val="21"/>
              </w:rPr>
            </w:pPr>
            <w:r>
              <w:rPr>
                <w:rFonts w:hint="eastAsia" w:ascii="宋体" w:hAnsi="宋体" w:eastAsia="宋体" w:cs="宋体"/>
                <w:kern w:val="3"/>
                <w:sz w:val="21"/>
                <w:szCs w:val="21"/>
              </w:rPr>
              <w:t>7.3.1去运动伪影：具有；</w:t>
            </w:r>
          </w:p>
          <w:p w14:paraId="715DE06A">
            <w:pPr>
              <w:rPr>
                <w:rFonts w:hint="eastAsia" w:ascii="宋体" w:hAnsi="宋体" w:eastAsia="宋体" w:cs="宋体"/>
                <w:kern w:val="3"/>
                <w:sz w:val="21"/>
                <w:szCs w:val="21"/>
              </w:rPr>
            </w:pPr>
            <w:r>
              <w:rPr>
                <w:rFonts w:hint="eastAsia" w:ascii="宋体" w:hAnsi="宋体" w:eastAsia="宋体" w:cs="宋体"/>
                <w:kern w:val="3"/>
                <w:sz w:val="21"/>
                <w:szCs w:val="21"/>
              </w:rPr>
              <w:t>7.3.2去后颅窝伪影：具有；</w:t>
            </w:r>
          </w:p>
          <w:p w14:paraId="76267EA8">
            <w:pPr>
              <w:rPr>
                <w:rFonts w:hint="eastAsia" w:ascii="宋体" w:hAnsi="宋体" w:eastAsia="宋体" w:cs="宋体"/>
                <w:kern w:val="3"/>
                <w:sz w:val="21"/>
                <w:szCs w:val="21"/>
              </w:rPr>
            </w:pPr>
            <w:r>
              <w:rPr>
                <w:rFonts w:hint="eastAsia" w:ascii="宋体" w:hAnsi="宋体" w:eastAsia="宋体" w:cs="宋体"/>
                <w:kern w:val="3"/>
                <w:sz w:val="21"/>
                <w:szCs w:val="21"/>
              </w:rPr>
              <w:t>7.3.3迭代去金属伪影：具有；</w:t>
            </w:r>
          </w:p>
          <w:p w14:paraId="0BD4EC0B">
            <w:pPr>
              <w:rPr>
                <w:rFonts w:hint="eastAsia" w:ascii="宋体" w:hAnsi="宋体" w:eastAsia="宋体" w:cs="宋体"/>
                <w:kern w:val="3"/>
                <w:sz w:val="21"/>
                <w:szCs w:val="21"/>
              </w:rPr>
            </w:pPr>
            <w:r>
              <w:rPr>
                <w:rFonts w:hint="eastAsia" w:ascii="宋体" w:hAnsi="宋体" w:eastAsia="宋体" w:cs="宋体"/>
                <w:kern w:val="3"/>
                <w:sz w:val="21"/>
                <w:szCs w:val="21"/>
              </w:rPr>
              <w:t>7.3.4去射线束硬化伪影技术：具有。</w:t>
            </w:r>
          </w:p>
          <w:p w14:paraId="4D145D95">
            <w:pPr>
              <w:rPr>
                <w:rFonts w:hint="eastAsia" w:ascii="宋体" w:hAnsi="宋体" w:eastAsia="宋体" w:cs="宋体"/>
                <w:kern w:val="3"/>
                <w:sz w:val="21"/>
                <w:szCs w:val="21"/>
              </w:rPr>
            </w:pPr>
            <w:r>
              <w:rPr>
                <w:rFonts w:hint="eastAsia" w:ascii="宋体" w:hAnsi="宋体" w:eastAsia="宋体" w:cs="宋体"/>
                <w:kern w:val="3"/>
                <w:sz w:val="21"/>
                <w:szCs w:val="21"/>
              </w:rPr>
              <w:t>7.4血管分析功能</w:t>
            </w:r>
          </w:p>
          <w:p w14:paraId="6E05994C">
            <w:pPr>
              <w:rPr>
                <w:rFonts w:hint="eastAsia" w:ascii="宋体" w:hAnsi="宋体" w:eastAsia="宋体" w:cs="宋体"/>
                <w:kern w:val="3"/>
                <w:sz w:val="21"/>
                <w:szCs w:val="21"/>
              </w:rPr>
            </w:pPr>
            <w:r>
              <w:rPr>
                <w:rFonts w:hint="eastAsia" w:ascii="宋体" w:hAnsi="宋体" w:eastAsia="宋体" w:cs="宋体"/>
                <w:kern w:val="3"/>
                <w:sz w:val="21"/>
                <w:szCs w:val="21"/>
              </w:rPr>
              <w:t>7.4.1自动去除床板：具有；</w:t>
            </w:r>
          </w:p>
          <w:p w14:paraId="6451F61E">
            <w:pPr>
              <w:rPr>
                <w:rFonts w:hint="eastAsia" w:ascii="宋体" w:hAnsi="宋体" w:eastAsia="宋体" w:cs="宋体"/>
                <w:kern w:val="3"/>
                <w:sz w:val="21"/>
                <w:szCs w:val="21"/>
              </w:rPr>
            </w:pPr>
            <w:r>
              <w:rPr>
                <w:rFonts w:hint="eastAsia" w:ascii="宋体" w:hAnsi="宋体" w:eastAsia="宋体" w:cs="宋体"/>
                <w:kern w:val="3"/>
                <w:sz w:val="21"/>
                <w:szCs w:val="21"/>
              </w:rPr>
              <w:t>7.4.2自动去除身体各个检查部位的骨骼：具有；</w:t>
            </w:r>
          </w:p>
          <w:p w14:paraId="489CAB4D">
            <w:pPr>
              <w:rPr>
                <w:rFonts w:hint="eastAsia" w:ascii="宋体" w:hAnsi="宋体" w:eastAsia="宋体" w:cs="宋体"/>
                <w:kern w:val="3"/>
                <w:sz w:val="21"/>
                <w:szCs w:val="21"/>
              </w:rPr>
            </w:pPr>
            <w:r>
              <w:rPr>
                <w:rFonts w:hint="eastAsia" w:ascii="宋体" w:hAnsi="宋体" w:eastAsia="宋体" w:cs="宋体"/>
                <w:kern w:val="3"/>
                <w:sz w:val="21"/>
                <w:szCs w:val="21"/>
              </w:rPr>
              <w:t>7.4.3可自动提取医生感兴趣的主要分支血管，并自动命名；</w:t>
            </w:r>
          </w:p>
          <w:p w14:paraId="068DAC8C">
            <w:pPr>
              <w:rPr>
                <w:rFonts w:hint="eastAsia" w:ascii="宋体" w:hAnsi="宋体" w:eastAsia="宋体" w:cs="宋体"/>
                <w:kern w:val="3"/>
                <w:sz w:val="21"/>
                <w:szCs w:val="21"/>
              </w:rPr>
            </w:pPr>
            <w:r>
              <w:rPr>
                <w:rFonts w:hint="eastAsia" w:ascii="宋体" w:hAnsi="宋体" w:eastAsia="宋体" w:cs="宋体"/>
                <w:kern w:val="3"/>
                <w:sz w:val="21"/>
                <w:szCs w:val="21"/>
              </w:rPr>
              <w:t>7.4.4自动显示主要血管名称：具有；</w:t>
            </w:r>
          </w:p>
          <w:p w14:paraId="43FD1023">
            <w:pPr>
              <w:rPr>
                <w:rFonts w:hint="eastAsia" w:ascii="宋体" w:hAnsi="宋体" w:eastAsia="宋体" w:cs="宋体"/>
                <w:kern w:val="3"/>
                <w:sz w:val="21"/>
                <w:szCs w:val="21"/>
              </w:rPr>
            </w:pPr>
            <w:r>
              <w:rPr>
                <w:rFonts w:hint="eastAsia" w:ascii="宋体" w:hAnsi="宋体" w:eastAsia="宋体" w:cs="宋体"/>
                <w:kern w:val="3"/>
                <w:sz w:val="21"/>
                <w:szCs w:val="21"/>
              </w:rPr>
              <w:t>7.4.5可自动血管拉直，自动测量管腔面积，最大、最小直径、狭窄率等；</w:t>
            </w:r>
          </w:p>
          <w:p w14:paraId="307A06C7">
            <w:pPr>
              <w:rPr>
                <w:rFonts w:hint="eastAsia" w:ascii="宋体" w:hAnsi="宋体" w:eastAsia="宋体" w:cs="宋体"/>
                <w:kern w:val="3"/>
                <w:sz w:val="21"/>
                <w:szCs w:val="21"/>
              </w:rPr>
            </w:pPr>
            <w:r>
              <w:rPr>
                <w:rFonts w:hint="eastAsia" w:ascii="宋体" w:hAnsi="宋体" w:eastAsia="宋体" w:cs="宋体"/>
                <w:kern w:val="3"/>
                <w:sz w:val="21"/>
                <w:szCs w:val="21"/>
              </w:rPr>
              <w:t>7.4.6头颈部血管一键提取：具有；</w:t>
            </w:r>
          </w:p>
          <w:p w14:paraId="59E6412D">
            <w:pPr>
              <w:rPr>
                <w:rFonts w:hint="eastAsia" w:ascii="宋体" w:hAnsi="宋体" w:eastAsia="宋体" w:cs="宋体"/>
                <w:kern w:val="3"/>
                <w:sz w:val="21"/>
                <w:szCs w:val="21"/>
              </w:rPr>
            </w:pPr>
            <w:r>
              <w:rPr>
                <w:rFonts w:hint="eastAsia" w:ascii="宋体" w:hAnsi="宋体" w:eastAsia="宋体" w:cs="宋体"/>
                <w:kern w:val="3"/>
                <w:sz w:val="21"/>
                <w:szCs w:val="21"/>
              </w:rPr>
              <w:t>7.4.7支持通过多点追踪、管径轮廓编辑、血管/骨区域生长对血管进行编辑；</w:t>
            </w:r>
          </w:p>
          <w:p w14:paraId="2583408A">
            <w:pPr>
              <w:rPr>
                <w:rFonts w:hint="eastAsia" w:ascii="宋体" w:hAnsi="宋体" w:eastAsia="宋体" w:cs="宋体"/>
                <w:kern w:val="3"/>
                <w:sz w:val="21"/>
                <w:szCs w:val="21"/>
              </w:rPr>
            </w:pPr>
            <w:r>
              <w:rPr>
                <w:rFonts w:hint="eastAsia" w:ascii="宋体" w:hAnsi="宋体" w:eastAsia="宋体" w:cs="宋体"/>
                <w:kern w:val="3"/>
                <w:sz w:val="21"/>
                <w:szCs w:val="21"/>
              </w:rPr>
              <w:t>7.4.8具有中心线自动提取、中心线追踪、中心线编辑、显示/隐藏功能；</w:t>
            </w:r>
          </w:p>
          <w:p w14:paraId="5DE84BAB">
            <w:pPr>
              <w:rPr>
                <w:rFonts w:hint="eastAsia" w:ascii="宋体" w:hAnsi="宋体" w:eastAsia="宋体" w:cs="宋体"/>
                <w:kern w:val="3"/>
                <w:sz w:val="21"/>
                <w:szCs w:val="21"/>
              </w:rPr>
            </w:pPr>
            <w:r>
              <w:rPr>
                <w:rFonts w:hint="eastAsia" w:ascii="宋体" w:hAnsi="宋体" w:eastAsia="宋体" w:cs="宋体"/>
                <w:kern w:val="3"/>
                <w:sz w:val="21"/>
                <w:szCs w:val="21"/>
              </w:rPr>
              <w:t>7.4.9支持对血管狭窄异常进行手动标记；</w:t>
            </w:r>
          </w:p>
          <w:p w14:paraId="27A2F32F">
            <w:pPr>
              <w:rPr>
                <w:rFonts w:hint="eastAsia" w:ascii="宋体" w:hAnsi="宋体" w:eastAsia="宋体" w:cs="宋体"/>
                <w:kern w:val="3"/>
                <w:sz w:val="21"/>
                <w:szCs w:val="21"/>
              </w:rPr>
            </w:pPr>
            <w:r>
              <w:rPr>
                <w:rFonts w:hint="eastAsia" w:ascii="宋体" w:hAnsi="宋体" w:eastAsia="宋体" w:cs="宋体"/>
                <w:kern w:val="3"/>
                <w:sz w:val="21"/>
                <w:szCs w:val="21"/>
              </w:rPr>
              <w:t>7.4.10支持狭窄程度计算：参考面选取、面积、直径、狭窄率；</w:t>
            </w:r>
          </w:p>
          <w:p w14:paraId="38A82D91">
            <w:pPr>
              <w:rPr>
                <w:rFonts w:hint="eastAsia" w:ascii="宋体" w:hAnsi="宋体" w:eastAsia="宋体" w:cs="宋体"/>
                <w:kern w:val="3"/>
                <w:sz w:val="21"/>
                <w:szCs w:val="21"/>
              </w:rPr>
            </w:pPr>
            <w:r>
              <w:rPr>
                <w:rFonts w:hint="eastAsia" w:ascii="宋体" w:hAnsi="宋体" w:eastAsia="宋体" w:cs="宋体"/>
                <w:kern w:val="3"/>
                <w:sz w:val="21"/>
                <w:szCs w:val="21"/>
              </w:rPr>
              <w:t>7.4.11支持血管多参数计算 ；</w:t>
            </w:r>
          </w:p>
          <w:p w14:paraId="77071601">
            <w:pPr>
              <w:rPr>
                <w:rFonts w:hint="eastAsia" w:ascii="宋体" w:hAnsi="宋体" w:eastAsia="宋体" w:cs="宋体"/>
                <w:kern w:val="3"/>
                <w:sz w:val="21"/>
                <w:szCs w:val="21"/>
              </w:rPr>
            </w:pPr>
            <w:r>
              <w:rPr>
                <w:rFonts w:hint="eastAsia" w:ascii="宋体" w:hAnsi="宋体" w:eastAsia="宋体" w:cs="宋体"/>
                <w:kern w:val="3"/>
                <w:sz w:val="21"/>
                <w:szCs w:val="21"/>
              </w:rPr>
              <w:t>7.4.12体部血管可一键提取；</w:t>
            </w:r>
          </w:p>
          <w:p w14:paraId="097B328B">
            <w:pPr>
              <w:rPr>
                <w:rFonts w:hint="eastAsia" w:ascii="宋体" w:hAnsi="宋体" w:eastAsia="宋体" w:cs="宋体"/>
                <w:kern w:val="3"/>
                <w:sz w:val="21"/>
                <w:szCs w:val="21"/>
              </w:rPr>
            </w:pPr>
            <w:r>
              <w:rPr>
                <w:rFonts w:hint="eastAsia" w:ascii="宋体" w:hAnsi="宋体" w:eastAsia="宋体" w:cs="宋体"/>
                <w:kern w:val="3"/>
                <w:sz w:val="21"/>
                <w:szCs w:val="21"/>
              </w:rPr>
              <w:t>7.4.13泌尿系统可一键提取（输尿管、膀胱、尿道）；</w:t>
            </w:r>
          </w:p>
          <w:p w14:paraId="524597ED">
            <w:pPr>
              <w:rPr>
                <w:rFonts w:hint="eastAsia" w:ascii="宋体" w:hAnsi="宋体" w:eastAsia="宋体" w:cs="宋体"/>
                <w:kern w:val="3"/>
                <w:sz w:val="21"/>
                <w:szCs w:val="21"/>
              </w:rPr>
            </w:pPr>
            <w:r>
              <w:rPr>
                <w:rFonts w:hint="eastAsia" w:ascii="宋体" w:hAnsi="宋体" w:eastAsia="宋体" w:cs="宋体"/>
                <w:kern w:val="3"/>
                <w:sz w:val="21"/>
                <w:szCs w:val="21"/>
              </w:rPr>
              <w:t>7.4.14可探针手动去骨；</w:t>
            </w:r>
          </w:p>
          <w:p w14:paraId="6B8762A5">
            <w:pPr>
              <w:rPr>
                <w:rFonts w:hint="eastAsia" w:ascii="宋体" w:hAnsi="宋体" w:eastAsia="宋体" w:cs="宋体"/>
                <w:kern w:val="3"/>
                <w:sz w:val="21"/>
                <w:szCs w:val="21"/>
              </w:rPr>
            </w:pPr>
            <w:r>
              <w:rPr>
                <w:rFonts w:hint="eastAsia" w:ascii="宋体" w:hAnsi="宋体" w:eastAsia="宋体" w:cs="宋体"/>
                <w:kern w:val="3"/>
                <w:sz w:val="21"/>
                <w:szCs w:val="21"/>
              </w:rPr>
              <w:t>7.4.15可分离身体各部位大、小血管；</w:t>
            </w:r>
          </w:p>
          <w:p w14:paraId="07D3F0D8">
            <w:pPr>
              <w:rPr>
                <w:rFonts w:hint="eastAsia" w:ascii="宋体" w:hAnsi="宋体" w:eastAsia="宋体" w:cs="宋体"/>
                <w:kern w:val="3"/>
                <w:sz w:val="21"/>
                <w:szCs w:val="21"/>
              </w:rPr>
            </w:pPr>
            <w:r>
              <w:rPr>
                <w:rFonts w:hint="eastAsia" w:ascii="宋体" w:hAnsi="宋体" w:eastAsia="宋体" w:cs="宋体"/>
                <w:kern w:val="3"/>
                <w:sz w:val="21"/>
                <w:szCs w:val="21"/>
              </w:rPr>
              <w:t>7.4.16具有血管曲面MPR分析功能。</w:t>
            </w:r>
          </w:p>
          <w:p w14:paraId="4ED30DB9">
            <w:pPr>
              <w:rPr>
                <w:rFonts w:hint="eastAsia" w:ascii="宋体" w:hAnsi="宋体" w:eastAsia="宋体" w:cs="宋体"/>
                <w:kern w:val="3"/>
                <w:sz w:val="21"/>
                <w:szCs w:val="21"/>
              </w:rPr>
            </w:pPr>
            <w:r>
              <w:rPr>
                <w:rFonts w:hint="eastAsia" w:ascii="宋体" w:hAnsi="宋体" w:eastAsia="宋体" w:cs="宋体"/>
                <w:kern w:val="3"/>
                <w:sz w:val="21"/>
                <w:szCs w:val="21"/>
              </w:rPr>
              <w:t>7.5低剂量扫描技术</w:t>
            </w:r>
          </w:p>
          <w:p w14:paraId="25EB9BD3">
            <w:pPr>
              <w:rPr>
                <w:rFonts w:hint="eastAsia" w:ascii="宋体" w:hAnsi="宋体" w:eastAsia="宋体" w:cs="宋体"/>
                <w:kern w:val="3"/>
                <w:sz w:val="21"/>
                <w:szCs w:val="21"/>
              </w:rPr>
            </w:pPr>
            <w:r>
              <w:rPr>
                <w:rFonts w:hint="eastAsia" w:ascii="宋体" w:hAnsi="宋体" w:eastAsia="宋体" w:cs="宋体"/>
                <w:kern w:val="3"/>
                <w:sz w:val="21"/>
                <w:szCs w:val="21"/>
              </w:rPr>
              <w:t>7.5.1 ≤70kV低剂量扫描；</w:t>
            </w:r>
          </w:p>
          <w:p w14:paraId="023E107E">
            <w:pPr>
              <w:rPr>
                <w:rFonts w:hint="eastAsia" w:ascii="宋体" w:hAnsi="宋体" w:eastAsia="宋体" w:cs="宋体"/>
                <w:kern w:val="3"/>
                <w:sz w:val="21"/>
                <w:szCs w:val="21"/>
              </w:rPr>
            </w:pPr>
            <w:r>
              <w:rPr>
                <w:rFonts w:hint="eastAsia" w:ascii="宋体" w:hAnsi="宋体" w:eastAsia="宋体" w:cs="宋体"/>
                <w:kern w:val="3"/>
                <w:sz w:val="21"/>
                <w:szCs w:val="21"/>
              </w:rPr>
              <w:t>7.5.2具有3D剂量调制功能：可根据不同扫描部位的特征，进行实时X-Y平面与Z平面的X线剂量调制；</w:t>
            </w:r>
          </w:p>
          <w:p w14:paraId="1A8C5750">
            <w:pPr>
              <w:rPr>
                <w:rFonts w:hint="eastAsia" w:ascii="宋体" w:hAnsi="宋体" w:eastAsia="宋体" w:cs="宋体"/>
                <w:kern w:val="3"/>
                <w:sz w:val="21"/>
                <w:szCs w:val="21"/>
              </w:rPr>
            </w:pPr>
            <w:r>
              <w:rPr>
                <w:rFonts w:hint="eastAsia" w:ascii="宋体" w:hAnsi="宋体" w:eastAsia="宋体" w:cs="宋体"/>
                <w:kern w:val="3"/>
                <w:sz w:val="21"/>
                <w:szCs w:val="21"/>
              </w:rPr>
              <w:t>7.5.3敏感器官保护：扫描过程中，可对于射线敏感器官（如晶状体、甲状腺、性腺等）避免直接照射；</w:t>
            </w:r>
          </w:p>
          <w:p w14:paraId="29865B02">
            <w:pPr>
              <w:rPr>
                <w:rFonts w:hint="eastAsia" w:ascii="宋体" w:hAnsi="宋体" w:eastAsia="宋体" w:cs="宋体"/>
                <w:kern w:val="3"/>
                <w:sz w:val="21"/>
                <w:szCs w:val="21"/>
              </w:rPr>
            </w:pPr>
            <w:r>
              <w:rPr>
                <w:rFonts w:hint="eastAsia" w:ascii="宋体" w:hAnsi="宋体" w:eastAsia="宋体" w:cs="宋体"/>
                <w:kern w:val="3"/>
                <w:sz w:val="21"/>
                <w:szCs w:val="21"/>
              </w:rPr>
              <w:t>7.5.4形状过滤器：可使用多个不同形状的滤线器产生不同分布的射线源；</w:t>
            </w:r>
          </w:p>
          <w:p w14:paraId="42605CB9">
            <w:pPr>
              <w:rPr>
                <w:rFonts w:hint="eastAsia" w:ascii="宋体" w:hAnsi="宋体" w:eastAsia="宋体" w:cs="宋体"/>
                <w:kern w:val="3"/>
                <w:sz w:val="21"/>
                <w:szCs w:val="21"/>
              </w:rPr>
            </w:pPr>
            <w:r>
              <w:rPr>
                <w:rFonts w:hint="eastAsia" w:ascii="宋体" w:hAnsi="宋体" w:eastAsia="宋体" w:cs="宋体"/>
                <w:kern w:val="3"/>
                <w:sz w:val="21"/>
                <w:szCs w:val="21"/>
              </w:rPr>
              <w:t>7.5.5儿童协议：可对儿童定制专业的低剂量扫描协议；</w:t>
            </w:r>
          </w:p>
          <w:p w14:paraId="1788CE6F">
            <w:pPr>
              <w:rPr>
                <w:rFonts w:hint="eastAsia" w:ascii="宋体" w:hAnsi="宋体" w:eastAsia="宋体" w:cs="宋体"/>
                <w:kern w:val="3"/>
                <w:sz w:val="21"/>
                <w:szCs w:val="21"/>
              </w:rPr>
            </w:pPr>
            <w:r>
              <w:rPr>
                <w:rFonts w:hint="eastAsia" w:ascii="宋体" w:hAnsi="宋体" w:eastAsia="宋体" w:cs="宋体"/>
                <w:kern w:val="3"/>
                <w:sz w:val="21"/>
                <w:szCs w:val="21"/>
              </w:rPr>
              <w:t>7.5.6 Dose check：可以设定系统允许最大域值,超过设定阈值，自动进行提醒；</w:t>
            </w:r>
          </w:p>
          <w:p w14:paraId="06E0B5B2">
            <w:pPr>
              <w:rPr>
                <w:rFonts w:hint="eastAsia" w:ascii="宋体" w:hAnsi="宋体" w:eastAsia="宋体" w:cs="宋体"/>
                <w:kern w:val="3"/>
                <w:sz w:val="21"/>
                <w:szCs w:val="21"/>
              </w:rPr>
            </w:pPr>
            <w:r>
              <w:rPr>
                <w:rFonts w:hint="eastAsia" w:ascii="宋体" w:hAnsi="宋体" w:eastAsia="宋体" w:cs="宋体"/>
                <w:kern w:val="3"/>
                <w:sz w:val="21"/>
                <w:szCs w:val="21"/>
              </w:rPr>
              <w:t>7.5.7 Dose Report：可自动计算每次诊断的剂量报告，并可进行打印和保存；</w:t>
            </w:r>
          </w:p>
          <w:p w14:paraId="270E9D5B">
            <w:pPr>
              <w:rPr>
                <w:rFonts w:hint="eastAsia" w:ascii="宋体" w:hAnsi="宋体" w:eastAsia="宋体" w:cs="宋体"/>
                <w:kern w:val="3"/>
                <w:sz w:val="21"/>
                <w:szCs w:val="21"/>
              </w:rPr>
            </w:pPr>
            <w:r>
              <w:rPr>
                <w:rFonts w:hint="eastAsia" w:ascii="宋体" w:hAnsi="宋体" w:eastAsia="宋体" w:cs="宋体"/>
                <w:kern w:val="3"/>
                <w:sz w:val="21"/>
                <w:szCs w:val="21"/>
              </w:rPr>
              <w:t>7.5.8自动kV调节：可根据患者的体型，解剖结构，自动选择最优的扫描电压；</w:t>
            </w:r>
          </w:p>
          <w:p w14:paraId="0E6781FC">
            <w:pPr>
              <w:rPr>
                <w:rFonts w:hint="eastAsia" w:ascii="宋体" w:hAnsi="宋体" w:eastAsia="宋体" w:cs="宋体"/>
                <w:kern w:val="3"/>
                <w:sz w:val="21"/>
                <w:szCs w:val="21"/>
              </w:rPr>
            </w:pPr>
            <w:r>
              <w:rPr>
                <w:rFonts w:hint="eastAsia" w:ascii="宋体" w:hAnsi="宋体" w:eastAsia="宋体" w:cs="宋体"/>
                <w:kern w:val="3"/>
                <w:sz w:val="21"/>
                <w:szCs w:val="21"/>
              </w:rPr>
              <w:t>7.5.9采用双域迭代重建算法：可低剂量扫描高精度图像。</w:t>
            </w:r>
          </w:p>
          <w:p w14:paraId="70C53CF9">
            <w:pPr>
              <w:rPr>
                <w:rFonts w:hint="eastAsia" w:ascii="宋体" w:hAnsi="宋体" w:eastAsia="宋体" w:cs="宋体"/>
                <w:kern w:val="3"/>
                <w:sz w:val="21"/>
                <w:szCs w:val="21"/>
              </w:rPr>
            </w:pPr>
            <w:r>
              <w:rPr>
                <w:rFonts w:hint="eastAsia" w:ascii="宋体" w:hAnsi="宋体" w:eastAsia="宋体" w:cs="宋体"/>
                <w:kern w:val="3"/>
                <w:sz w:val="21"/>
                <w:szCs w:val="21"/>
              </w:rPr>
              <w:t>7.6齿科软件包</w:t>
            </w:r>
          </w:p>
          <w:p w14:paraId="283E6178">
            <w:pPr>
              <w:rPr>
                <w:rFonts w:hint="eastAsia" w:ascii="宋体" w:hAnsi="宋体" w:eastAsia="宋体" w:cs="宋体"/>
                <w:kern w:val="3"/>
                <w:sz w:val="21"/>
                <w:szCs w:val="21"/>
              </w:rPr>
            </w:pPr>
            <w:r>
              <w:rPr>
                <w:rFonts w:hint="eastAsia" w:ascii="宋体" w:hAnsi="宋体" w:eastAsia="宋体" w:cs="宋体"/>
                <w:kern w:val="3"/>
                <w:sz w:val="21"/>
                <w:szCs w:val="21"/>
              </w:rPr>
              <w:t>7.6.1全景牙齿平铺显示：具有；</w:t>
            </w:r>
          </w:p>
          <w:p w14:paraId="3B0CD1CF">
            <w:pPr>
              <w:rPr>
                <w:rFonts w:hint="eastAsia" w:ascii="宋体" w:hAnsi="宋体" w:eastAsia="宋体" w:cs="宋体"/>
                <w:kern w:val="3"/>
                <w:sz w:val="21"/>
                <w:szCs w:val="21"/>
              </w:rPr>
            </w:pPr>
            <w:r>
              <w:rPr>
                <w:rFonts w:hint="eastAsia" w:ascii="宋体" w:hAnsi="宋体" w:eastAsia="宋体" w:cs="宋体"/>
                <w:kern w:val="3"/>
                <w:sz w:val="21"/>
                <w:szCs w:val="21"/>
              </w:rPr>
              <w:t>7.6.2单个牙齿垂直显示：具有；</w:t>
            </w:r>
          </w:p>
          <w:p w14:paraId="4C885DFF">
            <w:pPr>
              <w:rPr>
                <w:rFonts w:hint="eastAsia" w:ascii="宋体" w:hAnsi="宋体" w:eastAsia="宋体" w:cs="宋体"/>
                <w:kern w:val="3"/>
                <w:sz w:val="21"/>
                <w:szCs w:val="21"/>
              </w:rPr>
            </w:pPr>
            <w:r>
              <w:rPr>
                <w:rFonts w:hint="eastAsia" w:ascii="宋体" w:hAnsi="宋体" w:eastAsia="宋体" w:cs="宋体"/>
                <w:kern w:val="3"/>
                <w:sz w:val="21"/>
                <w:szCs w:val="21"/>
              </w:rPr>
              <w:t>7.6.3自动标注牙齿序号：具有。</w:t>
            </w:r>
          </w:p>
          <w:p w14:paraId="7455CA5D">
            <w:pPr>
              <w:rPr>
                <w:rFonts w:hint="eastAsia" w:ascii="宋体" w:hAnsi="宋体" w:eastAsia="宋体" w:cs="宋体"/>
                <w:kern w:val="3"/>
                <w:sz w:val="21"/>
                <w:szCs w:val="21"/>
              </w:rPr>
            </w:pPr>
            <w:r>
              <w:rPr>
                <w:rFonts w:hint="eastAsia" w:ascii="宋体" w:hAnsi="宋体" w:eastAsia="宋体" w:cs="宋体"/>
                <w:kern w:val="3"/>
                <w:sz w:val="21"/>
                <w:szCs w:val="21"/>
              </w:rPr>
              <w:t>7.7肺结节分析软件</w:t>
            </w:r>
          </w:p>
          <w:p w14:paraId="5EBB7313">
            <w:pPr>
              <w:rPr>
                <w:rFonts w:hint="eastAsia" w:ascii="宋体" w:hAnsi="宋体" w:eastAsia="宋体" w:cs="宋体"/>
                <w:kern w:val="3"/>
                <w:sz w:val="21"/>
                <w:szCs w:val="21"/>
              </w:rPr>
            </w:pPr>
            <w:r>
              <w:rPr>
                <w:rFonts w:hint="eastAsia" w:ascii="宋体" w:hAnsi="宋体" w:eastAsia="宋体" w:cs="宋体"/>
                <w:kern w:val="3"/>
                <w:sz w:val="21"/>
                <w:szCs w:val="21"/>
              </w:rPr>
              <w:t>7.7.1肺结节提取：具有；</w:t>
            </w:r>
          </w:p>
          <w:p w14:paraId="7D7B6E86">
            <w:pPr>
              <w:rPr>
                <w:rFonts w:hint="eastAsia" w:ascii="宋体" w:hAnsi="宋体" w:eastAsia="宋体" w:cs="宋体"/>
                <w:kern w:val="3"/>
                <w:sz w:val="21"/>
                <w:szCs w:val="21"/>
              </w:rPr>
            </w:pPr>
            <w:r>
              <w:rPr>
                <w:rFonts w:hint="eastAsia" w:ascii="宋体" w:hAnsi="宋体" w:eastAsia="宋体" w:cs="宋体"/>
                <w:kern w:val="3"/>
                <w:sz w:val="21"/>
                <w:szCs w:val="21"/>
              </w:rPr>
              <w:t>7.7.2可定义结节位置、大小、体积、CT值、类型、密度、特征等；</w:t>
            </w:r>
          </w:p>
          <w:p w14:paraId="35338941">
            <w:pPr>
              <w:rPr>
                <w:rFonts w:hint="eastAsia" w:ascii="宋体" w:hAnsi="宋体" w:eastAsia="宋体" w:cs="宋体"/>
                <w:kern w:val="3"/>
                <w:sz w:val="21"/>
                <w:szCs w:val="21"/>
              </w:rPr>
            </w:pPr>
            <w:r>
              <w:rPr>
                <w:rFonts w:hint="eastAsia" w:ascii="宋体" w:hAnsi="宋体" w:eastAsia="宋体" w:cs="宋体"/>
                <w:kern w:val="3"/>
                <w:sz w:val="21"/>
                <w:szCs w:val="21"/>
              </w:rPr>
              <w:t>7.7.3具有随访功能，病灶对比、量化体积变化、倍增时间等。</w:t>
            </w:r>
          </w:p>
          <w:p w14:paraId="1226EABC">
            <w:pPr>
              <w:rPr>
                <w:rFonts w:hint="eastAsia" w:ascii="宋体" w:hAnsi="宋体" w:eastAsia="宋体" w:cs="宋体"/>
                <w:kern w:val="3"/>
                <w:sz w:val="21"/>
                <w:szCs w:val="21"/>
              </w:rPr>
            </w:pPr>
            <w:r>
              <w:rPr>
                <w:rFonts w:hint="eastAsia" w:ascii="宋体" w:hAnsi="宋体" w:eastAsia="宋体" w:cs="宋体"/>
                <w:kern w:val="3"/>
                <w:sz w:val="21"/>
                <w:szCs w:val="21"/>
              </w:rPr>
              <w:t>7.8肺密度分析软件</w:t>
            </w:r>
          </w:p>
          <w:p w14:paraId="05CD5E69">
            <w:pPr>
              <w:rPr>
                <w:rFonts w:hint="eastAsia" w:ascii="宋体" w:hAnsi="宋体" w:eastAsia="宋体" w:cs="宋体"/>
                <w:kern w:val="3"/>
                <w:sz w:val="21"/>
                <w:szCs w:val="21"/>
              </w:rPr>
            </w:pPr>
            <w:r>
              <w:rPr>
                <w:rFonts w:hint="eastAsia" w:ascii="宋体" w:hAnsi="宋体" w:eastAsia="宋体" w:cs="宋体"/>
                <w:kern w:val="3"/>
                <w:sz w:val="21"/>
                <w:szCs w:val="21"/>
              </w:rPr>
              <w:t>7.8.1可自动分割左肺、右肺；</w:t>
            </w:r>
          </w:p>
          <w:p w14:paraId="1864804A">
            <w:pPr>
              <w:rPr>
                <w:rFonts w:hint="eastAsia" w:ascii="宋体" w:hAnsi="宋体" w:eastAsia="宋体" w:cs="宋体"/>
                <w:kern w:val="3"/>
                <w:sz w:val="21"/>
                <w:szCs w:val="21"/>
              </w:rPr>
            </w:pPr>
            <w:r>
              <w:rPr>
                <w:rFonts w:hint="eastAsia" w:ascii="宋体" w:hAnsi="宋体" w:eastAsia="宋体" w:cs="宋体"/>
                <w:kern w:val="3"/>
                <w:sz w:val="21"/>
                <w:szCs w:val="21"/>
              </w:rPr>
              <w:t>7.8.2可自动显示肺气肿区域，并用颜色加以区分；</w:t>
            </w:r>
          </w:p>
          <w:p w14:paraId="24366D54">
            <w:pPr>
              <w:rPr>
                <w:rFonts w:hint="eastAsia" w:ascii="宋体" w:hAnsi="宋体" w:eastAsia="宋体" w:cs="宋体"/>
                <w:kern w:val="3"/>
                <w:sz w:val="21"/>
                <w:szCs w:val="21"/>
              </w:rPr>
            </w:pPr>
            <w:r>
              <w:rPr>
                <w:rFonts w:hint="eastAsia" w:ascii="宋体" w:hAnsi="宋体" w:eastAsia="宋体" w:cs="宋体"/>
                <w:kern w:val="3"/>
                <w:sz w:val="21"/>
                <w:szCs w:val="21"/>
              </w:rPr>
              <w:t>7.8.3可自动计算肺气肿的体积，百分比等。</w:t>
            </w:r>
          </w:p>
          <w:p w14:paraId="7507C7D1">
            <w:pPr>
              <w:rPr>
                <w:rFonts w:hint="eastAsia" w:ascii="宋体" w:hAnsi="宋体" w:eastAsia="宋体" w:cs="宋体"/>
                <w:kern w:val="3"/>
                <w:sz w:val="21"/>
                <w:szCs w:val="21"/>
              </w:rPr>
            </w:pPr>
            <w:r>
              <w:rPr>
                <w:rFonts w:hint="eastAsia" w:ascii="宋体" w:hAnsi="宋体" w:eastAsia="宋体" w:cs="宋体"/>
                <w:kern w:val="3"/>
                <w:sz w:val="21"/>
                <w:szCs w:val="21"/>
              </w:rPr>
              <w:t>7.9肿瘤评估软件</w:t>
            </w:r>
          </w:p>
          <w:p w14:paraId="4AF2BD98">
            <w:pPr>
              <w:rPr>
                <w:rFonts w:hint="eastAsia" w:ascii="宋体" w:hAnsi="宋体" w:eastAsia="宋体" w:cs="宋体"/>
                <w:kern w:val="3"/>
                <w:sz w:val="21"/>
                <w:szCs w:val="21"/>
              </w:rPr>
            </w:pPr>
            <w:r>
              <w:rPr>
                <w:rFonts w:hint="eastAsia" w:ascii="宋体" w:hAnsi="宋体" w:eastAsia="宋体" w:cs="宋体"/>
                <w:kern w:val="3"/>
                <w:sz w:val="21"/>
                <w:szCs w:val="21"/>
              </w:rPr>
              <w:t>7.9.1可一键病灶提取，并自动计算病灶的大小；</w:t>
            </w:r>
          </w:p>
          <w:p w14:paraId="7F13695C">
            <w:pPr>
              <w:rPr>
                <w:rFonts w:hint="eastAsia" w:ascii="宋体" w:hAnsi="宋体" w:eastAsia="宋体" w:cs="宋体"/>
                <w:kern w:val="3"/>
                <w:sz w:val="21"/>
                <w:szCs w:val="21"/>
              </w:rPr>
            </w:pPr>
            <w:r>
              <w:rPr>
                <w:rFonts w:hint="eastAsia" w:ascii="宋体" w:hAnsi="宋体" w:eastAsia="宋体" w:cs="宋体"/>
                <w:kern w:val="3"/>
                <w:sz w:val="21"/>
                <w:szCs w:val="21"/>
              </w:rPr>
              <w:t>7.9.2</w:t>
            </w:r>
            <w:r>
              <w:rPr>
                <w:rFonts w:hint="eastAsia" w:ascii="宋体" w:hAnsi="宋体" w:eastAsia="宋体" w:cs="宋体"/>
                <w:kern w:val="3"/>
                <w:sz w:val="21"/>
                <w:szCs w:val="21"/>
              </w:rPr>
              <w:tab/>
            </w:r>
            <w:r>
              <w:rPr>
                <w:rFonts w:hint="eastAsia" w:ascii="宋体" w:hAnsi="宋体" w:eastAsia="宋体" w:cs="宋体"/>
                <w:kern w:val="3"/>
                <w:sz w:val="21"/>
                <w:szCs w:val="21"/>
              </w:rPr>
              <w:t>支持VR显示病灶的形态，解剖位置；</w:t>
            </w:r>
          </w:p>
          <w:p w14:paraId="6E4ABEC8">
            <w:pPr>
              <w:rPr>
                <w:rFonts w:hint="eastAsia" w:ascii="宋体" w:hAnsi="宋体" w:eastAsia="宋体" w:cs="宋体"/>
                <w:kern w:val="3"/>
                <w:sz w:val="21"/>
                <w:szCs w:val="21"/>
              </w:rPr>
            </w:pPr>
            <w:r>
              <w:rPr>
                <w:rFonts w:hint="eastAsia" w:ascii="宋体" w:hAnsi="宋体" w:eastAsia="宋体" w:cs="宋体"/>
                <w:kern w:val="3"/>
                <w:sz w:val="21"/>
                <w:szCs w:val="21"/>
              </w:rPr>
              <w:t>7.9.3具有随访功能，并自动进行病灶对比。</w:t>
            </w:r>
          </w:p>
          <w:p w14:paraId="331F008D">
            <w:pPr>
              <w:rPr>
                <w:rFonts w:hint="eastAsia" w:ascii="宋体" w:hAnsi="宋体" w:eastAsia="宋体" w:cs="宋体"/>
                <w:kern w:val="3"/>
                <w:sz w:val="21"/>
                <w:szCs w:val="21"/>
              </w:rPr>
            </w:pPr>
            <w:r>
              <w:rPr>
                <w:rFonts w:hint="eastAsia" w:ascii="宋体" w:hAnsi="宋体" w:eastAsia="宋体" w:cs="宋体"/>
                <w:kern w:val="3"/>
                <w:sz w:val="21"/>
                <w:szCs w:val="21"/>
              </w:rPr>
              <w:t>7.10虚拟结肠镜功能</w:t>
            </w:r>
          </w:p>
          <w:p w14:paraId="19831894">
            <w:pPr>
              <w:rPr>
                <w:rFonts w:hint="eastAsia" w:ascii="宋体" w:hAnsi="宋体" w:eastAsia="宋体" w:cs="宋体"/>
                <w:kern w:val="3"/>
                <w:sz w:val="21"/>
                <w:szCs w:val="21"/>
              </w:rPr>
            </w:pPr>
            <w:r>
              <w:rPr>
                <w:rFonts w:hint="eastAsia" w:ascii="宋体" w:hAnsi="宋体" w:eastAsia="宋体" w:cs="宋体"/>
                <w:kern w:val="3"/>
                <w:sz w:val="21"/>
                <w:szCs w:val="21"/>
              </w:rPr>
              <w:t>7.10.1可一键分割结肠组织；</w:t>
            </w:r>
          </w:p>
          <w:p w14:paraId="79695A28">
            <w:pPr>
              <w:rPr>
                <w:rFonts w:hint="eastAsia" w:ascii="宋体" w:hAnsi="宋体" w:eastAsia="宋体" w:cs="宋体"/>
                <w:kern w:val="3"/>
                <w:sz w:val="21"/>
                <w:szCs w:val="21"/>
              </w:rPr>
            </w:pPr>
            <w:r>
              <w:rPr>
                <w:rFonts w:hint="eastAsia" w:ascii="宋体" w:hAnsi="宋体" w:eastAsia="宋体" w:cs="宋体"/>
                <w:kern w:val="3"/>
                <w:sz w:val="21"/>
                <w:szCs w:val="21"/>
              </w:rPr>
              <w:t>7.10.2支持结肠段曲线编辑，结肠中心线编辑；</w:t>
            </w:r>
          </w:p>
          <w:p w14:paraId="30DF026F">
            <w:pPr>
              <w:rPr>
                <w:rFonts w:hint="eastAsia" w:ascii="宋体" w:hAnsi="宋体" w:eastAsia="宋体" w:cs="宋体"/>
                <w:kern w:val="3"/>
                <w:sz w:val="21"/>
                <w:szCs w:val="21"/>
              </w:rPr>
            </w:pPr>
            <w:r>
              <w:rPr>
                <w:rFonts w:hint="eastAsia" w:ascii="宋体" w:hAnsi="宋体" w:eastAsia="宋体" w:cs="宋体"/>
                <w:kern w:val="3"/>
                <w:sz w:val="21"/>
                <w:szCs w:val="21"/>
              </w:rPr>
              <w:t>7.10.3支持结肠腔内漫游，速度可调，并录制成video；</w:t>
            </w:r>
          </w:p>
          <w:p w14:paraId="223FC280">
            <w:pPr>
              <w:rPr>
                <w:rFonts w:hint="eastAsia" w:ascii="宋体" w:hAnsi="宋体" w:eastAsia="宋体" w:cs="宋体"/>
                <w:kern w:val="3"/>
                <w:sz w:val="21"/>
                <w:szCs w:val="21"/>
              </w:rPr>
            </w:pPr>
            <w:r>
              <w:rPr>
                <w:rFonts w:hint="eastAsia" w:ascii="宋体" w:hAnsi="宋体" w:eastAsia="宋体" w:cs="宋体"/>
                <w:kern w:val="3"/>
                <w:sz w:val="21"/>
                <w:szCs w:val="21"/>
              </w:rPr>
              <w:t>7.10.4可多模式显示、自动平铺；</w:t>
            </w:r>
          </w:p>
          <w:p w14:paraId="0420B9B0">
            <w:pPr>
              <w:rPr>
                <w:rFonts w:hint="eastAsia" w:ascii="宋体" w:hAnsi="宋体" w:eastAsia="宋体" w:cs="宋体"/>
                <w:kern w:val="3"/>
                <w:sz w:val="21"/>
                <w:szCs w:val="21"/>
              </w:rPr>
            </w:pPr>
            <w:r>
              <w:rPr>
                <w:rFonts w:hint="eastAsia" w:ascii="宋体" w:hAnsi="宋体" w:eastAsia="宋体" w:cs="宋体"/>
                <w:kern w:val="3"/>
                <w:sz w:val="21"/>
                <w:szCs w:val="21"/>
              </w:rPr>
              <w:t>7.10.5结肠息肉分析：到直肠距离，肠段的名称，所处的位置等。</w:t>
            </w:r>
          </w:p>
          <w:p w14:paraId="64C7C51F">
            <w:pPr>
              <w:rPr>
                <w:rFonts w:hint="eastAsia" w:ascii="宋体" w:hAnsi="宋体" w:eastAsia="宋体" w:cs="宋体"/>
                <w:kern w:val="3"/>
                <w:sz w:val="21"/>
                <w:szCs w:val="21"/>
              </w:rPr>
            </w:pPr>
            <w:r>
              <w:rPr>
                <w:rFonts w:hint="eastAsia" w:ascii="宋体" w:hAnsi="宋体" w:eastAsia="宋体" w:cs="宋体"/>
                <w:kern w:val="3"/>
                <w:sz w:val="21"/>
                <w:szCs w:val="21"/>
              </w:rPr>
              <w:t>7.11脑灌注功能</w:t>
            </w:r>
          </w:p>
          <w:p w14:paraId="7D7F6581">
            <w:pPr>
              <w:rPr>
                <w:rFonts w:hint="eastAsia" w:ascii="宋体" w:hAnsi="宋体" w:eastAsia="宋体" w:cs="宋体"/>
                <w:kern w:val="3"/>
                <w:sz w:val="21"/>
                <w:szCs w:val="21"/>
              </w:rPr>
            </w:pPr>
            <w:r>
              <w:rPr>
                <w:rFonts w:hint="eastAsia" w:ascii="宋体" w:hAnsi="宋体" w:eastAsia="宋体" w:cs="宋体"/>
                <w:kern w:val="3"/>
                <w:sz w:val="21"/>
                <w:szCs w:val="21"/>
              </w:rPr>
              <w:t>7.11.1头部动静脉血管检测：具有；</w:t>
            </w:r>
          </w:p>
          <w:p w14:paraId="695E3AD6">
            <w:pPr>
              <w:rPr>
                <w:rFonts w:hint="eastAsia" w:ascii="宋体" w:hAnsi="宋体" w:eastAsia="宋体" w:cs="宋体"/>
                <w:kern w:val="3"/>
                <w:sz w:val="21"/>
                <w:szCs w:val="21"/>
              </w:rPr>
            </w:pPr>
            <w:r>
              <w:rPr>
                <w:rFonts w:hint="eastAsia" w:ascii="宋体" w:hAnsi="宋体" w:eastAsia="宋体" w:cs="宋体"/>
                <w:kern w:val="3"/>
                <w:sz w:val="21"/>
                <w:szCs w:val="21"/>
              </w:rPr>
              <w:t>7.11.2头部CBF,CBV,MTT,TTP图像显示、曲线显示以及测量结果显示：具有；</w:t>
            </w:r>
          </w:p>
          <w:p w14:paraId="3CDB3D46">
            <w:pPr>
              <w:rPr>
                <w:rFonts w:hint="eastAsia" w:ascii="宋体" w:hAnsi="宋体" w:eastAsia="宋体" w:cs="宋体"/>
                <w:kern w:val="3"/>
                <w:sz w:val="21"/>
                <w:szCs w:val="21"/>
              </w:rPr>
            </w:pPr>
            <w:r>
              <w:rPr>
                <w:rFonts w:hint="eastAsia" w:ascii="宋体" w:hAnsi="宋体" w:eastAsia="宋体" w:cs="宋体"/>
                <w:kern w:val="3"/>
                <w:sz w:val="21"/>
                <w:szCs w:val="21"/>
              </w:rPr>
              <w:t>7.12提供最新的深度学习AI重建技术；</w:t>
            </w:r>
          </w:p>
          <w:p w14:paraId="314B7354">
            <w:pPr>
              <w:rPr>
                <w:rFonts w:hint="eastAsia" w:ascii="宋体" w:hAnsi="宋体" w:eastAsia="宋体" w:cs="宋体"/>
                <w:kern w:val="3"/>
                <w:sz w:val="21"/>
                <w:szCs w:val="21"/>
              </w:rPr>
            </w:pPr>
            <w:r>
              <w:rPr>
                <w:rFonts w:hint="eastAsia" w:ascii="宋体" w:hAnsi="宋体" w:eastAsia="宋体" w:cs="宋体"/>
                <w:kern w:val="3"/>
                <w:sz w:val="21"/>
                <w:szCs w:val="21"/>
              </w:rPr>
              <w:t>7.12.1具备AI深度学习CT重建算法；</w:t>
            </w:r>
          </w:p>
          <w:p w14:paraId="40EA8184">
            <w:pPr>
              <w:rPr>
                <w:rFonts w:hint="eastAsia" w:ascii="宋体" w:hAnsi="宋体" w:eastAsia="宋体" w:cs="宋体"/>
                <w:kern w:val="3"/>
                <w:sz w:val="21"/>
                <w:szCs w:val="21"/>
              </w:rPr>
            </w:pPr>
            <w:r>
              <w:rPr>
                <w:rFonts w:hint="eastAsia" w:ascii="宋体" w:hAnsi="宋体" w:eastAsia="宋体" w:cs="宋体"/>
                <w:kern w:val="3"/>
                <w:sz w:val="21"/>
                <w:szCs w:val="21"/>
              </w:rPr>
              <w:t>7.12.2支持基于生数据域的AI图像重建；</w:t>
            </w:r>
          </w:p>
          <w:p w14:paraId="1F34F3A7">
            <w:pPr>
              <w:rPr>
                <w:rFonts w:hint="eastAsia" w:ascii="宋体" w:hAnsi="宋体" w:eastAsia="宋体" w:cs="宋体"/>
                <w:kern w:val="3"/>
                <w:sz w:val="21"/>
                <w:szCs w:val="21"/>
              </w:rPr>
            </w:pPr>
            <w:r>
              <w:rPr>
                <w:rFonts w:hint="eastAsia" w:ascii="宋体" w:hAnsi="宋体" w:eastAsia="宋体" w:cs="宋体"/>
                <w:kern w:val="3"/>
                <w:sz w:val="21"/>
                <w:szCs w:val="21"/>
              </w:rPr>
              <w:t>7.12.3去除图像蜡像感：具有；</w:t>
            </w:r>
          </w:p>
          <w:p w14:paraId="4877F089">
            <w:pPr>
              <w:rPr>
                <w:rFonts w:hint="eastAsia" w:ascii="宋体" w:hAnsi="宋体" w:eastAsia="宋体" w:cs="宋体"/>
                <w:kern w:val="3"/>
                <w:sz w:val="21"/>
                <w:szCs w:val="21"/>
              </w:rPr>
            </w:pPr>
            <w:r>
              <w:rPr>
                <w:rFonts w:hint="eastAsia" w:ascii="宋体" w:hAnsi="宋体" w:eastAsia="宋体" w:cs="宋体"/>
                <w:kern w:val="3"/>
                <w:sz w:val="21"/>
                <w:szCs w:val="21"/>
              </w:rPr>
              <w:t>7.13自动语音功能：可提醒患者做适时的检查配合，如屏住呼吸等。</w:t>
            </w:r>
          </w:p>
          <w:p w14:paraId="0C0FA701">
            <w:pPr>
              <w:rPr>
                <w:rFonts w:hint="eastAsia" w:ascii="宋体" w:hAnsi="宋体" w:eastAsia="宋体" w:cs="宋体"/>
                <w:kern w:val="3"/>
                <w:sz w:val="21"/>
                <w:szCs w:val="21"/>
              </w:rPr>
            </w:pPr>
            <w:r>
              <w:rPr>
                <w:rFonts w:hint="eastAsia" w:ascii="宋体" w:hAnsi="宋体" w:eastAsia="宋体" w:cs="宋体"/>
                <w:kern w:val="3"/>
                <w:sz w:val="21"/>
                <w:szCs w:val="21"/>
              </w:rPr>
              <w:t>7.14视觉引导功能：可对于听力障碍的患者，提醒做适时配合。</w:t>
            </w:r>
          </w:p>
          <w:p w14:paraId="6C6FF849">
            <w:pPr>
              <w:rPr>
                <w:rFonts w:hint="eastAsia" w:ascii="宋体" w:hAnsi="宋体" w:eastAsia="宋体" w:cs="宋体"/>
                <w:kern w:val="3"/>
                <w:sz w:val="21"/>
                <w:szCs w:val="21"/>
              </w:rPr>
            </w:pPr>
            <w:r>
              <w:rPr>
                <w:rFonts w:hint="eastAsia" w:ascii="宋体" w:hAnsi="宋体" w:eastAsia="宋体" w:cs="宋体"/>
                <w:kern w:val="3"/>
                <w:sz w:val="21"/>
                <w:szCs w:val="21"/>
              </w:rPr>
              <w:t>7.15具有自动胶片打印功能。</w:t>
            </w:r>
          </w:p>
          <w:p w14:paraId="0B2BFCA9">
            <w:pPr>
              <w:rPr>
                <w:rFonts w:hint="eastAsia" w:ascii="宋体" w:hAnsi="宋体" w:eastAsia="宋体" w:cs="宋体"/>
                <w:kern w:val="3"/>
                <w:sz w:val="21"/>
                <w:szCs w:val="21"/>
              </w:rPr>
            </w:pPr>
            <w:r>
              <w:rPr>
                <w:rFonts w:hint="eastAsia" w:ascii="宋体" w:hAnsi="宋体" w:eastAsia="宋体" w:cs="宋体"/>
                <w:kern w:val="3"/>
                <w:sz w:val="21"/>
                <w:szCs w:val="21"/>
              </w:rPr>
              <w:t>7.16支持自动降噪技术。</w:t>
            </w:r>
          </w:p>
          <w:p w14:paraId="0100853C">
            <w:pPr>
              <w:rPr>
                <w:rFonts w:hint="eastAsia" w:ascii="宋体" w:hAnsi="宋体" w:eastAsia="宋体" w:cs="宋体"/>
                <w:kern w:val="3"/>
                <w:sz w:val="21"/>
                <w:szCs w:val="21"/>
              </w:rPr>
            </w:pPr>
            <w:r>
              <w:rPr>
                <w:rFonts w:hint="eastAsia" w:ascii="宋体" w:hAnsi="宋体" w:eastAsia="宋体" w:cs="宋体"/>
                <w:kern w:val="3"/>
                <w:sz w:val="21"/>
                <w:szCs w:val="21"/>
              </w:rPr>
              <w:t>8.操作室</w:t>
            </w:r>
          </w:p>
          <w:p w14:paraId="3D6DEE99">
            <w:pPr>
              <w:rPr>
                <w:rFonts w:hint="eastAsia" w:ascii="宋体" w:hAnsi="宋体" w:eastAsia="宋体" w:cs="宋体"/>
                <w:kern w:val="3"/>
                <w:sz w:val="21"/>
                <w:szCs w:val="21"/>
              </w:rPr>
            </w:pPr>
            <w:r>
              <w:rPr>
                <w:rFonts w:hint="eastAsia" w:ascii="宋体" w:hAnsi="宋体" w:eastAsia="宋体" w:cs="宋体"/>
                <w:kern w:val="3"/>
                <w:sz w:val="21"/>
                <w:szCs w:val="21"/>
              </w:rPr>
              <w:t>8.1可在扫描间控制扫描床升降、移动。</w:t>
            </w:r>
          </w:p>
          <w:p w14:paraId="00F4D776">
            <w:pPr>
              <w:rPr>
                <w:rFonts w:hint="eastAsia" w:ascii="宋体" w:hAnsi="宋体" w:eastAsia="宋体" w:cs="宋体"/>
                <w:kern w:val="3"/>
                <w:sz w:val="21"/>
                <w:szCs w:val="21"/>
              </w:rPr>
            </w:pPr>
            <w:r>
              <w:rPr>
                <w:rFonts w:hint="eastAsia" w:ascii="宋体" w:hAnsi="宋体" w:eastAsia="宋体" w:cs="宋体"/>
                <w:kern w:val="3"/>
                <w:sz w:val="21"/>
                <w:szCs w:val="21"/>
              </w:rPr>
              <w:t>8.2 CT室改造及防辐射改造1项，符合国家CT机房防护检测：中标供应商负责在医院提供的房间场地条件下，完成设备安装场地的装修、机房防辐射防护装修（包括机房和操作间整体装修），所有建设费用由中标供应商负责。</w:t>
            </w:r>
          </w:p>
        </w:tc>
      </w:tr>
      <w:tr w14:paraId="5E43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32" w:type="dxa"/>
            <w:gridSpan w:val="4"/>
            <w:vAlign w:val="center"/>
          </w:tcPr>
          <w:p w14:paraId="4EA44EB9">
            <w:pPr>
              <w:rPr>
                <w:rFonts w:hint="eastAsia" w:ascii="宋体" w:hAnsi="宋体" w:eastAsia="宋体" w:cs="宋体"/>
                <w:kern w:val="3"/>
                <w:sz w:val="21"/>
                <w:szCs w:val="21"/>
              </w:rPr>
            </w:pPr>
            <w:r>
              <w:rPr>
                <w:rFonts w:hint="eastAsia" w:ascii="宋体" w:hAnsi="宋体"/>
                <w:b/>
                <w:bCs/>
                <w:szCs w:val="21"/>
              </w:rPr>
              <w:t>商务条款</w:t>
            </w:r>
          </w:p>
        </w:tc>
      </w:tr>
      <w:tr w14:paraId="6034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2113" w:type="dxa"/>
            <w:gridSpan w:val="2"/>
            <w:vAlign w:val="center"/>
          </w:tcPr>
          <w:p w14:paraId="41BD1545">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kern w:val="3"/>
                <w:sz w:val="21"/>
                <w:szCs w:val="21"/>
              </w:rPr>
            </w:pPr>
            <w:r>
              <w:rPr>
                <w:rFonts w:hint="eastAsia" w:ascii="宋体" w:hAnsi="宋体" w:eastAsia="宋体" w:cs="宋体"/>
                <w:sz w:val="21"/>
                <w:szCs w:val="21"/>
              </w:rPr>
              <w:t>服务及报价要求</w:t>
            </w:r>
          </w:p>
        </w:tc>
        <w:tc>
          <w:tcPr>
            <w:tcW w:w="7419" w:type="dxa"/>
            <w:gridSpan w:val="2"/>
            <w:vAlign w:val="top"/>
          </w:tcPr>
          <w:p w14:paraId="7CD9D6A9">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kern w:val="3"/>
                <w:sz w:val="21"/>
                <w:szCs w:val="21"/>
              </w:rPr>
            </w:pPr>
            <w:r>
              <w:rPr>
                <w:rFonts w:hint="eastAsia" w:ascii="宋体" w:hAnsi="宋体" w:eastAsia="宋体" w:cs="宋体"/>
                <w:sz w:val="21"/>
                <w:szCs w:val="21"/>
              </w:rPr>
              <w:t>供应商所提供的总报价需包含货物及其附件的采购、包装、运输、保险、税费以及安装调试、培训、技术服务（包括技术资料）、质量保修期保障（包含但不限于维修、更换零部件、保养等）、验收及质量保修期外提供技术援助等相关服务的全部费用。对于本文件中未列明，而供应商认为必需的费用，也需列入总报价。在合同实施时，采购人将不予支付</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供应商没有列入的项目费用，并认为此项目的费用已包括在响应总报价中。</w:t>
            </w:r>
          </w:p>
        </w:tc>
      </w:tr>
      <w:tr w14:paraId="5CD3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13" w:type="dxa"/>
            <w:gridSpan w:val="2"/>
            <w:vAlign w:val="center"/>
          </w:tcPr>
          <w:p w14:paraId="3DFB8F9F">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交货时间</w:t>
            </w:r>
          </w:p>
        </w:tc>
        <w:tc>
          <w:tcPr>
            <w:tcW w:w="7419" w:type="dxa"/>
            <w:gridSpan w:val="2"/>
            <w:vAlign w:val="center"/>
          </w:tcPr>
          <w:p w14:paraId="3E746A68">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签订合同之日起60天内完成采购人所需货物的交付、安装、调试等所有工作。</w:t>
            </w:r>
          </w:p>
        </w:tc>
      </w:tr>
      <w:tr w14:paraId="0A54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13" w:type="dxa"/>
            <w:gridSpan w:val="2"/>
            <w:vAlign w:val="center"/>
          </w:tcPr>
          <w:p w14:paraId="7BB11972">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交货地点</w:t>
            </w:r>
          </w:p>
        </w:tc>
        <w:tc>
          <w:tcPr>
            <w:tcW w:w="7419" w:type="dxa"/>
            <w:gridSpan w:val="2"/>
            <w:vAlign w:val="center"/>
          </w:tcPr>
          <w:p w14:paraId="7893309E">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广西玉林陆川县内采购人指定地点（陆川县珊罗镇卫生院内）</w:t>
            </w:r>
          </w:p>
        </w:tc>
      </w:tr>
      <w:tr w14:paraId="13AB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13" w:type="dxa"/>
            <w:gridSpan w:val="2"/>
            <w:vAlign w:val="center"/>
          </w:tcPr>
          <w:p w14:paraId="1573A4CE">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合同签订时间</w:t>
            </w:r>
          </w:p>
        </w:tc>
        <w:tc>
          <w:tcPr>
            <w:tcW w:w="7419" w:type="dxa"/>
            <w:gridSpan w:val="2"/>
            <w:vAlign w:val="center"/>
          </w:tcPr>
          <w:p w14:paraId="7D55DADE">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自</w:t>
            </w:r>
            <w:r>
              <w:rPr>
                <w:rFonts w:hint="eastAsia" w:ascii="宋体" w:hAnsi="宋体" w:eastAsia="宋体" w:cs="宋体"/>
                <w:sz w:val="21"/>
                <w:szCs w:val="21"/>
                <w:lang w:val="en-US" w:eastAsia="zh-CN"/>
              </w:rPr>
              <w:t>中标</w:t>
            </w:r>
            <w:r>
              <w:rPr>
                <w:rFonts w:hint="eastAsia" w:ascii="宋体" w:hAnsi="宋体" w:eastAsia="宋体" w:cs="宋体"/>
                <w:sz w:val="21"/>
                <w:szCs w:val="21"/>
              </w:rPr>
              <w:t>通知书发出之日起</w:t>
            </w:r>
            <w:r>
              <w:rPr>
                <w:rFonts w:hint="eastAsia" w:ascii="宋体" w:hAnsi="宋体" w:eastAsia="宋体" w:cs="宋体"/>
                <w:sz w:val="21"/>
                <w:szCs w:val="21"/>
                <w:u w:val="none" w:color="auto"/>
              </w:rPr>
              <w:t>25</w:t>
            </w:r>
            <w:r>
              <w:rPr>
                <w:rFonts w:hint="eastAsia" w:ascii="宋体" w:hAnsi="宋体" w:eastAsia="宋体" w:cs="宋体"/>
                <w:sz w:val="21"/>
                <w:szCs w:val="21"/>
              </w:rPr>
              <w:t>日内</w:t>
            </w:r>
          </w:p>
        </w:tc>
      </w:tr>
      <w:tr w14:paraId="03D8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13" w:type="dxa"/>
            <w:gridSpan w:val="2"/>
            <w:vAlign w:val="center"/>
          </w:tcPr>
          <w:p w14:paraId="26D2258E">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付款方式</w:t>
            </w:r>
          </w:p>
        </w:tc>
        <w:tc>
          <w:tcPr>
            <w:tcW w:w="7419" w:type="dxa"/>
            <w:gridSpan w:val="2"/>
            <w:vAlign w:val="top"/>
          </w:tcPr>
          <w:p w14:paraId="38795E7E">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bCs/>
                <w:sz w:val="21"/>
                <w:szCs w:val="21"/>
              </w:rPr>
            </w:pPr>
            <w:r>
              <w:rPr>
                <w:rFonts w:hint="eastAsia" w:ascii="宋体" w:hAnsi="宋体" w:eastAsia="宋体" w:cs="宋体"/>
                <w:bCs/>
                <w:sz w:val="21"/>
                <w:szCs w:val="21"/>
              </w:rPr>
              <w:t>1.货物到场安装调试完毕并按国家规定通过项目验收支付采购合同金额的30%，正常运行满24个月后支付至采购合同金额的100%。</w:t>
            </w:r>
          </w:p>
          <w:p w14:paraId="4F96BF1D">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bCs/>
                <w:sz w:val="21"/>
                <w:szCs w:val="21"/>
              </w:rPr>
              <w:t>2.采购人付款前5个工作日内,中标供应商应向采购人提供等额有效的合格发票。采购人未收到发票的，有权不予支付相应款项并不承担延迟付款责任。</w:t>
            </w:r>
          </w:p>
        </w:tc>
      </w:tr>
      <w:tr w14:paraId="478D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13" w:type="dxa"/>
            <w:gridSpan w:val="2"/>
            <w:vAlign w:val="center"/>
          </w:tcPr>
          <w:p w14:paraId="5FA2D619">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质量保修期</w:t>
            </w:r>
          </w:p>
        </w:tc>
        <w:tc>
          <w:tcPr>
            <w:tcW w:w="7419" w:type="dxa"/>
            <w:gridSpan w:val="2"/>
            <w:vAlign w:val="top"/>
          </w:tcPr>
          <w:p w14:paraId="3D53A17B">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经验收合格后，质量保修期不得少于二年（如厂家承诺超过的，按厂家承诺的执行）。在质量保修期内提供产品包退、包换、包修的“三包”服务。质量保修期内出现故障，中标供应商需派出技术工程师到达现场处理故障，无条件更换，并承担一切费用。质量保修期从货物安装调试验收完毕后起算。</w:t>
            </w:r>
          </w:p>
        </w:tc>
      </w:tr>
      <w:tr w14:paraId="772B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13" w:type="dxa"/>
            <w:gridSpan w:val="2"/>
            <w:vAlign w:val="center"/>
          </w:tcPr>
          <w:p w14:paraId="646B8C3D">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tc>
        <w:tc>
          <w:tcPr>
            <w:tcW w:w="7419" w:type="dxa"/>
            <w:gridSpan w:val="2"/>
            <w:vAlign w:val="top"/>
          </w:tcPr>
          <w:p w14:paraId="70359257">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1.接到采购人通知后30分钟内响应，紧急情况下到现场不应超过12小时。</w:t>
            </w:r>
          </w:p>
          <w:p w14:paraId="1AA0BBE2">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2.产品质量保修期过后，</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供应商应当为采购人提供技术援助电话，解答采购人在使用中遇到的问题，及时为采购人提出解决问题的建议。</w:t>
            </w:r>
          </w:p>
          <w:p w14:paraId="1FBD6034">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3.设备到货验收后，应为采购人的相关操作人员提供培训，使其能对设备进行熟练的操作。</w:t>
            </w:r>
          </w:p>
          <w:p w14:paraId="65AB3978">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4.交货时提供完整应用中文操作说明书、维修手册及其他相关技术资料。</w:t>
            </w:r>
          </w:p>
          <w:p w14:paraId="0191E105">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5.设备必须有数据输出网口，并能与采购人的HIS信息系统兼容连接，形成信息互联互通。供应商</w:t>
            </w: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标时应在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文件中提供兼容对接承诺函。若</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供应商在项目实施过程中，无法实现与医院信息系统互联互通，导致项目无法顺利进行，将按合同违约处理。</w:t>
            </w:r>
          </w:p>
          <w:p w14:paraId="2419ABB0">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6.设备正常运行满11个月后10个工作日对设备保养一次。</w:t>
            </w:r>
          </w:p>
        </w:tc>
      </w:tr>
      <w:tr w14:paraId="1FC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13" w:type="dxa"/>
            <w:gridSpan w:val="2"/>
            <w:vAlign w:val="center"/>
          </w:tcPr>
          <w:p w14:paraId="08F4103E">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验收标准及要求</w:t>
            </w:r>
          </w:p>
        </w:tc>
        <w:tc>
          <w:tcPr>
            <w:tcW w:w="7419" w:type="dxa"/>
            <w:gridSpan w:val="2"/>
            <w:vAlign w:val="top"/>
          </w:tcPr>
          <w:p w14:paraId="6F1C0F81">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1.验收过程中所产生的一切费用均由</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供应商承担，包括因检测或验收不合格导致开展再次检测或验收所产生的费用等。</w:t>
            </w:r>
          </w:p>
          <w:p w14:paraId="4AB79218">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供应商所提供的设备必须是全新、完整、未使用过的产品，否则视为不合格产品，不予签收，由此产生的所有费用由投标供应商承担，其产品须符合国家、行业有关规定。产品到达现场后，</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供应商应在采购人在场情况下当面开箱，共同清点、检查外观，作出开箱记录，双方签字确认。</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供应商应保证货物到达采购人所在地完好无损，如有缺漏、损坏，由</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供应商负责调换、补齐或赔偿。</w:t>
            </w:r>
          </w:p>
          <w:p w14:paraId="4AA5BD89">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3.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3B497D22">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供应商提供的货物或服务未达到采购文件规定要求，且对采购人造成损失的，由</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供应商承担一切责任，并赔偿所造成的损失。</w:t>
            </w:r>
          </w:p>
          <w:p w14:paraId="444EE718">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5.采购人需要制造商对</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供应商交付的产品或服务（包括质量、参数等）进行确认的，制造商应予以配合并出具书面意见，相关配合事项由</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供应商与制造商协调。</w:t>
            </w:r>
          </w:p>
          <w:p w14:paraId="5A92D442">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供应商在验收时须附上设备有效的医疗器械注册证及完整内容的医疗器械注册证附件（注册产品标准/产品技术要求）复印件。（如涉及2类、3类医疗器械时必须提供，1类医疗器械如有请提供，不涉及不提供）。</w:t>
            </w:r>
          </w:p>
          <w:p w14:paraId="33929DB6">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供应商在验收时须附上设备有效的注册检验报告复印件。</w:t>
            </w:r>
          </w:p>
          <w:p w14:paraId="2806EE33">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8.产品包装材料归采购人所有。</w:t>
            </w:r>
          </w:p>
        </w:tc>
      </w:tr>
      <w:tr w14:paraId="6246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13" w:type="dxa"/>
            <w:gridSpan w:val="2"/>
            <w:vAlign w:val="center"/>
          </w:tcPr>
          <w:p w14:paraId="5E956A7F">
            <w:pPr>
              <w:pStyle w:val="46"/>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知识产权</w:t>
            </w:r>
          </w:p>
        </w:tc>
        <w:tc>
          <w:tcPr>
            <w:tcW w:w="7419" w:type="dxa"/>
            <w:gridSpan w:val="2"/>
            <w:vAlign w:val="top"/>
          </w:tcPr>
          <w:p w14:paraId="3275B638">
            <w:pPr>
              <w:pStyle w:val="46"/>
              <w:keepNext w:val="0"/>
              <w:keepLines w:val="0"/>
              <w:pageBreakBefore w:val="0"/>
              <w:widowControl/>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采购人在中华人民共和国境内使用成交供应商提供的产品及服务时免受第三方提出的侵犯其专利权或其他知识产权的起诉。如果第三方提出侵权指控，</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供应商应承担由此而引起的一切法律责任和费用。</w:t>
            </w:r>
          </w:p>
        </w:tc>
      </w:tr>
      <w:tr w14:paraId="7ACB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32" w:type="dxa"/>
            <w:gridSpan w:val="4"/>
            <w:vAlign w:val="top"/>
          </w:tcPr>
          <w:p w14:paraId="0F4AB3B5">
            <w:pPr>
              <w:pStyle w:val="46"/>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b/>
                <w:bCs/>
                <w:sz w:val="21"/>
                <w:szCs w:val="21"/>
              </w:rPr>
              <w:t>二、进口产品说明</w:t>
            </w:r>
          </w:p>
        </w:tc>
      </w:tr>
      <w:tr w14:paraId="1F7F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532" w:type="dxa"/>
            <w:gridSpan w:val="4"/>
            <w:vAlign w:val="top"/>
          </w:tcPr>
          <w:p w14:paraId="698A6803">
            <w:pPr>
              <w:pStyle w:val="46"/>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sz w:val="21"/>
                <w:szCs w:val="21"/>
              </w:rPr>
            </w:pPr>
            <w:r>
              <w:rPr>
                <w:rFonts w:hint="eastAsia" w:ascii="宋体" w:hAnsi="宋体" w:eastAsia="宋体" w:cs="宋体"/>
                <w:spacing w:val="-12"/>
                <w:sz w:val="21"/>
                <w:szCs w:val="21"/>
              </w:rPr>
              <w:t>本项目货物不接受进口产品（即通过中国海关报关验放进入中国境内且产自关境外的产品）</w:t>
            </w:r>
            <w:r>
              <w:rPr>
                <w:rFonts w:hint="eastAsia" w:ascii="宋体" w:hAnsi="宋体" w:eastAsia="宋体" w:cs="宋体"/>
                <w:spacing w:val="-8"/>
                <w:sz w:val="21"/>
                <w:szCs w:val="21"/>
              </w:rPr>
              <w:t>参与</w:t>
            </w:r>
            <w:r>
              <w:rPr>
                <w:rFonts w:hint="eastAsia" w:ascii="宋体" w:hAnsi="宋体" w:eastAsia="宋体" w:cs="宋体"/>
                <w:spacing w:val="-8"/>
                <w:sz w:val="21"/>
                <w:szCs w:val="21"/>
                <w:lang w:val="en-US" w:eastAsia="zh-CN"/>
              </w:rPr>
              <w:t>投</w:t>
            </w:r>
            <w:r>
              <w:rPr>
                <w:rFonts w:hint="eastAsia" w:ascii="宋体" w:hAnsi="宋体" w:eastAsia="宋体" w:cs="宋体"/>
                <w:sz w:val="21"/>
                <w:szCs w:val="21"/>
              </w:rPr>
              <w:t>标，如有进口产品参与投标的作无效标处理。</w:t>
            </w:r>
          </w:p>
        </w:tc>
      </w:tr>
    </w:tbl>
    <w:p w14:paraId="4A18415E">
      <w:pPr>
        <w:pStyle w:val="22"/>
        <w:rPr>
          <w:color w:val="auto"/>
          <w:highlight w:val="none"/>
        </w:rPr>
      </w:pPr>
    </w:p>
    <w:p w14:paraId="7D75892E">
      <w:pPr>
        <w:spacing w:line="428" w:lineRule="exac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附件1：</w:t>
      </w:r>
    </w:p>
    <w:p w14:paraId="498E378C">
      <w:pPr>
        <w:spacing w:before="7"/>
        <w:rPr>
          <w:rFonts w:ascii="Arial Unicode MS" w:hAnsi="Arial Unicode MS" w:eastAsia="Arial Unicode MS" w:cs="Arial Unicode MS"/>
          <w:color w:val="auto"/>
          <w:sz w:val="17"/>
          <w:szCs w:val="17"/>
          <w:highlight w:val="none"/>
        </w:rPr>
      </w:pPr>
    </w:p>
    <w:p w14:paraId="7489C1C7">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28"/>
        <w:tblW w:w="9220" w:type="dxa"/>
        <w:tblInd w:w="93" w:type="dxa"/>
        <w:tblLayout w:type="autofit"/>
        <w:tblCellMar>
          <w:top w:w="0" w:type="dxa"/>
          <w:left w:w="108" w:type="dxa"/>
          <w:bottom w:w="0" w:type="dxa"/>
          <w:right w:w="108" w:type="dxa"/>
        </w:tblCellMar>
      </w:tblPr>
      <w:tblGrid>
        <w:gridCol w:w="660"/>
        <w:gridCol w:w="1116"/>
        <w:gridCol w:w="1516"/>
        <w:gridCol w:w="1620"/>
        <w:gridCol w:w="4540"/>
      </w:tblGrid>
      <w:tr w14:paraId="5C04829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tcPr>
          <w:p w14:paraId="1045F92F">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14:paraId="79875E05">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14:paraId="1F6BE437">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17D50C4">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14:paraId="3FA10C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14:paraId="115E57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14:paraId="6D67D91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14:paraId="5C5818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0B4ABD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8D95422">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14:paraId="0BD1488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EA815CD">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0E06A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14:paraId="261139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BDDC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67F77C9">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14:paraId="27C04A3A">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0CC82FA">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7B555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14:paraId="21F559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4533E1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83135E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2977AB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14:paraId="7AA847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711CF0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14:paraId="6FEB73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14:paraId="7E4EF2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E30D46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BF0D413">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36A1B3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0645F02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79D2B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14:paraId="32A1D0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E8907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D34750D">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4AE349E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7473971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FE5CA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14:paraId="40EBE4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6E87E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3F3BD894">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8391A50">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C0502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14:paraId="745907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14:paraId="3AC7C45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6047DA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54D6810A">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36579B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72B19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14:paraId="50D4FB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14:paraId="4E2BB76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5DEF2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99160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14:paraId="2E104F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14:paraId="0636E13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6DD8968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B96F8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62ED717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06289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14:paraId="6707745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14:paraId="0942DFF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C81C2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D87A8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5E8AB2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7A188B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14:paraId="0448DA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14:paraId="1E3E29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14:paraId="103925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26A6AA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B41811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183D8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14:paraId="678876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32471C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14:paraId="28ADD9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14:paraId="4EB225F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65AF46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35675F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3E46CE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5CF7CA0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38017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14:paraId="7CB2E72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4037BB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93538B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1ACB7E7">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74D6C1E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36F549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14:paraId="1D0371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12249E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7D1EAC0">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1E962CD">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448350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14:paraId="1224F1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14:paraId="423A7E4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D52D4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D6AA36D">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4AC1D7D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348D7D36">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66810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14:paraId="591C9D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453AE26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6FE95A4">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1B4ED0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E3EB2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14:paraId="655169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14:paraId="168B63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471546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7935539">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3860A6F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C4FD2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14:paraId="5AEB45A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14:paraId="244A01A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780A3FC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C50A2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14:paraId="73477C2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14:paraId="772654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4932A6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CB95C7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0E4F9E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16217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14:paraId="1A7066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14:paraId="766565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14:paraId="2DCFFD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934DB1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CDE6AA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A906D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14:paraId="7290E0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14:paraId="4D6224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14:paraId="2022DD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8CCA7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30B7BE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A97C9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14:paraId="7B66C9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14:paraId="4550589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14:paraId="6C5CE9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BDA32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57817871">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781D6B7">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D50D7D7">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647FFF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14:paraId="7A9610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14:paraId="49808F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3164FF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E055B2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15317C8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18B17D27">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6A29D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14:paraId="3B8A2FE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F0D2C9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EBBF0D5">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34B396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10C7D8F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8C900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14:paraId="41D751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533DE9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6E98A6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8CAE58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912D1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14:paraId="2C0938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C1A95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565FF4F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348215F">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85D262A">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5197A5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14:paraId="1A46C0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14:paraId="2D2EB95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447689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F0E16F3">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64449A35">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2996A06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3D296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14:paraId="17F87B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0A15AC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B0D37B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3D049F5">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08E802A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B9253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14:paraId="4B4606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4D84715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2297CFF">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5DDCE106">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2F0DE1A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48B44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14:paraId="0726C4E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668A1B48">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ign w:val="center"/>
          </w:tcPr>
          <w:p w14:paraId="091FA2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ign w:val="center"/>
          </w:tcPr>
          <w:p w14:paraId="19BC71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ign w:val="center"/>
          </w:tcPr>
          <w:p w14:paraId="3E47AA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ign w:val="center"/>
          </w:tcPr>
          <w:p w14:paraId="2044863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58FEACE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63B45FAC">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DB5C716">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026FC201">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F11C1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ign w:val="center"/>
          </w:tcPr>
          <w:p w14:paraId="4A0B19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4924A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A939567">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07968479">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5A72CF53">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52E074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ign w:val="center"/>
          </w:tcPr>
          <w:p w14:paraId="7E3851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34EED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06377DC">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A5FED23">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08CF5642">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4E5135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ign w:val="center"/>
          </w:tcPr>
          <w:p w14:paraId="0F3775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94CCC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0C71B6F">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ign w:val="center"/>
          </w:tcPr>
          <w:p w14:paraId="422805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ign w:val="center"/>
          </w:tcPr>
          <w:p w14:paraId="5713E4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ign w:val="center"/>
          </w:tcPr>
          <w:p w14:paraId="01B224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ign w:val="center"/>
          </w:tcPr>
          <w:p w14:paraId="0AB8B3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B23F7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4B9BAA9">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ign w:val="center"/>
          </w:tcPr>
          <w:p w14:paraId="08A063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ign w:val="center"/>
          </w:tcPr>
          <w:p w14:paraId="6D5FDF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ign w:val="center"/>
          </w:tcPr>
          <w:p w14:paraId="60BC684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ign w:val="center"/>
          </w:tcPr>
          <w:p w14:paraId="7C8DBD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ign w:val="center"/>
          </w:tcPr>
          <w:p w14:paraId="366C25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FEEA3C5">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ign w:val="center"/>
          </w:tcPr>
          <w:p w14:paraId="7BF5E7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ign w:val="center"/>
          </w:tcPr>
          <w:p w14:paraId="1CCF79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ign w:val="center"/>
          </w:tcPr>
          <w:p w14:paraId="465C70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ign w:val="center"/>
          </w:tcPr>
          <w:p w14:paraId="3E20F3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48CE5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14003D79">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ign w:val="center"/>
          </w:tcPr>
          <w:p w14:paraId="4074BE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ign w:val="center"/>
          </w:tcPr>
          <w:p w14:paraId="6C10E3C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ign w:val="center"/>
          </w:tcPr>
          <w:p w14:paraId="57C3DD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ign w:val="center"/>
          </w:tcPr>
          <w:p w14:paraId="144C8E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22F9321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C950D6B">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72B96FBC">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ign w:val="center"/>
          </w:tcPr>
          <w:p w14:paraId="10022EEA">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166CB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ign w:val="center"/>
          </w:tcPr>
          <w:p w14:paraId="522F87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30FE81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9BA64BD">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2ED8772">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ign w:val="center"/>
          </w:tcPr>
          <w:p w14:paraId="51B5FA6B">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6A8823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ign w:val="center"/>
          </w:tcPr>
          <w:p w14:paraId="7C110D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769AE28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36FCCD5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21BC9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14:paraId="2BADBC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14:paraId="4A8834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786E2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87632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278827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A0473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14:paraId="0ABD2F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14:paraId="0DDB67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EF0F7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5972A9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B0682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E1263C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14:paraId="261205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14:paraId="51F740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178511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1EEA1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419AC3CC">
      <w:pPr>
        <w:widowControl/>
        <w:rPr>
          <w:rFonts w:ascii="宋体" w:hAnsi="宋体" w:cs="宋体"/>
          <w:color w:val="auto"/>
          <w:sz w:val="20"/>
          <w:szCs w:val="20"/>
          <w:highlight w:val="none"/>
        </w:rPr>
      </w:pPr>
    </w:p>
    <w:p w14:paraId="3B5FBABB">
      <w:pPr>
        <w:pStyle w:val="10"/>
        <w:spacing w:line="360" w:lineRule="auto"/>
        <w:rPr>
          <w:rFonts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14:paraId="3DC39C38">
      <w:pPr>
        <w:pStyle w:val="10"/>
        <w:spacing w:line="360" w:lineRule="auto"/>
        <w:ind w:firstLine="630" w:firstLineChars="300"/>
        <w:jc w:val="both"/>
        <w:rPr>
          <w:b/>
          <w:bCs/>
          <w:color w:val="auto"/>
          <w:szCs w:val="21"/>
          <w:highlight w:val="none"/>
        </w:rPr>
      </w:pPr>
      <w:r>
        <w:rPr>
          <w:rFonts w:hint="eastAsia"/>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065D40EC">
      <w:pPr>
        <w:pStyle w:val="10"/>
        <w:spacing w:line="360" w:lineRule="auto"/>
        <w:jc w:val="left"/>
        <w:rPr>
          <w:b/>
          <w:bCs/>
          <w:color w:val="auto"/>
          <w:szCs w:val="21"/>
          <w:highlight w:val="none"/>
        </w:rPr>
      </w:pPr>
    </w:p>
    <w:p w14:paraId="49BE67E7">
      <w:pPr>
        <w:pStyle w:val="18"/>
        <w:jc w:val="both"/>
        <w:rPr>
          <w:color w:val="auto"/>
          <w:highlight w:val="none"/>
        </w:rPr>
      </w:pPr>
    </w:p>
    <w:p w14:paraId="238C4866">
      <w:pPr>
        <w:rPr>
          <w:color w:val="auto"/>
          <w:highlight w:val="none"/>
        </w:rPr>
      </w:pPr>
    </w:p>
    <w:p w14:paraId="354D322C">
      <w:pPr>
        <w:pStyle w:val="10"/>
        <w:rPr>
          <w:color w:val="auto"/>
          <w:highlight w:val="none"/>
        </w:rPr>
      </w:pPr>
    </w:p>
    <w:p w14:paraId="5C90A7FA">
      <w:pPr>
        <w:pStyle w:val="22"/>
        <w:rPr>
          <w:color w:val="auto"/>
          <w:highlight w:val="none"/>
        </w:rPr>
      </w:pPr>
    </w:p>
    <w:p w14:paraId="0A278540">
      <w:pPr>
        <w:pStyle w:val="22"/>
        <w:rPr>
          <w:color w:val="auto"/>
          <w:highlight w:val="none"/>
        </w:rPr>
      </w:pPr>
    </w:p>
    <w:p w14:paraId="2F7966CE">
      <w:pPr>
        <w:pStyle w:val="22"/>
        <w:rPr>
          <w:color w:val="auto"/>
          <w:highlight w:val="none"/>
        </w:rPr>
      </w:pPr>
    </w:p>
    <w:p w14:paraId="3C8B5555">
      <w:pPr>
        <w:pStyle w:val="13"/>
        <w:jc w:val="lef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附件2：</w:t>
      </w:r>
    </w:p>
    <w:p w14:paraId="338E37E9">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8"/>
        <w:tblW w:w="9132" w:type="dxa"/>
        <w:tblInd w:w="250" w:type="dxa"/>
        <w:tblLayout w:type="fixed"/>
        <w:tblCellMar>
          <w:top w:w="0" w:type="dxa"/>
          <w:left w:w="108" w:type="dxa"/>
          <w:bottom w:w="0" w:type="dxa"/>
          <w:right w:w="108" w:type="dxa"/>
        </w:tblCellMar>
      </w:tblPr>
      <w:tblGrid>
        <w:gridCol w:w="1701"/>
        <w:gridCol w:w="1384"/>
        <w:gridCol w:w="1427"/>
        <w:gridCol w:w="1530"/>
        <w:gridCol w:w="1590"/>
        <w:gridCol w:w="1500"/>
      </w:tblGrid>
      <w:tr w14:paraId="087B738B">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0FB71DE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14:paraId="7BBE8F2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427" w:type="dxa"/>
            <w:tcBorders>
              <w:top w:val="single" w:color="auto" w:sz="4" w:space="0"/>
              <w:left w:val="nil"/>
              <w:bottom w:val="single" w:color="auto" w:sz="4" w:space="0"/>
              <w:right w:val="single" w:color="auto" w:sz="4" w:space="0"/>
            </w:tcBorders>
            <w:noWrap/>
            <w:vAlign w:val="center"/>
          </w:tcPr>
          <w:p w14:paraId="569E538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530" w:type="dxa"/>
            <w:tcBorders>
              <w:top w:val="single" w:color="auto" w:sz="4" w:space="0"/>
              <w:left w:val="nil"/>
              <w:bottom w:val="single" w:color="auto" w:sz="4" w:space="0"/>
              <w:right w:val="single" w:color="auto" w:sz="4" w:space="0"/>
            </w:tcBorders>
            <w:noWrap/>
            <w:vAlign w:val="center"/>
          </w:tcPr>
          <w:p w14:paraId="33DEBDC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590" w:type="dxa"/>
            <w:tcBorders>
              <w:top w:val="single" w:color="auto" w:sz="4" w:space="0"/>
              <w:left w:val="nil"/>
              <w:bottom w:val="single" w:color="auto" w:sz="4" w:space="0"/>
              <w:right w:val="single" w:color="auto" w:sz="4" w:space="0"/>
            </w:tcBorders>
            <w:noWrap/>
            <w:vAlign w:val="center"/>
          </w:tcPr>
          <w:p w14:paraId="27FF4E5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500" w:type="dxa"/>
            <w:tcBorders>
              <w:top w:val="single" w:color="auto" w:sz="4" w:space="0"/>
              <w:left w:val="nil"/>
              <w:bottom w:val="single" w:color="auto" w:sz="4" w:space="0"/>
              <w:right w:val="single" w:color="auto" w:sz="4" w:space="0"/>
            </w:tcBorders>
            <w:noWrap/>
            <w:vAlign w:val="center"/>
          </w:tcPr>
          <w:p w14:paraId="2B1F154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16C960C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06760DD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14:paraId="4CD384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6965C8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0F1653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90" w:type="dxa"/>
            <w:tcBorders>
              <w:top w:val="nil"/>
              <w:left w:val="nil"/>
              <w:bottom w:val="single" w:color="auto" w:sz="4" w:space="0"/>
              <w:right w:val="single" w:color="auto" w:sz="4" w:space="0"/>
            </w:tcBorders>
            <w:noWrap/>
            <w:vAlign w:val="center"/>
          </w:tcPr>
          <w:p w14:paraId="2BED0A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500" w:type="dxa"/>
            <w:tcBorders>
              <w:top w:val="nil"/>
              <w:left w:val="nil"/>
              <w:bottom w:val="single" w:color="auto" w:sz="4" w:space="0"/>
              <w:right w:val="single" w:color="auto" w:sz="4" w:space="0"/>
            </w:tcBorders>
            <w:noWrap/>
            <w:vAlign w:val="center"/>
          </w:tcPr>
          <w:p w14:paraId="2FB85B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BB42AC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10401B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14:paraId="1F4439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08A178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3DB6D7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60D2FE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315773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952649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D92F8F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23D08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67555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077B7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590" w:type="dxa"/>
            <w:tcBorders>
              <w:top w:val="nil"/>
              <w:left w:val="nil"/>
              <w:bottom w:val="single" w:color="auto" w:sz="4" w:space="0"/>
              <w:right w:val="single" w:color="auto" w:sz="4" w:space="0"/>
            </w:tcBorders>
            <w:noWrap/>
            <w:vAlign w:val="center"/>
          </w:tcPr>
          <w:p w14:paraId="2B5404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500" w:type="dxa"/>
            <w:tcBorders>
              <w:top w:val="nil"/>
              <w:left w:val="nil"/>
              <w:bottom w:val="single" w:color="auto" w:sz="4" w:space="0"/>
              <w:right w:val="single" w:color="auto" w:sz="4" w:space="0"/>
            </w:tcBorders>
            <w:noWrap/>
            <w:vAlign w:val="center"/>
          </w:tcPr>
          <w:p w14:paraId="0C1EEB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A0C566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8E59D0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14:paraId="76CDF5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1436C6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701F1A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590" w:type="dxa"/>
            <w:tcBorders>
              <w:top w:val="nil"/>
              <w:left w:val="nil"/>
              <w:bottom w:val="single" w:color="auto" w:sz="4" w:space="0"/>
              <w:right w:val="single" w:color="auto" w:sz="4" w:space="0"/>
            </w:tcBorders>
            <w:noWrap/>
            <w:vAlign w:val="center"/>
          </w:tcPr>
          <w:p w14:paraId="42677A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500" w:type="dxa"/>
            <w:tcBorders>
              <w:top w:val="nil"/>
              <w:left w:val="nil"/>
              <w:bottom w:val="single" w:color="auto" w:sz="4" w:space="0"/>
              <w:right w:val="single" w:color="auto" w:sz="4" w:space="0"/>
            </w:tcBorders>
            <w:noWrap/>
            <w:vAlign w:val="center"/>
          </w:tcPr>
          <w:p w14:paraId="043FC3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27C218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77D74C6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ADED4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6D56AB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54E71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590" w:type="dxa"/>
            <w:tcBorders>
              <w:top w:val="nil"/>
              <w:left w:val="nil"/>
              <w:bottom w:val="single" w:color="auto" w:sz="4" w:space="0"/>
              <w:right w:val="single" w:color="auto" w:sz="4" w:space="0"/>
            </w:tcBorders>
            <w:noWrap/>
            <w:vAlign w:val="center"/>
          </w:tcPr>
          <w:p w14:paraId="1CC749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500" w:type="dxa"/>
            <w:tcBorders>
              <w:top w:val="nil"/>
              <w:left w:val="nil"/>
              <w:bottom w:val="single" w:color="auto" w:sz="4" w:space="0"/>
              <w:right w:val="single" w:color="auto" w:sz="4" w:space="0"/>
            </w:tcBorders>
            <w:noWrap/>
            <w:vAlign w:val="center"/>
          </w:tcPr>
          <w:p w14:paraId="580990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D02F1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788712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14:paraId="6FB247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1927C7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47A65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590" w:type="dxa"/>
            <w:tcBorders>
              <w:top w:val="nil"/>
              <w:left w:val="nil"/>
              <w:bottom w:val="single" w:color="auto" w:sz="4" w:space="0"/>
              <w:right w:val="single" w:color="auto" w:sz="4" w:space="0"/>
            </w:tcBorders>
            <w:noWrap/>
            <w:vAlign w:val="center"/>
          </w:tcPr>
          <w:p w14:paraId="41BF98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500" w:type="dxa"/>
            <w:tcBorders>
              <w:top w:val="nil"/>
              <w:left w:val="nil"/>
              <w:bottom w:val="single" w:color="auto" w:sz="4" w:space="0"/>
              <w:right w:val="single" w:color="auto" w:sz="4" w:space="0"/>
            </w:tcBorders>
            <w:noWrap/>
            <w:vAlign w:val="center"/>
          </w:tcPr>
          <w:p w14:paraId="54AFA6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10947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1EB953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32384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BBAB6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7DD36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590" w:type="dxa"/>
            <w:tcBorders>
              <w:top w:val="nil"/>
              <w:left w:val="nil"/>
              <w:bottom w:val="single" w:color="auto" w:sz="4" w:space="0"/>
              <w:right w:val="single" w:color="auto" w:sz="4" w:space="0"/>
            </w:tcBorders>
            <w:noWrap/>
            <w:vAlign w:val="center"/>
          </w:tcPr>
          <w:p w14:paraId="73EAF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00" w:type="dxa"/>
            <w:tcBorders>
              <w:top w:val="nil"/>
              <w:left w:val="nil"/>
              <w:bottom w:val="single" w:color="auto" w:sz="4" w:space="0"/>
              <w:right w:val="single" w:color="auto" w:sz="4" w:space="0"/>
            </w:tcBorders>
            <w:noWrap/>
            <w:vAlign w:val="center"/>
          </w:tcPr>
          <w:p w14:paraId="5D5DBE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1D6FFD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04DBF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14:paraId="593E89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1EA8B8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56D585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590" w:type="dxa"/>
            <w:tcBorders>
              <w:top w:val="nil"/>
              <w:left w:val="nil"/>
              <w:bottom w:val="single" w:color="auto" w:sz="4" w:space="0"/>
              <w:right w:val="single" w:color="auto" w:sz="4" w:space="0"/>
            </w:tcBorders>
            <w:noWrap/>
            <w:vAlign w:val="center"/>
          </w:tcPr>
          <w:p w14:paraId="719A03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500" w:type="dxa"/>
            <w:tcBorders>
              <w:top w:val="nil"/>
              <w:left w:val="nil"/>
              <w:bottom w:val="single" w:color="auto" w:sz="4" w:space="0"/>
              <w:right w:val="single" w:color="auto" w:sz="4" w:space="0"/>
            </w:tcBorders>
            <w:noWrap/>
            <w:vAlign w:val="center"/>
          </w:tcPr>
          <w:p w14:paraId="22E68C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CF45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ADDFDE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A9301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36A07F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5DCE6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90" w:type="dxa"/>
            <w:tcBorders>
              <w:top w:val="nil"/>
              <w:left w:val="nil"/>
              <w:bottom w:val="single" w:color="auto" w:sz="4" w:space="0"/>
              <w:right w:val="single" w:color="auto" w:sz="4" w:space="0"/>
            </w:tcBorders>
            <w:noWrap/>
            <w:vAlign w:val="center"/>
          </w:tcPr>
          <w:p w14:paraId="3D2237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500" w:type="dxa"/>
            <w:tcBorders>
              <w:top w:val="nil"/>
              <w:left w:val="nil"/>
              <w:bottom w:val="single" w:color="auto" w:sz="4" w:space="0"/>
              <w:right w:val="single" w:color="auto" w:sz="4" w:space="0"/>
            </w:tcBorders>
            <w:noWrap/>
            <w:vAlign w:val="center"/>
          </w:tcPr>
          <w:p w14:paraId="633696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F5DA2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F710A1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14:paraId="183D2A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37C35E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053C9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0DA903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5BD6C6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C70274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70F49D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080C1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4E1CE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619740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590" w:type="dxa"/>
            <w:tcBorders>
              <w:top w:val="nil"/>
              <w:left w:val="nil"/>
              <w:bottom w:val="single" w:color="auto" w:sz="4" w:space="0"/>
              <w:right w:val="single" w:color="auto" w:sz="4" w:space="0"/>
            </w:tcBorders>
            <w:noWrap/>
            <w:vAlign w:val="center"/>
          </w:tcPr>
          <w:p w14:paraId="0E2A2F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500" w:type="dxa"/>
            <w:tcBorders>
              <w:top w:val="nil"/>
              <w:left w:val="nil"/>
              <w:bottom w:val="single" w:color="auto" w:sz="4" w:space="0"/>
              <w:right w:val="single" w:color="auto" w:sz="4" w:space="0"/>
            </w:tcBorders>
            <w:noWrap/>
            <w:vAlign w:val="center"/>
          </w:tcPr>
          <w:p w14:paraId="42785A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D35942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8D6297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14:paraId="3A5FC3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4A029A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37DA07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590" w:type="dxa"/>
            <w:tcBorders>
              <w:top w:val="nil"/>
              <w:left w:val="nil"/>
              <w:bottom w:val="single" w:color="auto" w:sz="4" w:space="0"/>
              <w:right w:val="single" w:color="auto" w:sz="4" w:space="0"/>
            </w:tcBorders>
            <w:noWrap/>
            <w:vAlign w:val="center"/>
          </w:tcPr>
          <w:p w14:paraId="1BCA5A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500" w:type="dxa"/>
            <w:tcBorders>
              <w:top w:val="nil"/>
              <w:left w:val="nil"/>
              <w:bottom w:val="single" w:color="auto" w:sz="4" w:space="0"/>
              <w:right w:val="single" w:color="auto" w:sz="4" w:space="0"/>
            </w:tcBorders>
            <w:noWrap/>
            <w:vAlign w:val="center"/>
          </w:tcPr>
          <w:p w14:paraId="2C5302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86B21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54637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ECAF5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53301A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A36AB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590" w:type="dxa"/>
            <w:tcBorders>
              <w:top w:val="nil"/>
              <w:left w:val="nil"/>
              <w:bottom w:val="single" w:color="auto" w:sz="4" w:space="0"/>
              <w:right w:val="single" w:color="auto" w:sz="4" w:space="0"/>
            </w:tcBorders>
            <w:noWrap/>
            <w:vAlign w:val="center"/>
          </w:tcPr>
          <w:p w14:paraId="7D3A88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500" w:type="dxa"/>
            <w:tcBorders>
              <w:top w:val="nil"/>
              <w:left w:val="nil"/>
              <w:bottom w:val="single" w:color="auto" w:sz="4" w:space="0"/>
              <w:right w:val="single" w:color="auto" w:sz="4" w:space="0"/>
            </w:tcBorders>
            <w:noWrap/>
            <w:vAlign w:val="center"/>
          </w:tcPr>
          <w:p w14:paraId="2FC971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2E7127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2EBAD2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14:paraId="67046C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42738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1B58DE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0DEF1B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0C111C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59F104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980CC6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B36E6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3169FE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773A4A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590" w:type="dxa"/>
            <w:tcBorders>
              <w:top w:val="nil"/>
              <w:left w:val="nil"/>
              <w:bottom w:val="single" w:color="auto" w:sz="4" w:space="0"/>
              <w:right w:val="single" w:color="auto" w:sz="4" w:space="0"/>
            </w:tcBorders>
            <w:noWrap/>
            <w:vAlign w:val="center"/>
          </w:tcPr>
          <w:p w14:paraId="57D1B4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4E7D8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FBD960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0A25DB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14:paraId="5E2059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751AE6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60CE50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372BD0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0370B1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B06EC2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B6CDEF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EDB8A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699E52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405EE1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90" w:type="dxa"/>
            <w:tcBorders>
              <w:top w:val="nil"/>
              <w:left w:val="nil"/>
              <w:bottom w:val="single" w:color="auto" w:sz="4" w:space="0"/>
              <w:right w:val="single" w:color="auto" w:sz="4" w:space="0"/>
            </w:tcBorders>
            <w:noWrap/>
            <w:vAlign w:val="center"/>
          </w:tcPr>
          <w:p w14:paraId="2879C5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5BE46B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6F2EC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4645D3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14:paraId="352A11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B72C6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6AE48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43BDAE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59BB21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0A55C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27338C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1D837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15E1C6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5FD0E3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90" w:type="dxa"/>
            <w:tcBorders>
              <w:top w:val="nil"/>
              <w:left w:val="nil"/>
              <w:bottom w:val="single" w:color="auto" w:sz="4" w:space="0"/>
              <w:right w:val="single" w:color="auto" w:sz="4" w:space="0"/>
            </w:tcBorders>
            <w:noWrap/>
            <w:vAlign w:val="center"/>
          </w:tcPr>
          <w:p w14:paraId="0E9AD8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0E4CE1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C09068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0A1C6A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14:paraId="1B968F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EB3A4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27C82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590" w:type="dxa"/>
            <w:tcBorders>
              <w:top w:val="nil"/>
              <w:left w:val="nil"/>
              <w:bottom w:val="single" w:color="auto" w:sz="4" w:space="0"/>
              <w:right w:val="single" w:color="auto" w:sz="4" w:space="0"/>
            </w:tcBorders>
            <w:noWrap/>
            <w:vAlign w:val="center"/>
          </w:tcPr>
          <w:p w14:paraId="73729C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6FB765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61887B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FF24C3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755F7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84962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65A156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590" w:type="dxa"/>
            <w:tcBorders>
              <w:top w:val="nil"/>
              <w:left w:val="nil"/>
              <w:bottom w:val="single" w:color="auto" w:sz="4" w:space="0"/>
              <w:right w:val="single" w:color="auto" w:sz="4" w:space="0"/>
            </w:tcBorders>
            <w:noWrap/>
            <w:vAlign w:val="center"/>
          </w:tcPr>
          <w:p w14:paraId="471B06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500" w:type="dxa"/>
            <w:tcBorders>
              <w:top w:val="nil"/>
              <w:left w:val="nil"/>
              <w:bottom w:val="single" w:color="auto" w:sz="4" w:space="0"/>
              <w:right w:val="single" w:color="auto" w:sz="4" w:space="0"/>
            </w:tcBorders>
            <w:noWrap/>
            <w:vAlign w:val="center"/>
          </w:tcPr>
          <w:p w14:paraId="4433BC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82A9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C472BA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14:paraId="5741E6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6D28C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15FEB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533307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4E6BC4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824D1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65F0B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5386E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C362C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CAD62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590" w:type="dxa"/>
            <w:tcBorders>
              <w:top w:val="nil"/>
              <w:left w:val="nil"/>
              <w:bottom w:val="single" w:color="auto" w:sz="4" w:space="0"/>
              <w:right w:val="single" w:color="auto" w:sz="4" w:space="0"/>
            </w:tcBorders>
            <w:noWrap/>
            <w:vAlign w:val="center"/>
          </w:tcPr>
          <w:p w14:paraId="3D235A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500" w:type="dxa"/>
            <w:tcBorders>
              <w:top w:val="nil"/>
              <w:left w:val="nil"/>
              <w:bottom w:val="single" w:color="auto" w:sz="4" w:space="0"/>
              <w:right w:val="single" w:color="auto" w:sz="4" w:space="0"/>
            </w:tcBorders>
            <w:noWrap/>
            <w:vAlign w:val="center"/>
          </w:tcPr>
          <w:p w14:paraId="17F078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6BAD56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B3C97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14:paraId="0BA2FA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18BFC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5CC13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590" w:type="dxa"/>
            <w:tcBorders>
              <w:top w:val="nil"/>
              <w:left w:val="nil"/>
              <w:bottom w:val="single" w:color="auto" w:sz="4" w:space="0"/>
              <w:right w:val="single" w:color="auto" w:sz="4" w:space="0"/>
            </w:tcBorders>
            <w:noWrap/>
            <w:vAlign w:val="center"/>
          </w:tcPr>
          <w:p w14:paraId="1A01E6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500" w:type="dxa"/>
            <w:tcBorders>
              <w:top w:val="nil"/>
              <w:left w:val="nil"/>
              <w:bottom w:val="single" w:color="auto" w:sz="4" w:space="0"/>
              <w:right w:val="single" w:color="auto" w:sz="4" w:space="0"/>
            </w:tcBorders>
            <w:noWrap/>
            <w:vAlign w:val="center"/>
          </w:tcPr>
          <w:p w14:paraId="665EED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8F712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BEC6F5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A1664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6B9D6F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027039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590" w:type="dxa"/>
            <w:tcBorders>
              <w:top w:val="nil"/>
              <w:left w:val="nil"/>
              <w:bottom w:val="single" w:color="auto" w:sz="4" w:space="0"/>
              <w:right w:val="single" w:color="auto" w:sz="4" w:space="0"/>
            </w:tcBorders>
            <w:noWrap/>
            <w:vAlign w:val="center"/>
          </w:tcPr>
          <w:p w14:paraId="2AFA73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500" w:type="dxa"/>
            <w:tcBorders>
              <w:top w:val="nil"/>
              <w:left w:val="nil"/>
              <w:bottom w:val="single" w:color="auto" w:sz="4" w:space="0"/>
              <w:right w:val="single" w:color="auto" w:sz="4" w:space="0"/>
            </w:tcBorders>
            <w:noWrap/>
            <w:vAlign w:val="center"/>
          </w:tcPr>
          <w:p w14:paraId="0EB0C4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5B827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D915CC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14:paraId="0B25C2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55E10E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A61CD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65E9CC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00" w:type="dxa"/>
            <w:tcBorders>
              <w:top w:val="nil"/>
              <w:left w:val="nil"/>
              <w:bottom w:val="single" w:color="auto" w:sz="4" w:space="0"/>
              <w:right w:val="single" w:color="auto" w:sz="4" w:space="0"/>
            </w:tcBorders>
            <w:noWrap/>
            <w:vAlign w:val="center"/>
          </w:tcPr>
          <w:p w14:paraId="7D3D9F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E9BF30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60C50C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F2DE1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63908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E7A37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90" w:type="dxa"/>
            <w:tcBorders>
              <w:top w:val="nil"/>
              <w:left w:val="nil"/>
              <w:bottom w:val="single" w:color="auto" w:sz="4" w:space="0"/>
              <w:right w:val="single" w:color="auto" w:sz="4" w:space="0"/>
            </w:tcBorders>
            <w:noWrap/>
            <w:vAlign w:val="center"/>
          </w:tcPr>
          <w:p w14:paraId="2ACC05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500" w:type="dxa"/>
            <w:tcBorders>
              <w:top w:val="nil"/>
              <w:left w:val="nil"/>
              <w:bottom w:val="single" w:color="auto" w:sz="4" w:space="0"/>
              <w:right w:val="single" w:color="auto" w:sz="4" w:space="0"/>
            </w:tcBorders>
            <w:noWrap/>
            <w:vAlign w:val="center"/>
          </w:tcPr>
          <w:p w14:paraId="7EDBC7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5F041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3BA4F7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14:paraId="5A3C3A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05846F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6DBE2D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78E9A6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7C4E34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B5ACFA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6F186E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4DB60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2199C5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F6353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590" w:type="dxa"/>
            <w:tcBorders>
              <w:top w:val="nil"/>
              <w:left w:val="nil"/>
              <w:bottom w:val="single" w:color="auto" w:sz="4" w:space="0"/>
              <w:right w:val="single" w:color="auto" w:sz="4" w:space="0"/>
            </w:tcBorders>
            <w:noWrap/>
            <w:vAlign w:val="center"/>
          </w:tcPr>
          <w:p w14:paraId="63BE0D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500" w:type="dxa"/>
            <w:tcBorders>
              <w:top w:val="nil"/>
              <w:left w:val="nil"/>
              <w:bottom w:val="single" w:color="auto" w:sz="4" w:space="0"/>
              <w:right w:val="single" w:color="auto" w:sz="4" w:space="0"/>
            </w:tcBorders>
            <w:noWrap/>
            <w:vAlign w:val="center"/>
          </w:tcPr>
          <w:p w14:paraId="198A79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861B5E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7129902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14:paraId="6CA78E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71F8A0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CAA7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76A5C1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64E652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6147E3D4">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Ansi="宋体"/>
          <w:color w:val="auto"/>
          <w:highlight w:val="none"/>
        </w:rPr>
        <w:sectPr>
          <w:headerReference r:id="rId7" w:type="first"/>
          <w:footerReference r:id="rId9" w:type="first"/>
          <w:footerReference r:id="rId8" w:type="default"/>
          <w:pgSz w:w="11906" w:h="16838"/>
          <w:pgMar w:top="1134" w:right="1134" w:bottom="1134" w:left="1134" w:header="720" w:footer="720" w:gutter="0"/>
          <w:pgNumType w:fmt="decimal" w:start="2"/>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12"/>
    <w:bookmarkEnd w:id="13"/>
    <w:bookmarkEnd w:id="14"/>
    <w:bookmarkEnd w:id="15"/>
    <w:p w14:paraId="02224019">
      <w:pPr>
        <w:pStyle w:val="3"/>
        <w:keepNext w:val="0"/>
        <w:keepLines w:val="0"/>
        <w:jc w:val="center"/>
        <w:rPr>
          <w:color w:val="auto"/>
          <w:highlight w:val="none"/>
        </w:rPr>
      </w:pPr>
      <w:bookmarkStart w:id="63" w:name="_Toc17619"/>
      <w:bookmarkStart w:id="64" w:name="_Toc5021"/>
      <w:bookmarkStart w:id="65" w:name="_Toc213206173"/>
      <w:bookmarkStart w:id="66" w:name="_Toc139967216"/>
      <w:bookmarkStart w:id="67" w:name="_Toc213325922"/>
      <w:bookmarkStart w:id="68" w:name="_Toc139966432"/>
      <w:r>
        <w:rPr>
          <w:rFonts w:hint="eastAsia"/>
          <w:color w:val="auto"/>
          <w:highlight w:val="none"/>
        </w:rPr>
        <w:t>第三章  投标人须知</w:t>
      </w:r>
      <w:bookmarkEnd w:id="63"/>
      <w:bookmarkEnd w:id="64"/>
    </w:p>
    <w:p w14:paraId="0FDE559C">
      <w:pPr>
        <w:jc w:val="center"/>
        <w:rPr>
          <w:color w:val="auto"/>
          <w:sz w:val="36"/>
          <w:szCs w:val="36"/>
          <w:highlight w:val="none"/>
        </w:rPr>
      </w:pPr>
      <w:bookmarkStart w:id="69" w:name="_Toc254970667"/>
      <w:bookmarkStart w:id="70" w:name="_Toc254970526"/>
      <w:r>
        <w:rPr>
          <w:rFonts w:hint="eastAsia"/>
          <w:color w:val="auto"/>
          <w:sz w:val="36"/>
          <w:szCs w:val="36"/>
          <w:highlight w:val="none"/>
        </w:rPr>
        <w:t>投标人须知前附表</w:t>
      </w:r>
      <w:bookmarkEnd w:id="69"/>
      <w:bookmarkEnd w:id="70"/>
    </w:p>
    <w:tbl>
      <w:tblPr>
        <w:tblStyle w:val="28"/>
        <w:tblW w:w="99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1"/>
        <w:gridCol w:w="7185"/>
      </w:tblGrid>
      <w:tr w14:paraId="6379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ABADB16">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2071" w:type="dxa"/>
            <w:tcBorders>
              <w:top w:val="single" w:color="auto" w:sz="4" w:space="0"/>
              <w:left w:val="single" w:color="auto" w:sz="4" w:space="0"/>
              <w:bottom w:val="single" w:color="auto" w:sz="4" w:space="0"/>
              <w:right w:val="single" w:color="auto" w:sz="4" w:space="0"/>
            </w:tcBorders>
            <w:noWrap/>
            <w:vAlign w:val="center"/>
          </w:tcPr>
          <w:p w14:paraId="54E0106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项目内容</w:t>
            </w:r>
          </w:p>
        </w:tc>
        <w:tc>
          <w:tcPr>
            <w:tcW w:w="7185" w:type="dxa"/>
            <w:tcBorders>
              <w:top w:val="single" w:color="auto" w:sz="4" w:space="0"/>
              <w:left w:val="single" w:color="auto" w:sz="4" w:space="0"/>
              <w:bottom w:val="single" w:color="auto" w:sz="4" w:space="0"/>
              <w:right w:val="single" w:color="auto" w:sz="4" w:space="0"/>
            </w:tcBorders>
            <w:noWrap/>
            <w:vAlign w:val="center"/>
          </w:tcPr>
          <w:p w14:paraId="70161E3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14:paraId="0B57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22B3D0F3">
            <w:pPr>
              <w:snapToGrid w:val="0"/>
              <w:spacing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2071" w:type="dxa"/>
            <w:tcBorders>
              <w:top w:val="single" w:color="auto" w:sz="4" w:space="0"/>
              <w:left w:val="single" w:color="auto" w:sz="4" w:space="0"/>
              <w:bottom w:val="single" w:color="auto" w:sz="4" w:space="0"/>
              <w:right w:val="single" w:color="auto" w:sz="4" w:space="0"/>
            </w:tcBorders>
            <w:noWrap/>
            <w:vAlign w:val="center"/>
          </w:tcPr>
          <w:p w14:paraId="38B1DDC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投标人的资格要求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5116EF81">
            <w:pPr>
              <w:snapToGrid w:val="0"/>
              <w:spacing w:line="360" w:lineRule="auto"/>
              <w:jc w:val="left"/>
              <w:rPr>
                <w:rFonts w:hint="eastAsia" w:ascii="宋体" w:hAnsi="宋体"/>
                <w:color w:val="auto"/>
                <w:szCs w:val="21"/>
                <w:highlight w:val="none"/>
              </w:rPr>
            </w:pPr>
            <w:r>
              <w:rPr>
                <w:rFonts w:hint="eastAsia" w:ascii="宋体" w:hAnsi="宋体"/>
                <w:color w:val="000000"/>
                <w:sz w:val="21"/>
                <w:szCs w:val="21"/>
                <w:lang w:val="en-US" w:eastAsia="zh-CN"/>
              </w:rPr>
              <w:t>详见</w:t>
            </w:r>
            <w:r>
              <w:rPr>
                <w:rFonts w:hint="eastAsia" w:ascii="宋体" w:hAnsi="宋体"/>
                <w:color w:val="000000"/>
                <w:sz w:val="21"/>
                <w:szCs w:val="21"/>
              </w:rPr>
              <w:t>招标公告</w:t>
            </w:r>
          </w:p>
        </w:tc>
      </w:tr>
      <w:tr w14:paraId="55763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D3A6C94">
            <w:pPr>
              <w:spacing w:line="380" w:lineRule="exact"/>
              <w:rPr>
                <w:rFonts w:ascii="宋体" w:hAnsi="宋体"/>
                <w:color w:val="auto"/>
                <w:szCs w:val="21"/>
                <w:highlight w:val="none"/>
              </w:rPr>
            </w:pPr>
            <w:r>
              <w:rPr>
                <w:rFonts w:hint="eastAsia" w:ascii="宋体" w:hAnsi="宋体"/>
                <w:color w:val="auto"/>
                <w:szCs w:val="21"/>
                <w:highlight w:val="none"/>
              </w:rPr>
              <w:t>6.1</w:t>
            </w:r>
          </w:p>
        </w:tc>
        <w:tc>
          <w:tcPr>
            <w:tcW w:w="2071" w:type="dxa"/>
            <w:tcBorders>
              <w:top w:val="single" w:color="auto" w:sz="4" w:space="0"/>
              <w:left w:val="single" w:color="auto" w:sz="4" w:space="0"/>
              <w:bottom w:val="single" w:color="auto" w:sz="4" w:space="0"/>
              <w:right w:val="single" w:color="auto" w:sz="4" w:space="0"/>
            </w:tcBorders>
            <w:noWrap/>
            <w:vAlign w:val="center"/>
          </w:tcPr>
          <w:p w14:paraId="60D90510">
            <w:pPr>
              <w:spacing w:line="380" w:lineRule="exact"/>
              <w:rPr>
                <w:rFonts w:ascii="宋体" w:hAnsi="宋体"/>
                <w:color w:val="auto"/>
                <w:szCs w:val="21"/>
                <w:highlight w:val="none"/>
              </w:rPr>
            </w:pPr>
            <w:r>
              <w:rPr>
                <w:rFonts w:hint="eastAsia" w:ascii="宋体" w:hAnsi="宋体"/>
                <w:color w:val="auto"/>
                <w:szCs w:val="21"/>
                <w:highlight w:val="none"/>
              </w:rPr>
              <w:t>是否接受联合体投标</w:t>
            </w:r>
          </w:p>
        </w:tc>
        <w:tc>
          <w:tcPr>
            <w:tcW w:w="7185" w:type="dxa"/>
            <w:tcBorders>
              <w:top w:val="single" w:color="auto" w:sz="4" w:space="0"/>
              <w:left w:val="single" w:color="auto" w:sz="4" w:space="0"/>
              <w:bottom w:val="single" w:color="auto" w:sz="4" w:space="0"/>
              <w:right w:val="single" w:color="auto" w:sz="4" w:space="0"/>
            </w:tcBorders>
            <w:noWrap/>
            <w:vAlign w:val="center"/>
          </w:tcPr>
          <w:p w14:paraId="0050D313">
            <w:pPr>
              <w:pStyle w:val="9"/>
              <w:spacing w:line="380" w:lineRule="exact"/>
              <w:rPr>
                <w:rFonts w:ascii="宋体" w:hAnsi="宋体"/>
                <w:color w:val="auto"/>
                <w:szCs w:val="21"/>
                <w:highlight w:val="none"/>
              </w:rPr>
            </w:pPr>
            <w:r>
              <w:rPr>
                <w:rFonts w:hint="eastAsia" w:ascii="宋体" w:hAnsi="宋体"/>
                <w:color w:val="000000"/>
                <w:sz w:val="21"/>
                <w:szCs w:val="21"/>
              </w:rPr>
              <w:t>详见招标公告。</w:t>
            </w:r>
          </w:p>
        </w:tc>
      </w:tr>
      <w:tr w14:paraId="5F462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61EFE68A">
            <w:pPr>
              <w:spacing w:line="380" w:lineRule="exact"/>
              <w:rPr>
                <w:rFonts w:ascii="宋体" w:hAnsi="宋体"/>
                <w:color w:val="auto"/>
                <w:szCs w:val="21"/>
                <w:highlight w:val="none"/>
              </w:rPr>
            </w:pPr>
            <w:r>
              <w:rPr>
                <w:rFonts w:ascii="宋体" w:hAnsi="宋体"/>
                <w:color w:val="auto"/>
                <w:szCs w:val="21"/>
                <w:highlight w:val="none"/>
              </w:rPr>
              <w:t>6.2</w:t>
            </w:r>
          </w:p>
        </w:tc>
        <w:tc>
          <w:tcPr>
            <w:tcW w:w="2071" w:type="dxa"/>
            <w:tcBorders>
              <w:top w:val="single" w:color="auto" w:sz="4" w:space="0"/>
              <w:left w:val="single" w:color="auto" w:sz="4" w:space="0"/>
              <w:bottom w:val="single" w:color="auto" w:sz="4" w:space="0"/>
              <w:right w:val="single" w:color="auto" w:sz="4" w:space="0"/>
            </w:tcBorders>
            <w:noWrap/>
            <w:vAlign w:val="center"/>
          </w:tcPr>
          <w:p w14:paraId="7DF46171">
            <w:pPr>
              <w:spacing w:line="380" w:lineRule="exact"/>
              <w:rPr>
                <w:rFonts w:ascii="宋体" w:hAnsi="宋体"/>
                <w:color w:val="auto"/>
                <w:szCs w:val="21"/>
                <w:highlight w:val="none"/>
              </w:rPr>
            </w:pPr>
            <w:r>
              <w:rPr>
                <w:rFonts w:hint="eastAsia" w:ascii="宋体" w:hAnsi="宋体"/>
                <w:color w:val="auto"/>
                <w:szCs w:val="21"/>
                <w:highlight w:val="none"/>
              </w:rPr>
              <w:t>联合体投标要求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4B50A52D">
            <w:pPr>
              <w:pStyle w:val="9"/>
              <w:spacing w:line="380" w:lineRule="exact"/>
              <w:rPr>
                <w:rFonts w:ascii="宋体" w:hAnsi="宋体"/>
                <w:color w:val="auto"/>
                <w:szCs w:val="21"/>
                <w:highlight w:val="none"/>
              </w:rPr>
            </w:pPr>
            <w:r>
              <w:rPr>
                <w:rFonts w:hint="eastAsia" w:ascii="宋体" w:hAnsi="宋体"/>
                <w:color w:val="auto"/>
                <w:szCs w:val="21"/>
                <w:highlight w:val="none"/>
              </w:rPr>
              <w:t>无</w:t>
            </w:r>
          </w:p>
        </w:tc>
      </w:tr>
      <w:tr w14:paraId="08D15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41880F5">
            <w:pPr>
              <w:spacing w:line="380" w:lineRule="exact"/>
              <w:rPr>
                <w:rFonts w:ascii="宋体" w:hAnsi="宋体"/>
                <w:color w:val="auto"/>
                <w:szCs w:val="21"/>
                <w:highlight w:val="none"/>
              </w:rPr>
            </w:pPr>
            <w:r>
              <w:rPr>
                <w:rFonts w:hint="eastAsia" w:ascii="宋体" w:hAnsi="宋体"/>
                <w:color w:val="auto"/>
                <w:szCs w:val="21"/>
                <w:highlight w:val="none"/>
              </w:rPr>
              <w:t>7.2</w:t>
            </w:r>
          </w:p>
        </w:tc>
        <w:tc>
          <w:tcPr>
            <w:tcW w:w="2071" w:type="dxa"/>
            <w:tcBorders>
              <w:top w:val="single" w:color="auto" w:sz="4" w:space="0"/>
              <w:left w:val="single" w:color="auto" w:sz="4" w:space="0"/>
              <w:bottom w:val="single" w:color="auto" w:sz="4" w:space="0"/>
              <w:right w:val="single" w:color="auto" w:sz="4" w:space="0"/>
            </w:tcBorders>
            <w:noWrap/>
            <w:vAlign w:val="center"/>
          </w:tcPr>
          <w:p w14:paraId="65B72548">
            <w:pPr>
              <w:spacing w:line="380" w:lineRule="exact"/>
              <w:rPr>
                <w:rFonts w:ascii="宋体" w:hAnsi="宋体"/>
                <w:color w:val="auto"/>
                <w:szCs w:val="21"/>
                <w:highlight w:val="none"/>
              </w:rPr>
            </w:pPr>
            <w:r>
              <w:rPr>
                <w:rFonts w:hint="eastAsia" w:ascii="宋体" w:hAnsi="宋体"/>
                <w:color w:val="auto"/>
                <w:szCs w:val="21"/>
                <w:highlight w:val="none"/>
              </w:rPr>
              <w:t>是否允许转包/分包</w:t>
            </w:r>
          </w:p>
        </w:tc>
        <w:tc>
          <w:tcPr>
            <w:tcW w:w="7185" w:type="dxa"/>
            <w:tcBorders>
              <w:top w:val="single" w:color="auto" w:sz="4" w:space="0"/>
              <w:left w:val="single" w:color="auto" w:sz="4" w:space="0"/>
              <w:bottom w:val="single" w:color="auto" w:sz="4" w:space="0"/>
              <w:right w:val="single" w:color="auto" w:sz="4" w:space="0"/>
            </w:tcBorders>
            <w:noWrap/>
            <w:vAlign w:val="center"/>
          </w:tcPr>
          <w:p w14:paraId="4371999F">
            <w:pPr>
              <w:pStyle w:val="9"/>
              <w:spacing w:line="380" w:lineRule="exact"/>
              <w:rPr>
                <w:rFonts w:ascii="宋体" w:hAnsi="宋体"/>
                <w:color w:val="auto"/>
                <w:szCs w:val="21"/>
                <w:highlight w:val="none"/>
              </w:rPr>
            </w:pPr>
            <w:r>
              <w:rPr>
                <w:rFonts w:hint="eastAsia" w:ascii="宋体" w:hAnsi="宋体"/>
                <w:color w:val="auto"/>
                <w:szCs w:val="21"/>
                <w:highlight w:val="none"/>
              </w:rPr>
              <w:t>不允许分包</w:t>
            </w:r>
          </w:p>
        </w:tc>
      </w:tr>
      <w:tr w14:paraId="7C890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1101C6D">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4</w:t>
            </w:r>
          </w:p>
        </w:tc>
        <w:tc>
          <w:tcPr>
            <w:tcW w:w="2071" w:type="dxa"/>
            <w:tcBorders>
              <w:top w:val="single" w:color="auto" w:sz="4" w:space="0"/>
              <w:left w:val="single" w:color="auto" w:sz="4" w:space="0"/>
              <w:bottom w:val="single" w:color="auto" w:sz="4" w:space="0"/>
              <w:right w:val="single" w:color="auto" w:sz="4" w:space="0"/>
            </w:tcBorders>
            <w:noWrap/>
            <w:vAlign w:val="center"/>
          </w:tcPr>
          <w:p w14:paraId="7ABB9D7A">
            <w:pPr>
              <w:spacing w:line="380" w:lineRule="exact"/>
              <w:rPr>
                <w:rFonts w:ascii="宋体" w:hAnsi="宋体"/>
                <w:color w:val="auto"/>
                <w:szCs w:val="21"/>
                <w:highlight w:val="none"/>
              </w:rPr>
            </w:pPr>
            <w:r>
              <w:rPr>
                <w:rFonts w:hint="eastAsia" w:ascii="宋体" w:hAnsi="宋体"/>
                <w:color w:val="auto"/>
                <w:szCs w:val="21"/>
                <w:highlight w:val="none"/>
              </w:rPr>
              <w:t>媒体发布渠道</w:t>
            </w:r>
          </w:p>
        </w:tc>
        <w:tc>
          <w:tcPr>
            <w:tcW w:w="7185" w:type="dxa"/>
            <w:tcBorders>
              <w:top w:val="single" w:color="auto" w:sz="4" w:space="0"/>
              <w:left w:val="single" w:color="auto" w:sz="4" w:space="0"/>
              <w:bottom w:val="single" w:color="auto" w:sz="4" w:space="0"/>
              <w:right w:val="single" w:color="auto" w:sz="4" w:space="0"/>
            </w:tcBorders>
            <w:noWrap/>
            <w:vAlign w:val="center"/>
          </w:tcPr>
          <w:p w14:paraId="6D9FB7BA">
            <w:pPr>
              <w:rPr>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76B2E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26A4788">
            <w:pPr>
              <w:spacing w:line="380" w:lineRule="exact"/>
              <w:rPr>
                <w:rFonts w:ascii="宋体" w:hAnsi="宋体"/>
                <w:color w:val="auto"/>
                <w:szCs w:val="21"/>
                <w:highlight w:val="none"/>
              </w:rPr>
            </w:pPr>
            <w:r>
              <w:rPr>
                <w:rFonts w:hint="eastAsia" w:ascii="宋体" w:hAnsi="宋体"/>
                <w:color w:val="auto"/>
                <w:szCs w:val="21"/>
                <w:highlight w:val="none"/>
              </w:rPr>
              <w:t>11.6</w:t>
            </w:r>
          </w:p>
        </w:tc>
        <w:tc>
          <w:tcPr>
            <w:tcW w:w="2071" w:type="dxa"/>
            <w:tcBorders>
              <w:top w:val="single" w:color="auto" w:sz="4" w:space="0"/>
              <w:left w:val="single" w:color="auto" w:sz="4" w:space="0"/>
              <w:bottom w:val="single" w:color="auto" w:sz="4" w:space="0"/>
              <w:right w:val="single" w:color="auto" w:sz="4" w:space="0"/>
            </w:tcBorders>
            <w:noWrap/>
            <w:vAlign w:val="center"/>
          </w:tcPr>
          <w:p w14:paraId="29C659E6">
            <w:pPr>
              <w:spacing w:line="380" w:lineRule="exact"/>
              <w:rPr>
                <w:rFonts w:ascii="宋体" w:hAnsi="宋体"/>
                <w:color w:val="auto"/>
                <w:szCs w:val="21"/>
                <w:highlight w:val="none"/>
              </w:rPr>
            </w:pPr>
            <w:r>
              <w:rPr>
                <w:rFonts w:hint="eastAsia" w:ascii="宋体" w:hAnsi="宋体"/>
                <w:color w:val="auto"/>
                <w:szCs w:val="21"/>
                <w:highlight w:val="none"/>
              </w:rPr>
              <w:t>是否组织标前答疑会</w:t>
            </w:r>
          </w:p>
        </w:tc>
        <w:tc>
          <w:tcPr>
            <w:tcW w:w="7185" w:type="dxa"/>
            <w:tcBorders>
              <w:top w:val="single" w:color="auto" w:sz="4" w:space="0"/>
              <w:left w:val="single" w:color="auto" w:sz="4" w:space="0"/>
              <w:bottom w:val="single" w:color="auto" w:sz="4" w:space="0"/>
              <w:right w:val="single" w:color="auto" w:sz="4" w:space="0"/>
            </w:tcBorders>
            <w:noWrap/>
            <w:vAlign w:val="center"/>
          </w:tcPr>
          <w:p w14:paraId="2E538B39">
            <w:pPr>
              <w:snapToGrid w:val="0"/>
              <w:spacing w:line="380" w:lineRule="exact"/>
              <w:rPr>
                <w:rFonts w:ascii="宋体" w:hAnsi="宋体"/>
                <w:color w:val="auto"/>
                <w:szCs w:val="21"/>
                <w:highlight w:val="none"/>
                <w:u w:val="singl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不组织召开开标前答疑会</w:t>
            </w:r>
          </w:p>
        </w:tc>
      </w:tr>
      <w:tr w14:paraId="5C9B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ign w:val="center"/>
          </w:tcPr>
          <w:p w14:paraId="085C5AFC">
            <w:pPr>
              <w:spacing w:line="380" w:lineRule="exact"/>
              <w:rPr>
                <w:rFonts w:ascii="宋体" w:hAnsi="宋体"/>
                <w:color w:val="auto"/>
                <w:szCs w:val="21"/>
                <w:highlight w:val="none"/>
              </w:rPr>
            </w:pPr>
            <w:r>
              <w:rPr>
                <w:rFonts w:hint="eastAsia" w:ascii="宋体" w:hAnsi="宋体"/>
                <w:color w:val="auto"/>
                <w:szCs w:val="21"/>
                <w:highlight w:val="none"/>
              </w:rPr>
              <w:t>13.1</w:t>
            </w:r>
          </w:p>
        </w:tc>
        <w:tc>
          <w:tcPr>
            <w:tcW w:w="2071" w:type="dxa"/>
            <w:tcBorders>
              <w:top w:val="single" w:color="auto" w:sz="4" w:space="0"/>
              <w:left w:val="single" w:color="auto" w:sz="4" w:space="0"/>
              <w:bottom w:val="single" w:color="auto" w:sz="4" w:space="0"/>
              <w:right w:val="single" w:color="auto" w:sz="4" w:space="0"/>
            </w:tcBorders>
            <w:noWrap/>
            <w:vAlign w:val="center"/>
          </w:tcPr>
          <w:p w14:paraId="70E5E673">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资格证明文件组成</w:t>
            </w:r>
          </w:p>
        </w:tc>
        <w:tc>
          <w:tcPr>
            <w:tcW w:w="7185" w:type="dxa"/>
            <w:tcBorders>
              <w:top w:val="single" w:color="auto" w:sz="4" w:space="0"/>
              <w:left w:val="single" w:color="auto" w:sz="4" w:space="0"/>
              <w:bottom w:val="single" w:color="auto" w:sz="4" w:space="0"/>
              <w:right w:val="single" w:color="auto" w:sz="4" w:space="0"/>
            </w:tcBorders>
            <w:noWrap/>
            <w:vAlign w:val="center"/>
          </w:tcPr>
          <w:p w14:paraId="3D56B93D">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w:t>
            </w:r>
            <w:r>
              <w:rPr>
                <w:rFonts w:hint="eastAsia" w:ascii="宋体" w:hAnsi="宋体"/>
                <w:color w:val="auto"/>
                <w:szCs w:val="21"/>
                <w:highlight w:val="none"/>
              </w:rPr>
              <w:t>证书或者执业许可证等），投标人为自然人的，提供身份证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9F5D079">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2、投标人依法缴纳税收的相关材料：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11 </w:t>
            </w:r>
            <w:r>
              <w:rPr>
                <w:rFonts w:hint="eastAsia" w:ascii="宋体" w:hAnsi="宋体" w:cs="宋体"/>
                <w:color w:val="auto"/>
                <w:szCs w:val="21"/>
                <w:highlight w:val="none"/>
              </w:rPr>
              <w:t>月至</w:t>
            </w:r>
            <w:r>
              <w:rPr>
                <w:rFonts w:hint="eastAsia" w:cs="宋体" w:asciiTheme="minorEastAsia" w:hAnsiTheme="minorEastAsia" w:eastAsiaTheme="minorEastAsia"/>
                <w:color w:val="auto"/>
                <w:szCs w:val="21"/>
              </w:rPr>
              <w:t>投标文件提交截止时间</w:t>
            </w:r>
            <w:r>
              <w:rPr>
                <w:rFonts w:hint="eastAsia" w:cs="宋体" w:asciiTheme="minorEastAsia" w:hAnsiTheme="minorEastAsia" w:eastAsiaTheme="minorEastAsia"/>
                <w:color w:val="auto"/>
                <w:szCs w:val="21"/>
                <w:lang w:val="en-US" w:eastAsia="zh-CN"/>
              </w:rPr>
              <w:t>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0377F58">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11</w:t>
            </w:r>
            <w:r>
              <w:rPr>
                <w:rFonts w:hint="eastAsia" w:ascii="宋体" w:hAnsi="宋体" w:cs="宋体"/>
                <w:color w:val="auto"/>
                <w:szCs w:val="21"/>
                <w:highlight w:val="none"/>
              </w:rPr>
              <w:t>月至</w:t>
            </w:r>
            <w:r>
              <w:rPr>
                <w:rFonts w:hint="eastAsia" w:cs="宋体" w:asciiTheme="minorEastAsia" w:hAnsiTheme="minorEastAsia" w:eastAsiaTheme="minorEastAsia"/>
                <w:color w:val="auto"/>
                <w:szCs w:val="21"/>
              </w:rPr>
              <w:t>投标文件提交截止时间</w:t>
            </w:r>
            <w:r>
              <w:rPr>
                <w:rFonts w:hint="eastAsia" w:cs="宋体" w:asciiTheme="minorEastAsia" w:hAnsiTheme="minorEastAsia" w:eastAsiaTheme="minorEastAsia"/>
                <w:color w:val="auto"/>
                <w:szCs w:val="21"/>
                <w:lang w:val="en-US" w:eastAsia="zh-CN"/>
              </w:rPr>
              <w:t>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131C38B">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w:t>
            </w:r>
            <w:r>
              <w:rPr>
                <w:rFonts w:hint="eastAsia"/>
                <w:color w:val="auto"/>
                <w:szCs w:val="21"/>
                <w:highlight w:val="none"/>
              </w:rPr>
              <w:t>财务状况报告[</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eastAsia="宋体"/>
                <w:color w:val="auto"/>
                <w:szCs w:val="21"/>
                <w:highlight w:val="none"/>
              </w:rPr>
              <w:t>年</w:t>
            </w:r>
            <w:r>
              <w:rPr>
                <w:rFonts w:hint="eastAsia"/>
                <w:color w:val="auto"/>
                <w:szCs w:val="21"/>
                <w:highlight w:val="none"/>
              </w:rPr>
              <w:t>度财务报表复印件（</w:t>
            </w:r>
            <w:r>
              <w:rPr>
                <w:rFonts w:hint="eastAsia" w:ascii="宋体" w:hAnsi="宋体" w:cs="宋体"/>
                <w:color w:val="auto"/>
                <w:szCs w:val="21"/>
                <w:highlight w:val="none"/>
              </w:rPr>
              <w:t>资产负债表、利润表和现金流量表）</w:t>
            </w:r>
            <w:r>
              <w:rPr>
                <w:rFonts w:hint="eastAsia"/>
                <w:color w:val="auto"/>
                <w:szCs w:val="21"/>
                <w:highlight w:val="none"/>
              </w:rPr>
              <w:t>或者银行出具的资信证明或</w:t>
            </w:r>
            <w:r>
              <w:rPr>
                <w:rFonts w:hint="eastAsia" w:ascii="宋体" w:hAnsi="宋体" w:cs="宋体"/>
                <w:color w:val="auto"/>
                <w:szCs w:val="21"/>
                <w:highlight w:val="none"/>
              </w:rPr>
              <w:t>经第三方审计的财务报告</w:t>
            </w:r>
            <w:r>
              <w:rPr>
                <w:rFonts w:hint="eastAsia"/>
                <w:color w:val="auto"/>
                <w:szCs w:val="21"/>
                <w:highlight w:val="none"/>
              </w:rPr>
              <w:t>；</w:t>
            </w:r>
            <w:r>
              <w:rPr>
                <w:rFonts w:hint="eastAsia"/>
                <w:color w:val="auto"/>
                <w:szCs w:val="21"/>
                <w:highlight w:val="none"/>
                <w:lang w:val="en-US" w:eastAsia="zh-CN"/>
              </w:rPr>
              <w:t>投标人</w:t>
            </w:r>
            <w:r>
              <w:rPr>
                <w:rFonts w:hint="eastAsia"/>
                <w:color w:val="auto"/>
                <w:szCs w:val="21"/>
                <w:highlight w:val="none"/>
              </w:rPr>
              <w:t>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w:t>
            </w:r>
            <w:r>
              <w:rPr>
                <w:rFonts w:hint="eastAsia"/>
                <w:color w:val="auto"/>
                <w:szCs w:val="21"/>
                <w:highlight w:val="none"/>
                <w:lang w:val="en-US" w:eastAsia="zh-CN"/>
              </w:rPr>
              <w:t>投标</w:t>
            </w:r>
            <w:r>
              <w:rPr>
                <w:rFonts w:hint="eastAsia"/>
                <w:color w:val="auto"/>
                <w:highlight w:val="none"/>
              </w:rPr>
              <w:t>文件提交截止时间前的月报表</w:t>
            </w:r>
            <w:r>
              <w:rPr>
                <w:rFonts w:hint="eastAsia"/>
                <w:color w:val="auto"/>
                <w:szCs w:val="21"/>
                <w:highlight w:val="none"/>
              </w:rPr>
              <w:t>或银行出具的资信证明；资信证明应在有效期内，未注明有效期的，银行出具时间至</w:t>
            </w:r>
            <w:r>
              <w:rPr>
                <w:rFonts w:hint="eastAsia"/>
                <w:color w:val="auto"/>
                <w:szCs w:val="21"/>
                <w:highlight w:val="none"/>
                <w:lang w:val="en-US" w:eastAsia="zh-CN"/>
              </w:rPr>
              <w:t>投标</w:t>
            </w:r>
            <w:r>
              <w:rPr>
                <w:rFonts w:hint="eastAsia"/>
                <w:color w:val="auto"/>
                <w:szCs w:val="21"/>
                <w:highlight w:val="none"/>
              </w:rPr>
              <w:t>文件提交截止时间不超过一年]</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AE01F6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CC9541D">
            <w:pPr>
              <w:numPr>
                <w:ilvl w:val="0"/>
                <w:numId w:val="2"/>
              </w:numPr>
              <w:snapToGrid w:val="0"/>
              <w:spacing w:line="380" w:lineRule="exact"/>
              <w:jc w:val="left"/>
              <w:rPr>
                <w:rFonts w:ascii="宋体" w:hAnsi="宋体"/>
                <w:color w:val="auto"/>
                <w:szCs w:val="21"/>
                <w:highlight w:val="none"/>
              </w:rPr>
            </w:pPr>
            <w:r>
              <w:rPr>
                <w:rFonts w:hint="eastAsia" w:ascii="宋体" w:hAnsi="宋体"/>
                <w:color w:val="auto"/>
                <w:szCs w:val="21"/>
                <w:highlight w:val="none"/>
              </w:rPr>
              <w:t>投标资格声明函。（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0CEB825A">
            <w:pPr>
              <w:numPr>
                <w:ilvl w:val="0"/>
                <w:numId w:val="0"/>
              </w:numPr>
              <w:snapToGrid w:val="0"/>
              <w:spacing w:line="360" w:lineRule="auto"/>
              <w:jc w:val="left"/>
              <w:rPr>
                <w:rFonts w:hint="eastAsia" w:ascii="宋体" w:hAnsi="宋体"/>
                <w:b/>
                <w:bCs/>
                <w:color w:val="000000"/>
                <w:sz w:val="21"/>
                <w:szCs w:val="21"/>
                <w:lang w:val="en-US" w:eastAsia="zh-CN"/>
              </w:rPr>
            </w:pPr>
            <w:r>
              <w:rPr>
                <w:rFonts w:hint="eastAsia" w:ascii="宋体" w:hAnsi="宋体"/>
                <w:color w:val="000000"/>
                <w:sz w:val="21"/>
                <w:szCs w:val="21"/>
                <w:lang w:val="en-US" w:eastAsia="zh-CN"/>
              </w:rPr>
              <w:t>7.供应商按以下要求提供医疗器械的有关证明材料复印件；</w:t>
            </w:r>
            <w:r>
              <w:rPr>
                <w:rFonts w:hint="eastAsia" w:ascii="宋体" w:hAnsi="宋体"/>
                <w:b/>
                <w:bCs/>
                <w:color w:val="000000"/>
                <w:sz w:val="21"/>
                <w:szCs w:val="21"/>
                <w:lang w:val="en-US" w:eastAsia="zh-CN"/>
              </w:rPr>
              <w:t>（必须提供，否则按无效投标处理）</w:t>
            </w:r>
          </w:p>
          <w:p w14:paraId="26729C6B">
            <w:pPr>
              <w:numPr>
                <w:ilvl w:val="0"/>
                <w:numId w:val="0"/>
              </w:numPr>
              <w:snapToGrid w:val="0"/>
              <w:spacing w:line="360" w:lineRule="auto"/>
              <w:jc w:val="left"/>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 xml:space="preserve">7.1有第二类医疗器械的，应提供有效的医疗器械经营备案凭证（经营范围包含采购的第二类医疗器械），符合《医疗器械监督管理条例》（国务院令第 739 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 </w:t>
            </w:r>
          </w:p>
          <w:p w14:paraId="5A90188C">
            <w:pPr>
              <w:numPr>
                <w:ilvl w:val="0"/>
                <w:numId w:val="0"/>
              </w:numPr>
              <w:snapToGrid w:val="0"/>
              <w:spacing w:line="360" w:lineRule="auto"/>
              <w:jc w:val="left"/>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7.2 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5FCB0E9D">
            <w:pPr>
              <w:numPr>
                <w:ilvl w:val="0"/>
                <w:numId w:val="0"/>
              </w:numPr>
              <w:snapToGrid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7.3 有第二类和第三类医疗器械的，应按上述 7.1、7.2 要求提供。</w:t>
            </w:r>
          </w:p>
          <w:p w14:paraId="7A5A41CF">
            <w:pPr>
              <w:numPr>
                <w:ilvl w:val="0"/>
                <w:numId w:val="0"/>
              </w:numPr>
              <w:snapToGrid w:val="0"/>
              <w:spacing w:line="360" w:lineRule="auto"/>
              <w:jc w:val="left"/>
              <w:rPr>
                <w:rFonts w:hint="eastAsia"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除招标文件规定必须提供以外，投标人认为需要提供的其他证明材料。</w:t>
            </w:r>
          </w:p>
          <w:p w14:paraId="7048A707">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p>
        </w:tc>
      </w:tr>
      <w:tr w14:paraId="4BD1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ign w:val="center"/>
          </w:tcPr>
          <w:p w14:paraId="3221A2F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0822AB76">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商务文件组成</w:t>
            </w:r>
          </w:p>
          <w:p w14:paraId="41106937">
            <w:pPr>
              <w:spacing w:line="380" w:lineRule="exact"/>
              <w:rPr>
                <w:rFonts w:ascii="宋体" w:hAnsi="宋体"/>
                <w:color w:val="auto"/>
                <w:szCs w:val="21"/>
                <w:highlight w:val="none"/>
              </w:rPr>
            </w:pPr>
          </w:p>
        </w:tc>
        <w:tc>
          <w:tcPr>
            <w:tcW w:w="7185" w:type="dxa"/>
            <w:tcBorders>
              <w:top w:val="single" w:color="auto" w:sz="4" w:space="0"/>
              <w:left w:val="single" w:color="auto" w:sz="4" w:space="0"/>
              <w:bottom w:val="single" w:color="auto" w:sz="4" w:space="0"/>
              <w:right w:val="single" w:color="auto" w:sz="4" w:space="0"/>
            </w:tcBorders>
            <w:noWrap/>
            <w:vAlign w:val="center"/>
          </w:tcPr>
          <w:p w14:paraId="248ACF11">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642AF2E">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2CA6C12">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592D3490">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8757220">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5、售后服务承诺（格式自拟）；</w:t>
            </w:r>
            <w:r>
              <w:rPr>
                <w:rFonts w:hint="eastAsia" w:ascii="宋体" w:hAnsi="宋体"/>
                <w:b/>
                <w:bCs/>
                <w:color w:val="auto"/>
                <w:szCs w:val="21"/>
                <w:highlight w:val="none"/>
                <w:lang w:val="en-US" w:eastAsia="zh-CN"/>
              </w:rPr>
              <w:t xml:space="preserve">（必须提供，否则按无效投标处理） </w:t>
            </w:r>
          </w:p>
          <w:p w14:paraId="14A194A2">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、对应第二章“采购需求”商务条款中要求必须提供的文件资料；</w:t>
            </w:r>
          </w:p>
          <w:p w14:paraId="6379C6DA">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、投标人情况介绍；</w:t>
            </w:r>
          </w:p>
          <w:p w14:paraId="248DEDF6">
            <w:pPr>
              <w:snapToGrid w:val="0"/>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val="en-US" w:eastAsia="zh-CN"/>
              </w:rPr>
              <w:t>投标人类似业绩证明文件；</w:t>
            </w:r>
          </w:p>
          <w:p w14:paraId="441F028A">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除招标文件规定必须提供以外，投标人认为需要提供的其他证明材料。（投标人根据“第二章 采购需求”及“第四章 评标方法及评标标准”提供有关证明材料）。</w:t>
            </w:r>
          </w:p>
          <w:p w14:paraId="07304EE8">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 1.法定代表人必须在授权委托书上签字或者盖章或者电子签名，委托代理人必须在授权委托书上签字或者电子签名，并加盖投标人电子公章，否则作无效投标处理。</w:t>
            </w:r>
          </w:p>
          <w:p w14:paraId="297683EF">
            <w:pPr>
              <w:snapToGrid w:val="0"/>
              <w:spacing w:line="38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6C6CB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ign w:val="center"/>
          </w:tcPr>
          <w:p w14:paraId="715FB6AC">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63978439">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技术文件组成</w:t>
            </w:r>
          </w:p>
          <w:p w14:paraId="79703CCF">
            <w:pPr>
              <w:spacing w:line="380" w:lineRule="exact"/>
              <w:rPr>
                <w:rFonts w:ascii="宋体" w:hAnsi="宋体"/>
                <w:color w:val="auto"/>
                <w:szCs w:val="21"/>
                <w:highlight w:val="none"/>
              </w:rPr>
            </w:pPr>
          </w:p>
        </w:tc>
        <w:tc>
          <w:tcPr>
            <w:tcW w:w="7185" w:type="dxa"/>
            <w:tcBorders>
              <w:top w:val="single" w:color="auto" w:sz="4" w:space="0"/>
              <w:left w:val="single" w:color="auto" w:sz="4" w:space="0"/>
              <w:bottom w:val="single" w:color="auto" w:sz="4" w:space="0"/>
              <w:right w:val="single" w:color="auto" w:sz="4" w:space="0"/>
            </w:tcBorders>
            <w:noWrap/>
            <w:vAlign w:val="center"/>
          </w:tcPr>
          <w:p w14:paraId="4A21A6DD">
            <w:pPr>
              <w:snapToGrid w:val="0"/>
              <w:spacing w:line="360" w:lineRule="auto"/>
              <w:jc w:val="left"/>
              <w:rPr>
                <w:rFonts w:hint="eastAsia" w:ascii="宋体" w:hAnsi="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eastAsia="zh-CN"/>
              </w:rPr>
              <w:t>、配置清单（均不含报价）；</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3458E0D">
            <w:pPr>
              <w:snapToGrid w:val="0"/>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技术需求偏离表；（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DA0AAFE">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lang w:eastAsia="zh-CN"/>
              </w:rPr>
              <w:t>、</w:t>
            </w:r>
            <w:r>
              <w:rPr>
                <w:rFonts w:hint="eastAsia" w:ascii="宋体" w:hAnsi="宋体" w:eastAsia="宋体" w:cs="宋体"/>
                <w:color w:val="000000"/>
                <w:kern w:val="0"/>
                <w:sz w:val="21"/>
                <w:szCs w:val="21"/>
                <w:lang w:val="en-US" w:eastAsia="zh-CN" w:bidi="ar"/>
              </w:rPr>
              <w:t>技术方案</w:t>
            </w:r>
            <w:r>
              <w:rPr>
                <w:rFonts w:hint="eastAsia" w:ascii="宋体" w:hAnsi="宋体"/>
                <w:color w:val="auto"/>
                <w:szCs w:val="21"/>
                <w:highlight w:val="none"/>
                <w:lang w:eastAsia="zh-CN"/>
              </w:rPr>
              <w:t>（</w:t>
            </w:r>
            <w:r>
              <w:rPr>
                <w:rFonts w:hint="eastAsia" w:ascii="宋体" w:hAnsi="宋体" w:eastAsia="宋体" w:cs="宋体"/>
                <w:color w:val="000000"/>
                <w:kern w:val="0"/>
                <w:sz w:val="21"/>
                <w:szCs w:val="21"/>
                <w:lang w:val="en-US" w:eastAsia="zh-CN" w:bidi="ar"/>
              </w:rPr>
              <w:t>投标人根据“第四章评标方法及评标标准”提供项目方案</w:t>
            </w:r>
            <w:r>
              <w:rPr>
                <w:rFonts w:hint="eastAsia" w:ascii="宋体" w:hAnsi="宋体"/>
                <w:color w:val="auto"/>
                <w:szCs w:val="21"/>
                <w:highlight w:val="none"/>
                <w:lang w:eastAsia="zh-CN"/>
              </w:rPr>
              <w:t>）</w:t>
            </w:r>
            <w:r>
              <w:rPr>
                <w:rFonts w:hint="eastAsia" w:ascii="宋体" w:hAnsi="宋体" w:eastAsia="宋体" w:cs="宋体"/>
                <w:color w:val="000000"/>
                <w:kern w:val="0"/>
                <w:sz w:val="21"/>
                <w:szCs w:val="21"/>
                <w:lang w:val="en-US" w:eastAsia="zh-CN" w:bidi="ar"/>
              </w:rPr>
              <w:t>；（格式自拟）</w:t>
            </w:r>
          </w:p>
          <w:p w14:paraId="3D4D2868">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4、售后服务方案</w:t>
            </w:r>
            <w:r>
              <w:rPr>
                <w:rFonts w:hint="eastAsia" w:ascii="宋体" w:hAnsi="宋体"/>
                <w:color w:val="auto"/>
                <w:szCs w:val="21"/>
                <w:highlight w:val="none"/>
                <w:lang w:eastAsia="zh-CN"/>
              </w:rPr>
              <w:t>（</w:t>
            </w:r>
            <w:r>
              <w:rPr>
                <w:rFonts w:hint="eastAsia" w:ascii="宋体" w:hAnsi="宋体" w:eastAsia="宋体" w:cs="宋体"/>
                <w:color w:val="000000"/>
                <w:kern w:val="0"/>
                <w:sz w:val="21"/>
                <w:szCs w:val="21"/>
                <w:lang w:val="en-US" w:eastAsia="zh-CN" w:bidi="ar"/>
              </w:rPr>
              <w:t>投标人根据“第四章评标方法及评标标准”提供项目方案</w:t>
            </w:r>
            <w:r>
              <w:rPr>
                <w:rFonts w:hint="eastAsia" w:ascii="宋体" w:hAnsi="宋体"/>
                <w:color w:val="auto"/>
                <w:szCs w:val="21"/>
                <w:highlight w:val="none"/>
                <w:lang w:eastAsia="zh-CN"/>
              </w:rPr>
              <w:t>）</w:t>
            </w:r>
            <w:r>
              <w:rPr>
                <w:rFonts w:hint="eastAsia" w:ascii="宋体" w:hAnsi="宋体" w:eastAsia="宋体" w:cs="宋体"/>
                <w:color w:val="000000"/>
                <w:kern w:val="0"/>
                <w:sz w:val="21"/>
                <w:szCs w:val="21"/>
                <w:lang w:val="en-US" w:eastAsia="zh-CN" w:bidi="ar"/>
              </w:rPr>
              <w:t>；（格式自拟）</w:t>
            </w:r>
          </w:p>
          <w:p w14:paraId="742117C3">
            <w:pPr>
              <w:snapToGrid w:val="0"/>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对应第二章“采购需求”技术参数中要求必须提供的文件资料；</w:t>
            </w:r>
          </w:p>
          <w:p w14:paraId="18D05FC9">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对本项目总体要求的理解。包括：功能说明、性能指标及设备选型说明（质量、性能、价格、外观、体积等方面进行比较和选择的理由及过程）；</w:t>
            </w:r>
          </w:p>
          <w:p w14:paraId="56E0BC60">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eastAsia="宋体" w:cs="宋体"/>
                <w:color w:val="000000"/>
                <w:kern w:val="0"/>
                <w:sz w:val="21"/>
                <w:szCs w:val="21"/>
                <w:lang w:val="en-US" w:eastAsia="zh-CN" w:bidi="ar"/>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olor w:val="auto"/>
                <w:szCs w:val="21"/>
                <w:highlight w:val="none"/>
              </w:rPr>
              <w:t>；</w:t>
            </w:r>
          </w:p>
          <w:p w14:paraId="21816E2E">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p>
          <w:p w14:paraId="3729DBE8">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w:t>
            </w:r>
            <w:r>
              <w:rPr>
                <w:rFonts w:hint="eastAsia" w:ascii="宋体" w:hAnsi="宋体"/>
                <w:color w:val="auto"/>
                <w:szCs w:val="21"/>
                <w:highlight w:val="none"/>
              </w:rPr>
              <w:t>投标人对本项目的合理化建议和改进措施；</w:t>
            </w:r>
          </w:p>
          <w:p w14:paraId="3A13AC3B">
            <w:pPr>
              <w:snapToGrid w:val="0"/>
              <w:spacing w:line="380" w:lineRule="exact"/>
              <w:jc w:val="left"/>
              <w:rPr>
                <w:rFonts w:ascii="宋体" w:hAnsi="宋体"/>
                <w:bCs/>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w:t>
            </w:r>
            <w:r>
              <w:rPr>
                <w:rFonts w:hint="eastAsia" w:ascii="宋体" w:hAnsi="宋体"/>
                <w:color w:val="auto"/>
                <w:szCs w:val="21"/>
                <w:highlight w:val="none"/>
              </w:rPr>
              <w:t>除招标文件规定必须提供以外，投标人需要说明的其他文件和说明。</w:t>
            </w:r>
          </w:p>
          <w:p w14:paraId="7004B589">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07AE6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ign w:val="center"/>
          </w:tcPr>
          <w:p w14:paraId="110EC3D3">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7A9A0B06">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7185" w:type="dxa"/>
            <w:tcBorders>
              <w:top w:val="single" w:color="auto" w:sz="4" w:space="0"/>
              <w:left w:val="single" w:color="auto" w:sz="4" w:space="0"/>
              <w:bottom w:val="single" w:color="auto" w:sz="4" w:space="0"/>
              <w:right w:val="single" w:color="auto" w:sz="4" w:space="0"/>
            </w:tcBorders>
            <w:noWrap/>
            <w:vAlign w:val="center"/>
          </w:tcPr>
          <w:p w14:paraId="789FF6C1">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083A4CA5">
            <w:pPr>
              <w:tabs>
                <w:tab w:val="left" w:pos="459"/>
              </w:tabs>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405AC03">
            <w:pPr>
              <w:pStyle w:val="43"/>
              <w:spacing w:line="360" w:lineRule="auto"/>
              <w:rPr>
                <w:rFonts w:hint="eastAsia" w:eastAsia="宋体"/>
                <w:color w:val="auto"/>
                <w:lang w:val="en-US" w:eastAsia="zh-CN"/>
              </w:rPr>
            </w:pPr>
            <w:r>
              <w:rPr>
                <w:rFonts w:hint="eastAsia" w:ascii="宋体" w:hAnsi="宋体"/>
                <w:color w:val="auto"/>
                <w:sz w:val="21"/>
                <w:szCs w:val="21"/>
                <w:highlight w:val="none"/>
                <w:lang w:val="en-US" w:eastAsia="zh-CN"/>
              </w:rPr>
              <w:t>3、中小企业声明函或残疾人福利性单位声明函或省级以上监狱管理局、戒毒管理局（含新疆生产建设兵团）出具的属于监狱企业的证明文件</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如有请提供</w:t>
            </w:r>
            <w:r>
              <w:rPr>
                <w:rFonts w:hint="eastAsia" w:ascii="宋体" w:hAnsi="宋体"/>
                <w:color w:val="auto"/>
                <w:sz w:val="21"/>
                <w:szCs w:val="21"/>
                <w:highlight w:val="none"/>
                <w:lang w:eastAsia="zh-CN"/>
              </w:rPr>
              <w:t>）</w:t>
            </w:r>
          </w:p>
          <w:p w14:paraId="2905B783">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、投标人针对报价需要说明的其他文件和说明。</w:t>
            </w:r>
          </w:p>
        </w:tc>
      </w:tr>
      <w:tr w14:paraId="655FB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8EC2B33">
            <w:pPr>
              <w:spacing w:line="380" w:lineRule="exact"/>
              <w:rPr>
                <w:rFonts w:ascii="宋体" w:hAnsi="宋体"/>
                <w:color w:val="auto"/>
                <w:szCs w:val="21"/>
                <w:highlight w:val="none"/>
              </w:rPr>
            </w:pPr>
            <w:r>
              <w:rPr>
                <w:rFonts w:hint="eastAsia" w:ascii="宋体" w:hAnsi="宋体"/>
                <w:color w:val="auto"/>
                <w:szCs w:val="21"/>
                <w:highlight w:val="none"/>
              </w:rPr>
              <w:t>16.2</w:t>
            </w:r>
          </w:p>
        </w:tc>
        <w:tc>
          <w:tcPr>
            <w:tcW w:w="2071" w:type="dxa"/>
            <w:tcBorders>
              <w:top w:val="single" w:color="auto" w:sz="4" w:space="0"/>
              <w:left w:val="single" w:color="auto" w:sz="4" w:space="0"/>
              <w:bottom w:val="single" w:color="auto" w:sz="4" w:space="0"/>
              <w:right w:val="single" w:color="auto" w:sz="4" w:space="0"/>
            </w:tcBorders>
            <w:noWrap/>
            <w:vAlign w:val="center"/>
          </w:tcPr>
          <w:p w14:paraId="3D893110">
            <w:pPr>
              <w:spacing w:line="380" w:lineRule="exact"/>
              <w:rPr>
                <w:rFonts w:ascii="宋体" w:hAnsi="宋体"/>
                <w:color w:val="auto"/>
                <w:szCs w:val="21"/>
                <w:highlight w:val="none"/>
              </w:rPr>
            </w:pPr>
            <w:r>
              <w:rPr>
                <w:rFonts w:hint="eastAsia" w:ascii="宋体" w:hAnsi="宋体"/>
                <w:color w:val="auto"/>
                <w:szCs w:val="21"/>
                <w:highlight w:val="none"/>
              </w:rPr>
              <w:t>投标报价要求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2E5EA95A">
            <w:pPr>
              <w:snapToGrid w:val="0"/>
              <w:spacing w:line="380" w:lineRule="exact"/>
              <w:rPr>
                <w:rFonts w:ascii="宋体" w:hAnsi="宋体"/>
                <w:b/>
                <w:color w:val="auto"/>
                <w:szCs w:val="21"/>
                <w:highlight w:val="none"/>
              </w:rPr>
            </w:pPr>
            <w:r>
              <w:rPr>
                <w:rFonts w:hint="eastAsia" w:ascii="宋体" w:hAnsi="宋体"/>
                <w:b w:val="0"/>
                <w:bCs/>
                <w:color w:val="auto"/>
                <w:szCs w:val="21"/>
                <w:highlight w:val="none"/>
              </w:rPr>
              <w:t>投标报价是履行合同的最终价格，</w:t>
            </w:r>
            <w:r>
              <w:rPr>
                <w:rFonts w:hint="eastAsia" w:ascii="宋体" w:hAnsi="宋体"/>
                <w:b w:val="0"/>
                <w:bCs/>
                <w:color w:val="auto"/>
                <w:szCs w:val="21"/>
                <w:highlight w:val="none"/>
                <w:lang w:val="en-US" w:eastAsia="zh-CN"/>
              </w:rPr>
              <w:t>必须包含</w:t>
            </w:r>
            <w:r>
              <w:rPr>
                <w:rFonts w:hint="eastAsia" w:ascii="宋体" w:hAnsi="宋体"/>
                <w:b w:val="0"/>
                <w:bCs/>
                <w:color w:val="auto"/>
                <w:szCs w:val="21"/>
                <w:highlight w:val="none"/>
              </w:rPr>
              <w:t>投标货物（包括备品备件、专用工具等）的价格（包括已在中国境内的进口货物完税后的仓库交货价、展室交货价或者货架交货价）</w:t>
            </w:r>
            <w:r>
              <w:rPr>
                <w:rFonts w:hint="eastAsia" w:ascii="宋体" w:hAnsi="宋体"/>
                <w:b w:val="0"/>
                <w:bCs/>
                <w:color w:val="auto"/>
                <w:szCs w:val="21"/>
                <w:highlight w:val="none"/>
                <w:lang w:val="en-US" w:eastAsia="zh-CN"/>
              </w:rPr>
              <w:t>及其</w:t>
            </w:r>
            <w:r>
              <w:rPr>
                <w:rFonts w:hint="eastAsia" w:ascii="宋体" w:hAnsi="宋体"/>
                <w:b w:val="0"/>
                <w:bCs/>
                <w:color w:val="auto"/>
                <w:szCs w:val="21"/>
                <w:highlight w:val="none"/>
              </w:rPr>
              <w:t>运输（含保险）、安装（如有）、调试、检验、技术服务、培训和招标文件要求提供的所有伴随服务、工程等费用和税费。</w:t>
            </w:r>
            <w:r>
              <w:rPr>
                <w:rFonts w:hint="eastAsia" w:ascii="宋体" w:hAnsi="宋体"/>
                <w:b/>
                <w:color w:val="auto"/>
                <w:szCs w:val="21"/>
                <w:highlight w:val="none"/>
              </w:rPr>
              <w:t>（采购需求另有约定的，从其约定。）</w:t>
            </w:r>
          </w:p>
        </w:tc>
      </w:tr>
      <w:tr w14:paraId="5304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14B9F03">
            <w:pPr>
              <w:spacing w:line="380" w:lineRule="exact"/>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2071" w:type="dxa"/>
            <w:tcBorders>
              <w:top w:val="single" w:color="auto" w:sz="4" w:space="0"/>
              <w:left w:val="single" w:color="auto" w:sz="4" w:space="0"/>
              <w:bottom w:val="single" w:color="auto" w:sz="4" w:space="0"/>
              <w:right w:val="single" w:color="auto" w:sz="4" w:space="0"/>
            </w:tcBorders>
            <w:noWrap/>
            <w:vAlign w:val="center"/>
          </w:tcPr>
          <w:p w14:paraId="4CBBDCD9">
            <w:pPr>
              <w:spacing w:line="380" w:lineRule="exact"/>
              <w:rPr>
                <w:rFonts w:ascii="宋体" w:hAnsi="宋体"/>
                <w:color w:val="auto"/>
                <w:szCs w:val="21"/>
                <w:highlight w:val="none"/>
              </w:rPr>
            </w:pPr>
            <w:r>
              <w:rPr>
                <w:rFonts w:hint="eastAsia" w:ascii="宋体" w:hAnsi="宋体"/>
                <w:color w:val="auto"/>
                <w:szCs w:val="21"/>
                <w:highlight w:val="none"/>
              </w:rPr>
              <w:t>投标有效期</w:t>
            </w:r>
          </w:p>
        </w:tc>
        <w:tc>
          <w:tcPr>
            <w:tcW w:w="7185" w:type="dxa"/>
            <w:tcBorders>
              <w:top w:val="single" w:color="auto" w:sz="4" w:space="0"/>
              <w:left w:val="single" w:color="auto" w:sz="4" w:space="0"/>
              <w:bottom w:val="single" w:color="auto" w:sz="4" w:space="0"/>
              <w:right w:val="single" w:color="auto" w:sz="4" w:space="0"/>
            </w:tcBorders>
            <w:noWrap/>
            <w:vAlign w:val="center"/>
          </w:tcPr>
          <w:p w14:paraId="02A60243">
            <w:pPr>
              <w:snapToGrid w:val="0"/>
              <w:spacing w:line="380" w:lineRule="exact"/>
              <w:rPr>
                <w:rFonts w:ascii="宋体" w:hAnsi="宋体"/>
                <w:color w:val="auto"/>
                <w:szCs w:val="21"/>
                <w:highlight w:val="none"/>
              </w:rPr>
            </w:pPr>
            <w:r>
              <w:rPr>
                <w:rFonts w:hint="eastAsia" w:ascii="宋体" w:hAnsi="宋体"/>
                <w:color w:val="auto"/>
                <w:szCs w:val="21"/>
                <w:highlight w:val="none"/>
              </w:rPr>
              <w:t>自投标截止之日</w:t>
            </w:r>
            <w:r>
              <w:rPr>
                <w:rFonts w:hint="eastAsia" w:ascii="宋体" w:hAnsi="宋体"/>
                <w:color w:val="auto"/>
                <w:szCs w:val="21"/>
                <w:highlight w:val="none"/>
                <w:u w:val="single"/>
              </w:rPr>
              <w:t>起</w:t>
            </w:r>
            <w:bookmarkStart w:id="71" w:name="PO_3000001867_PM046"/>
            <w:r>
              <w:rPr>
                <w:rFonts w:hint="eastAsia" w:ascii="宋体" w:hAnsi="宋体"/>
                <w:color w:val="auto"/>
                <w:szCs w:val="21"/>
                <w:highlight w:val="none"/>
                <w:u w:val="single"/>
              </w:rPr>
              <w:t>60</w:t>
            </w:r>
            <w:r>
              <w:rPr>
                <w:rFonts w:ascii="宋体" w:hAnsi="宋体"/>
                <w:color w:val="auto"/>
                <w:szCs w:val="21"/>
                <w:highlight w:val="none"/>
              </w:rPr>
              <w:t>日历天</w:t>
            </w:r>
            <w:bookmarkEnd w:id="71"/>
            <w:r>
              <w:rPr>
                <w:rFonts w:hint="eastAsia" w:ascii="宋体" w:hAnsi="宋体"/>
                <w:color w:val="auto"/>
                <w:szCs w:val="21"/>
                <w:highlight w:val="none"/>
              </w:rPr>
              <w:t>。</w:t>
            </w:r>
          </w:p>
        </w:tc>
      </w:tr>
      <w:tr w14:paraId="4BDB1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B0D948C">
            <w:pPr>
              <w:spacing w:line="380" w:lineRule="exact"/>
              <w:rPr>
                <w:rFonts w:ascii="宋体" w:hAnsi="宋体"/>
                <w:color w:val="auto"/>
                <w:szCs w:val="21"/>
                <w:highlight w:val="none"/>
              </w:rPr>
            </w:pPr>
            <w:r>
              <w:rPr>
                <w:rFonts w:hint="eastAsia" w:ascii="宋体" w:hAnsi="宋体"/>
                <w:color w:val="auto"/>
                <w:szCs w:val="21"/>
                <w:highlight w:val="none"/>
              </w:rPr>
              <w:t>18</w:t>
            </w:r>
          </w:p>
        </w:tc>
        <w:tc>
          <w:tcPr>
            <w:tcW w:w="2071" w:type="dxa"/>
            <w:tcBorders>
              <w:top w:val="single" w:color="auto" w:sz="4" w:space="0"/>
              <w:left w:val="single" w:color="auto" w:sz="4" w:space="0"/>
              <w:bottom w:val="single" w:color="auto" w:sz="4" w:space="0"/>
              <w:right w:val="single" w:color="auto" w:sz="4" w:space="0"/>
            </w:tcBorders>
            <w:noWrap/>
            <w:vAlign w:val="center"/>
          </w:tcPr>
          <w:p w14:paraId="6572D6E9">
            <w:pPr>
              <w:spacing w:line="380" w:lineRule="exact"/>
              <w:rPr>
                <w:rFonts w:ascii="宋体" w:hAnsi="宋体"/>
                <w:color w:val="auto"/>
                <w:szCs w:val="21"/>
                <w:highlight w:val="none"/>
              </w:rPr>
            </w:pPr>
            <w:r>
              <w:rPr>
                <w:rFonts w:hint="eastAsia" w:ascii="宋体" w:hAnsi="宋体"/>
                <w:color w:val="auto"/>
                <w:szCs w:val="21"/>
                <w:highlight w:val="none"/>
              </w:rPr>
              <w:t>投标保证金金额</w:t>
            </w:r>
          </w:p>
        </w:tc>
        <w:tc>
          <w:tcPr>
            <w:tcW w:w="7185" w:type="dxa"/>
            <w:tcBorders>
              <w:top w:val="single" w:color="auto" w:sz="4" w:space="0"/>
              <w:left w:val="single" w:color="auto" w:sz="4" w:space="0"/>
              <w:bottom w:val="single" w:color="auto" w:sz="4" w:space="0"/>
              <w:right w:val="single" w:color="auto" w:sz="4" w:space="0"/>
            </w:tcBorders>
            <w:noWrap/>
            <w:vAlign w:val="center"/>
          </w:tcPr>
          <w:p w14:paraId="33A1A49F">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tc>
      </w:tr>
      <w:tr w14:paraId="7EEF1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5CFD7D14">
            <w:pPr>
              <w:spacing w:line="380" w:lineRule="exact"/>
              <w:rPr>
                <w:rFonts w:ascii="宋体" w:hAnsi="宋体"/>
                <w:color w:val="auto"/>
                <w:szCs w:val="21"/>
                <w:highlight w:val="none"/>
              </w:rPr>
            </w:pPr>
            <w:r>
              <w:rPr>
                <w:rFonts w:hint="eastAsia" w:ascii="宋体" w:hAnsi="宋体"/>
                <w:color w:val="auto"/>
                <w:szCs w:val="21"/>
                <w:highlight w:val="none"/>
              </w:rPr>
              <w:t>19.1</w:t>
            </w:r>
          </w:p>
        </w:tc>
        <w:tc>
          <w:tcPr>
            <w:tcW w:w="2071" w:type="dxa"/>
            <w:tcBorders>
              <w:top w:val="single" w:color="auto" w:sz="4" w:space="0"/>
              <w:left w:val="single" w:color="auto" w:sz="4" w:space="0"/>
              <w:bottom w:val="single" w:color="auto" w:sz="4" w:space="0"/>
              <w:right w:val="single" w:color="auto" w:sz="4" w:space="0"/>
            </w:tcBorders>
            <w:noWrap/>
            <w:vAlign w:val="center"/>
          </w:tcPr>
          <w:p w14:paraId="79CF1C2B">
            <w:pPr>
              <w:spacing w:line="380" w:lineRule="exact"/>
              <w:rPr>
                <w:rFonts w:ascii="宋体" w:hAnsi="宋体"/>
                <w:color w:val="auto"/>
                <w:szCs w:val="21"/>
                <w:highlight w:val="none"/>
              </w:rPr>
            </w:pPr>
            <w:r>
              <w:rPr>
                <w:rFonts w:hint="eastAsia" w:ascii="宋体" w:hAnsi="宋体"/>
                <w:color w:val="auto"/>
                <w:szCs w:val="21"/>
                <w:highlight w:val="none"/>
              </w:rPr>
              <w:t>投标文件编制要求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0D1256AF">
            <w:pPr>
              <w:spacing w:line="360" w:lineRule="auto"/>
              <w:rPr>
                <w:rFonts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w:t>
            </w:r>
            <w:r>
              <w:rPr>
                <w:rFonts w:hint="eastAsia" w:hAnsi="宋体"/>
                <w:color w:val="auto"/>
                <w:szCs w:val="21"/>
                <w:highlight w:val="none"/>
                <w:lang w:val="en-US" w:eastAsia="zh-CN"/>
              </w:rPr>
              <w:t>成</w:t>
            </w:r>
            <w:r>
              <w:rPr>
                <w:rFonts w:hint="eastAsia" w:hAnsi="宋体"/>
                <w:color w:val="auto"/>
                <w:szCs w:val="21"/>
                <w:highlight w:val="none"/>
              </w:rPr>
              <w:t>电子文件，商务文件和技术文件按顺序合并生成电子文件。</w:t>
            </w:r>
          </w:p>
        </w:tc>
      </w:tr>
      <w:tr w14:paraId="7ECE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825316A">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c>
          <w:tcPr>
            <w:tcW w:w="2071" w:type="dxa"/>
            <w:tcBorders>
              <w:top w:val="single" w:color="auto" w:sz="4" w:space="0"/>
              <w:left w:val="single" w:color="auto" w:sz="4" w:space="0"/>
              <w:bottom w:val="single" w:color="auto" w:sz="4" w:space="0"/>
              <w:right w:val="single" w:color="auto" w:sz="4" w:space="0"/>
            </w:tcBorders>
            <w:noWrap/>
            <w:vAlign w:val="center"/>
          </w:tcPr>
          <w:p w14:paraId="40512DD3">
            <w:pPr>
              <w:spacing w:line="380" w:lineRule="exact"/>
              <w:rPr>
                <w:rFonts w:ascii="宋体" w:hAnsi="宋体"/>
                <w:color w:val="auto"/>
                <w:szCs w:val="21"/>
                <w:highlight w:val="none"/>
              </w:rPr>
            </w:pPr>
            <w:r>
              <w:rPr>
                <w:rFonts w:hint="eastAsia" w:ascii="宋体" w:hAnsi="宋体"/>
                <w:color w:val="auto"/>
                <w:szCs w:val="21"/>
                <w:highlight w:val="none"/>
              </w:rPr>
              <w:t>备份投标文件</w:t>
            </w:r>
          </w:p>
        </w:tc>
        <w:tc>
          <w:tcPr>
            <w:tcW w:w="7185" w:type="dxa"/>
            <w:tcBorders>
              <w:top w:val="single" w:color="auto" w:sz="4" w:space="0"/>
              <w:left w:val="single" w:color="auto" w:sz="4" w:space="0"/>
              <w:bottom w:val="single" w:color="auto" w:sz="4" w:space="0"/>
              <w:right w:val="single" w:color="auto" w:sz="4" w:space="0"/>
            </w:tcBorders>
            <w:noWrap/>
            <w:vAlign w:val="center"/>
          </w:tcPr>
          <w:p w14:paraId="179D8EA2">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本项目不接受备份投标文件。</w:t>
            </w:r>
          </w:p>
        </w:tc>
      </w:tr>
      <w:tr w14:paraId="46B2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noWrap/>
            <w:vAlign w:val="center"/>
          </w:tcPr>
          <w:p w14:paraId="44DCAF7B">
            <w:pPr>
              <w:spacing w:line="380" w:lineRule="exact"/>
              <w:rPr>
                <w:rFonts w:ascii="宋体" w:hAnsi="宋体"/>
                <w:color w:val="auto"/>
                <w:szCs w:val="21"/>
                <w:highlight w:val="none"/>
              </w:rPr>
            </w:pPr>
            <w:r>
              <w:rPr>
                <w:rFonts w:hint="eastAsia" w:ascii="宋体" w:hAnsi="宋体"/>
                <w:color w:val="auto"/>
                <w:szCs w:val="21"/>
                <w:highlight w:val="none"/>
              </w:rPr>
              <w:t>21.1</w:t>
            </w:r>
          </w:p>
        </w:tc>
        <w:tc>
          <w:tcPr>
            <w:tcW w:w="2071" w:type="dxa"/>
            <w:tcBorders>
              <w:top w:val="single" w:color="auto" w:sz="4" w:space="0"/>
              <w:left w:val="single" w:color="auto" w:sz="4" w:space="0"/>
              <w:bottom w:val="single" w:color="auto" w:sz="4" w:space="0"/>
              <w:right w:val="single" w:color="auto" w:sz="4" w:space="0"/>
            </w:tcBorders>
            <w:noWrap/>
            <w:vAlign w:val="center"/>
          </w:tcPr>
          <w:p w14:paraId="77157246">
            <w:pPr>
              <w:spacing w:line="380" w:lineRule="exact"/>
              <w:rPr>
                <w:rFonts w:ascii="宋体" w:hAnsi="宋体"/>
                <w:color w:val="auto"/>
                <w:szCs w:val="21"/>
                <w:highlight w:val="none"/>
              </w:rPr>
            </w:pPr>
            <w:r>
              <w:rPr>
                <w:rFonts w:hint="eastAsia" w:ascii="宋体" w:hAnsi="宋体"/>
                <w:color w:val="auto"/>
                <w:szCs w:val="21"/>
                <w:highlight w:val="none"/>
              </w:rPr>
              <w:t>投标截止时间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173F3140">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详见招标公告</w:t>
            </w:r>
          </w:p>
        </w:tc>
      </w:tr>
      <w:tr w14:paraId="4563D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0A3D11FF">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776420D6">
            <w:pPr>
              <w:spacing w:line="380" w:lineRule="exact"/>
              <w:rPr>
                <w:rFonts w:ascii="宋体" w:hAnsi="宋体"/>
                <w:color w:val="auto"/>
                <w:szCs w:val="21"/>
                <w:highlight w:val="none"/>
              </w:rPr>
            </w:pPr>
            <w:r>
              <w:rPr>
                <w:rFonts w:hint="eastAsia" w:ascii="宋体" w:hAnsi="宋体"/>
                <w:color w:val="auto"/>
                <w:szCs w:val="21"/>
                <w:highlight w:val="none"/>
              </w:rPr>
              <w:t>投标文件提交起止时间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3927E968">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3AF09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0A8AA6CB">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2CB8FFB5">
            <w:pPr>
              <w:spacing w:line="380" w:lineRule="exact"/>
              <w:rPr>
                <w:rFonts w:ascii="宋体" w:hAnsi="宋体"/>
                <w:color w:val="auto"/>
                <w:szCs w:val="21"/>
                <w:highlight w:val="none"/>
              </w:rPr>
            </w:pPr>
            <w:r>
              <w:rPr>
                <w:rFonts w:hint="eastAsia" w:ascii="宋体" w:hAnsi="宋体"/>
                <w:color w:val="auto"/>
                <w:szCs w:val="21"/>
                <w:highlight w:val="none"/>
              </w:rPr>
              <w:t>投标地点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15E1A51B">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15EA3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28E2875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0634F5CB">
            <w:pPr>
              <w:spacing w:line="380" w:lineRule="exact"/>
              <w:rPr>
                <w:rFonts w:ascii="宋体" w:hAnsi="宋体"/>
                <w:color w:val="auto"/>
                <w:szCs w:val="21"/>
                <w:highlight w:val="none"/>
              </w:rPr>
            </w:pPr>
            <w:r>
              <w:rPr>
                <w:rFonts w:hint="eastAsia" w:ascii="宋体" w:hAnsi="宋体"/>
                <w:color w:val="auto"/>
                <w:szCs w:val="21"/>
                <w:highlight w:val="none"/>
              </w:rPr>
              <w:t>投标人递交投标样品截止时间及地点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25B40835">
            <w:pPr>
              <w:snapToGrid w:val="0"/>
              <w:spacing w:line="380" w:lineRule="exact"/>
              <w:rPr>
                <w:rFonts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年</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日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时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分</w:t>
            </w:r>
            <w:r>
              <w:rPr>
                <w:rFonts w:hint="eastAsia" w:ascii="宋体" w:hAnsi="宋体"/>
                <w:bCs/>
                <w:color w:val="auto"/>
                <w:szCs w:val="21"/>
                <w:highlight w:val="none"/>
              </w:rPr>
              <w:t>（北京时间）</w:t>
            </w:r>
          </w:p>
          <w:p w14:paraId="42DEF09F">
            <w:pPr>
              <w:snapToGrid w:val="0"/>
              <w:spacing w:line="380" w:lineRule="exact"/>
              <w:rPr>
                <w:rFonts w:hint="eastAsia" w:ascii="宋体" w:hAnsi="宋体" w:eastAsia="宋体"/>
                <w:color w:val="auto"/>
                <w:szCs w:val="21"/>
                <w:highlight w:val="none"/>
                <w:lang w:val="en-US" w:eastAsia="zh-CN"/>
              </w:rPr>
            </w:pPr>
            <w:r>
              <w:rPr>
                <w:rFonts w:hint="eastAsia" w:ascii="宋体" w:hAnsi="宋体"/>
                <w:bCs/>
                <w:color w:val="auto"/>
                <w:szCs w:val="21"/>
                <w:highlight w:val="none"/>
              </w:rPr>
              <w:t>地点：</w:t>
            </w:r>
            <w:r>
              <w:rPr>
                <w:rFonts w:hint="eastAsia" w:ascii="宋体" w:hAnsi="宋体"/>
                <w:bCs/>
                <w:color w:val="auto"/>
                <w:szCs w:val="21"/>
                <w:highlight w:val="none"/>
                <w:lang w:val="en-US" w:eastAsia="zh-CN"/>
              </w:rPr>
              <w:t>/</w:t>
            </w:r>
          </w:p>
        </w:tc>
      </w:tr>
      <w:tr w14:paraId="0A30A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06D9856C">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2071" w:type="dxa"/>
            <w:tcBorders>
              <w:top w:val="single" w:color="auto" w:sz="4" w:space="0"/>
              <w:left w:val="single" w:color="auto" w:sz="4" w:space="0"/>
              <w:bottom w:val="single" w:color="auto" w:sz="4" w:space="0"/>
              <w:right w:val="single" w:color="auto" w:sz="4" w:space="0"/>
            </w:tcBorders>
            <w:noWrap/>
            <w:vAlign w:val="center"/>
          </w:tcPr>
          <w:p w14:paraId="5A3841E1">
            <w:pPr>
              <w:spacing w:line="380" w:lineRule="exact"/>
              <w:rPr>
                <w:rFonts w:ascii="宋体" w:hAnsi="宋体"/>
                <w:color w:val="auto"/>
                <w:szCs w:val="21"/>
                <w:highlight w:val="none"/>
              </w:rPr>
            </w:pPr>
            <w:r>
              <w:rPr>
                <w:rFonts w:hint="eastAsia" w:ascii="宋体" w:hAnsi="宋体"/>
                <w:color w:val="auto"/>
                <w:szCs w:val="21"/>
                <w:highlight w:val="none"/>
              </w:rPr>
              <w:t>开标时间、地点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29A06FC3">
            <w:pPr>
              <w:snapToGrid w:val="0"/>
              <w:spacing w:line="380" w:lineRule="exact"/>
              <w:rPr>
                <w:rFonts w:ascii="宋体" w:hAnsi="宋体"/>
                <w:color w:val="auto"/>
                <w:szCs w:val="21"/>
                <w:highlight w:val="none"/>
              </w:rPr>
            </w:pPr>
            <w:r>
              <w:rPr>
                <w:rFonts w:hint="eastAsia" w:ascii="宋体" w:hAnsi="宋体"/>
                <w:color w:val="auto"/>
                <w:szCs w:val="21"/>
                <w:highlight w:val="none"/>
              </w:rPr>
              <w:t xml:space="preserve">详见招标公告 </w:t>
            </w:r>
          </w:p>
        </w:tc>
      </w:tr>
      <w:tr w14:paraId="6F61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noWrap/>
            <w:vAlign w:val="center"/>
          </w:tcPr>
          <w:p w14:paraId="44FA0073">
            <w:pPr>
              <w:spacing w:line="380" w:lineRule="exact"/>
              <w:rPr>
                <w:rFonts w:ascii="宋体" w:hAnsi="宋体"/>
                <w:color w:val="auto"/>
                <w:szCs w:val="21"/>
                <w:highlight w:val="none"/>
              </w:rPr>
            </w:pPr>
            <w:r>
              <w:rPr>
                <w:rFonts w:hint="eastAsia" w:ascii="宋体" w:hAnsi="宋体"/>
                <w:color w:val="auto"/>
                <w:szCs w:val="21"/>
                <w:highlight w:val="none"/>
              </w:rPr>
              <w:t>25.3（2）</w:t>
            </w:r>
          </w:p>
        </w:tc>
        <w:tc>
          <w:tcPr>
            <w:tcW w:w="2071" w:type="dxa"/>
            <w:tcBorders>
              <w:top w:val="single" w:color="auto" w:sz="4" w:space="0"/>
              <w:left w:val="single" w:color="auto" w:sz="4" w:space="0"/>
              <w:bottom w:val="single" w:color="auto" w:sz="4" w:space="0"/>
              <w:right w:val="single" w:color="auto" w:sz="4" w:space="0"/>
            </w:tcBorders>
            <w:noWrap/>
            <w:vAlign w:val="center"/>
          </w:tcPr>
          <w:p w14:paraId="515B6CFE">
            <w:pPr>
              <w:spacing w:line="380" w:lineRule="exact"/>
              <w:rPr>
                <w:rFonts w:ascii="宋体" w:hAnsi="宋体"/>
                <w:color w:val="auto"/>
                <w:szCs w:val="21"/>
                <w:highlight w:val="none"/>
              </w:rPr>
            </w:pPr>
            <w:r>
              <w:rPr>
                <w:rFonts w:hint="eastAsia" w:ascii="宋体" w:hAnsi="宋体"/>
                <w:color w:val="auto"/>
                <w:szCs w:val="21"/>
                <w:highlight w:val="none"/>
              </w:rPr>
              <w:t>投标人信用查询渠道</w:t>
            </w:r>
          </w:p>
        </w:tc>
        <w:tc>
          <w:tcPr>
            <w:tcW w:w="7185" w:type="dxa"/>
            <w:tcBorders>
              <w:top w:val="single" w:color="auto" w:sz="4" w:space="0"/>
              <w:left w:val="single" w:color="auto" w:sz="4" w:space="0"/>
              <w:bottom w:val="single" w:color="auto" w:sz="4" w:space="0"/>
              <w:right w:val="single" w:color="auto" w:sz="4" w:space="0"/>
            </w:tcBorders>
            <w:noWrap/>
            <w:vAlign w:val="center"/>
          </w:tcPr>
          <w:p w14:paraId="0719652B">
            <w:pPr>
              <w:snapToGrid w:val="0"/>
              <w:spacing w:line="38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22D1D55C">
            <w:pPr>
              <w:snapToGrid w:val="0"/>
              <w:spacing w:line="380" w:lineRule="exact"/>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51430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noWrap/>
            <w:vAlign w:val="center"/>
          </w:tcPr>
          <w:p w14:paraId="3CBEE9CE">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351E2AE7">
            <w:pPr>
              <w:spacing w:line="380" w:lineRule="exact"/>
              <w:rPr>
                <w:rFonts w:ascii="宋体" w:hAnsi="宋体"/>
                <w:color w:val="auto"/>
                <w:szCs w:val="21"/>
                <w:highlight w:val="none"/>
              </w:rPr>
            </w:pPr>
            <w:r>
              <w:rPr>
                <w:rFonts w:hint="eastAsia" w:ascii="宋体" w:hAnsi="宋体"/>
                <w:color w:val="auto"/>
                <w:szCs w:val="21"/>
                <w:highlight w:val="none"/>
              </w:rPr>
              <w:t>信用查询截止时点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4DDAEC45">
            <w:pPr>
              <w:snapToGrid w:val="0"/>
              <w:spacing w:line="380" w:lineRule="exact"/>
              <w:rPr>
                <w:rFonts w:ascii="宋体" w:hAnsi="宋体"/>
                <w:color w:val="auto"/>
                <w:szCs w:val="21"/>
                <w:highlight w:val="none"/>
              </w:rPr>
            </w:pPr>
            <w:r>
              <w:rPr>
                <w:rFonts w:hint="eastAsia" w:ascii="宋体" w:hAnsi="宋体"/>
                <w:color w:val="auto"/>
                <w:szCs w:val="21"/>
                <w:highlight w:val="none"/>
              </w:rPr>
              <w:t>资格审查结束前</w:t>
            </w:r>
          </w:p>
        </w:tc>
      </w:tr>
      <w:tr w14:paraId="68FE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noWrap/>
            <w:vAlign w:val="center"/>
          </w:tcPr>
          <w:p w14:paraId="13B4ED1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31F13784">
            <w:pPr>
              <w:spacing w:line="380" w:lineRule="exact"/>
              <w:rPr>
                <w:rFonts w:ascii="宋体" w:hAnsi="宋体"/>
                <w:color w:val="auto"/>
                <w:szCs w:val="21"/>
                <w:highlight w:val="none"/>
              </w:rPr>
            </w:pPr>
            <w:r>
              <w:rPr>
                <w:rFonts w:hint="eastAsia" w:ascii="宋体" w:hAnsi="宋体"/>
                <w:color w:val="auto"/>
                <w:szCs w:val="21"/>
                <w:highlight w:val="none"/>
              </w:rPr>
              <w:t>信用信息使用规则</w:t>
            </w:r>
          </w:p>
        </w:tc>
        <w:tc>
          <w:tcPr>
            <w:tcW w:w="7185" w:type="dxa"/>
            <w:tcBorders>
              <w:top w:val="single" w:color="auto" w:sz="4" w:space="0"/>
              <w:left w:val="single" w:color="auto" w:sz="4" w:space="0"/>
              <w:bottom w:val="single" w:color="auto" w:sz="4" w:space="0"/>
              <w:right w:val="single" w:color="auto" w:sz="4" w:space="0"/>
            </w:tcBorders>
            <w:noWrap/>
            <w:vAlign w:val="center"/>
          </w:tcPr>
          <w:p w14:paraId="5A605100">
            <w:pPr>
              <w:snapToGrid w:val="0"/>
              <w:spacing w:line="380" w:lineRule="exact"/>
              <w:rPr>
                <w:rFonts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w:t>
            </w:r>
            <w:r>
              <w:rPr>
                <w:rFonts w:hint="eastAsia" w:ascii="宋体" w:hAnsi="宋体" w:cs="宋体"/>
                <w:color w:val="auto"/>
                <w:szCs w:val="21"/>
                <w:highlight w:val="none"/>
              </w:rPr>
              <w:t>（税收违法黑名单）</w:t>
            </w:r>
            <w:r>
              <w:rPr>
                <w:rFonts w:hint="eastAsia" w:ascii="宋体" w:hAnsi="宋体"/>
                <w:color w:val="auto"/>
                <w:szCs w:val="21"/>
                <w:highlight w:val="none"/>
              </w:rPr>
              <w:t>、政府采购严重违法失信行为记录名单及其他不符合《中华人民共和国政府采购法》第二十二条规定条件的供应商，采购人或者采购代理机构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w:t>
            </w:r>
            <w:r>
              <w:rPr>
                <w:rFonts w:hint="eastAsia" w:ascii="宋体" w:hAnsi="宋体"/>
                <w:color w:val="auto"/>
                <w:szCs w:val="21"/>
                <w:highlight w:val="none"/>
              </w:rPr>
              <w:t>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D8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100BE10">
            <w:pPr>
              <w:spacing w:line="380" w:lineRule="exact"/>
              <w:rPr>
                <w:rFonts w:ascii="宋体" w:hAnsi="宋体"/>
                <w:color w:val="auto"/>
                <w:szCs w:val="21"/>
                <w:highlight w:val="none"/>
              </w:rPr>
            </w:pPr>
            <w:r>
              <w:rPr>
                <w:rFonts w:ascii="宋体" w:hAnsi="宋体"/>
                <w:color w:val="auto"/>
                <w:szCs w:val="21"/>
                <w:highlight w:val="none"/>
              </w:rPr>
              <w:t>29.1</w:t>
            </w:r>
          </w:p>
        </w:tc>
        <w:tc>
          <w:tcPr>
            <w:tcW w:w="2071" w:type="dxa"/>
            <w:tcBorders>
              <w:top w:val="single" w:color="auto" w:sz="4" w:space="0"/>
              <w:left w:val="single" w:color="auto" w:sz="4" w:space="0"/>
              <w:bottom w:val="single" w:color="auto" w:sz="4" w:space="0"/>
              <w:right w:val="single" w:color="auto" w:sz="4" w:space="0"/>
            </w:tcBorders>
            <w:noWrap/>
            <w:vAlign w:val="center"/>
          </w:tcPr>
          <w:p w14:paraId="7EB551B0">
            <w:pPr>
              <w:spacing w:line="380" w:lineRule="exact"/>
              <w:rPr>
                <w:rFonts w:ascii="宋体" w:hAnsi="宋体"/>
                <w:color w:val="auto"/>
                <w:szCs w:val="21"/>
                <w:highlight w:val="none"/>
              </w:rPr>
            </w:pPr>
            <w:r>
              <w:rPr>
                <w:rFonts w:hint="eastAsia" w:ascii="宋体" w:hAnsi="宋体"/>
                <w:color w:val="auto"/>
                <w:szCs w:val="21"/>
                <w:highlight w:val="none"/>
              </w:rPr>
              <w:t>评标方法</w:t>
            </w:r>
          </w:p>
        </w:tc>
        <w:tc>
          <w:tcPr>
            <w:tcW w:w="7185" w:type="dxa"/>
            <w:tcBorders>
              <w:top w:val="single" w:color="auto" w:sz="4" w:space="0"/>
              <w:left w:val="single" w:color="auto" w:sz="4" w:space="0"/>
              <w:bottom w:val="single" w:color="auto" w:sz="4" w:space="0"/>
              <w:right w:val="single" w:color="auto" w:sz="4" w:space="0"/>
            </w:tcBorders>
            <w:noWrap/>
            <w:vAlign w:val="center"/>
          </w:tcPr>
          <w:p w14:paraId="2D1A548B">
            <w:pPr>
              <w:autoSpaceDE w:val="0"/>
              <w:autoSpaceDN w:val="0"/>
              <w:snapToGrid w:val="0"/>
              <w:spacing w:line="380" w:lineRule="exact"/>
              <w:textAlignment w:val="bottom"/>
              <w:rPr>
                <w:rFonts w:ascii="宋体" w:hAnsi="宋体"/>
                <w:color w:val="auto"/>
                <w:szCs w:val="21"/>
                <w:highlight w:val="non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综合评分法</w:t>
            </w:r>
          </w:p>
          <w:p w14:paraId="495A15F5">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□最低评标价法</w:t>
            </w:r>
          </w:p>
        </w:tc>
      </w:tr>
      <w:tr w14:paraId="28134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noWrap/>
            <w:vAlign w:val="center"/>
          </w:tcPr>
          <w:p w14:paraId="1FD7130E">
            <w:pPr>
              <w:spacing w:line="380" w:lineRule="exact"/>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2071" w:type="dxa"/>
            <w:tcBorders>
              <w:top w:val="single" w:color="auto" w:sz="4" w:space="0"/>
              <w:left w:val="single" w:color="auto" w:sz="4" w:space="0"/>
              <w:right w:val="single" w:color="auto" w:sz="4" w:space="0"/>
            </w:tcBorders>
            <w:noWrap/>
            <w:vAlign w:val="center"/>
          </w:tcPr>
          <w:p w14:paraId="38466133">
            <w:pPr>
              <w:spacing w:line="380" w:lineRule="exact"/>
              <w:rPr>
                <w:rFonts w:ascii="宋体" w:hAnsi="宋体"/>
                <w:color w:val="auto"/>
                <w:szCs w:val="21"/>
                <w:highlight w:val="none"/>
              </w:rPr>
            </w:pPr>
            <w:r>
              <w:rPr>
                <w:rFonts w:hint="eastAsia" w:ascii="宋体" w:hAnsi="宋体"/>
                <w:color w:val="auto"/>
                <w:szCs w:val="21"/>
                <w:highlight w:val="none"/>
              </w:rPr>
              <w:t>允许负偏离项</w:t>
            </w:r>
          </w:p>
        </w:tc>
        <w:tc>
          <w:tcPr>
            <w:tcW w:w="7185" w:type="dxa"/>
            <w:tcBorders>
              <w:top w:val="single" w:color="auto" w:sz="4" w:space="0"/>
              <w:left w:val="single" w:color="auto" w:sz="4" w:space="0"/>
              <w:right w:val="single" w:color="auto" w:sz="4" w:space="0"/>
            </w:tcBorders>
            <w:noWrap/>
            <w:vAlign w:val="center"/>
          </w:tcPr>
          <w:p w14:paraId="72A5DBF2">
            <w:pPr>
              <w:snapToGrid w:val="0"/>
              <w:spacing w:line="380" w:lineRule="exact"/>
              <w:rPr>
                <w:rFonts w:ascii="宋体" w:hAnsi="宋体" w:cs="宋体"/>
                <w:sz w:val="21"/>
                <w:szCs w:val="21"/>
              </w:rPr>
            </w:pPr>
            <w:r>
              <w:rPr>
                <w:rFonts w:hint="eastAsia" w:ascii="宋体" w:hAnsi="宋体" w:cs="宋体"/>
                <w:sz w:val="21"/>
                <w:szCs w:val="21"/>
              </w:rPr>
              <w:t>商务条款评审中允许负偏离的条款数为</w:t>
            </w:r>
            <w:r>
              <w:rPr>
                <w:rFonts w:hint="eastAsia" w:ascii="宋体" w:hAnsi="宋体" w:cs="宋体"/>
                <w:sz w:val="21"/>
                <w:szCs w:val="21"/>
              </w:rPr>
              <w:fldChar w:fldCharType="begin"/>
            </w:r>
            <w:r>
              <w:rPr>
                <w:rFonts w:hint="eastAsia" w:ascii="宋体" w:hAnsi="宋体" w:cs="宋体"/>
                <w:sz w:val="21"/>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position w:val="0"/>
                <w:sz w:val="21"/>
                <w:szCs w:val="21"/>
              </w:rPr>
              <w:instrText xml:space="preserve">,√)</w:instrText>
            </w:r>
            <w:r>
              <w:rPr>
                <w:rFonts w:hint="eastAsia" w:ascii="宋体" w:hAnsi="宋体" w:cs="宋体"/>
                <w:sz w:val="21"/>
                <w:szCs w:val="21"/>
              </w:rPr>
              <w:fldChar w:fldCharType="end"/>
            </w:r>
            <w:r>
              <w:rPr>
                <w:rFonts w:hint="eastAsia" w:ascii="宋体" w:hAnsi="宋体" w:cs="宋体"/>
                <w:sz w:val="21"/>
                <w:szCs w:val="21"/>
                <w:u w:val="single"/>
              </w:rPr>
              <w:t xml:space="preserve">  0  </w:t>
            </w:r>
            <w:r>
              <w:rPr>
                <w:rFonts w:hint="eastAsia" w:ascii="宋体" w:hAnsi="宋体" w:cs="宋体"/>
                <w:sz w:val="21"/>
                <w:szCs w:val="21"/>
              </w:rPr>
              <w:t>项</w:t>
            </w:r>
          </w:p>
          <w:p w14:paraId="68B7E10E">
            <w:pPr>
              <w:snapToGrid w:val="0"/>
              <w:spacing w:line="380" w:lineRule="exact"/>
              <w:rPr>
                <w:rFonts w:hint="default" w:ascii="宋体" w:hAnsi="宋体" w:eastAsia="宋体"/>
                <w:color w:val="auto"/>
                <w:szCs w:val="21"/>
                <w:highlight w:val="none"/>
                <w:lang w:val="en-US" w:eastAsia="zh-CN"/>
              </w:rPr>
            </w:pPr>
            <w:r>
              <w:rPr>
                <w:rFonts w:hint="eastAsia" w:ascii="宋体" w:hAnsi="宋体" w:cs="宋体"/>
                <w:sz w:val="21"/>
                <w:szCs w:val="21"/>
              </w:rPr>
              <w:t>技术需求评审中允许负偏离的条款数为</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eq \o\ac(</w:instrText>
            </w:r>
            <w:r>
              <w:rPr>
                <w:rFonts w:hint="eastAsia" w:ascii="宋体" w:hAnsi="宋体" w:cs="宋体"/>
                <w:color w:val="auto"/>
                <w:position w:val="-4"/>
                <w:sz w:val="31"/>
                <w:szCs w:val="21"/>
              </w:rPr>
              <w:instrText xml:space="preserve">□</w:instrText>
            </w:r>
            <w:r>
              <w:rPr>
                <w:rFonts w:hint="eastAsia" w:ascii="宋体" w:hAnsi="宋体" w:cs="宋体"/>
                <w:color w:val="auto"/>
                <w:position w:val="0"/>
                <w:sz w:val="21"/>
                <w:szCs w:val="21"/>
                <w:lang w:eastAsia="zh-CN"/>
              </w:rPr>
              <w:instrText xml:space="preserve">,√</w:instrText>
            </w:r>
            <w:r>
              <w:rPr>
                <w:rFonts w:hint="eastAsia" w:ascii="宋体" w:hAnsi="宋体" w:cs="宋体"/>
                <w:color w:val="auto"/>
                <w:position w:val="0"/>
                <w:sz w:val="21"/>
                <w:szCs w:val="21"/>
              </w:rPr>
              <w:instrText xml:space="preserve">)</w:instrText>
            </w:r>
            <w:r>
              <w:rPr>
                <w:rFonts w:hint="eastAsia" w:ascii="宋体" w:hAnsi="宋体" w:cs="宋体"/>
                <w:color w:val="auto"/>
                <w:sz w:val="21"/>
                <w:szCs w:val="21"/>
              </w:rPr>
              <w:fldChar w:fldCharType="end"/>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3</w:t>
            </w:r>
            <w:r>
              <w:rPr>
                <w:rFonts w:hint="eastAsia" w:ascii="宋体" w:hAnsi="宋体" w:cs="宋体"/>
                <w:color w:val="auto"/>
                <w:sz w:val="21"/>
                <w:szCs w:val="21"/>
                <w:u w:val="single"/>
              </w:rPr>
              <w:t xml:space="preserve">  </w:t>
            </w:r>
            <w:r>
              <w:rPr>
                <w:rFonts w:hint="eastAsia" w:ascii="宋体" w:hAnsi="宋体" w:cs="宋体"/>
                <w:color w:val="auto"/>
                <w:sz w:val="21"/>
                <w:szCs w:val="21"/>
              </w:rPr>
              <w:t>项</w:t>
            </w:r>
          </w:p>
        </w:tc>
      </w:tr>
      <w:tr w14:paraId="115C7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7789C870">
            <w:pPr>
              <w:spacing w:line="380" w:lineRule="exact"/>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54D46091">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7185" w:type="dxa"/>
            <w:tcBorders>
              <w:top w:val="single" w:color="auto" w:sz="4" w:space="0"/>
              <w:left w:val="single" w:color="auto" w:sz="4" w:space="0"/>
              <w:bottom w:val="single" w:color="auto" w:sz="4" w:space="0"/>
              <w:right w:val="single" w:color="auto" w:sz="4" w:space="0"/>
            </w:tcBorders>
            <w:noWrap/>
            <w:vAlign w:val="center"/>
          </w:tcPr>
          <w:p w14:paraId="0821F7E4">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71FD21D3">
            <w:pPr>
              <w:autoSpaceDE w:val="0"/>
              <w:autoSpaceDN w:val="0"/>
              <w:snapToGrid w:val="0"/>
              <w:spacing w:line="380" w:lineRule="exact"/>
              <w:textAlignment w:val="bottom"/>
              <w:rPr>
                <w:rFonts w:ascii="宋体" w:hAnsi="宋体"/>
                <w:b/>
                <w:color w:val="auto"/>
                <w:szCs w:val="21"/>
                <w:highlight w:val="non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采用综合评分法的，按投标报价由低到高顺序排列。若综合得分且投标报价相同的，货物类采购项目以技术性能得分较高者为先，服务类采购项目以实力信誉及业绩得分较高者为先。投标文件满足招标文件全部实质性要求，且按照评审因素的量化指标评审得分最高的投标人为排名第一的中标候选人。</w:t>
            </w:r>
          </w:p>
        </w:tc>
      </w:tr>
      <w:tr w14:paraId="17B59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547B258">
            <w:pPr>
              <w:spacing w:line="380" w:lineRule="exact"/>
              <w:rPr>
                <w:rFonts w:ascii="宋体" w:hAnsi="宋体"/>
                <w:color w:val="auto"/>
                <w:szCs w:val="21"/>
                <w:highlight w:val="none"/>
              </w:rPr>
            </w:pPr>
            <w:r>
              <w:rPr>
                <w:rFonts w:hint="eastAsia" w:ascii="宋体" w:hAnsi="宋体"/>
                <w:color w:val="auto"/>
                <w:szCs w:val="21"/>
                <w:highlight w:val="none"/>
              </w:rPr>
              <w:t>30.2</w:t>
            </w:r>
          </w:p>
        </w:tc>
        <w:tc>
          <w:tcPr>
            <w:tcW w:w="2071" w:type="dxa"/>
            <w:tcBorders>
              <w:top w:val="single" w:color="auto" w:sz="4" w:space="0"/>
              <w:left w:val="single" w:color="auto" w:sz="4" w:space="0"/>
              <w:bottom w:val="single" w:color="auto" w:sz="4" w:space="0"/>
              <w:right w:val="single" w:color="auto" w:sz="4" w:space="0"/>
            </w:tcBorders>
            <w:noWrap/>
            <w:vAlign w:val="center"/>
          </w:tcPr>
          <w:p w14:paraId="295877EC">
            <w:pPr>
              <w:spacing w:line="38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提供相同品牌产品且通过资格审查、符合性审查的不同投标人参加同一合同项下投标的中标候选人确定方式</w:t>
            </w:r>
          </w:p>
        </w:tc>
        <w:tc>
          <w:tcPr>
            <w:tcW w:w="7185" w:type="dxa"/>
            <w:tcBorders>
              <w:top w:val="single" w:color="auto" w:sz="4" w:space="0"/>
              <w:left w:val="single" w:color="auto" w:sz="4" w:space="0"/>
              <w:bottom w:val="single" w:color="auto" w:sz="4" w:space="0"/>
              <w:right w:val="single" w:color="auto" w:sz="4" w:space="0"/>
            </w:tcBorders>
            <w:noWrap/>
          </w:tcPr>
          <w:p w14:paraId="2B855412">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□随机抽取（采用最低评标价法，报价相同时；采用综合评分法，评审价相同时）</w:t>
            </w:r>
          </w:p>
          <w:p w14:paraId="662FE4E9">
            <w:pPr>
              <w:autoSpaceDE w:val="0"/>
              <w:autoSpaceDN w:val="0"/>
              <w:snapToGrid w:val="0"/>
              <w:spacing w:line="380" w:lineRule="exact"/>
              <w:textAlignment w:val="bottom"/>
              <w:rPr>
                <w:rFonts w:ascii="宋体" w:hAnsi="宋体"/>
                <w:color w:val="auto"/>
                <w:szCs w:val="21"/>
                <w:highlight w:val="none"/>
                <w:u w:val="singl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其他方式：</w:t>
            </w:r>
            <w:r>
              <w:rPr>
                <w:rFonts w:hint="eastAsia" w:ascii="宋体" w:hAnsi="宋体"/>
                <w:color w:val="auto"/>
                <w:szCs w:val="21"/>
                <w:highlight w:val="none"/>
                <w:u w:val="single"/>
              </w:rPr>
              <w:t>以评审总得分最高者获得中标人推荐资格，评审总得分相同的由评标委员会现场协商确定，协商不一致的，由全体评委投票表决，得票率二分之一以上的供应商获得中标人推荐资格</w:t>
            </w:r>
          </w:p>
        </w:tc>
      </w:tr>
      <w:tr w14:paraId="7191F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799FEB0">
            <w:pPr>
              <w:spacing w:line="380" w:lineRule="exact"/>
              <w:rPr>
                <w:rFonts w:ascii="宋体" w:hAnsi="宋体"/>
                <w:color w:val="auto"/>
                <w:szCs w:val="21"/>
                <w:highlight w:val="none"/>
              </w:rPr>
            </w:pPr>
            <w:r>
              <w:rPr>
                <w:rFonts w:hint="eastAsia" w:ascii="宋体" w:hAnsi="宋体"/>
                <w:color w:val="auto"/>
                <w:szCs w:val="21"/>
                <w:highlight w:val="none"/>
              </w:rPr>
              <w:t>35</w:t>
            </w:r>
          </w:p>
        </w:tc>
        <w:tc>
          <w:tcPr>
            <w:tcW w:w="2071" w:type="dxa"/>
            <w:tcBorders>
              <w:top w:val="single" w:color="auto" w:sz="4" w:space="0"/>
              <w:left w:val="single" w:color="auto" w:sz="4" w:space="0"/>
              <w:bottom w:val="single" w:color="auto" w:sz="4" w:space="0"/>
              <w:right w:val="single" w:color="auto" w:sz="4" w:space="0"/>
            </w:tcBorders>
            <w:noWrap/>
            <w:vAlign w:val="center"/>
          </w:tcPr>
          <w:p w14:paraId="54479F7A">
            <w:pPr>
              <w:spacing w:line="380" w:lineRule="exact"/>
              <w:rPr>
                <w:rFonts w:ascii="宋体" w:hAnsi="宋体"/>
                <w:color w:val="auto"/>
                <w:szCs w:val="21"/>
                <w:highlight w:val="none"/>
              </w:rPr>
            </w:pPr>
            <w:r>
              <w:rPr>
                <w:rFonts w:hint="eastAsia" w:ascii="宋体" w:hAnsi="宋体"/>
                <w:color w:val="auto"/>
                <w:szCs w:val="21"/>
                <w:highlight w:val="none"/>
              </w:rPr>
              <w:t>履约保证金金额</w:t>
            </w:r>
          </w:p>
        </w:tc>
        <w:tc>
          <w:tcPr>
            <w:tcW w:w="7185" w:type="dxa"/>
            <w:tcBorders>
              <w:top w:val="single" w:color="auto" w:sz="4" w:space="0"/>
              <w:left w:val="single" w:color="auto" w:sz="4" w:space="0"/>
              <w:bottom w:val="single" w:color="auto" w:sz="4" w:space="0"/>
              <w:right w:val="single" w:color="auto" w:sz="4" w:space="0"/>
            </w:tcBorders>
            <w:noWrap/>
            <w:vAlign w:val="center"/>
          </w:tcPr>
          <w:p w14:paraId="341498C3">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color w:val="auto"/>
                <w:szCs w:val="21"/>
                <w:highlight w:val="none"/>
              </w:rPr>
            </w:pPr>
            <w:r>
              <w:rPr>
                <w:rFonts w:hint="eastAsia"/>
                <w:sz w:val="21"/>
                <w:szCs w:val="21"/>
                <w:lang w:val="en-US" w:eastAsia="zh-CN"/>
              </w:rPr>
              <w:t>无</w:t>
            </w:r>
          </w:p>
        </w:tc>
      </w:tr>
      <w:tr w14:paraId="4968D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08882C7C">
            <w:pPr>
              <w:spacing w:line="380" w:lineRule="exact"/>
              <w:rPr>
                <w:rFonts w:ascii="宋体" w:hAnsi="宋体"/>
                <w:color w:val="auto"/>
                <w:szCs w:val="21"/>
                <w:highlight w:val="none"/>
              </w:rPr>
            </w:pPr>
            <w:r>
              <w:rPr>
                <w:rFonts w:hint="eastAsia" w:ascii="宋体" w:hAnsi="宋体"/>
                <w:color w:val="auto"/>
                <w:szCs w:val="21"/>
                <w:highlight w:val="none"/>
              </w:rPr>
              <w:t>36.1</w:t>
            </w:r>
          </w:p>
        </w:tc>
        <w:tc>
          <w:tcPr>
            <w:tcW w:w="2071" w:type="dxa"/>
            <w:tcBorders>
              <w:top w:val="single" w:color="auto" w:sz="4" w:space="0"/>
              <w:left w:val="single" w:color="auto" w:sz="4" w:space="0"/>
              <w:bottom w:val="single" w:color="auto" w:sz="4" w:space="0"/>
              <w:right w:val="single" w:color="auto" w:sz="4" w:space="0"/>
            </w:tcBorders>
            <w:noWrap/>
            <w:vAlign w:val="center"/>
          </w:tcPr>
          <w:p w14:paraId="21255F60">
            <w:pPr>
              <w:pStyle w:val="9"/>
              <w:spacing w:line="440" w:lineRule="exact"/>
              <w:rPr>
                <w:rFonts w:ascii="宋体" w:hAnsi="宋体"/>
                <w:color w:val="auto"/>
                <w:szCs w:val="21"/>
                <w:highlight w:val="none"/>
              </w:rPr>
            </w:pPr>
            <w:r>
              <w:rPr>
                <w:rFonts w:hint="eastAsia" w:ascii="宋体" w:hAnsi="宋体" w:cs="宋体"/>
                <w:color w:val="auto"/>
                <w:highlight w:val="none"/>
              </w:rPr>
              <w:t>签订合同携带的证明材料</w:t>
            </w:r>
          </w:p>
        </w:tc>
        <w:tc>
          <w:tcPr>
            <w:tcW w:w="7185" w:type="dxa"/>
            <w:tcBorders>
              <w:top w:val="single" w:color="auto" w:sz="4" w:space="0"/>
              <w:left w:val="single" w:color="auto" w:sz="4" w:space="0"/>
              <w:bottom w:val="single" w:color="auto" w:sz="4" w:space="0"/>
              <w:right w:val="single" w:color="auto" w:sz="4" w:space="0"/>
            </w:tcBorders>
            <w:noWrap/>
            <w:vAlign w:val="center"/>
          </w:tcPr>
          <w:p w14:paraId="133324B6">
            <w:pPr>
              <w:pStyle w:val="9"/>
              <w:spacing w:line="440" w:lineRule="exact"/>
              <w:rPr>
                <w:rFonts w:ascii="宋体" w:hAnsi="宋体" w:cs="宋体"/>
                <w:color w:val="auto"/>
                <w:highlight w:val="none"/>
              </w:rPr>
            </w:pPr>
            <w:r>
              <w:rPr>
                <w:rFonts w:hint="eastAsia" w:ascii="宋体" w:hAnsi="宋体" w:cs="宋体"/>
                <w:color w:val="auto"/>
                <w:highlight w:val="none"/>
              </w:rPr>
              <w:t>委托代理人负责签订合同的，须携带授权委托书及委托代理人身份证原件等其他资格证件。</w:t>
            </w:r>
          </w:p>
          <w:p w14:paraId="362E999E">
            <w:pPr>
              <w:autoSpaceDE w:val="0"/>
              <w:autoSpaceDN w:val="0"/>
              <w:snapToGrid w:val="0"/>
              <w:spacing w:line="380" w:lineRule="exact"/>
              <w:textAlignment w:val="bottom"/>
              <w:rPr>
                <w:rFonts w:ascii="宋体" w:hAnsi="宋体"/>
                <w:color w:val="auto"/>
                <w:szCs w:val="21"/>
                <w:highlight w:val="none"/>
              </w:rPr>
            </w:pPr>
            <w:r>
              <w:rPr>
                <w:rFonts w:hint="eastAsia" w:ascii="宋体" w:hAnsi="宋体" w:cs="宋体"/>
                <w:color w:val="auto"/>
                <w:highlight w:val="none"/>
              </w:rPr>
              <w:t>法定代表人负责签订合同的，须携带法定代表人身份证明原件及身份证原件等其他证明材料。</w:t>
            </w:r>
          </w:p>
        </w:tc>
      </w:tr>
      <w:tr w14:paraId="3C040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noWrap/>
            <w:vAlign w:val="center"/>
          </w:tcPr>
          <w:p w14:paraId="59616B59">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r>
              <w:rPr>
                <w:rFonts w:hint="eastAsia"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1838BA33">
            <w:pPr>
              <w:spacing w:line="380" w:lineRule="exact"/>
              <w:rPr>
                <w:rFonts w:ascii="宋体" w:hAnsi="宋体"/>
                <w:color w:val="auto"/>
                <w:szCs w:val="21"/>
                <w:highlight w:val="none"/>
              </w:rPr>
            </w:pPr>
            <w:r>
              <w:rPr>
                <w:rFonts w:hint="eastAsia" w:ascii="宋体" w:hAnsi="宋体"/>
                <w:color w:val="auto"/>
                <w:szCs w:val="21"/>
                <w:highlight w:val="none"/>
              </w:rPr>
              <w:t>接收质疑函方式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535331A7">
            <w:pPr>
              <w:snapToGrid w:val="0"/>
              <w:spacing w:line="380" w:lineRule="exact"/>
              <w:rPr>
                <w:rFonts w:ascii="宋体" w:hAnsi="宋体"/>
                <w:color w:val="auto"/>
                <w:szCs w:val="21"/>
                <w:highlight w:val="none"/>
              </w:rPr>
            </w:pPr>
            <w:r>
              <w:rPr>
                <w:rFonts w:hint="eastAsia" w:ascii="宋体" w:hAnsi="宋体"/>
                <w:color w:val="auto"/>
                <w:szCs w:val="21"/>
                <w:highlight w:val="none"/>
              </w:rPr>
              <w:t>以书面形式</w:t>
            </w:r>
          </w:p>
        </w:tc>
      </w:tr>
      <w:tr w14:paraId="4434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75" w:type="dxa"/>
            <w:vMerge w:val="continue"/>
            <w:tcBorders>
              <w:left w:val="single" w:color="auto" w:sz="4" w:space="0"/>
              <w:right w:val="single" w:color="auto" w:sz="4" w:space="0"/>
            </w:tcBorders>
            <w:noWrap/>
            <w:vAlign w:val="center"/>
          </w:tcPr>
          <w:p w14:paraId="5CB29920">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41FA5CA9">
            <w:pPr>
              <w:spacing w:line="380" w:lineRule="exact"/>
              <w:rPr>
                <w:rFonts w:ascii="宋体" w:hAnsi="宋体"/>
                <w:color w:val="auto"/>
                <w:szCs w:val="21"/>
                <w:highlight w:val="none"/>
              </w:rPr>
            </w:pPr>
            <w:r>
              <w:rPr>
                <w:rFonts w:hint="eastAsia" w:ascii="宋体" w:hAnsi="宋体"/>
                <w:color w:val="auto"/>
                <w:szCs w:val="21"/>
                <w:highlight w:val="none"/>
              </w:rPr>
              <w:t>质疑联系部门及联系方式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10552156">
            <w:pPr>
              <w:snapToGrid w:val="0"/>
              <w:spacing w:line="38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bCs/>
                <w:color w:val="auto"/>
                <w:szCs w:val="21"/>
                <w:highlight w:val="none"/>
              </w:rPr>
              <w:t>广西建汇工程咨询有限公司</w:t>
            </w:r>
          </w:p>
          <w:p w14:paraId="7BB882E0">
            <w:pPr>
              <w:snapToGrid w:val="0"/>
              <w:spacing w:line="380" w:lineRule="exact"/>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s="宋体"/>
                <w:bCs/>
                <w:color w:val="auto"/>
                <w:szCs w:val="21"/>
                <w:highlight w:val="none"/>
              </w:rPr>
              <w:t>0775-2698633</w:t>
            </w:r>
          </w:p>
          <w:p w14:paraId="56BA04D3">
            <w:pPr>
              <w:snapToGrid w:val="0"/>
              <w:spacing w:line="380" w:lineRule="exact"/>
              <w:rPr>
                <w:rFonts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eastAsia="宋体" w:cs="宋体"/>
                <w:color w:val="auto"/>
                <w:sz w:val="21"/>
                <w:szCs w:val="21"/>
                <w:highlight w:val="none"/>
                <w:u w:val="none"/>
                <w:lang w:eastAsia="zh-CN"/>
              </w:rPr>
              <w:t>玉林市玉州区江滨路东55号山水名城8栋10号商铺</w:t>
            </w:r>
          </w:p>
          <w:p w14:paraId="5C3593C6">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s="宋体"/>
                <w:bCs/>
                <w:color w:val="auto"/>
                <w:szCs w:val="21"/>
                <w:highlight w:val="none"/>
                <w:lang w:eastAsia="zh-CN"/>
              </w:rPr>
              <w:t>陆川县珊罗镇卫生院</w:t>
            </w:r>
          </w:p>
          <w:p w14:paraId="1BCED1AC">
            <w:pPr>
              <w:snapToGrid w:val="0"/>
              <w:spacing w:line="380" w:lineRule="exact"/>
              <w:rPr>
                <w:rFonts w:ascii="宋体" w:hAnsi="宋体"/>
                <w:color w:val="0000FF"/>
                <w:szCs w:val="21"/>
                <w:highlight w:val="none"/>
              </w:rPr>
            </w:pPr>
            <w:r>
              <w:rPr>
                <w:rFonts w:hint="eastAsia" w:ascii="宋体" w:hAnsi="宋体" w:cs="宋体"/>
                <w:bCs/>
                <w:color w:val="auto"/>
                <w:szCs w:val="21"/>
                <w:highlight w:val="none"/>
                <w:lang w:eastAsia="zh-CN"/>
              </w:rPr>
              <w:t>联系电话：0775</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lang w:eastAsia="zh-CN"/>
              </w:rPr>
              <w:t>7083886</w:t>
            </w:r>
            <w:r>
              <w:rPr>
                <w:rFonts w:hint="eastAsia" w:ascii="宋体" w:hAnsi="宋体" w:eastAsia="宋体" w:cs="宋体"/>
                <w:color w:val="0000FF"/>
                <w:sz w:val="21"/>
                <w:szCs w:val="21"/>
                <w:highlight w:val="none"/>
              </w:rPr>
              <w:t xml:space="preserve"> </w:t>
            </w:r>
          </w:p>
          <w:p w14:paraId="55757E51">
            <w:pPr>
              <w:spacing w:line="400" w:lineRule="exact"/>
              <w:rPr>
                <w:rFonts w:ascii="宋体" w:hAnsi="宋体"/>
                <w:color w:val="auto"/>
                <w:szCs w:val="21"/>
                <w:highlight w:val="none"/>
              </w:rPr>
            </w:pPr>
            <w:r>
              <w:rPr>
                <w:rFonts w:hint="eastAsia" w:ascii="宋体" w:hAnsi="宋体" w:eastAsia="宋体" w:cs="宋体"/>
                <w:color w:val="auto"/>
                <w:sz w:val="21"/>
                <w:szCs w:val="21"/>
                <w:highlight w:val="none"/>
                <w:u w:val="none"/>
                <w:lang w:eastAsia="zh-CN"/>
              </w:rPr>
              <w:t xml:space="preserve">通讯地址：陆川县珊罗镇和兴街北20号 </w:t>
            </w:r>
          </w:p>
        </w:tc>
      </w:tr>
      <w:tr w14:paraId="63925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noWrap/>
            <w:vAlign w:val="center"/>
          </w:tcPr>
          <w:p w14:paraId="2226AF4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67331DE0">
            <w:pPr>
              <w:spacing w:line="380" w:lineRule="exact"/>
              <w:rPr>
                <w:rFonts w:ascii="宋体" w:hAnsi="宋体"/>
                <w:color w:val="auto"/>
                <w:szCs w:val="21"/>
                <w:highlight w:val="none"/>
              </w:rPr>
            </w:pPr>
            <w:r>
              <w:rPr>
                <w:rFonts w:hint="eastAsia" w:hAnsi="宋体"/>
                <w:color w:val="auto"/>
                <w:highlight w:val="none"/>
              </w:rPr>
              <w:t>现场提交质疑办理业务时间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5945C7CE">
            <w:pPr>
              <w:snapToGrid w:val="0"/>
              <w:spacing w:line="380" w:lineRule="exact"/>
              <w:rPr>
                <w:rFonts w:ascii="宋体" w:hAnsi="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lang w:val="en-US" w:eastAsia="zh-CN"/>
              </w:rPr>
              <w:t>上午</w:t>
            </w:r>
            <w:r>
              <w:rPr>
                <w:rFonts w:hint="eastAsia" w:ascii="宋体" w:hAnsi="宋体" w:eastAsia="宋体" w:cs="宋体"/>
                <w:color w:val="auto"/>
                <w:highlight w:val="none"/>
                <w:u w:val="single"/>
              </w:rPr>
              <w:t>08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下午</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p>
        </w:tc>
      </w:tr>
      <w:tr w14:paraId="506FB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noWrap/>
            <w:vAlign w:val="center"/>
          </w:tcPr>
          <w:p w14:paraId="7A6AE1FD">
            <w:pPr>
              <w:spacing w:line="380" w:lineRule="exact"/>
              <w:rPr>
                <w:rFonts w:ascii="宋体" w:hAnsi="宋体"/>
                <w:color w:val="auto"/>
                <w:szCs w:val="21"/>
                <w:highlight w:val="none"/>
              </w:rPr>
            </w:pPr>
            <w:r>
              <w:rPr>
                <w:rFonts w:hint="eastAsia" w:ascii="宋体" w:hAnsi="宋体"/>
                <w:color w:val="auto"/>
                <w:szCs w:val="21"/>
                <w:highlight w:val="none"/>
              </w:rPr>
              <w:t>38.3.1</w:t>
            </w:r>
          </w:p>
        </w:tc>
        <w:tc>
          <w:tcPr>
            <w:tcW w:w="2071" w:type="dxa"/>
            <w:tcBorders>
              <w:top w:val="single" w:color="auto" w:sz="4" w:space="0"/>
              <w:left w:val="single" w:color="auto" w:sz="4" w:space="0"/>
              <w:bottom w:val="single" w:color="auto" w:sz="4" w:space="0"/>
              <w:right w:val="single" w:color="auto" w:sz="4" w:space="0"/>
            </w:tcBorders>
            <w:noWrap/>
            <w:vAlign w:val="center"/>
          </w:tcPr>
          <w:p w14:paraId="12A126D2">
            <w:pPr>
              <w:spacing w:line="380" w:lineRule="exact"/>
              <w:rPr>
                <w:rFonts w:hAnsi="宋体"/>
                <w:color w:val="auto"/>
                <w:highlight w:val="none"/>
              </w:rPr>
            </w:pPr>
            <w:r>
              <w:rPr>
                <w:rFonts w:hint="eastAsia" w:hAnsi="宋体"/>
                <w:color w:val="auto"/>
                <w:highlight w:val="none"/>
              </w:rPr>
              <w:t>投诉受理方式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25878892">
            <w:pPr>
              <w:snapToGrid w:val="0"/>
              <w:spacing w:line="380" w:lineRule="exact"/>
              <w:rPr>
                <w:rFonts w:hAnsi="宋体"/>
                <w:color w:val="auto"/>
                <w:highlight w:val="none"/>
              </w:rPr>
            </w:pPr>
            <w:r>
              <w:rPr>
                <w:rFonts w:hint="eastAsia" w:hAnsi="宋体"/>
                <w:color w:val="auto"/>
                <w:highlight w:val="none"/>
              </w:rPr>
              <w:t>1、受理方式：纸质方式受理，投诉书正、副本（经过质疑的事项才可投诉）。</w:t>
            </w:r>
          </w:p>
          <w:p w14:paraId="5C170418">
            <w:pPr>
              <w:snapToGrid w:val="0"/>
              <w:spacing w:line="380" w:lineRule="exact"/>
              <w:rPr>
                <w:rFonts w:hAnsi="宋体"/>
                <w:color w:val="auto"/>
                <w:highlight w:val="none"/>
              </w:rPr>
            </w:pPr>
            <w:r>
              <w:rPr>
                <w:rFonts w:hint="eastAsia" w:hAnsi="宋体"/>
                <w:color w:val="auto"/>
                <w:highlight w:val="none"/>
              </w:rPr>
              <w:t>2、邮寄地址：</w:t>
            </w:r>
          </w:p>
          <w:p w14:paraId="40EFF611">
            <w:pPr>
              <w:snapToGrid w:val="0"/>
              <w:spacing w:line="380" w:lineRule="exact"/>
              <w:rPr>
                <w:rFonts w:hAnsi="宋体"/>
                <w:color w:val="auto"/>
                <w:highlight w:val="none"/>
              </w:rPr>
            </w:pPr>
            <w:r>
              <w:rPr>
                <w:rFonts w:hint="eastAsia" w:hAnsi="宋体"/>
                <w:color w:val="auto"/>
                <w:highlight w:val="none"/>
              </w:rPr>
              <w:t xml:space="preserve">名称：陆川县财政局政府采购监督管理股      </w:t>
            </w:r>
          </w:p>
          <w:p w14:paraId="5FD00E10">
            <w:pPr>
              <w:snapToGrid w:val="0"/>
              <w:spacing w:line="380" w:lineRule="exact"/>
              <w:rPr>
                <w:rFonts w:hAnsi="宋体"/>
                <w:color w:val="auto"/>
                <w:highlight w:val="none"/>
              </w:rPr>
            </w:pPr>
            <w:r>
              <w:rPr>
                <w:rFonts w:hint="eastAsia" w:hAnsi="宋体"/>
                <w:color w:val="auto"/>
                <w:highlight w:val="none"/>
              </w:rPr>
              <w:t>联系电话：</w:t>
            </w:r>
            <w:r>
              <w:rPr>
                <w:rFonts w:hint="eastAsia" w:ascii="宋体" w:hAnsi="宋体" w:cs="宋体"/>
                <w:color w:val="auto"/>
                <w:highlight w:val="none"/>
              </w:rPr>
              <w:t>0775-7235528</w:t>
            </w:r>
          </w:p>
        </w:tc>
      </w:tr>
      <w:tr w14:paraId="41516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5" w:type="dxa"/>
            <w:vMerge w:val="restart"/>
            <w:tcBorders>
              <w:top w:val="single" w:color="auto" w:sz="4" w:space="0"/>
              <w:left w:val="single" w:color="auto" w:sz="4" w:space="0"/>
              <w:right w:val="single" w:color="auto" w:sz="4" w:space="0"/>
            </w:tcBorders>
            <w:noWrap/>
            <w:vAlign w:val="center"/>
          </w:tcPr>
          <w:p w14:paraId="435C8874">
            <w:pPr>
              <w:spacing w:line="380" w:lineRule="exact"/>
              <w:rPr>
                <w:rFonts w:ascii="宋体" w:hAnsi="宋体"/>
                <w:color w:val="auto"/>
                <w:szCs w:val="21"/>
                <w:highlight w:val="none"/>
              </w:rPr>
            </w:pPr>
            <w:r>
              <w:rPr>
                <w:rFonts w:hint="eastAsia" w:ascii="宋体" w:hAnsi="宋体"/>
                <w:color w:val="auto"/>
                <w:szCs w:val="21"/>
                <w:highlight w:val="none"/>
              </w:rPr>
              <w:t>40</w:t>
            </w:r>
          </w:p>
        </w:tc>
        <w:tc>
          <w:tcPr>
            <w:tcW w:w="2071" w:type="dxa"/>
            <w:tcBorders>
              <w:top w:val="single" w:color="auto" w:sz="4" w:space="0"/>
              <w:left w:val="single" w:color="auto" w:sz="4" w:space="0"/>
              <w:bottom w:val="single" w:color="auto" w:sz="4" w:space="0"/>
              <w:right w:val="single" w:color="auto" w:sz="4" w:space="0"/>
            </w:tcBorders>
            <w:noWrap/>
            <w:vAlign w:val="center"/>
          </w:tcPr>
          <w:p w14:paraId="399864E5">
            <w:pPr>
              <w:spacing w:line="380" w:lineRule="exact"/>
              <w:rPr>
                <w:rFonts w:ascii="宋体" w:hAnsi="宋体"/>
                <w:color w:val="auto"/>
                <w:szCs w:val="21"/>
                <w:highlight w:val="none"/>
              </w:rPr>
            </w:pPr>
            <w:r>
              <w:rPr>
                <w:rFonts w:hint="eastAsia" w:hAnsi="宋体" w:cs="宋体"/>
                <w:color w:val="auto"/>
                <w:highlight w:val="none"/>
              </w:rPr>
              <w:t>采购代理费支付方式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6F2FABF3">
            <w:pPr>
              <w:pStyle w:val="13"/>
              <w:snapToGrid w:val="0"/>
              <w:spacing w:line="380" w:lineRule="exact"/>
              <w:rPr>
                <w:rFonts w:hAnsi="宋体" w:cs="宋体"/>
                <w:color w:val="auto"/>
                <w:highlight w:val="none"/>
              </w:rPr>
            </w:pPr>
            <w:r>
              <w:rPr>
                <w:rFonts w:hint="eastAsia" w:hAnsi="宋体" w:cs="宋体"/>
                <w:color w:val="auto"/>
                <w:highlight w:val="none"/>
              </w:rPr>
              <w:t>本项目代理服务费由</w:t>
            </w:r>
            <w:r>
              <w:rPr>
                <w:rFonts w:hint="eastAsia" w:hAnsi="宋体" w:cs="宋体"/>
                <w:color w:val="auto"/>
                <w:highlight w:val="none"/>
                <w:u w:val="single"/>
              </w:rPr>
              <w:t>中标人</w:t>
            </w:r>
            <w:r>
              <w:rPr>
                <w:rFonts w:hint="eastAsia" w:hAnsi="宋体" w:cs="宋体"/>
                <w:color w:val="auto"/>
                <w:highlight w:val="none"/>
              </w:rPr>
              <w:t>在领取中标通知书前，一次性向采购代理机构支付。</w:t>
            </w:r>
          </w:p>
        </w:tc>
      </w:tr>
      <w:tr w14:paraId="043D4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5" w:type="dxa"/>
            <w:vMerge w:val="continue"/>
            <w:tcBorders>
              <w:left w:val="single" w:color="auto" w:sz="4" w:space="0"/>
              <w:right w:val="single" w:color="auto" w:sz="4" w:space="0"/>
            </w:tcBorders>
            <w:noWrap/>
            <w:vAlign w:val="center"/>
          </w:tcPr>
          <w:p w14:paraId="757C8011">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5B9B738D">
            <w:pPr>
              <w:spacing w:line="380" w:lineRule="exact"/>
              <w:rPr>
                <w:rFonts w:ascii="宋体" w:hAnsi="宋体"/>
                <w:color w:val="auto"/>
                <w:szCs w:val="21"/>
                <w:highlight w:val="none"/>
              </w:rPr>
            </w:pPr>
            <w:r>
              <w:rPr>
                <w:rFonts w:hint="eastAsia" w:hAnsi="宋体" w:cs="宋体"/>
                <w:color w:val="auto"/>
                <w:highlight w:val="none"/>
              </w:rPr>
              <w:t>采购代理费收取标准</w:t>
            </w:r>
          </w:p>
        </w:tc>
        <w:tc>
          <w:tcPr>
            <w:tcW w:w="7185" w:type="dxa"/>
            <w:tcBorders>
              <w:top w:val="single" w:color="auto" w:sz="4" w:space="0"/>
              <w:left w:val="single" w:color="auto" w:sz="4" w:space="0"/>
              <w:bottom w:val="single" w:color="auto" w:sz="4" w:space="0"/>
              <w:right w:val="single" w:color="auto" w:sz="4" w:space="0"/>
            </w:tcBorders>
            <w:noWrap/>
            <w:vAlign w:val="center"/>
          </w:tcPr>
          <w:p w14:paraId="283D92AA">
            <w:pPr>
              <w:pStyle w:val="1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本项目采购代理服务费</w:t>
            </w:r>
            <w:r>
              <w:rPr>
                <w:rFonts w:hint="eastAsia" w:ascii="宋体" w:hAnsi="宋体" w:eastAsia="宋体" w:cs="宋体"/>
                <w:color w:val="auto"/>
                <w:highlight w:val="none"/>
                <w:lang w:val="en-US" w:eastAsia="zh-CN"/>
              </w:rPr>
              <w:t>以</w:t>
            </w:r>
            <w:r>
              <w:rPr>
                <w:rFonts w:hint="eastAsia" w:ascii="宋体" w:hAnsi="宋体" w:eastAsia="宋体" w:cs="宋体"/>
                <w:color w:val="auto"/>
                <w:highlight w:val="none"/>
              </w:rPr>
              <w:t>中标金额为基数，按差额定率累进法计算，其费率为：</w:t>
            </w:r>
            <w:r>
              <w:rPr>
                <w:rFonts w:hint="eastAsia" w:ascii="宋体" w:hAnsi="宋体" w:eastAsia="宋体" w:cs="宋体"/>
                <w:color w:val="auto"/>
                <w:szCs w:val="21"/>
                <w:highlight w:val="none"/>
              </w:rPr>
              <w:t>100万以下—1.5%，100～500万元—1.1%</w:t>
            </w:r>
            <w:r>
              <w:rPr>
                <w:rFonts w:hint="eastAsia" w:ascii="宋体" w:hAnsi="宋体" w:eastAsia="宋体" w:cs="宋体"/>
                <w:color w:val="auto"/>
                <w:highlight w:val="none"/>
              </w:rPr>
              <w:t>。</w:t>
            </w:r>
          </w:p>
          <w:p w14:paraId="256EAEA5">
            <w:pPr>
              <w:spacing w:line="360" w:lineRule="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采购代理服务费收款账户信息</w:t>
            </w:r>
            <w:r>
              <w:rPr>
                <w:rFonts w:hint="eastAsia" w:ascii="宋体" w:hAnsi="宋体" w:eastAsia="宋体" w:cs="宋体"/>
                <w:lang w:eastAsia="zh-CN"/>
              </w:rPr>
              <w:t>：</w:t>
            </w:r>
          </w:p>
          <w:p w14:paraId="3DC2FF8F">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开户名称：广西建汇工程咨询有限公司玉林分公司   </w:t>
            </w:r>
          </w:p>
          <w:p w14:paraId="706C2DB0">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开户银行：广西北部湾银行玉林分行       </w:t>
            </w:r>
          </w:p>
          <w:p w14:paraId="3FE3FA02">
            <w:pPr>
              <w:spacing w:line="360" w:lineRule="auto"/>
            </w:pPr>
            <w:r>
              <w:rPr>
                <w:rFonts w:hint="eastAsia" w:ascii="宋体" w:hAnsi="宋体" w:eastAsia="宋体" w:cs="宋体"/>
                <w:lang w:val="en-US" w:eastAsia="zh-CN"/>
              </w:rPr>
              <w:t>银行账号：8001 2693 0200 014</w:t>
            </w:r>
          </w:p>
        </w:tc>
      </w:tr>
      <w:tr w14:paraId="6A523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B482D6A">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5A663213">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7185" w:type="dxa"/>
            <w:tcBorders>
              <w:top w:val="single" w:color="auto" w:sz="4" w:space="0"/>
              <w:left w:val="single" w:color="auto" w:sz="4" w:space="0"/>
              <w:bottom w:val="single" w:color="auto" w:sz="4" w:space="0"/>
              <w:right w:val="single" w:color="auto" w:sz="4" w:space="0"/>
            </w:tcBorders>
            <w:noWrap/>
            <w:vAlign w:val="center"/>
          </w:tcPr>
          <w:p w14:paraId="6DEC19CD">
            <w:pPr>
              <w:snapToGrid w:val="0"/>
              <w:spacing w:line="380" w:lineRule="exact"/>
              <w:rPr>
                <w:rFonts w:ascii="宋体" w:hAnsi="宋体"/>
                <w:b/>
                <w:color w:val="auto"/>
                <w:szCs w:val="21"/>
                <w:highlight w:val="none"/>
              </w:rPr>
            </w:pPr>
            <w:r>
              <w:rPr>
                <w:rFonts w:hint="eastAsia" w:ascii="宋体" w:hAnsi="宋体"/>
                <w:b/>
                <w:color w:val="auto"/>
                <w:szCs w:val="21"/>
                <w:highlight w:val="none"/>
              </w:rPr>
              <w:t>解释权：</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w:t>
            </w:r>
            <w:r>
              <w:rPr>
                <w:rFonts w:ascii="宋体" w:hAnsi="宋体"/>
                <w:b/>
                <w:color w:val="auto"/>
                <w:szCs w:val="21"/>
                <w:highlight w:val="none"/>
              </w:rPr>
              <w:t>，由</w:t>
            </w:r>
            <w:r>
              <w:rPr>
                <w:rFonts w:hint="eastAsia" w:ascii="宋体" w:hAnsi="宋体"/>
                <w:b/>
                <w:color w:val="auto"/>
                <w:szCs w:val="21"/>
                <w:highlight w:val="none"/>
              </w:rPr>
              <w:t>采购</w:t>
            </w:r>
            <w:r>
              <w:rPr>
                <w:rFonts w:ascii="宋体" w:hAnsi="宋体"/>
                <w:b/>
                <w:color w:val="auto"/>
                <w:szCs w:val="21"/>
                <w:highlight w:val="none"/>
              </w:rPr>
              <w:t>人</w:t>
            </w:r>
            <w:r>
              <w:rPr>
                <w:rFonts w:hint="eastAsia" w:ascii="宋体" w:hAnsi="宋体"/>
                <w:b/>
                <w:color w:val="auto"/>
                <w:szCs w:val="21"/>
                <w:highlight w:val="none"/>
              </w:rPr>
              <w:t>或者采购代理机构</w:t>
            </w:r>
            <w:r>
              <w:rPr>
                <w:rFonts w:ascii="宋体" w:hAnsi="宋体"/>
                <w:b/>
                <w:color w:val="auto"/>
                <w:szCs w:val="21"/>
                <w:highlight w:val="none"/>
              </w:rPr>
              <w:t>负责解释。</w:t>
            </w:r>
          </w:p>
          <w:p w14:paraId="7417447E">
            <w:pPr>
              <w:snapToGrid w:val="0"/>
              <w:spacing w:line="380" w:lineRule="exact"/>
              <w:rPr>
                <w:rFonts w:ascii="宋体" w:hAnsi="宋体"/>
                <w:b/>
                <w:color w:val="auto"/>
                <w:szCs w:val="21"/>
                <w:highlight w:val="none"/>
              </w:rPr>
            </w:pPr>
            <w:r>
              <w:rPr>
                <w:rFonts w:hint="eastAsia" w:ascii="宋体" w:hAnsi="宋体"/>
                <w:b/>
                <w:color w:val="auto"/>
                <w:szCs w:val="21"/>
                <w:highlight w:val="none"/>
              </w:rPr>
              <w:t>法律责任：</w:t>
            </w:r>
          </w:p>
          <w:p w14:paraId="15637D5F">
            <w:pPr>
              <w:snapToGrid w:val="0"/>
              <w:spacing w:line="380" w:lineRule="exact"/>
              <w:rPr>
                <w:rFonts w:ascii="宋体" w:hAnsi="宋体"/>
                <w:color w:val="auto"/>
                <w:szCs w:val="21"/>
                <w:highlight w:val="none"/>
              </w:rPr>
            </w:pPr>
            <w:r>
              <w:rPr>
                <w:rFonts w:hint="eastAsia" w:ascii="宋体" w:hAnsi="宋体"/>
                <w:color w:val="auto"/>
                <w:szCs w:val="21"/>
                <w:highlight w:val="none"/>
              </w:rPr>
              <w:t>1.本采购文件根据《中华人民共和国政府采购法》、《中华人民共和国民法典》；《中华人民共和国政府采购法实施条例》、</w:t>
            </w:r>
            <w:r>
              <w:rPr>
                <w:rFonts w:hint="eastAsia" w:ascii="宋体" w:hAnsi="宋体"/>
                <w:color w:val="auto"/>
                <w:sz w:val="21"/>
                <w:szCs w:val="21"/>
                <w:highlight w:val="none"/>
              </w:rPr>
              <w:t>《政府采购货物和服务招标投标管理办法》</w:t>
            </w:r>
            <w:r>
              <w:rPr>
                <w:rFonts w:hint="eastAsia" w:ascii="宋体" w:hAnsi="宋体" w:eastAsia="宋体" w:cs="宋体"/>
                <w:i w:val="0"/>
                <w:iCs w:val="0"/>
                <w:caps w:val="0"/>
                <w:color w:val="auto"/>
                <w:spacing w:val="0"/>
                <w:sz w:val="21"/>
                <w:szCs w:val="21"/>
                <w:highlight w:val="none"/>
                <w:shd w:val="clear" w:fill="FFFFFF"/>
              </w:rPr>
              <w:t>（财政部令第</w:t>
            </w:r>
            <w:r>
              <w:rPr>
                <w:rFonts w:hint="eastAsia" w:ascii="宋体" w:hAnsi="宋体" w:eastAsia="宋体" w:cs="宋体"/>
                <w:i w:val="0"/>
                <w:iCs w:val="0"/>
                <w:caps w:val="0"/>
                <w:color w:val="auto"/>
                <w:spacing w:val="0"/>
                <w:sz w:val="21"/>
                <w:szCs w:val="21"/>
                <w:highlight w:val="none"/>
                <w:shd w:val="clear" w:fill="FFFFFF"/>
                <w:lang w:val="en-US" w:eastAsia="zh-CN"/>
              </w:rPr>
              <w:t>87</w:t>
            </w:r>
            <w:r>
              <w:rPr>
                <w:rFonts w:hint="eastAsia" w:ascii="宋体" w:hAnsi="宋体" w:eastAsia="宋体" w:cs="宋体"/>
                <w:i w:val="0"/>
                <w:iCs w:val="0"/>
                <w:caps w:val="0"/>
                <w:color w:val="auto"/>
                <w:spacing w:val="0"/>
                <w:sz w:val="21"/>
                <w:szCs w:val="21"/>
                <w:highlight w:val="none"/>
                <w:shd w:val="clear" w:fill="FFFFFF"/>
              </w:rPr>
              <w:t>号）</w:t>
            </w:r>
            <w:r>
              <w:rPr>
                <w:rFonts w:hint="eastAsia" w:ascii="宋体" w:hAnsi="宋体"/>
                <w:color w:val="auto"/>
                <w:szCs w:val="21"/>
                <w:highlight w:val="none"/>
              </w:rPr>
              <w:t>等有关法律、法规编制，参与本项目的各政府采购当事人依法享有上述法律法规所赋予的权利与义务。</w:t>
            </w:r>
          </w:p>
          <w:p w14:paraId="5F8667F4">
            <w:pPr>
              <w:spacing w:line="380" w:lineRule="exact"/>
              <w:rPr>
                <w:color w:val="auto"/>
                <w:highlight w:val="none"/>
              </w:rPr>
            </w:pPr>
            <w:r>
              <w:rPr>
                <w:rFonts w:hint="eastAsia" w:ascii="宋体" w:hAnsi="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AFC3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F976240">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.2</w:t>
            </w:r>
          </w:p>
        </w:tc>
        <w:tc>
          <w:tcPr>
            <w:tcW w:w="2071" w:type="dxa"/>
            <w:tcBorders>
              <w:top w:val="single" w:color="auto" w:sz="4" w:space="0"/>
              <w:left w:val="single" w:color="auto" w:sz="4" w:space="0"/>
              <w:bottom w:val="single" w:color="auto" w:sz="4" w:space="0"/>
              <w:right w:val="single" w:color="auto" w:sz="4" w:space="0"/>
            </w:tcBorders>
            <w:noWrap/>
            <w:vAlign w:val="center"/>
          </w:tcPr>
          <w:p w14:paraId="02D00D97">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7185" w:type="dxa"/>
            <w:tcBorders>
              <w:top w:val="single" w:color="auto" w:sz="4" w:space="0"/>
              <w:left w:val="single" w:color="auto" w:sz="4" w:space="0"/>
              <w:bottom w:val="single" w:color="auto" w:sz="4" w:space="0"/>
              <w:right w:val="single" w:color="auto" w:sz="4" w:space="0"/>
            </w:tcBorders>
            <w:noWrap/>
            <w:vAlign w:val="center"/>
          </w:tcPr>
          <w:p w14:paraId="11D287B4">
            <w:pPr>
              <w:pStyle w:val="13"/>
              <w:snapToGrid w:val="0"/>
              <w:spacing w:line="360" w:lineRule="auto"/>
              <w:rPr>
                <w:color w:val="auto"/>
                <w:highlight w:val="none"/>
              </w:rPr>
            </w:pPr>
            <w:r>
              <w:rPr>
                <w:rFonts w:hint="eastAsia"/>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E64B8BA">
            <w:pPr>
              <w:pStyle w:val="13"/>
              <w:snapToGrid w:val="0"/>
              <w:spacing w:line="360" w:lineRule="auto"/>
              <w:rPr>
                <w:color w:val="auto"/>
                <w:highlight w:val="none"/>
              </w:rPr>
            </w:pPr>
            <w:r>
              <w:rPr>
                <w:rFonts w:hint="eastAsia"/>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D2A4218">
            <w:pPr>
              <w:pStyle w:val="13"/>
              <w:snapToGrid w:val="0"/>
              <w:spacing w:line="360" w:lineRule="auto"/>
              <w:rPr>
                <w:color w:val="auto"/>
                <w:highlight w:val="none"/>
              </w:rPr>
            </w:pPr>
            <w:r>
              <w:rPr>
                <w:rFonts w:hint="eastAsia"/>
                <w:color w:val="auto"/>
                <w:highlight w:val="none"/>
              </w:rPr>
              <w:t>3.本招标文件中描述投标人的“签字”</w:t>
            </w:r>
            <w:r>
              <w:rPr>
                <w:rFonts w:hint="eastAsia"/>
                <w:color w:val="auto"/>
              </w:rPr>
              <w:t>是指</w:t>
            </w:r>
            <w:r>
              <w:rPr>
                <w:rFonts w:hint="eastAsia"/>
                <w:color w:val="auto"/>
                <w:lang w:val="en-US" w:eastAsia="zh-CN"/>
              </w:rPr>
              <w:t>投标人</w:t>
            </w:r>
            <w:r>
              <w:rPr>
                <w:rFonts w:hint="eastAsia"/>
                <w:color w:val="auto"/>
              </w:rPr>
              <w:t>通过指定电子化政府采购平台办理数字证书（CA认证）获得的以</w:t>
            </w:r>
            <w:r>
              <w:rPr>
                <w:rFonts w:hint="eastAsia"/>
                <w:color w:val="auto"/>
                <w:lang w:val="en-US" w:eastAsia="zh-CN"/>
              </w:rPr>
              <w:t>投标人</w:t>
            </w:r>
            <w:r>
              <w:rPr>
                <w:rFonts w:hint="eastAsia"/>
                <w:color w:val="auto"/>
              </w:rPr>
              <w:t>法定代表人或者委托代理人姓名制作的电子印章或手写签字</w:t>
            </w:r>
            <w:r>
              <w:rPr>
                <w:rFonts w:hint="eastAsia"/>
                <w:color w:val="auto"/>
                <w:highlight w:val="none"/>
              </w:rPr>
              <w:t>。</w:t>
            </w:r>
          </w:p>
          <w:p w14:paraId="5F7CDE72">
            <w:pPr>
              <w:pStyle w:val="13"/>
              <w:snapToGrid w:val="0"/>
              <w:spacing w:line="360" w:lineRule="auto"/>
              <w:rPr>
                <w:color w:val="auto"/>
                <w:highlight w:val="none"/>
              </w:rPr>
            </w:pPr>
            <w:r>
              <w:rPr>
                <w:rFonts w:hint="eastAsia"/>
                <w:color w:val="auto"/>
                <w:highlight w:val="none"/>
              </w:rPr>
              <w:t>4.自然人投标的，招标文件规定盖公章处由自然人摁手指指印。</w:t>
            </w:r>
          </w:p>
          <w:p w14:paraId="068C5D25">
            <w:pPr>
              <w:spacing w:line="360" w:lineRule="auto"/>
              <w:jc w:val="left"/>
              <w:rPr>
                <w:color w:val="auto"/>
                <w:highlight w:val="none"/>
              </w:rPr>
            </w:pP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.本招标文件所称的“</w:t>
            </w:r>
            <w:r>
              <w:rPr>
                <w:rFonts w:hint="eastAsia"/>
                <w:color w:val="auto"/>
                <w:highlight w:val="none"/>
              </w:rPr>
              <w:t>以上”“以下”“以内”“届满”，包括本数；所称的“不满”“超过”“以外”，不包括本数。</w:t>
            </w:r>
          </w:p>
          <w:p w14:paraId="579D567A">
            <w:pPr>
              <w:pStyle w:val="5"/>
              <w:spacing w:line="360" w:lineRule="auto"/>
              <w:ind w:left="0"/>
              <w:rPr>
                <w:color w:val="auto"/>
                <w:highlight w:val="none"/>
              </w:rPr>
            </w:pPr>
            <w:r>
              <w:rPr>
                <w:rFonts w:hint="eastAsia" w:ascii="宋体" w:hAnsi="Courier New"/>
                <w:b w:val="0"/>
                <w:bCs w:val="0"/>
                <w:color w:val="auto"/>
                <w:sz w:val="21"/>
                <w:szCs w:val="24"/>
                <w:highlight w:val="none"/>
              </w:rPr>
              <w:t>6.如果投标人没办理有姓名制作的电子印章的，可在投标文件中涉及到签字的位置线下签好字然后扫描做成PDF的格式即可。</w:t>
            </w:r>
          </w:p>
        </w:tc>
      </w:tr>
    </w:tbl>
    <w:p w14:paraId="7C6B0945">
      <w:pPr>
        <w:pStyle w:val="43"/>
        <w:rPr>
          <w:color w:val="auto"/>
          <w:highlight w:val="none"/>
        </w:rPr>
      </w:pPr>
      <w:bookmarkStart w:id="72" w:name="_Toc89075993"/>
    </w:p>
    <w:p w14:paraId="2B2CC22E">
      <w:pPr>
        <w:pStyle w:val="44"/>
        <w:rPr>
          <w:color w:val="auto"/>
          <w:highlight w:val="none"/>
        </w:rPr>
      </w:pPr>
    </w:p>
    <w:p w14:paraId="6E9C0983">
      <w:pPr>
        <w:rPr>
          <w:color w:val="auto"/>
          <w:highlight w:val="none"/>
        </w:rPr>
      </w:pPr>
    </w:p>
    <w:p w14:paraId="6B06E661">
      <w:pPr>
        <w:pStyle w:val="10"/>
        <w:rPr>
          <w:color w:val="auto"/>
          <w:highlight w:val="none"/>
        </w:rPr>
      </w:pPr>
    </w:p>
    <w:p w14:paraId="0A17C8BA">
      <w:pPr>
        <w:rPr>
          <w:color w:val="auto"/>
          <w:highlight w:val="none"/>
        </w:rPr>
      </w:pPr>
    </w:p>
    <w:p w14:paraId="32F5EEA9">
      <w:pPr>
        <w:pStyle w:val="10"/>
        <w:rPr>
          <w:color w:val="auto"/>
          <w:highlight w:val="none"/>
        </w:rPr>
      </w:pPr>
    </w:p>
    <w:p w14:paraId="0A9FCCB7">
      <w:pPr>
        <w:rPr>
          <w:color w:val="auto"/>
          <w:highlight w:val="none"/>
        </w:rPr>
      </w:pPr>
    </w:p>
    <w:p w14:paraId="3EB99554">
      <w:pPr>
        <w:pStyle w:val="10"/>
        <w:rPr>
          <w:color w:val="auto"/>
          <w:highlight w:val="none"/>
        </w:rPr>
      </w:pPr>
    </w:p>
    <w:p w14:paraId="624C8BFB">
      <w:pPr>
        <w:rPr>
          <w:color w:val="auto"/>
          <w:highlight w:val="none"/>
        </w:rPr>
      </w:pPr>
    </w:p>
    <w:p w14:paraId="2770FE99">
      <w:pPr>
        <w:rPr>
          <w:color w:val="auto"/>
          <w:highlight w:val="none"/>
        </w:rPr>
      </w:pPr>
    </w:p>
    <w:p w14:paraId="11C1B31B">
      <w:pPr>
        <w:pStyle w:val="10"/>
        <w:rPr>
          <w:color w:val="auto"/>
        </w:rPr>
      </w:pPr>
    </w:p>
    <w:p w14:paraId="55165C60">
      <w:pPr>
        <w:pStyle w:val="3"/>
        <w:ind w:firstLine="2570" w:firstLineChars="800"/>
        <w:rPr>
          <w:color w:val="auto"/>
          <w:highlight w:val="none"/>
        </w:rPr>
      </w:pPr>
      <w:r>
        <w:rPr>
          <w:rFonts w:hint="eastAsia"/>
          <w:color w:val="auto"/>
          <w:highlight w:val="none"/>
        </w:rPr>
        <w:t>第二节 投标人须知正文</w:t>
      </w:r>
      <w:bookmarkEnd w:id="72"/>
    </w:p>
    <w:p w14:paraId="4CF9E8BE">
      <w:pPr>
        <w:pStyle w:val="4"/>
        <w:keepNext w:val="0"/>
        <w:keepLines w:val="0"/>
        <w:spacing w:line="400" w:lineRule="exact"/>
        <w:jc w:val="center"/>
        <w:rPr>
          <w:color w:val="auto"/>
          <w:highlight w:val="none"/>
        </w:rPr>
      </w:pPr>
      <w:bookmarkStart w:id="73" w:name="_Toc89075994"/>
      <w:r>
        <w:rPr>
          <w:rFonts w:hint="eastAsia"/>
          <w:color w:val="auto"/>
          <w:highlight w:val="none"/>
        </w:rPr>
        <w:t>一、总  则</w:t>
      </w:r>
      <w:bookmarkEnd w:id="73"/>
    </w:p>
    <w:p w14:paraId="3087640F">
      <w:pPr>
        <w:spacing w:line="360" w:lineRule="auto"/>
        <w:ind w:firstLine="480" w:firstLineChars="200"/>
        <w:rPr>
          <w:rFonts w:hint="eastAsia" w:ascii="宋体" w:hAnsi="宋体" w:eastAsia="宋体" w:cs="宋体"/>
          <w:color w:val="auto"/>
          <w:sz w:val="24"/>
          <w:highlight w:val="none"/>
        </w:rPr>
      </w:pPr>
      <w:bookmarkStart w:id="74" w:name="_Toc254970527"/>
      <w:bookmarkStart w:id="75" w:name="_Toc254970668"/>
      <w:r>
        <w:rPr>
          <w:rFonts w:hint="eastAsia" w:ascii="宋体" w:hAnsi="宋体" w:eastAsia="宋体" w:cs="宋体"/>
          <w:color w:val="auto"/>
          <w:sz w:val="24"/>
          <w:highlight w:val="none"/>
        </w:rPr>
        <w:t>1.适用范围</w:t>
      </w:r>
      <w:bookmarkEnd w:id="74"/>
      <w:bookmarkEnd w:id="75"/>
    </w:p>
    <w:p w14:paraId="573D4D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3DDAD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3843CFF1">
      <w:pPr>
        <w:spacing w:line="360" w:lineRule="auto"/>
        <w:ind w:firstLine="480" w:firstLineChars="200"/>
        <w:rPr>
          <w:rFonts w:hint="eastAsia" w:ascii="宋体" w:hAnsi="宋体" w:eastAsia="宋体" w:cs="宋体"/>
          <w:color w:val="auto"/>
          <w:sz w:val="24"/>
          <w:highlight w:val="none"/>
        </w:rPr>
      </w:pPr>
      <w:bookmarkStart w:id="76" w:name="_Toc254970528"/>
      <w:bookmarkStart w:id="77" w:name="_Toc254970669"/>
      <w:r>
        <w:rPr>
          <w:rFonts w:hint="eastAsia" w:ascii="宋体" w:hAnsi="宋体" w:eastAsia="宋体" w:cs="宋体"/>
          <w:color w:val="auto"/>
          <w:sz w:val="24"/>
          <w:highlight w:val="none"/>
        </w:rPr>
        <w:t>2.定义</w:t>
      </w:r>
      <w:bookmarkEnd w:id="76"/>
      <w:bookmarkEnd w:id="77"/>
    </w:p>
    <w:p w14:paraId="2D537A7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602CB9C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2A0BADE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271A57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14:paraId="39C2373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2.5“货物”是指各种形态和种类的物品，包括原材料、燃料、设备、产品等。</w:t>
      </w:r>
    </w:p>
    <w:p w14:paraId="6AFEBC2A">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6B9D9074">
      <w:pPr>
        <w:pStyle w:val="6"/>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44079475">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2.8“实质性要求”是指招标文件中已经指明不满足则投标无效的条款，或者不能负偏离的条款，或者采购需求中带“▲”的条款。</w:t>
      </w:r>
    </w:p>
    <w:p w14:paraId="289669C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“正偏离”，是指投标文件对招标文件“采购需求”中有关条款作出的响应优于条款要求并有利于采购人的情形。</w:t>
      </w:r>
    </w:p>
    <w:p w14:paraId="31FF0CB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2.10“负偏离”，是指投标文件对招标文件“采购需求”中有关条款作出的响应不满足条款要求，导致采购人要求不能得到满足的情形。</w:t>
      </w:r>
    </w:p>
    <w:p w14:paraId="6CBB455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4CF17629">
      <w:pPr>
        <w:spacing w:line="360" w:lineRule="auto"/>
        <w:ind w:firstLine="480" w:firstLineChars="200"/>
        <w:rPr>
          <w:rFonts w:hint="eastAsia" w:ascii="宋体" w:hAnsi="宋体" w:eastAsia="宋体" w:cs="宋体"/>
          <w:color w:val="auto"/>
          <w:sz w:val="24"/>
          <w:highlight w:val="none"/>
        </w:rPr>
      </w:pPr>
      <w:bookmarkStart w:id="78" w:name="_Toc254970670"/>
      <w:bookmarkStart w:id="79" w:name="_Toc254970529"/>
      <w:r>
        <w:rPr>
          <w:rFonts w:hint="eastAsia" w:ascii="宋体" w:hAnsi="宋体" w:eastAsia="宋体" w:cs="宋体"/>
          <w:color w:val="auto"/>
          <w:sz w:val="24"/>
          <w:highlight w:val="none"/>
        </w:rPr>
        <w:t>3.</w:t>
      </w:r>
      <w:bookmarkEnd w:id="78"/>
      <w:bookmarkEnd w:id="79"/>
      <w:r>
        <w:rPr>
          <w:rFonts w:hint="eastAsia" w:ascii="宋体" w:hAnsi="宋体" w:eastAsia="宋体" w:cs="宋体"/>
          <w:color w:val="auto"/>
          <w:sz w:val="24"/>
          <w:highlight w:val="none"/>
        </w:rPr>
        <w:t>投标人的资格要求</w:t>
      </w:r>
    </w:p>
    <w:p w14:paraId="19FF4A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0A6C0B23">
      <w:pPr>
        <w:spacing w:line="360" w:lineRule="auto"/>
        <w:ind w:firstLine="480" w:firstLineChars="200"/>
        <w:rPr>
          <w:rFonts w:hint="eastAsia" w:ascii="宋体" w:hAnsi="宋体" w:eastAsia="宋体" w:cs="宋体"/>
          <w:color w:val="auto"/>
          <w:sz w:val="24"/>
          <w:highlight w:val="none"/>
        </w:rPr>
      </w:pPr>
      <w:bookmarkStart w:id="80" w:name="_Toc254970530"/>
      <w:bookmarkStart w:id="81" w:name="_Toc254970671"/>
      <w:r>
        <w:rPr>
          <w:rFonts w:hint="eastAsia" w:ascii="宋体" w:hAnsi="宋体" w:eastAsia="宋体" w:cs="宋体"/>
          <w:color w:val="auto"/>
          <w:sz w:val="24"/>
          <w:highlight w:val="none"/>
        </w:rPr>
        <w:t>4.投标委托</w:t>
      </w:r>
      <w:bookmarkEnd w:id="80"/>
      <w:bookmarkEnd w:id="81"/>
    </w:p>
    <w:p w14:paraId="58D3A5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50B08C57">
      <w:pPr>
        <w:spacing w:line="360" w:lineRule="auto"/>
        <w:ind w:firstLine="480" w:firstLineChars="200"/>
        <w:rPr>
          <w:rFonts w:hint="eastAsia" w:ascii="宋体" w:hAnsi="宋体" w:eastAsia="宋体" w:cs="宋体"/>
          <w:color w:val="auto"/>
          <w:sz w:val="24"/>
          <w:highlight w:val="none"/>
        </w:rPr>
      </w:pPr>
      <w:bookmarkStart w:id="82" w:name="_5.投标费用"/>
      <w:bookmarkEnd w:id="82"/>
      <w:bookmarkStart w:id="83" w:name="_Toc254970672"/>
      <w:bookmarkStart w:id="84" w:name="_Toc254970531"/>
      <w:r>
        <w:rPr>
          <w:rFonts w:hint="eastAsia" w:ascii="宋体" w:hAnsi="宋体" w:eastAsia="宋体" w:cs="宋体"/>
          <w:color w:val="auto"/>
          <w:sz w:val="24"/>
          <w:highlight w:val="none"/>
        </w:rPr>
        <w:t>5.投标费用</w:t>
      </w:r>
      <w:bookmarkEnd w:id="83"/>
      <w:bookmarkEnd w:id="84"/>
    </w:p>
    <w:p w14:paraId="1E70B6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0AAA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397446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48455DF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2FA3864">
      <w:pPr>
        <w:spacing w:line="360" w:lineRule="auto"/>
        <w:ind w:firstLine="420" w:firstLineChars="200"/>
        <w:rPr>
          <w:rFonts w:hint="eastAsia" w:ascii="宋体" w:hAnsi="宋体" w:eastAsia="宋体" w:cs="宋体"/>
          <w:color w:val="auto"/>
          <w:sz w:val="24"/>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6.3根据《政府采购促进中小企业发展管理办法》（财库[2020]46号）第九条规定</w:t>
      </w:r>
      <w:r>
        <w:rPr>
          <w:rFonts w:hint="eastAsia" w:ascii="宋体" w:hAnsi="宋体" w:eastAsia="宋体" w:cs="宋体"/>
          <w:bCs/>
          <w:color w:val="auto"/>
          <w:szCs w:val="21"/>
          <w:highlight w:val="none"/>
          <w:lang w:val="en-US" w:eastAsia="zh-CN"/>
        </w:rPr>
        <w:t>和“关于进一步加大政府采购支持中小企业力度的通知 财库</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2022</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19号”第二条规定</w:t>
      </w:r>
      <w:r>
        <w:rPr>
          <w:rFonts w:hint="eastAsia" w:ascii="宋体" w:hAnsi="宋体" w:eastAsia="宋体" w:cs="宋体"/>
          <w:bCs/>
          <w:color w:val="auto"/>
          <w:szCs w:val="21"/>
          <w:highlight w:val="none"/>
        </w:rPr>
        <w:t xml:space="preserve">，接受大中型企业与小微企业组成联合体的采购项目，对于联合协议约定小微企业的合同份额占到合同总金额 </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A2097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09D467E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8BE0E1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7.2根据《政府采购促进中小企业发展管理办法》（财库[2020]46号）第九条规定</w:t>
      </w:r>
      <w:r>
        <w:rPr>
          <w:rFonts w:hint="eastAsia" w:ascii="宋体" w:hAnsi="宋体" w:eastAsia="宋体" w:cs="宋体"/>
          <w:bCs/>
          <w:color w:val="auto"/>
          <w:szCs w:val="21"/>
          <w:highlight w:val="none"/>
          <w:lang w:val="en-US" w:eastAsia="zh-CN"/>
        </w:rPr>
        <w:t>和“关于进一步加大政府采购支持中小企业力度的通知 财库</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2022</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19号”第二条规定</w:t>
      </w:r>
      <w:r>
        <w:rPr>
          <w:rFonts w:hint="eastAsia" w:ascii="宋体" w:hAnsi="宋体" w:eastAsia="宋体" w:cs="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B9E48D9">
      <w:pPr>
        <w:spacing w:line="360" w:lineRule="auto"/>
        <w:ind w:firstLine="480" w:firstLineChars="200"/>
        <w:rPr>
          <w:rFonts w:hint="eastAsia" w:ascii="宋体" w:hAnsi="宋体" w:eastAsia="宋体" w:cs="宋体"/>
          <w:color w:val="auto"/>
          <w:sz w:val="24"/>
          <w:highlight w:val="none"/>
        </w:rPr>
      </w:pPr>
      <w:bookmarkStart w:id="85" w:name="_Toc254970532"/>
      <w:bookmarkStart w:id="86" w:name="_Toc254970673"/>
      <w:r>
        <w:rPr>
          <w:rFonts w:hint="eastAsia" w:ascii="宋体" w:hAnsi="宋体" w:eastAsia="宋体" w:cs="宋体"/>
          <w:color w:val="auto"/>
          <w:sz w:val="24"/>
          <w:highlight w:val="none"/>
        </w:rPr>
        <w:t>8.特别说明：</w:t>
      </w:r>
      <w:bookmarkEnd w:id="85"/>
      <w:bookmarkEnd w:id="86"/>
      <w:bookmarkStart w:id="87" w:name="_8.1提供相同品牌产品且通过资格审查、符合性审查的不同投标人参加同一合"/>
      <w:bookmarkEnd w:id="87"/>
    </w:p>
    <w:p w14:paraId="42044B5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8.1如果本招标文件要求投标人提供资格、信誉、荣誉、业绩与企业认证等材料的，则投标人所提供的以上材料必须为投标人所拥有。</w:t>
      </w:r>
    </w:p>
    <w:p w14:paraId="361DEF3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281CA3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ABF71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7F101B9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1AD341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09FA28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686A50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D04E5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12FDF5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2F18BB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7A68A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9.2有下列情形之一的视为投标人相互串通投标，投标文件将被视为无效：</w:t>
      </w:r>
    </w:p>
    <w:p w14:paraId="083D37F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0E2DF6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04EF320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6A4901F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（4）不同投标人的电子或纸质投标文件异常一致或者投标报价呈规律性差异；</w:t>
      </w:r>
    </w:p>
    <w:p w14:paraId="0763A62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（5）不同投标人的纸质投标文件相互混装；</w:t>
      </w:r>
    </w:p>
    <w:p w14:paraId="7A48F7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14:paraId="6E5C1E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14:paraId="06E373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14:paraId="6202D9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14:paraId="4C232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2E0FBF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DADAD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E5240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4B958631">
      <w:pPr>
        <w:pStyle w:val="13"/>
        <w:snapToGrid w:val="0"/>
        <w:spacing w:line="360" w:lineRule="auto"/>
        <w:ind w:left="2" w:leftChars="1" w:firstLine="422" w:firstLineChars="200"/>
        <w:rPr>
          <w:rFonts w:hint="eastAsia" w:ascii="宋体" w:hAnsi="宋体" w:eastAsia="宋体" w:cs="宋体"/>
          <w:b/>
          <w:color w:val="auto"/>
          <w:highlight w:val="none"/>
        </w:rPr>
      </w:pPr>
    </w:p>
    <w:p w14:paraId="2C5346E7">
      <w:pPr>
        <w:pStyle w:val="4"/>
        <w:keepNext w:val="0"/>
        <w:keepLines w:val="0"/>
        <w:spacing w:line="400" w:lineRule="exact"/>
        <w:jc w:val="center"/>
        <w:rPr>
          <w:rFonts w:hint="eastAsia" w:ascii="宋体" w:hAnsi="宋体" w:eastAsia="宋体" w:cs="宋体"/>
          <w:color w:val="auto"/>
          <w:highlight w:val="none"/>
        </w:rPr>
      </w:pPr>
      <w:bookmarkStart w:id="88" w:name="_Toc254970675"/>
      <w:bookmarkStart w:id="89" w:name="_Toc254970534"/>
      <w:bookmarkStart w:id="90" w:name="_Toc89075995"/>
      <w:r>
        <w:rPr>
          <w:rFonts w:hint="eastAsia" w:ascii="宋体" w:hAnsi="宋体" w:eastAsia="宋体" w:cs="宋体"/>
          <w:color w:val="auto"/>
          <w:highlight w:val="none"/>
        </w:rPr>
        <w:t>二、招标文件</w:t>
      </w:r>
      <w:bookmarkEnd w:id="88"/>
      <w:bookmarkEnd w:id="89"/>
      <w:bookmarkEnd w:id="90"/>
    </w:p>
    <w:p w14:paraId="779595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14A707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7CD33C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5B5332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73DA0C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评标方法及评标标准；</w:t>
      </w:r>
    </w:p>
    <w:p w14:paraId="5ADC0A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2C67F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1593D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564605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3604A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0803AB7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14F2F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67B3A5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D36E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06C616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91"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91"/>
    <w:p w14:paraId="18FF1CD8">
      <w:pPr>
        <w:pStyle w:val="4"/>
        <w:keepNext w:val="0"/>
        <w:keepLines w:val="0"/>
        <w:spacing w:line="400" w:lineRule="exact"/>
        <w:jc w:val="center"/>
        <w:rPr>
          <w:rFonts w:hint="eastAsia" w:ascii="宋体" w:hAnsi="宋体" w:eastAsia="宋体" w:cs="宋体"/>
          <w:color w:val="auto"/>
          <w:highlight w:val="none"/>
        </w:rPr>
      </w:pPr>
      <w:bookmarkStart w:id="92" w:name="_Toc89075996"/>
      <w:bookmarkStart w:id="93" w:name="_Toc254970676"/>
      <w:bookmarkStart w:id="94" w:name="_Toc254970535"/>
      <w:r>
        <w:rPr>
          <w:rFonts w:hint="eastAsia" w:ascii="宋体" w:hAnsi="宋体" w:eastAsia="宋体" w:cs="宋体"/>
          <w:color w:val="auto"/>
          <w:highlight w:val="none"/>
        </w:rPr>
        <w:t>三、投标文件的编制</w:t>
      </w:r>
      <w:bookmarkEnd w:id="92"/>
      <w:bookmarkEnd w:id="93"/>
      <w:bookmarkEnd w:id="94"/>
    </w:p>
    <w:p w14:paraId="2D722D83">
      <w:pPr>
        <w:spacing w:line="360" w:lineRule="auto"/>
        <w:ind w:firstLine="480" w:firstLineChars="200"/>
        <w:rPr>
          <w:rFonts w:hint="eastAsia" w:ascii="宋体" w:hAnsi="宋体" w:eastAsia="宋体" w:cs="宋体"/>
          <w:color w:val="auto"/>
          <w:sz w:val="24"/>
          <w:highlight w:val="none"/>
        </w:rPr>
      </w:pPr>
      <w:bookmarkStart w:id="95" w:name="_Toc254970536"/>
      <w:bookmarkStart w:id="96" w:name="_Toc254970677"/>
      <w:r>
        <w:rPr>
          <w:rFonts w:hint="eastAsia" w:ascii="宋体" w:hAnsi="宋体" w:eastAsia="宋体" w:cs="宋体"/>
          <w:color w:val="auto"/>
          <w:sz w:val="24"/>
          <w:highlight w:val="none"/>
        </w:rPr>
        <w:t>12.投标文件的编制原则</w:t>
      </w:r>
    </w:p>
    <w:p w14:paraId="4DEB84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12.1投标人必须按照招标文件的要求编制投标文件。投标文件必须对招标文件提出的要求和条件作出明确响应。</w:t>
      </w:r>
    </w:p>
    <w:p w14:paraId="64D432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47383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5"/>
      <w:bookmarkEnd w:id="96"/>
    </w:p>
    <w:p w14:paraId="635E27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1D54068D">
      <w:pPr>
        <w:spacing w:line="360" w:lineRule="auto"/>
        <w:ind w:firstLine="420" w:firstLineChars="200"/>
        <w:rPr>
          <w:rFonts w:hint="eastAsia" w:ascii="宋体" w:hAnsi="宋体" w:eastAsia="宋体" w:cs="宋体"/>
          <w:bCs/>
          <w:color w:val="auto"/>
          <w:szCs w:val="21"/>
          <w:highlight w:val="none"/>
        </w:rPr>
      </w:pPr>
      <w:bookmarkStart w:id="97" w:name="_13.2资格证明文件：具体材料见“投标人须知前附表”。"/>
      <w:bookmarkEnd w:id="97"/>
      <w:bookmarkStart w:id="98" w:name="_13.1报价文件:_具体材料见“投标人须知前附表”。"/>
      <w:bookmarkEnd w:id="98"/>
      <w:r>
        <w:rPr>
          <w:rFonts w:hint="eastAsia" w:ascii="宋体" w:hAnsi="宋体" w:eastAsia="宋体" w:cs="宋体"/>
          <w:bCs/>
          <w:color w:val="auto"/>
          <w:szCs w:val="21"/>
          <w:highlight w:val="none"/>
        </w:rPr>
        <w:t>（1）资格证明文件：具体材料见“投标人须知前附表”。</w:t>
      </w:r>
    </w:p>
    <w:p w14:paraId="79F73267">
      <w:pPr>
        <w:spacing w:line="360" w:lineRule="auto"/>
        <w:ind w:firstLine="420" w:firstLineChars="200"/>
        <w:rPr>
          <w:rFonts w:hint="eastAsia" w:ascii="宋体" w:hAnsi="宋体" w:eastAsia="宋体" w:cs="宋体"/>
          <w:bCs/>
          <w:color w:val="auto"/>
          <w:szCs w:val="21"/>
          <w:highlight w:val="none"/>
        </w:rPr>
      </w:pPr>
      <w:bookmarkStart w:id="99" w:name="_13.3商务文件:_具体材料见“投标人须知前附表”。"/>
      <w:bookmarkEnd w:id="99"/>
      <w:r>
        <w:rPr>
          <w:rFonts w:hint="eastAsia" w:ascii="宋体" w:hAnsi="宋体" w:eastAsia="宋体" w:cs="宋体"/>
          <w:bCs/>
          <w:color w:val="auto"/>
          <w:szCs w:val="21"/>
          <w:highlight w:val="none"/>
        </w:rPr>
        <w:t>（2）商务文件：具体材料见“投标人须知前附表”。</w:t>
      </w:r>
    </w:p>
    <w:p w14:paraId="505924AE">
      <w:pPr>
        <w:spacing w:line="360" w:lineRule="auto"/>
        <w:ind w:firstLine="420" w:firstLineChars="200"/>
        <w:rPr>
          <w:rFonts w:hint="eastAsia" w:ascii="宋体" w:hAnsi="宋体" w:eastAsia="宋体" w:cs="宋体"/>
          <w:bCs/>
          <w:color w:val="auto"/>
          <w:szCs w:val="21"/>
          <w:highlight w:val="none"/>
        </w:rPr>
      </w:pPr>
      <w:bookmarkStart w:id="100" w:name="_13.4技术文件：具体材料见“投标人须知前附表”。"/>
      <w:bookmarkEnd w:id="100"/>
      <w:r>
        <w:rPr>
          <w:rFonts w:hint="eastAsia" w:ascii="宋体" w:hAnsi="宋体" w:eastAsia="宋体" w:cs="宋体"/>
          <w:bCs/>
          <w:color w:val="auto"/>
          <w:szCs w:val="21"/>
          <w:highlight w:val="none"/>
        </w:rPr>
        <w:t xml:space="preserve">（3）技术文件：具体材料见“投标人须知前附表”。 </w:t>
      </w:r>
    </w:p>
    <w:p w14:paraId="6E52467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具体材料见“投标人须知前附表”。</w:t>
      </w:r>
    </w:p>
    <w:p w14:paraId="62F5AD2C">
      <w:pPr>
        <w:spacing w:line="360" w:lineRule="auto"/>
        <w:ind w:firstLine="420" w:firstLineChars="200"/>
        <w:rPr>
          <w:rFonts w:hint="eastAsia" w:ascii="宋体" w:hAnsi="宋体" w:eastAsia="宋体" w:cs="宋体"/>
          <w:bCs/>
          <w:color w:val="auto"/>
          <w:szCs w:val="21"/>
          <w:highlight w:val="none"/>
        </w:rPr>
      </w:pPr>
      <w:bookmarkStart w:id="101" w:name="_13.5投标文件电子版：具体材料见“投标人须知前附表”。"/>
      <w:bookmarkEnd w:id="101"/>
      <w:r>
        <w:rPr>
          <w:rFonts w:hint="eastAsia" w:ascii="宋体" w:hAnsi="宋体" w:eastAsia="宋体" w:cs="宋体"/>
          <w:bCs/>
          <w:color w:val="auto"/>
          <w:szCs w:val="21"/>
          <w:highlight w:val="none"/>
        </w:rPr>
        <w:t>13.2投标文件电子版：具体要求见本节19.投标文件编制。</w:t>
      </w:r>
    </w:p>
    <w:p w14:paraId="54B2C160">
      <w:pPr>
        <w:spacing w:line="360" w:lineRule="auto"/>
        <w:ind w:firstLine="480" w:firstLineChars="200"/>
        <w:rPr>
          <w:rFonts w:hint="eastAsia" w:ascii="宋体" w:hAnsi="宋体" w:eastAsia="宋体" w:cs="宋体"/>
          <w:color w:val="auto"/>
          <w:sz w:val="24"/>
          <w:highlight w:val="none"/>
        </w:rPr>
      </w:pPr>
      <w:bookmarkStart w:id="102" w:name="_Toc254970678"/>
      <w:bookmarkStart w:id="103" w:name="_Toc254970537"/>
      <w:r>
        <w:rPr>
          <w:rFonts w:hint="eastAsia" w:ascii="宋体" w:hAnsi="宋体" w:eastAsia="宋体" w:cs="宋体"/>
          <w:color w:val="auto"/>
          <w:sz w:val="24"/>
          <w:highlight w:val="none"/>
        </w:rPr>
        <w:t>14.投标文件的语言及计量</w:t>
      </w:r>
      <w:bookmarkEnd w:id="102"/>
      <w:bookmarkEnd w:id="103"/>
    </w:p>
    <w:p w14:paraId="1417F4E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132B0FD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71F80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5BE784E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5A6A61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362389BD">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投标文件分为资格证明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highlight w:val="none"/>
        </w:rPr>
        <w:t>投标文件未按规定的格式编制的、没有按照招标文件要求提供全部资料、没有对招标文件作出实质性响应，投标无效；</w:t>
      </w:r>
    </w:p>
    <w:p w14:paraId="710A8033">
      <w:pPr>
        <w:spacing w:line="360" w:lineRule="auto"/>
        <w:ind w:firstLine="480" w:firstLineChars="200"/>
        <w:rPr>
          <w:rFonts w:hint="eastAsia" w:ascii="宋体" w:hAnsi="宋体" w:eastAsia="宋体" w:cs="宋体"/>
          <w:color w:val="auto"/>
          <w:sz w:val="24"/>
          <w:highlight w:val="none"/>
        </w:rPr>
      </w:pPr>
      <w:bookmarkStart w:id="104" w:name="_Toc254970679"/>
      <w:bookmarkStart w:id="105" w:name="_Toc254970538"/>
      <w:r>
        <w:rPr>
          <w:rFonts w:hint="eastAsia" w:ascii="宋体" w:hAnsi="宋体" w:eastAsia="宋体" w:cs="宋体"/>
          <w:color w:val="auto"/>
          <w:sz w:val="24"/>
          <w:highlight w:val="none"/>
        </w:rPr>
        <w:t>16.投标报价</w:t>
      </w:r>
      <w:bookmarkEnd w:id="104"/>
      <w:bookmarkEnd w:id="105"/>
    </w:p>
    <w:p w14:paraId="2CCA77E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w:t>
      </w:r>
      <w:r>
        <w:rPr>
          <w:rFonts w:hint="eastAsia" w:ascii="宋体" w:hAnsi="宋体" w:eastAsia="宋体" w:cs="宋体"/>
          <w:bCs/>
          <w:color w:val="auto"/>
          <w:szCs w:val="20"/>
          <w:highlight w:val="none"/>
        </w:rPr>
        <w:t>按“第六章　投标文件格式”中“开标一览表”格式填写。</w:t>
      </w:r>
    </w:p>
    <w:p w14:paraId="69E51839">
      <w:pPr>
        <w:spacing w:line="360" w:lineRule="auto"/>
        <w:ind w:firstLine="420" w:firstLineChars="200"/>
        <w:rPr>
          <w:rFonts w:hint="eastAsia" w:ascii="宋体" w:hAnsi="宋体" w:eastAsia="宋体" w:cs="宋体"/>
          <w:bCs/>
          <w:color w:val="auto"/>
          <w:szCs w:val="21"/>
          <w:highlight w:val="none"/>
        </w:rPr>
      </w:pPr>
      <w:bookmarkStart w:id="106" w:name="_16.2投标报价具体定义见投标人须知前附表。"/>
      <w:bookmarkEnd w:id="106"/>
      <w:r>
        <w:rPr>
          <w:rFonts w:hint="eastAsia" w:ascii="宋体" w:hAnsi="宋体" w:eastAsia="宋体" w:cs="宋体"/>
          <w:bCs/>
          <w:color w:val="auto"/>
          <w:szCs w:val="21"/>
          <w:highlight w:val="none"/>
        </w:rPr>
        <w:t>16.2投标报价具体包括内容详见“投标人须知前附表”。</w:t>
      </w:r>
    </w:p>
    <w:p w14:paraId="4956B9A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16.3投标人必须就所投每个分标的全部内容分别作完整唯一总价报价，不得存在漏项报价；投标人必须就所投分标的单项内容作唯一报价。</w:t>
      </w:r>
    </w:p>
    <w:p w14:paraId="357CEE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7A2AE8A9">
      <w:pPr>
        <w:spacing w:line="360" w:lineRule="auto"/>
        <w:ind w:firstLine="420" w:firstLineChars="200"/>
        <w:rPr>
          <w:rFonts w:hint="eastAsia" w:ascii="宋体" w:hAnsi="宋体" w:eastAsia="宋体" w:cs="宋体"/>
          <w:bCs/>
          <w:color w:val="auto"/>
          <w:szCs w:val="21"/>
          <w:highlight w:val="none"/>
        </w:rPr>
      </w:pPr>
      <w:bookmarkStart w:id="107" w:name="_17.1投标有效期应按“投标人须知中的前附表”规定的期限。"/>
      <w:bookmarkEnd w:id="107"/>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772CDF4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08" w:name="_Toc254970681"/>
      <w:bookmarkStart w:id="109" w:name="_Toc254970540"/>
      <w:r>
        <w:rPr>
          <w:rFonts w:hint="eastAsia" w:ascii="宋体" w:hAnsi="宋体" w:eastAsia="宋体" w:cs="宋体"/>
          <w:bCs/>
          <w:color w:val="auto"/>
          <w:szCs w:val="21"/>
          <w:highlight w:val="none"/>
        </w:rPr>
        <w:t xml:space="preserve"> 投标有效期应按规定的期限作出承诺，具体详见“投标人须知前附表”。</w:t>
      </w:r>
    </w:p>
    <w:p w14:paraId="3F9E459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bookmarkEnd w:id="108"/>
      <w:bookmarkEnd w:id="109"/>
    </w:p>
    <w:p w14:paraId="12DF3FF5">
      <w:pPr>
        <w:spacing w:line="360" w:lineRule="auto"/>
        <w:ind w:firstLine="480" w:firstLineChars="200"/>
        <w:rPr>
          <w:rFonts w:hint="eastAsia" w:ascii="宋体" w:hAnsi="宋体" w:eastAsia="宋体" w:cs="宋体"/>
          <w:color w:val="auto"/>
          <w:sz w:val="24"/>
          <w:highlight w:val="none"/>
        </w:rPr>
      </w:pPr>
      <w:bookmarkStart w:id="110" w:name="_18.投标保证金"/>
      <w:bookmarkEnd w:id="110"/>
      <w:bookmarkStart w:id="111" w:name="_Toc254970541"/>
      <w:bookmarkStart w:id="112" w:name="_Toc254970682"/>
      <w:r>
        <w:rPr>
          <w:rFonts w:hint="eastAsia" w:ascii="宋体" w:hAnsi="宋体" w:eastAsia="宋体" w:cs="宋体"/>
          <w:color w:val="auto"/>
          <w:sz w:val="24"/>
          <w:highlight w:val="none"/>
        </w:rPr>
        <w:t>18.投标保证金</w:t>
      </w:r>
      <w:bookmarkEnd w:id="111"/>
      <w:bookmarkEnd w:id="112"/>
    </w:p>
    <w:p w14:paraId="098DFD38">
      <w:pPr>
        <w:spacing w:line="360" w:lineRule="auto"/>
        <w:ind w:firstLine="420" w:firstLineChars="200"/>
        <w:rPr>
          <w:rFonts w:hint="eastAsia" w:ascii="宋体" w:hAnsi="宋体" w:eastAsia="宋体" w:cs="宋体"/>
          <w:bCs/>
          <w:color w:val="auto"/>
          <w:szCs w:val="21"/>
          <w:highlight w:val="none"/>
        </w:rPr>
      </w:pPr>
      <w:bookmarkStart w:id="113" w:name="_Toc254970683"/>
      <w:bookmarkStart w:id="114" w:name="_Toc254970542"/>
      <w:r>
        <w:rPr>
          <w:rFonts w:hint="eastAsia" w:ascii="宋体" w:hAnsi="宋体" w:eastAsia="宋体" w:cs="宋体"/>
          <w:bCs/>
          <w:color w:val="auto"/>
          <w:szCs w:val="21"/>
          <w:highlight w:val="none"/>
        </w:rPr>
        <w:t>见“投标人须知前附表”。</w:t>
      </w:r>
    </w:p>
    <w:p w14:paraId="6018B4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w:t>
      </w:r>
      <w:bookmarkEnd w:id="113"/>
      <w:bookmarkEnd w:id="114"/>
      <w:r>
        <w:rPr>
          <w:rFonts w:hint="eastAsia" w:ascii="宋体" w:hAnsi="宋体" w:eastAsia="宋体" w:cs="宋体"/>
          <w:color w:val="auto"/>
          <w:sz w:val="24"/>
          <w:highlight w:val="none"/>
        </w:rPr>
        <w:t>编制</w:t>
      </w:r>
    </w:p>
    <w:p w14:paraId="58C831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5" w:name="_19.2投标文件应按报价文件、资格证明文件、商务文件、技术文件分别编制"/>
      <w:bookmarkEnd w:id="115"/>
    </w:p>
    <w:p w14:paraId="6BD88E08">
      <w:pPr>
        <w:pStyle w:val="59"/>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highlight w:val="none"/>
        </w:rPr>
        <w:t>其投标无效。</w:t>
      </w:r>
      <w:r>
        <w:rPr>
          <w:rFonts w:hint="eastAsia" w:ascii="宋体" w:hAnsi="宋体" w:eastAsia="宋体" w:cs="宋体"/>
          <w:color w:val="auto"/>
          <w:sz w:val="21"/>
          <w:szCs w:val="21"/>
          <w:highlight w:val="none"/>
        </w:rPr>
        <w:t>骑缝盖公章不视为在规定位置盖章。</w:t>
      </w:r>
    </w:p>
    <w:p w14:paraId="689B205F">
      <w:pPr>
        <w:pStyle w:val="59"/>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2EE88F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5759937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b/>
          <w:color w:val="auto"/>
          <w:szCs w:val="21"/>
          <w:highlight w:val="none"/>
        </w:rPr>
        <w:t>否则其投标无效。</w:t>
      </w:r>
    </w:p>
    <w:p w14:paraId="21E47AE0">
      <w:pPr>
        <w:spacing w:line="360" w:lineRule="auto"/>
        <w:ind w:firstLine="520" w:firstLineChars="248"/>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货物内容及要求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17B223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25EA86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20.备份投标文件</w:t>
      </w:r>
    </w:p>
    <w:p w14:paraId="38C334C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详见在“投标人须知前附表”。</w:t>
      </w:r>
    </w:p>
    <w:p w14:paraId="21281C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700BA7A8">
      <w:pPr>
        <w:spacing w:line="360" w:lineRule="auto"/>
        <w:ind w:firstLine="420" w:firstLineChars="200"/>
        <w:rPr>
          <w:rFonts w:hint="eastAsia" w:ascii="宋体" w:hAnsi="宋体" w:eastAsia="宋体" w:cs="宋体"/>
          <w:b/>
          <w:color w:val="auto"/>
          <w:highlight w:val="none"/>
        </w:rPr>
      </w:pPr>
      <w:bookmarkStart w:id="116" w:name="_21.1投标人必须在“投标人须知中的前附表”规定的投标文件接收时间和投"/>
      <w:bookmarkEnd w:id="116"/>
      <w:r>
        <w:rPr>
          <w:rFonts w:hint="eastAsia" w:ascii="宋体" w:hAnsi="宋体" w:eastAsia="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Cs w:val="21"/>
        </w:rPr>
        <w:t>广西政府采购云平台</w:t>
      </w:r>
      <w:r>
        <w:rPr>
          <w:rFonts w:hint="eastAsia" w:ascii="宋体" w:hAnsi="宋体" w:eastAsia="宋体" w:cs="宋体"/>
          <w:bCs/>
          <w:color w:val="auto"/>
          <w:szCs w:val="21"/>
          <w:highlight w:val="none"/>
        </w:rPr>
        <w:t xml:space="preserve">。 </w:t>
      </w:r>
    </w:p>
    <w:p w14:paraId="2BCE2289">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21.2未在规定时间内提交或者未按照招标文件要求密封或者标记的电子投标文件，</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将拒收。</w:t>
      </w:r>
    </w:p>
    <w:p w14:paraId="050276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21.3电子版投标文件提交方式见“招标公告”中“四、提交投标文件截止时间、开标时间和地点”</w:t>
      </w:r>
      <w:r>
        <w:rPr>
          <w:rFonts w:hint="eastAsia" w:ascii="宋体" w:hAnsi="宋体" w:eastAsia="宋体" w:cs="宋体"/>
          <w:b/>
          <w:color w:val="auto"/>
          <w:szCs w:val="21"/>
          <w:highlight w:val="none"/>
        </w:rPr>
        <w:t xml:space="preserve"> 。</w:t>
      </w:r>
    </w:p>
    <w:p w14:paraId="5DF029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bookmarkStart w:id="117" w:name="_Toc254970684"/>
      <w:bookmarkStart w:id="118" w:name="_Toc254970543"/>
    </w:p>
    <w:p w14:paraId="4850B36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eastAsia="宋体" w:cs="宋体"/>
          <w:color w:val="auto"/>
          <w:szCs w:val="21"/>
        </w:rPr>
        <w:t>广西政府采购云平台</w:t>
      </w:r>
      <w:r>
        <w:rPr>
          <w:rFonts w:hint="eastAsia" w:ascii="宋体" w:hAnsi="宋体" w:eastAsia="宋体" w:cs="宋体"/>
          <w:color w:val="auto"/>
          <w:szCs w:val="21"/>
          <w:highlight w:val="none"/>
        </w:rPr>
        <w:t>将拒收。（补充、修改或者撤回方式见公告附件“电子投标文件制作与投送教程”）</w:t>
      </w:r>
    </w:p>
    <w:p w14:paraId="53AD6E0C">
      <w:pPr>
        <w:pStyle w:val="59"/>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kern w:val="2"/>
          <w:sz w:val="21"/>
          <w:szCs w:val="21"/>
          <w:highlight w:val="none"/>
          <w:lang w:val="en-US" w:eastAsia="zh-CN" w:bidi="ar-SA"/>
        </w:rPr>
        <w:t>广西政府采购云平台收到投标文</w:t>
      </w:r>
      <w:r>
        <w:rPr>
          <w:rFonts w:hint="eastAsia" w:ascii="宋体" w:hAnsi="宋体" w:eastAsia="宋体" w:cs="宋体"/>
          <w:color w:val="auto"/>
          <w:sz w:val="21"/>
          <w:szCs w:val="21"/>
          <w:highlight w:val="none"/>
        </w:rPr>
        <w:t>件，将妥善保存并即时向供应商发出确认回执通知。在投标截止时间前，除供应商补充、修改或者撤回投标文件外，任何单位和个人不得解密或提取投标文件。</w:t>
      </w:r>
    </w:p>
    <w:bookmarkEnd w:id="117"/>
    <w:bookmarkEnd w:id="118"/>
    <w:p w14:paraId="2703F7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22.3在投标截止时间止提交电子版投标文件的投标人不足3家时，电子版投标文件由代理机构在</w:t>
      </w:r>
      <w:r>
        <w:rPr>
          <w:rFonts w:hint="eastAsia" w:ascii="宋体" w:hAnsi="宋体" w:eastAsia="宋体" w:cs="宋体"/>
          <w:color w:val="auto"/>
          <w:szCs w:val="21"/>
        </w:rPr>
        <w:t>广西政府采购云平台</w:t>
      </w:r>
      <w:r>
        <w:rPr>
          <w:rFonts w:hint="eastAsia" w:ascii="宋体" w:hAnsi="宋体" w:eastAsia="宋体" w:cs="宋体"/>
          <w:color w:val="auto"/>
          <w:szCs w:val="21"/>
          <w:highlight w:val="none"/>
        </w:rPr>
        <w:t>操作退回，除此之外采购人和采购代理机构对已提交的投标文件概不退回。</w:t>
      </w:r>
    </w:p>
    <w:p w14:paraId="2F14F24F">
      <w:pPr>
        <w:pStyle w:val="11"/>
        <w:snapToGrid w:val="0"/>
        <w:spacing w:line="400" w:lineRule="exact"/>
        <w:ind w:firstLine="739"/>
        <w:rPr>
          <w:rFonts w:hint="eastAsia" w:ascii="宋体" w:hAnsi="宋体" w:eastAsia="宋体" w:cs="宋体"/>
          <w:snapToGrid w:val="0"/>
          <w:color w:val="auto"/>
          <w:sz w:val="21"/>
          <w:szCs w:val="21"/>
          <w:highlight w:val="none"/>
        </w:rPr>
      </w:pPr>
    </w:p>
    <w:p w14:paraId="51800CAB">
      <w:pPr>
        <w:pStyle w:val="4"/>
        <w:keepNext w:val="0"/>
        <w:keepLines w:val="0"/>
        <w:spacing w:line="400" w:lineRule="exact"/>
        <w:jc w:val="center"/>
        <w:rPr>
          <w:rFonts w:hint="eastAsia" w:ascii="宋体" w:hAnsi="宋体" w:eastAsia="宋体" w:cs="宋体"/>
          <w:color w:val="auto"/>
          <w:highlight w:val="none"/>
        </w:rPr>
      </w:pPr>
      <w:bookmarkStart w:id="119" w:name="_Toc89075997"/>
      <w:bookmarkStart w:id="120" w:name="_Toc254970544"/>
      <w:bookmarkStart w:id="121" w:name="_Toc254970685"/>
      <w:r>
        <w:rPr>
          <w:rFonts w:hint="eastAsia" w:ascii="宋体" w:hAnsi="宋体" w:eastAsia="宋体" w:cs="宋体"/>
          <w:color w:val="auto"/>
          <w:highlight w:val="none"/>
        </w:rPr>
        <w:t>四、开    标</w:t>
      </w:r>
      <w:bookmarkEnd w:id="119"/>
      <w:bookmarkEnd w:id="120"/>
      <w:bookmarkEnd w:id="121"/>
    </w:p>
    <w:p w14:paraId="0E3E0AEC">
      <w:pPr>
        <w:spacing w:line="360" w:lineRule="auto"/>
        <w:ind w:firstLine="480" w:firstLineChars="200"/>
        <w:rPr>
          <w:rFonts w:hint="eastAsia" w:ascii="宋体" w:hAnsi="宋体" w:eastAsia="宋体" w:cs="宋体"/>
          <w:color w:val="auto"/>
          <w:sz w:val="24"/>
          <w:highlight w:val="none"/>
        </w:rPr>
      </w:pPr>
      <w:bookmarkStart w:id="122" w:name="_23.开标时间和地点"/>
      <w:bookmarkEnd w:id="122"/>
      <w:r>
        <w:rPr>
          <w:rFonts w:hint="eastAsia" w:ascii="宋体" w:hAnsi="宋体" w:eastAsia="宋体" w:cs="宋体"/>
          <w:color w:val="auto"/>
          <w:sz w:val="24"/>
          <w:highlight w:val="none"/>
        </w:rPr>
        <w:t>23.开标时间和地点</w:t>
      </w:r>
    </w:p>
    <w:p w14:paraId="57F2DB8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7EEC2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eastAsia="宋体" w:cs="宋体"/>
          <w:color w:val="auto"/>
          <w:szCs w:val="21"/>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85E6B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2A357911">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11224302">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选取评审专家，如采购代理机构未按规定选取专家的，视为本次开评标无效，应当重新采购；</w:t>
      </w:r>
    </w:p>
    <w:p w14:paraId="08753122">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04B8AF1">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6A7FBCED">
      <w:pPr>
        <w:pStyle w:val="13"/>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color w:val="auto"/>
          <w:szCs w:val="21"/>
          <w:highlight w:val="none"/>
        </w:rPr>
        <w:t>按开标时间自动提取所有投标文件。采购代理机构依托</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highlight w:val="none"/>
        </w:rPr>
        <w:t>须携带加密时所用的CA锁准时登录到</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电子开标大厅签到并对电子投标文件解密</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到时间未解密成功，</w:t>
      </w:r>
      <w:r>
        <w:rPr>
          <w:rFonts w:hint="eastAsia" w:ascii="宋体" w:hAnsi="宋体" w:eastAsia="宋体" w:cs="宋体"/>
          <w:b/>
          <w:color w:val="auto"/>
          <w:szCs w:val="21"/>
          <w:highlight w:val="none"/>
        </w:rPr>
        <w:t>均视为无效投标。</w:t>
      </w:r>
    </w:p>
    <w:p w14:paraId="7C5E0A2E">
      <w:pPr>
        <w:pStyle w:val="13"/>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highlight w:val="none"/>
        </w:rPr>
        <w:t>29.3 电子交易活动的中止。</w:t>
      </w:r>
      <w:r>
        <w:rPr>
          <w:rFonts w:hint="eastAsia" w:ascii="宋体" w:hAnsi="宋体" w:eastAsia="宋体" w:cs="宋体"/>
          <w:color w:val="auto"/>
          <w:szCs w:val="21"/>
          <w:highlight w:val="none"/>
        </w:rPr>
        <w:t>）</w:t>
      </w:r>
    </w:p>
    <w:p w14:paraId="6AE77E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投标文件解密结束，各投标供应商报价均在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远程不见面开标大厅展示；</w:t>
      </w:r>
    </w:p>
    <w:p w14:paraId="3D6D0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通过邮件形式在远程不见面开标大厅发送各投标人签署电子《政府采购活动现场确认声明书》。</w:t>
      </w:r>
    </w:p>
    <w:p w14:paraId="1DB980E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7AFB63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A8D65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54FD2619">
      <w:pPr>
        <w:pStyle w:val="13"/>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电子化开标或评审程序调整的，按调整后执行。</w:t>
      </w:r>
    </w:p>
    <w:p w14:paraId="2F0114EC">
      <w:pPr>
        <w:pStyle w:val="13"/>
        <w:snapToGrid w:val="0"/>
        <w:spacing w:line="400" w:lineRule="exact"/>
        <w:ind w:left="689" w:leftChars="228" w:hanging="210" w:hangingChars="100"/>
        <w:rPr>
          <w:rFonts w:hint="eastAsia" w:ascii="宋体" w:hAnsi="宋体" w:eastAsia="宋体" w:cs="宋体"/>
          <w:color w:val="auto"/>
          <w:highlight w:val="none"/>
        </w:rPr>
      </w:pPr>
    </w:p>
    <w:p w14:paraId="786E6693">
      <w:pPr>
        <w:rPr>
          <w:rFonts w:hint="eastAsia" w:ascii="宋体" w:hAnsi="宋体" w:eastAsia="宋体" w:cs="宋体"/>
          <w:color w:val="auto"/>
          <w:highlight w:val="none"/>
        </w:rPr>
      </w:pPr>
    </w:p>
    <w:p w14:paraId="44ECDA2C">
      <w:pPr>
        <w:pStyle w:val="45"/>
        <w:rPr>
          <w:rFonts w:hint="eastAsia" w:ascii="宋体" w:hAnsi="宋体" w:eastAsia="宋体" w:cs="宋体"/>
          <w:color w:val="auto"/>
          <w:highlight w:val="none"/>
        </w:rPr>
      </w:pPr>
    </w:p>
    <w:p w14:paraId="4D50FD5F">
      <w:pPr>
        <w:pStyle w:val="4"/>
        <w:keepNext w:val="0"/>
        <w:keepLines w:val="0"/>
        <w:spacing w:line="400" w:lineRule="exact"/>
        <w:jc w:val="center"/>
        <w:rPr>
          <w:rFonts w:hint="eastAsia" w:ascii="宋体" w:hAnsi="宋体" w:eastAsia="宋体" w:cs="宋体"/>
          <w:color w:val="auto"/>
          <w:highlight w:val="none"/>
        </w:rPr>
      </w:pPr>
      <w:bookmarkStart w:id="123" w:name="_Toc89075998"/>
      <w:r>
        <w:rPr>
          <w:rFonts w:hint="eastAsia" w:ascii="宋体" w:hAnsi="宋体" w:eastAsia="宋体" w:cs="宋体"/>
          <w:color w:val="auto"/>
          <w:highlight w:val="none"/>
        </w:rPr>
        <w:t>五、资格审查</w:t>
      </w:r>
      <w:bookmarkEnd w:id="123"/>
    </w:p>
    <w:p w14:paraId="1EC73DF7">
      <w:pPr>
        <w:pStyle w:val="6"/>
        <w:keepNext w:val="0"/>
        <w:keepLines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76565F64">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25.1开标结束后，采购人或采购机构依法通过电子投标文件对投标人的资格进行线上审查。</w:t>
      </w:r>
    </w:p>
    <w:p w14:paraId="235FD922">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25.2采购人或采购机构依据法律法规和招标文件的规定，对投标人的基本资格条件、特定资格条件进行审查。</w:t>
      </w:r>
    </w:p>
    <w:p w14:paraId="47F11E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9D60A1C">
      <w:pPr>
        <w:spacing w:line="360" w:lineRule="auto"/>
        <w:ind w:firstLine="422" w:firstLineChars="200"/>
        <w:rPr>
          <w:rFonts w:hint="eastAsia" w:ascii="宋体" w:hAnsi="宋体" w:eastAsia="宋体" w:cs="宋体"/>
          <w:b/>
          <w:bCs/>
          <w:color w:val="auto"/>
          <w:szCs w:val="20"/>
          <w:highlight w:val="none"/>
        </w:rPr>
      </w:pPr>
      <w:bookmarkStart w:id="124" w:name="_25.3_投标人有下列情形之一的，资格审查不通过而导致其投标无效："/>
      <w:bookmarkEnd w:id="124"/>
      <w:r>
        <w:rPr>
          <w:rFonts w:hint="eastAsia" w:ascii="宋体" w:hAnsi="宋体" w:eastAsia="宋体" w:cs="宋体"/>
          <w:b/>
          <w:bCs/>
          <w:color w:val="auto"/>
          <w:szCs w:val="20"/>
          <w:highlight w:val="none"/>
        </w:rPr>
        <w:t>25.4投标人有下列情形之一的，资格审查不通过，作无效投标处理：</w:t>
      </w:r>
    </w:p>
    <w:p w14:paraId="767F09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已与“信用中国”平台做接口，审查专家可直接在线查询）</w:t>
      </w:r>
    </w:p>
    <w:p w14:paraId="1CF246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722671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0B65D90D">
      <w:pPr>
        <w:pStyle w:val="6"/>
        <w:keepNext w:val="0"/>
        <w:keepLines w:val="0"/>
        <w:spacing w:before="0" w:after="0" w:line="360" w:lineRule="auto"/>
        <w:ind w:firstLine="420" w:firstLineChars="200"/>
        <w:rPr>
          <w:rFonts w:hint="eastAsia" w:ascii="宋体" w:hAnsi="宋体" w:eastAsia="宋体" w:cs="宋体"/>
          <w:b w:val="0"/>
          <w:color w:val="auto"/>
          <w:sz w:val="21"/>
          <w:szCs w:val="20"/>
          <w:highlight w:val="none"/>
        </w:rPr>
      </w:pPr>
      <w:r>
        <w:rPr>
          <w:rFonts w:hint="eastAsia" w:ascii="宋体" w:hAnsi="宋体" w:eastAsia="宋体" w:cs="宋体"/>
          <w:b w:val="0"/>
          <w:color w:val="auto"/>
          <w:sz w:val="21"/>
          <w:szCs w:val="20"/>
          <w:highlight w:val="none"/>
        </w:rPr>
        <w:t>25.5资格审查的合格投标人不足3家的，不得评标。</w:t>
      </w:r>
    </w:p>
    <w:p w14:paraId="3E3D5098">
      <w:pPr>
        <w:pStyle w:val="4"/>
        <w:keepNext w:val="0"/>
        <w:keepLines w:val="0"/>
        <w:spacing w:line="360" w:lineRule="auto"/>
        <w:jc w:val="center"/>
        <w:rPr>
          <w:rFonts w:hint="eastAsia" w:ascii="宋体" w:hAnsi="宋体" w:eastAsia="宋体" w:cs="宋体"/>
          <w:color w:val="auto"/>
          <w:highlight w:val="none"/>
        </w:rPr>
      </w:pPr>
      <w:bookmarkStart w:id="125" w:name="_Toc89075999"/>
      <w:r>
        <w:rPr>
          <w:rFonts w:hint="eastAsia" w:ascii="宋体" w:hAnsi="宋体" w:eastAsia="宋体" w:cs="宋体"/>
          <w:color w:val="auto"/>
          <w:highlight w:val="none"/>
        </w:rPr>
        <w:t>六、评   标</w:t>
      </w:r>
      <w:bookmarkEnd w:id="125"/>
    </w:p>
    <w:p w14:paraId="0511EA4A">
      <w:pPr>
        <w:spacing w:line="360" w:lineRule="auto"/>
        <w:ind w:firstLine="480" w:firstLineChars="200"/>
        <w:rPr>
          <w:rFonts w:hint="eastAsia" w:ascii="宋体" w:hAnsi="宋体" w:eastAsia="宋体" w:cs="宋体"/>
          <w:color w:val="auto"/>
          <w:sz w:val="24"/>
          <w:highlight w:val="none"/>
        </w:rPr>
      </w:pPr>
      <w:bookmarkStart w:id="126" w:name="_26.组建评标委员会"/>
      <w:bookmarkEnd w:id="126"/>
      <w:r>
        <w:rPr>
          <w:rFonts w:hint="eastAsia" w:ascii="宋体" w:hAnsi="宋体" w:eastAsia="宋体" w:cs="宋体"/>
          <w:color w:val="auto"/>
          <w:sz w:val="24"/>
          <w:highlight w:val="none"/>
        </w:rPr>
        <w:t>26.组建评标委员会</w:t>
      </w:r>
    </w:p>
    <w:p w14:paraId="1049C1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评标委员会由采购人代表和评审专家组成，人数为</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人以上单数，其中评审专家不得少于成员总数的三分之二。</w:t>
      </w:r>
    </w:p>
    <w:p w14:paraId="5D2150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46CCC0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12EE5B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评标委员会以招标文件为依据对投标文件进行评审，“第四章 评标方法和评标标准”没有规定的方法、评审因素和标准，不作为评标依据。</w:t>
      </w:r>
    </w:p>
    <w:p w14:paraId="77C83D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0FFF1E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A6D70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7" w:name="_28.3评标方法。本项目将按须知前附表规定的评标办法进行评标，具体评标"/>
      <w:bookmarkEnd w:id="127"/>
    </w:p>
    <w:p w14:paraId="2C446B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DFEC6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590B9541">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1AE19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29.评标方法及评标标准</w:t>
      </w:r>
    </w:p>
    <w:p w14:paraId="43D24B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135326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10E63E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70C312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72DE29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608F28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F7F91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15ED42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6F7CF2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C0815E">
      <w:pPr>
        <w:pStyle w:val="13"/>
        <w:snapToGrid w:val="0"/>
        <w:spacing w:line="400" w:lineRule="exact"/>
        <w:ind w:firstLine="420" w:firstLineChars="200"/>
        <w:rPr>
          <w:rFonts w:hint="eastAsia" w:ascii="宋体" w:hAnsi="宋体" w:eastAsia="宋体" w:cs="宋体"/>
          <w:color w:val="auto"/>
          <w:highlight w:val="none"/>
        </w:rPr>
      </w:pPr>
    </w:p>
    <w:p w14:paraId="306A8DDE">
      <w:pPr>
        <w:pStyle w:val="4"/>
        <w:keepNext w:val="0"/>
        <w:keepLines w:val="0"/>
        <w:spacing w:line="400" w:lineRule="exact"/>
        <w:jc w:val="center"/>
        <w:rPr>
          <w:rFonts w:hint="eastAsia" w:ascii="宋体" w:hAnsi="宋体" w:eastAsia="宋体" w:cs="宋体"/>
          <w:color w:val="auto"/>
          <w:highlight w:val="none"/>
        </w:rPr>
      </w:pPr>
      <w:bookmarkStart w:id="128" w:name="_Toc254970687"/>
      <w:bookmarkStart w:id="129" w:name="_Toc254970546"/>
      <w:bookmarkStart w:id="130" w:name="_Toc89076000"/>
      <w:r>
        <w:rPr>
          <w:rFonts w:hint="eastAsia" w:ascii="宋体" w:hAnsi="宋体" w:eastAsia="宋体" w:cs="宋体"/>
          <w:color w:val="auto"/>
          <w:highlight w:val="none"/>
        </w:rPr>
        <w:t>七、</w:t>
      </w:r>
      <w:bookmarkEnd w:id="128"/>
      <w:bookmarkEnd w:id="129"/>
      <w:r>
        <w:rPr>
          <w:rFonts w:hint="eastAsia" w:ascii="宋体" w:hAnsi="宋体" w:eastAsia="宋体" w:cs="宋体"/>
          <w:color w:val="auto"/>
          <w:highlight w:val="none"/>
        </w:rPr>
        <w:t>中标和合同</w:t>
      </w:r>
      <w:bookmarkEnd w:id="130"/>
    </w:p>
    <w:p w14:paraId="2546E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14:paraId="28803D8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30.1本项目</w:t>
      </w:r>
      <w:r>
        <w:rPr>
          <w:rFonts w:hint="eastAsia" w:ascii="宋体" w:hAnsi="宋体" w:eastAsia="宋体" w:cs="宋体"/>
          <w:b/>
          <w:bCs/>
          <w:color w:val="auto"/>
          <w:szCs w:val="21"/>
          <w:highlight w:val="none"/>
          <w:lang w:val="en-US" w:eastAsia="zh-CN"/>
        </w:rPr>
        <w:t>由</w:t>
      </w:r>
      <w:r>
        <w:rPr>
          <w:rFonts w:hint="eastAsia" w:ascii="宋体" w:hAnsi="宋体" w:eastAsia="宋体" w:cs="宋体"/>
          <w:b/>
          <w:bCs/>
          <w:color w:val="auto"/>
          <w:szCs w:val="21"/>
          <w:highlight w:val="none"/>
        </w:rPr>
        <w:t>评标委员会按第四章“评标方法及标准”的规定排列顺序，并依照次序</w:t>
      </w:r>
      <w:r>
        <w:rPr>
          <w:rFonts w:hint="eastAsia" w:ascii="宋体" w:hAnsi="宋体" w:eastAsia="宋体" w:cs="宋体"/>
          <w:b/>
          <w:bCs/>
          <w:color w:val="auto"/>
          <w:szCs w:val="21"/>
          <w:highlight w:val="none"/>
          <w:lang w:val="en-US" w:eastAsia="zh-CN"/>
        </w:rPr>
        <w:t>推荐</w:t>
      </w:r>
      <w:r>
        <w:rPr>
          <w:rFonts w:hint="eastAsia" w:ascii="宋体" w:hAnsi="宋体" w:eastAsia="宋体" w:cs="宋体"/>
          <w:b/>
          <w:bCs/>
          <w:color w:val="auto"/>
          <w:szCs w:val="21"/>
          <w:highlight w:val="none"/>
        </w:rPr>
        <w:t>中标</w:t>
      </w:r>
      <w:r>
        <w:rPr>
          <w:rFonts w:hint="eastAsia" w:ascii="宋体" w:hAnsi="宋体" w:eastAsia="宋体" w:cs="宋体"/>
          <w:b/>
          <w:bCs/>
          <w:color w:val="auto"/>
          <w:szCs w:val="21"/>
          <w:highlight w:val="none"/>
          <w:lang w:val="en-US" w:eastAsia="zh-CN"/>
        </w:rPr>
        <w:t>候选</w:t>
      </w:r>
      <w:r>
        <w:rPr>
          <w:rFonts w:hint="eastAsia" w:ascii="宋体" w:hAnsi="宋体" w:eastAsia="宋体" w:cs="宋体"/>
          <w:b/>
          <w:bCs/>
          <w:color w:val="auto"/>
          <w:szCs w:val="21"/>
          <w:highlight w:val="none"/>
        </w:rPr>
        <w:t>人。</w:t>
      </w:r>
      <w:r>
        <w:rPr>
          <w:rFonts w:hint="eastAsia" w:ascii="宋体" w:hAnsi="宋体" w:eastAsia="宋体" w:cs="宋体"/>
          <w:b/>
          <w:bCs/>
          <w:color w:val="auto"/>
          <w:szCs w:val="21"/>
          <w:highlight w:val="none"/>
          <w:lang w:val="en-US" w:eastAsia="zh-CN"/>
        </w:rPr>
        <w:t>采购人</w:t>
      </w:r>
      <w:r>
        <w:rPr>
          <w:rFonts w:hint="eastAsia" w:ascii="宋体" w:hAnsi="宋体" w:eastAsia="宋体" w:cs="宋体"/>
          <w:b/>
          <w:bCs/>
          <w:color w:val="auto"/>
          <w:szCs w:val="21"/>
          <w:highlight w:val="none"/>
        </w:rPr>
        <w:t>自收到评审报告之日起5个工作日内</w:t>
      </w:r>
      <w:r>
        <w:rPr>
          <w:rFonts w:hint="eastAsia" w:ascii="宋体" w:hAnsi="宋体" w:eastAsia="宋体" w:cs="宋体"/>
          <w:b/>
          <w:bCs/>
          <w:color w:val="auto"/>
          <w:szCs w:val="21"/>
          <w:highlight w:val="none"/>
          <w:lang w:val="en-US" w:eastAsia="zh-CN"/>
        </w:rPr>
        <w:t>确定中标人</w:t>
      </w:r>
      <w:r>
        <w:rPr>
          <w:rFonts w:hint="eastAsia" w:ascii="宋体" w:hAnsi="宋体" w:eastAsia="宋体" w:cs="宋体"/>
          <w:b/>
          <w:bCs/>
          <w:color w:val="auto"/>
          <w:szCs w:val="21"/>
          <w:highlight w:val="none"/>
          <w:lang w:eastAsia="zh-CN"/>
        </w:rPr>
        <w:t>。</w:t>
      </w:r>
    </w:p>
    <w:p w14:paraId="65A90F6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03933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3395C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30.4中标供应商无正当理由拒签合同的，根据《中华人民共和国政府采购法》第七十七条第一款规定处理。</w:t>
      </w:r>
    </w:p>
    <w:p w14:paraId="3AF65B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30.5根据《中华人民共和国民法典》第五百六十三条，因不可抗力致使不能实现合同目的的，当事人可以解除合同。</w:t>
      </w:r>
    </w:p>
    <w:p w14:paraId="62CDF8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7135AD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在中标供应商确定之日起2个工作日内，由采购代理机构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Cs w:val="21"/>
          <w:highlight w:val="none"/>
        </w:rPr>
        <w:t>排名第二的中标候选人因前款规定的同样原因被取消中标资格的，授权的评标委员会可以确定排名第三的中标候选人为中标人，以此类推。</w:t>
      </w:r>
    </w:p>
    <w:p w14:paraId="6AB131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3C612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073D3DD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32.1在发布中标公告的同时，采购代理机构向中标人发出中标通知书。</w:t>
      </w:r>
    </w:p>
    <w:p w14:paraId="397C3E4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0EAA68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458F6A6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02E394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205183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59713D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0E46E96E">
      <w:pPr>
        <w:pStyle w:val="59"/>
        <w:snapToGrid w:val="0"/>
        <w:spacing w:before="0"/>
        <w:ind w:firstLine="420"/>
        <w:rPr>
          <w:rFonts w:hint="eastAsia" w:ascii="宋体" w:hAnsi="宋体" w:eastAsia="宋体" w:cs="宋体"/>
          <w:color w:val="auto"/>
          <w:kern w:val="0"/>
          <w:sz w:val="21"/>
          <w:szCs w:val="21"/>
          <w:highlight w:val="none"/>
          <w:lang w:val="zh-CN"/>
        </w:rPr>
      </w:pPr>
      <w:bookmarkStart w:id="131" w:name="_39.1中标人须于签订合同前按本须知前附表规定的金额转账或电汇到指定账"/>
      <w:bookmarkEnd w:id="131"/>
      <w:r>
        <w:rPr>
          <w:rFonts w:hint="eastAsia" w:ascii="宋体" w:hAnsi="宋体" w:eastAsia="宋体" w:cs="宋体"/>
          <w:color w:val="auto"/>
          <w:kern w:val="0"/>
          <w:sz w:val="21"/>
          <w:szCs w:val="21"/>
          <w:highlight w:val="none"/>
          <w:lang w:val="zh-CN"/>
        </w:rPr>
        <w:t>见“投标人须知前附表”。</w:t>
      </w:r>
    </w:p>
    <w:p w14:paraId="5EF68B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1BE34A13">
      <w:pPr>
        <w:pStyle w:val="59"/>
        <w:snapToGrid w:val="0"/>
        <w:spacing w:before="0"/>
        <w:ind w:firstLine="422"/>
        <w:rPr>
          <w:rFonts w:hint="eastAsia" w:ascii="宋体" w:hAnsi="宋体" w:eastAsia="宋体" w:cs="宋体"/>
          <w:color w:val="auto"/>
          <w:kern w:val="0"/>
          <w:sz w:val="21"/>
          <w:szCs w:val="21"/>
          <w:highlight w:val="none"/>
          <w:lang w:val="zh-CN"/>
        </w:rPr>
      </w:pPr>
      <w:bookmarkStart w:id="132" w:name="_40.1投标人接到中标通知书后，按须知前附表规定向采购人出示相关资格证"/>
      <w:bookmarkEnd w:id="132"/>
      <w:r>
        <w:rPr>
          <w:rFonts w:hint="eastAsia" w:ascii="宋体" w:hAnsi="宋体" w:eastAsia="宋体" w:cs="宋体"/>
          <w:b/>
          <w:color w:val="auto"/>
          <w:sz w:val="21"/>
          <w:szCs w:val="21"/>
          <w:highlight w:val="none"/>
        </w:rPr>
        <w:t xml:space="preserve"> 36.1中标人领取中标通知书后，</w:t>
      </w:r>
      <w:r>
        <w:rPr>
          <w:rFonts w:hint="eastAsia" w:ascii="宋体" w:hAnsi="宋体" w:eastAsia="宋体" w:cs="宋体"/>
          <w:color w:val="auto"/>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7BE99B0D">
      <w:pPr>
        <w:pStyle w:val="59"/>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36.2</w:t>
      </w:r>
      <w:r>
        <w:rPr>
          <w:rFonts w:hint="eastAsia" w:ascii="宋体" w:hAnsi="宋体" w:eastAsia="宋体" w:cs="宋体"/>
          <w:color w:val="auto"/>
          <w:sz w:val="21"/>
          <w:szCs w:val="21"/>
          <w:highlight w:val="none"/>
        </w:rPr>
        <w:t>采购合同由采购人与中标供应商根据招标文件、投标文件等内容签订。</w:t>
      </w:r>
    </w:p>
    <w:p w14:paraId="5A0AAF7E">
      <w:pPr>
        <w:pStyle w:val="59"/>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36.3签订合同时间：按中标通知书规定的时间与采购人签订合同（最长不能超过25日）。</w:t>
      </w:r>
    </w:p>
    <w:p w14:paraId="55BA9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516B5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116E5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2FCF5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36.7如签订合同并生效后，供应商无故拒绝或延期，除按照合同条款处理外，将承担相应的法律责任。</w:t>
      </w:r>
    </w:p>
    <w:p w14:paraId="6CDE729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3BDA7B9F">
      <w:pPr>
        <w:spacing w:line="360" w:lineRule="auto"/>
        <w:ind w:firstLine="480" w:firstLineChars="200"/>
        <w:rPr>
          <w:rFonts w:hint="eastAsia" w:ascii="宋体" w:hAnsi="宋体" w:eastAsia="宋体" w:cs="宋体"/>
          <w:color w:val="auto"/>
          <w:sz w:val="24"/>
          <w:highlight w:val="none"/>
        </w:rPr>
      </w:pPr>
      <w:bookmarkStart w:id="133" w:name="_41.政府采购合同公告"/>
      <w:bookmarkEnd w:id="133"/>
      <w:r>
        <w:rPr>
          <w:rFonts w:hint="eastAsia" w:ascii="宋体" w:hAnsi="宋体" w:eastAsia="宋体" w:cs="宋体"/>
          <w:color w:val="auto"/>
          <w:sz w:val="24"/>
          <w:highlight w:val="none"/>
        </w:rPr>
        <w:t>37.政府采购合同公告</w:t>
      </w:r>
    </w:p>
    <w:p w14:paraId="295B84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2C6E08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66C43FF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4F0881A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2B2CA04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2C3716A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询问事项可能影响中标、成交结果的，采购人应当暂停签订合同，已经签订合同的，应当中止履行合同。</w:t>
      </w:r>
    </w:p>
    <w:p w14:paraId="18955F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38.2质疑</w:t>
      </w:r>
    </w:p>
    <w:p w14:paraId="6B2AA6A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A91DFD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0BBCF6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DC911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FA9BF92">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17176D62">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575FA562">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6B25289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采购活动的供应商（潜在供应商已依法获取可之一的采购文件的，可以对该采购文件质疑）；</w:t>
      </w:r>
    </w:p>
    <w:p w14:paraId="1F09B07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2430987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30E7C4A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3473B82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（5）同一质疑事项未经采购人或采购人委托的采购代理机构质疑处理； </w:t>
      </w:r>
    </w:p>
    <w:p w14:paraId="56CB4BC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（6）供应商对同一采购程序环节的质疑应当在质疑有效期内一次性提出；</w:t>
      </w:r>
    </w:p>
    <w:p w14:paraId="43185BB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（7）供应商提交质疑应当提交必要的证明材料，证明材料应以合法手段取得；</w:t>
      </w:r>
    </w:p>
    <w:p w14:paraId="2AA811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（8）财政部门规定的其他条件。</w:t>
      </w:r>
    </w:p>
    <w:p w14:paraId="484B9AE2">
      <w:pPr>
        <w:spacing w:line="360" w:lineRule="auto"/>
        <w:ind w:firstLine="420" w:firstLineChars="200"/>
        <w:rPr>
          <w:rFonts w:hint="eastAsia" w:ascii="宋体" w:hAnsi="宋体" w:eastAsia="宋体" w:cs="宋体"/>
          <w:b/>
          <w:color w:val="auto"/>
          <w:szCs w:val="21"/>
          <w:highlight w:val="none"/>
        </w:rPr>
      </w:pPr>
      <w:bookmarkStart w:id="134" w:name="_9.2质疑、投诉应当采用书面形式，质疑函、投诉书均应明确阐述招标文件、"/>
      <w:bookmarkEnd w:id="134"/>
      <w:r>
        <w:rPr>
          <w:rFonts w:hint="eastAsia" w:ascii="宋体" w:hAnsi="宋体" w:eastAsia="宋体" w:cs="宋体"/>
          <w:color w:val="auto"/>
          <w:szCs w:val="21"/>
          <w:highlight w:val="none"/>
        </w:rPr>
        <w:t xml:space="preserve">38.2.5 </w:t>
      </w:r>
      <w:r>
        <w:rPr>
          <w:rFonts w:hint="eastAsia" w:ascii="宋体" w:hAnsi="宋体" w:eastAsia="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4091907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012189F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0DA941F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7CEE40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268259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4F49559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42DEB42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7A4AD16E">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E65199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317B542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758C090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D76FED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30FE763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38.3投诉</w:t>
      </w:r>
    </w:p>
    <w:p w14:paraId="0E1A3A22">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w:t>
      </w:r>
      <w:r>
        <w:rPr>
          <w:rFonts w:hint="eastAsia" w:ascii="宋体" w:hAnsi="宋体" w:eastAsia="宋体" w:cs="宋体"/>
          <w:color w:val="auto"/>
          <w:highlight w:val="none"/>
        </w:rPr>
        <w:t>陆川县</w:t>
      </w:r>
      <w:r>
        <w:rPr>
          <w:rFonts w:hint="eastAsia" w:ascii="宋体" w:hAnsi="宋体" w:eastAsia="宋体" w:cs="宋体"/>
          <w:bCs/>
          <w:color w:val="auto"/>
          <w:highlight w:val="none"/>
        </w:rPr>
        <w:t>政府采购监督管理部门提起投诉，投诉联系方式见“投标人须知前附表”。</w:t>
      </w:r>
    </w:p>
    <w:p w14:paraId="4EF58C6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77E435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40B545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（2）质疑和质疑答复情况及相关证明材料；</w:t>
      </w:r>
    </w:p>
    <w:p w14:paraId="311A6B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66EEA5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ED29F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486815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6C2FC0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highlight w:val="none"/>
        </w:rPr>
        <w:tab/>
      </w:r>
    </w:p>
    <w:p w14:paraId="10C81F58">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474CCE1A">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2CAB0B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0F08EA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0B41FB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7339B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001F43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（5）属于陆川县政府采购监督管理部门管辖；</w:t>
      </w:r>
    </w:p>
    <w:p w14:paraId="732042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（6）同一投诉事项未经陆川县</w:t>
      </w:r>
      <w:r>
        <w:rPr>
          <w:rFonts w:hint="eastAsia" w:ascii="宋体" w:hAnsi="宋体" w:eastAsia="宋体" w:cs="宋体"/>
          <w:bCs/>
          <w:color w:val="auto"/>
          <w:highlight w:val="none"/>
        </w:rPr>
        <w:t>政府采购监督管理部门</w:t>
      </w:r>
      <w:r>
        <w:rPr>
          <w:rFonts w:hint="eastAsia" w:ascii="宋体" w:hAnsi="宋体" w:eastAsia="宋体" w:cs="宋体"/>
          <w:color w:val="auto"/>
          <w:highlight w:val="none"/>
        </w:rPr>
        <w:t>投诉处理；</w:t>
      </w:r>
    </w:p>
    <w:p w14:paraId="092A29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14:paraId="2BC285B2">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38.3.5</w:t>
      </w:r>
      <w:r>
        <w:rPr>
          <w:rFonts w:hint="eastAsia" w:ascii="宋体" w:hAnsi="宋体" w:eastAsia="宋体" w:cs="宋体"/>
          <w:color w:val="auto"/>
          <w:highlight w:val="none"/>
        </w:rPr>
        <w:t>陆川县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53021D2E">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38.3.6</w:t>
      </w:r>
      <w:r>
        <w:rPr>
          <w:rFonts w:hint="eastAsia" w:ascii="宋体" w:hAnsi="宋体" w:eastAsia="宋体" w:cs="宋体"/>
          <w:color w:val="auto"/>
          <w:highlight w:val="none"/>
        </w:rPr>
        <w:t>陆川县政府采购监督管理部门在处理投诉事项期间，可以视具体情况暂停采购活动。</w:t>
      </w:r>
    </w:p>
    <w:p w14:paraId="73D62A96">
      <w:pPr>
        <w:snapToGrid w:val="0"/>
        <w:spacing w:line="360" w:lineRule="auto"/>
        <w:ind w:left="120" w:leftChars="57" w:firstLine="482" w:firstLineChars="1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八、验收</w:t>
      </w:r>
    </w:p>
    <w:p w14:paraId="623A561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39.验收</w:t>
      </w:r>
    </w:p>
    <w:p w14:paraId="3793CD61">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35527B">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40AC4A99">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F56441">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024EA7">
      <w:pPr>
        <w:pStyle w:val="4"/>
        <w:keepNext w:val="0"/>
        <w:keepLines w:val="0"/>
        <w:spacing w:line="360" w:lineRule="auto"/>
        <w:jc w:val="center"/>
        <w:rPr>
          <w:rFonts w:hint="eastAsia" w:ascii="宋体" w:hAnsi="宋体" w:eastAsia="宋体" w:cs="宋体"/>
          <w:color w:val="auto"/>
          <w:highlight w:val="none"/>
        </w:rPr>
      </w:pPr>
      <w:bookmarkStart w:id="135" w:name="_八、其他事项"/>
      <w:bookmarkEnd w:id="135"/>
      <w:bookmarkStart w:id="136" w:name="_Toc89076001"/>
      <w:r>
        <w:rPr>
          <w:rFonts w:hint="eastAsia" w:ascii="宋体" w:hAnsi="宋体" w:eastAsia="宋体" w:cs="宋体"/>
          <w:color w:val="auto"/>
          <w:highlight w:val="none"/>
        </w:rPr>
        <w:t>九、其他事项</w:t>
      </w:r>
      <w:bookmarkEnd w:id="136"/>
    </w:p>
    <w:p w14:paraId="6B6D618D">
      <w:pPr>
        <w:spacing w:line="360" w:lineRule="auto"/>
        <w:ind w:firstLine="480" w:firstLineChars="200"/>
        <w:rPr>
          <w:rFonts w:hint="eastAsia" w:ascii="宋体" w:hAnsi="宋体" w:eastAsia="宋体" w:cs="宋体"/>
          <w:color w:val="auto"/>
          <w:sz w:val="24"/>
          <w:highlight w:val="none"/>
        </w:rPr>
      </w:pPr>
      <w:bookmarkStart w:id="137" w:name="_42.代理服务费"/>
      <w:bookmarkEnd w:id="137"/>
      <w:r>
        <w:rPr>
          <w:rFonts w:hint="eastAsia" w:ascii="宋体" w:hAnsi="宋体" w:eastAsia="宋体" w:cs="宋体"/>
          <w:color w:val="auto"/>
          <w:sz w:val="24"/>
          <w:highlight w:val="none"/>
        </w:rPr>
        <w:t>40.</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代理服务费</w:t>
      </w:r>
    </w:p>
    <w:p w14:paraId="007E4F3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采购</w:t>
      </w:r>
      <w:r>
        <w:rPr>
          <w:rFonts w:hint="eastAsia" w:ascii="宋体" w:hAnsi="宋体" w:eastAsia="宋体" w:cs="宋体"/>
          <w:b/>
          <w:color w:val="auto"/>
          <w:szCs w:val="21"/>
          <w:highlight w:val="none"/>
        </w:rPr>
        <w:t>代理服务收费标准详见“投标人须知前附表”，投标人为联合体的，可以由联合体中的一方或者多方共同交纳</w:t>
      </w:r>
      <w:r>
        <w:rPr>
          <w:rFonts w:hint="eastAsia" w:ascii="宋体" w:hAnsi="宋体" w:eastAsia="宋体" w:cs="宋体"/>
          <w:b/>
          <w:color w:val="auto"/>
          <w:szCs w:val="21"/>
          <w:highlight w:val="none"/>
          <w:lang w:val="en-US" w:eastAsia="zh-CN"/>
        </w:rPr>
        <w:t>采购</w:t>
      </w:r>
      <w:r>
        <w:rPr>
          <w:rFonts w:hint="eastAsia" w:ascii="宋体" w:hAnsi="宋体" w:eastAsia="宋体" w:cs="宋体"/>
          <w:b/>
          <w:color w:val="auto"/>
          <w:szCs w:val="21"/>
          <w:highlight w:val="none"/>
        </w:rPr>
        <w:t>代理服务费。</w:t>
      </w:r>
    </w:p>
    <w:p w14:paraId="4CEB01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需要补充的其他内容</w:t>
      </w:r>
    </w:p>
    <w:p w14:paraId="32B09B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5C895D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41.2其他事项详见“投标人须知前附表”。</w:t>
      </w:r>
    </w:p>
    <w:p w14:paraId="166C62E8">
      <w:pPr>
        <w:pStyle w:val="13"/>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41.3</w:t>
      </w:r>
      <w:bookmarkStart w:id="138" w:name="_Hlk65857140"/>
      <w:r>
        <w:rPr>
          <w:rFonts w:hint="eastAsia" w:ascii="宋体" w:hAnsi="宋体" w:eastAsia="宋体" w:cs="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73C4046B">
      <w:pPr>
        <w:pStyle w:val="13"/>
        <w:spacing w:before="120" w:after="120"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3AD52D8">
      <w:pPr>
        <w:pStyle w:val="13"/>
        <w:spacing w:before="120" w:after="120"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bookmarkEnd w:id="138"/>
    </w:p>
    <w:p w14:paraId="27C3AA99">
      <w:pPr>
        <w:pStyle w:val="10"/>
        <w:ind w:left="449" w:leftChars="114" w:hanging="210" w:hangingChars="100"/>
        <w:rPr>
          <w:rFonts w:hint="eastAsia" w:ascii="宋体" w:hAnsi="宋体" w:eastAsia="宋体" w:cs="宋体"/>
          <w:b/>
          <w:bCs/>
          <w:color w:val="auto"/>
          <w:sz w:val="18"/>
          <w:highlight w:val="none"/>
        </w:rPr>
      </w:pPr>
      <w:r>
        <w:rPr>
          <w:rFonts w:hint="eastAsia" w:ascii="宋体" w:hAnsi="宋体" w:eastAsia="宋体" w:cs="宋体"/>
          <w:color w:val="auto"/>
          <w:highlight w:val="none"/>
        </w:rPr>
        <w:br w:type="page"/>
      </w:r>
    </w:p>
    <w:p w14:paraId="5C306CA1">
      <w:pPr>
        <w:pStyle w:val="10"/>
        <w:jc w:val="both"/>
        <w:rPr>
          <w:rFonts w:hint="eastAsia" w:ascii="宋体" w:hAnsi="宋体" w:eastAsia="宋体" w:cs="宋体"/>
          <w:b/>
          <w:color w:val="auto"/>
          <w:sz w:val="36"/>
          <w:szCs w:val="36"/>
          <w:highlight w:val="none"/>
        </w:rPr>
      </w:pPr>
    </w:p>
    <w:p w14:paraId="1302E759">
      <w:pPr>
        <w:pStyle w:val="10"/>
        <w:jc w:val="both"/>
        <w:rPr>
          <w:rFonts w:hint="eastAsia" w:ascii="宋体" w:hAnsi="宋体" w:eastAsia="宋体" w:cs="宋体"/>
          <w:b/>
          <w:color w:val="auto"/>
          <w:sz w:val="36"/>
          <w:szCs w:val="36"/>
          <w:highlight w:val="none"/>
        </w:rPr>
      </w:pPr>
    </w:p>
    <w:p w14:paraId="7425CF27">
      <w:pPr>
        <w:pStyle w:val="3"/>
        <w:keepNext w:val="0"/>
        <w:keepLines w:val="0"/>
        <w:rPr>
          <w:rFonts w:hint="eastAsia" w:ascii="宋体" w:hAnsi="宋体" w:eastAsia="宋体" w:cs="宋体"/>
          <w:color w:val="auto"/>
          <w:highlight w:val="none"/>
        </w:rPr>
      </w:pPr>
      <w:bookmarkStart w:id="139" w:name="_Toc254970548"/>
      <w:bookmarkStart w:id="140" w:name="_Toc330456896"/>
      <w:bookmarkStart w:id="141" w:name="_Toc29263"/>
      <w:bookmarkStart w:id="142" w:name="_Toc13851"/>
      <w:bookmarkStart w:id="143" w:name="_Toc254970689"/>
    </w:p>
    <w:p w14:paraId="56DFFA3C">
      <w:pPr>
        <w:pStyle w:val="3"/>
        <w:keepNext w:val="0"/>
        <w:keepLines w:val="0"/>
        <w:jc w:val="center"/>
        <w:rPr>
          <w:rFonts w:hint="eastAsia" w:ascii="宋体" w:hAnsi="宋体" w:eastAsia="宋体" w:cs="宋体"/>
          <w:color w:val="auto"/>
          <w:highlight w:val="none"/>
        </w:rPr>
      </w:pPr>
    </w:p>
    <w:p w14:paraId="474143E1">
      <w:pPr>
        <w:pStyle w:val="3"/>
        <w:keepNext w:val="0"/>
        <w:keepLines w:val="0"/>
        <w:jc w:val="center"/>
        <w:rPr>
          <w:rFonts w:hint="eastAsia" w:ascii="宋体" w:hAnsi="宋体" w:eastAsia="宋体" w:cs="宋体"/>
          <w:color w:val="auto"/>
          <w:highlight w:val="none"/>
        </w:rPr>
      </w:pPr>
    </w:p>
    <w:p w14:paraId="2B805276">
      <w:pPr>
        <w:pStyle w:val="3"/>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第四章  评标方法及评标标准</w:t>
      </w:r>
      <w:bookmarkEnd w:id="139"/>
      <w:bookmarkEnd w:id="140"/>
      <w:bookmarkEnd w:id="141"/>
      <w:bookmarkEnd w:id="142"/>
      <w:bookmarkEnd w:id="143"/>
    </w:p>
    <w:p w14:paraId="676D8EAA">
      <w:pPr>
        <w:pStyle w:val="13"/>
        <w:spacing w:before="120" w:after="120"/>
        <w:outlineLvl w:val="0"/>
        <w:rPr>
          <w:rFonts w:hint="eastAsia" w:ascii="宋体" w:hAnsi="宋体" w:eastAsia="宋体" w:cs="宋体"/>
          <w:b/>
          <w:color w:val="auto"/>
          <w:highlight w:val="none"/>
        </w:rPr>
      </w:pPr>
      <w:bookmarkStart w:id="144" w:name="_Toc254970690"/>
      <w:bookmarkStart w:id="145" w:name="_Toc254970549"/>
    </w:p>
    <w:bookmarkEnd w:id="144"/>
    <w:bookmarkEnd w:id="145"/>
    <w:p w14:paraId="05295041">
      <w:pPr>
        <w:pStyle w:val="13"/>
        <w:spacing w:before="120" w:after="120"/>
        <w:outlineLvl w:val="0"/>
        <w:rPr>
          <w:rFonts w:hint="eastAsia" w:ascii="宋体" w:hAnsi="宋体" w:eastAsia="宋体" w:cs="宋体"/>
          <w:bCs/>
          <w:color w:val="auto"/>
          <w:sz w:val="32"/>
          <w:szCs w:val="32"/>
          <w:highlight w:val="none"/>
        </w:rPr>
      </w:pPr>
    </w:p>
    <w:p w14:paraId="0574105D">
      <w:pPr>
        <w:pStyle w:val="13"/>
        <w:spacing w:before="120" w:after="120"/>
        <w:outlineLvl w:val="0"/>
        <w:rPr>
          <w:rFonts w:hint="eastAsia" w:ascii="宋体" w:hAnsi="宋体" w:eastAsia="宋体" w:cs="宋体"/>
          <w:bCs/>
          <w:color w:val="auto"/>
          <w:sz w:val="32"/>
          <w:szCs w:val="32"/>
          <w:highlight w:val="none"/>
        </w:rPr>
      </w:pPr>
    </w:p>
    <w:p w14:paraId="513822F9">
      <w:pPr>
        <w:pStyle w:val="13"/>
        <w:spacing w:before="120" w:after="120"/>
        <w:outlineLvl w:val="0"/>
        <w:rPr>
          <w:rFonts w:hint="eastAsia" w:ascii="宋体" w:hAnsi="宋体" w:eastAsia="宋体" w:cs="宋体"/>
          <w:bCs/>
          <w:color w:val="auto"/>
          <w:sz w:val="32"/>
          <w:szCs w:val="32"/>
          <w:highlight w:val="none"/>
        </w:rPr>
      </w:pPr>
    </w:p>
    <w:p w14:paraId="6315ED95">
      <w:pPr>
        <w:spacing w:beforeLines="50" w:afterLines="50" w:line="400" w:lineRule="exact"/>
        <w:rPr>
          <w:rFonts w:hint="eastAsia" w:ascii="宋体" w:hAnsi="宋体" w:eastAsia="宋体" w:cs="宋体"/>
          <w:b/>
          <w:color w:val="auto"/>
          <w:sz w:val="24"/>
          <w:highlight w:val="none"/>
        </w:rPr>
      </w:pPr>
    </w:p>
    <w:p w14:paraId="050C1D0B">
      <w:pPr>
        <w:spacing w:beforeLines="50" w:afterLines="50" w:line="400" w:lineRule="exact"/>
        <w:rPr>
          <w:rFonts w:hint="eastAsia" w:ascii="宋体" w:hAnsi="宋体" w:eastAsia="宋体" w:cs="宋体"/>
          <w:b/>
          <w:color w:val="auto"/>
          <w:sz w:val="24"/>
          <w:highlight w:val="none"/>
        </w:rPr>
      </w:pPr>
    </w:p>
    <w:p w14:paraId="5F773FC8">
      <w:pPr>
        <w:spacing w:beforeLines="50" w:afterLines="50" w:line="400" w:lineRule="exact"/>
        <w:rPr>
          <w:rFonts w:hint="eastAsia" w:ascii="宋体" w:hAnsi="宋体" w:eastAsia="宋体" w:cs="宋体"/>
          <w:b/>
          <w:color w:val="auto"/>
          <w:sz w:val="24"/>
          <w:highlight w:val="none"/>
        </w:rPr>
      </w:pPr>
    </w:p>
    <w:p w14:paraId="6AD37FED">
      <w:pPr>
        <w:spacing w:beforeLines="50" w:afterLines="50" w:line="400" w:lineRule="exact"/>
        <w:rPr>
          <w:rFonts w:hint="eastAsia" w:ascii="宋体" w:hAnsi="宋体" w:eastAsia="宋体" w:cs="宋体"/>
          <w:b/>
          <w:color w:val="auto"/>
          <w:sz w:val="24"/>
          <w:highlight w:val="none"/>
        </w:rPr>
      </w:pPr>
    </w:p>
    <w:p w14:paraId="6C7E34B9">
      <w:pPr>
        <w:spacing w:beforeLines="50" w:afterLines="50" w:line="400" w:lineRule="exact"/>
        <w:rPr>
          <w:rFonts w:hint="eastAsia" w:ascii="宋体" w:hAnsi="宋体" w:eastAsia="宋体" w:cs="宋体"/>
          <w:b/>
          <w:color w:val="auto"/>
          <w:sz w:val="24"/>
          <w:highlight w:val="none"/>
        </w:rPr>
      </w:pPr>
    </w:p>
    <w:p w14:paraId="586D19D4">
      <w:pPr>
        <w:spacing w:beforeLines="50" w:afterLines="50" w:line="400" w:lineRule="exact"/>
        <w:rPr>
          <w:rFonts w:hint="eastAsia" w:ascii="宋体" w:hAnsi="宋体" w:eastAsia="宋体" w:cs="宋体"/>
          <w:b/>
          <w:color w:val="auto"/>
          <w:sz w:val="24"/>
          <w:highlight w:val="none"/>
        </w:rPr>
      </w:pPr>
    </w:p>
    <w:p w14:paraId="4D89C110">
      <w:pPr>
        <w:spacing w:beforeLines="50" w:afterLines="50" w:line="400" w:lineRule="exact"/>
        <w:rPr>
          <w:rFonts w:hint="eastAsia" w:ascii="宋体" w:hAnsi="宋体" w:eastAsia="宋体" w:cs="宋体"/>
          <w:b/>
          <w:color w:val="auto"/>
          <w:sz w:val="24"/>
          <w:highlight w:val="none"/>
        </w:rPr>
      </w:pPr>
    </w:p>
    <w:p w14:paraId="3F5684C3">
      <w:pPr>
        <w:pStyle w:val="13"/>
        <w:spacing w:line="360" w:lineRule="exact"/>
        <w:rPr>
          <w:rFonts w:hint="eastAsia" w:ascii="宋体" w:hAnsi="宋体" w:eastAsia="宋体" w:cs="宋体"/>
          <w:b/>
          <w:color w:val="auto"/>
          <w:sz w:val="24"/>
          <w:highlight w:val="none"/>
        </w:rPr>
      </w:pPr>
    </w:p>
    <w:p w14:paraId="17BD4D09">
      <w:pPr>
        <w:pStyle w:val="13"/>
        <w:spacing w:line="360" w:lineRule="exact"/>
        <w:rPr>
          <w:rFonts w:hint="eastAsia" w:ascii="宋体" w:hAnsi="宋体" w:eastAsia="宋体" w:cs="宋体"/>
          <w:b/>
          <w:color w:val="auto"/>
          <w:sz w:val="24"/>
          <w:highlight w:val="none"/>
        </w:rPr>
      </w:pPr>
    </w:p>
    <w:p w14:paraId="0EDDCC57">
      <w:pPr>
        <w:pStyle w:val="13"/>
        <w:spacing w:line="360" w:lineRule="exact"/>
        <w:rPr>
          <w:rFonts w:hint="eastAsia" w:ascii="宋体" w:hAnsi="宋体" w:eastAsia="宋体" w:cs="宋体"/>
          <w:b/>
          <w:color w:val="auto"/>
          <w:sz w:val="24"/>
          <w:highlight w:val="none"/>
        </w:rPr>
      </w:pPr>
    </w:p>
    <w:p w14:paraId="565372AC">
      <w:pPr>
        <w:pStyle w:val="13"/>
        <w:spacing w:line="360" w:lineRule="exact"/>
        <w:rPr>
          <w:rFonts w:hint="eastAsia" w:ascii="宋体" w:hAnsi="宋体" w:eastAsia="宋体" w:cs="宋体"/>
          <w:b/>
          <w:color w:val="auto"/>
          <w:sz w:val="24"/>
          <w:highlight w:val="none"/>
        </w:rPr>
      </w:pPr>
    </w:p>
    <w:p w14:paraId="2394CC52">
      <w:pPr>
        <w:rPr>
          <w:rFonts w:hint="eastAsia" w:ascii="宋体" w:hAnsi="宋体" w:eastAsia="宋体" w:cs="宋体"/>
          <w:b/>
          <w:color w:val="auto"/>
          <w:sz w:val="24"/>
          <w:highlight w:val="none"/>
        </w:rPr>
      </w:pPr>
    </w:p>
    <w:p w14:paraId="3026E65F">
      <w:pPr>
        <w:pStyle w:val="26"/>
        <w:rPr>
          <w:rFonts w:hint="eastAsia" w:ascii="宋体" w:hAnsi="宋体" w:eastAsia="宋体" w:cs="宋体"/>
          <w:b/>
          <w:color w:val="auto"/>
          <w:sz w:val="24"/>
          <w:highlight w:val="none"/>
        </w:rPr>
      </w:pPr>
    </w:p>
    <w:p w14:paraId="5BAA63C5">
      <w:pPr>
        <w:pStyle w:val="26"/>
        <w:rPr>
          <w:rFonts w:hint="eastAsia" w:ascii="宋体" w:hAnsi="宋体" w:eastAsia="宋体" w:cs="宋体"/>
          <w:b/>
          <w:color w:val="auto"/>
          <w:sz w:val="24"/>
          <w:highlight w:val="none"/>
        </w:rPr>
      </w:pPr>
    </w:p>
    <w:p w14:paraId="10CD3B72">
      <w:pPr>
        <w:pStyle w:val="26"/>
        <w:rPr>
          <w:rFonts w:hint="eastAsia" w:ascii="宋体" w:hAnsi="宋体" w:eastAsia="宋体" w:cs="宋体"/>
          <w:b/>
          <w:color w:val="auto"/>
          <w:sz w:val="24"/>
          <w:highlight w:val="none"/>
        </w:rPr>
      </w:pPr>
    </w:p>
    <w:p w14:paraId="27BD8296">
      <w:pPr>
        <w:pStyle w:val="26"/>
        <w:rPr>
          <w:rFonts w:hint="eastAsia" w:ascii="宋体" w:hAnsi="宋体" w:eastAsia="宋体" w:cs="宋体"/>
          <w:b/>
          <w:color w:val="auto"/>
          <w:sz w:val="24"/>
          <w:highlight w:val="none"/>
        </w:rPr>
      </w:pPr>
    </w:p>
    <w:p w14:paraId="5D7FC014">
      <w:pPr>
        <w:pStyle w:val="13"/>
        <w:spacing w:line="360" w:lineRule="exact"/>
        <w:rPr>
          <w:rFonts w:hint="eastAsia" w:ascii="宋体" w:hAnsi="宋体" w:eastAsia="宋体" w:cs="宋体"/>
          <w:bCs/>
          <w:color w:val="auto"/>
          <w:highlight w:val="none"/>
        </w:rPr>
      </w:pPr>
    </w:p>
    <w:p w14:paraId="591C3F8F">
      <w:pPr>
        <w:pStyle w:val="4"/>
        <w:keepNext w:val="0"/>
        <w:keepLines w:val="0"/>
        <w:jc w:val="center"/>
        <w:rPr>
          <w:rFonts w:hint="eastAsia" w:ascii="宋体" w:hAnsi="宋体" w:eastAsia="宋体" w:cs="宋体"/>
          <w:color w:val="auto"/>
          <w:sz w:val="30"/>
          <w:szCs w:val="30"/>
          <w:highlight w:val="none"/>
        </w:rPr>
      </w:pPr>
      <w:bookmarkStart w:id="146" w:name="_Toc29765"/>
      <w:bookmarkStart w:id="147" w:name="_Toc7988"/>
      <w:r>
        <w:rPr>
          <w:rFonts w:hint="eastAsia" w:ascii="宋体" w:hAnsi="宋体" w:eastAsia="宋体" w:cs="宋体"/>
          <w:color w:val="auto"/>
          <w:sz w:val="30"/>
          <w:szCs w:val="30"/>
          <w:highlight w:val="none"/>
        </w:rPr>
        <w:t>一、评标方法</w:t>
      </w:r>
      <w:bookmarkEnd w:id="146"/>
      <w:bookmarkEnd w:id="147"/>
    </w:p>
    <w:p w14:paraId="18D9CEFF">
      <w:pPr>
        <w:pStyle w:val="13"/>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本项目采用</w:t>
      </w:r>
      <w:r>
        <w:rPr>
          <w:rFonts w:hint="eastAsia" w:ascii="宋体" w:hAnsi="宋体" w:eastAsia="宋体" w:cs="宋体"/>
          <w:color w:val="auto"/>
          <w:highlight w:val="none"/>
          <w:u w:val="single"/>
        </w:rPr>
        <w:t xml:space="preserve"> 综合评分法</w:t>
      </w:r>
      <w:r>
        <w:rPr>
          <w:rFonts w:hint="eastAsia" w:ascii="宋体" w:hAnsi="宋体" w:eastAsia="宋体" w:cs="宋体"/>
          <w:color w:val="auto"/>
          <w:highlight w:val="none"/>
        </w:rPr>
        <w:t>进行评审。</w:t>
      </w:r>
    </w:p>
    <w:p w14:paraId="1E31F2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综合评分法，是指投标文件满足招标文件全部实质性要求，且按照评审因素的量化指标评审得分最高的投标人为中标候选人的评标方法。</w:t>
      </w:r>
    </w:p>
    <w:p w14:paraId="24112492">
      <w:pPr>
        <w:pStyle w:val="4"/>
        <w:keepNext w:val="0"/>
        <w:keepLines w:val="0"/>
        <w:jc w:val="center"/>
        <w:rPr>
          <w:rFonts w:hint="eastAsia" w:ascii="宋体" w:hAnsi="宋体" w:eastAsia="宋体" w:cs="宋体"/>
          <w:color w:val="auto"/>
          <w:sz w:val="30"/>
          <w:szCs w:val="30"/>
          <w:highlight w:val="none"/>
        </w:rPr>
      </w:pPr>
      <w:bookmarkStart w:id="148" w:name="_Toc19276"/>
      <w:bookmarkStart w:id="149" w:name="_Toc26502"/>
      <w:r>
        <w:rPr>
          <w:rFonts w:hint="eastAsia" w:ascii="宋体" w:hAnsi="宋体" w:eastAsia="宋体" w:cs="宋体"/>
          <w:color w:val="auto"/>
          <w:sz w:val="30"/>
          <w:szCs w:val="30"/>
          <w:highlight w:val="none"/>
        </w:rPr>
        <w:t>二、评标程序</w:t>
      </w:r>
      <w:bookmarkEnd w:id="148"/>
      <w:bookmarkEnd w:id="149"/>
    </w:p>
    <w:p w14:paraId="0F142368">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3ADEB8A4">
      <w:pPr>
        <w:pStyle w:val="13"/>
        <w:snapToGrid w:val="0"/>
        <w:spacing w:line="360" w:lineRule="auto"/>
        <w:ind w:left="1" w:firstLine="420"/>
        <w:rPr>
          <w:rFonts w:hint="eastAsia" w:ascii="宋体" w:hAnsi="宋体" w:eastAsia="宋体" w:cs="宋体"/>
          <w:b/>
          <w:color w:val="auto"/>
          <w:highlight w:val="none"/>
        </w:rPr>
      </w:pPr>
      <w:r>
        <w:rPr>
          <w:rFonts w:hint="eastAsia" w:ascii="宋体" w:hAnsi="宋体" w:eastAsia="宋体" w:cs="宋体"/>
          <w:b/>
          <w:color w:val="auto"/>
          <w:highlight w:val="none"/>
        </w:rPr>
        <w:t>评标委员会应当对符合资格的投标人的投标文件进行投标报价、商务、技术等实质性内容符合性审查，以确定其是否满足招标文件的实质性要求。</w:t>
      </w:r>
    </w:p>
    <w:p w14:paraId="365A3706">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073ABA7F">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投标人的投标文件中存在对招标文件的任何实质性要求和条件的负偏离，将被视为投标无效。</w:t>
      </w:r>
    </w:p>
    <w:p w14:paraId="128F05E6">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1D54A340">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投标文件未提供“投标人须知前附表”第13.1条规定中“必须提供”的文件资料的;</w:t>
      </w:r>
    </w:p>
    <w:p w14:paraId="4391BDA6">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未采用人民币报价或者未按照招标文件标明的币种报价的；</w:t>
      </w:r>
    </w:p>
    <w:p w14:paraId="4CF9822D">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报价超出招标文件规定最高限价，或者超出采购预算金额的；</w:t>
      </w:r>
    </w:p>
    <w:p w14:paraId="399E2F03">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29F0AE0">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修正后的报价，投标人不确认的；</w:t>
      </w:r>
    </w:p>
    <w:p w14:paraId="4E0484FF">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投标人属于本章第5条第（2）项情形的；</w:t>
      </w:r>
    </w:p>
    <w:p w14:paraId="20442275">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投标文件响应的标的数量及单位与招标文件要求实质性不一致的。</w:t>
      </w:r>
    </w:p>
    <w:p w14:paraId="44B60D5B">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49CF73E7">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投标文件未按招标文件要求签署、盖章的；</w:t>
      </w:r>
    </w:p>
    <w:p w14:paraId="7DB4674A">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委托代理人未能出具有效身份证明或者出具的身份证明与授权委托书中的信息不符的； </w:t>
      </w:r>
    </w:p>
    <w:p w14:paraId="023260E0">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为无效投标保证金的或者未按照招标文件的规定提交投标保证金的；</w:t>
      </w:r>
    </w:p>
    <w:p w14:paraId="7A35035E">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投标文件未提供“投标人须知前附表”第13.1条规定中“必须提供”或者“委托时必须提供”的文件资料的;</w:t>
      </w:r>
    </w:p>
    <w:p w14:paraId="1E9E2494">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商务条款评审允许负偏离的条款数超过“投标人须知前附表”规定项数的。</w:t>
      </w:r>
    </w:p>
    <w:p w14:paraId="29A98F14">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投标文件的实质性内容未使用中文表述、使用计量单位不符合招标文件要求的；</w:t>
      </w:r>
    </w:p>
    <w:p w14:paraId="5486D23E">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投标文件中的文件资料因填写不齐全或者内容虚假或者出现其他情形而导致被评标委员会认定无效的；</w:t>
      </w:r>
    </w:p>
    <w:p w14:paraId="072CF2D7">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w:t>
      </w:r>
    </w:p>
    <w:p w14:paraId="2CEE5D06">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属于投标人须知正文第9.2条情形的；</w:t>
      </w:r>
    </w:p>
    <w:p w14:paraId="3DE81F47">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投标文件标注的项目名称或者项目编号与招标文件标注的项目名称或者项目编号不一致的；</w:t>
      </w:r>
    </w:p>
    <w:p w14:paraId="3BE3C66C">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未响应招标文件实质性要求的；</w:t>
      </w:r>
    </w:p>
    <w:p w14:paraId="663AE653">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法律、法规和招标文件规定的其他无效情形。</w:t>
      </w:r>
    </w:p>
    <w:p w14:paraId="1289328C">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603592B0">
      <w:pPr>
        <w:pStyle w:val="11"/>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（1）明显不满足招标文件要求的技术规格、安全、质量标准，或者与招标文件中标“▲”的技术需求发生负偏离的；</w:t>
      </w:r>
    </w:p>
    <w:p w14:paraId="74D354FA">
      <w:pPr>
        <w:pStyle w:val="11"/>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14:paraId="0453B77E">
      <w:pPr>
        <w:pStyle w:val="11"/>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（3）投标文件未提供“投标人须知前附表”第13.1条规定中“必须提供”的文件资料的；</w:t>
      </w:r>
    </w:p>
    <w:p w14:paraId="6585DBE1">
      <w:pPr>
        <w:pStyle w:val="11"/>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14:paraId="096C979B">
      <w:pPr>
        <w:pStyle w:val="11"/>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14:paraId="35F93043">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2962612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2C851127">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55F7CFE8">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3BECBEAD">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（1）投标文件中开标一览表（报价表）内容与投标文件中相应内容不一致的，以开标一览表（报价表）为准；</w:t>
      </w:r>
    </w:p>
    <w:p w14:paraId="0C856946">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8F50129">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3FC82BEE">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12BAB513">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highlight w:val="none"/>
        </w:rPr>
        <w:t>其投标无效</w:t>
      </w:r>
      <w:r>
        <w:rPr>
          <w:rFonts w:hint="eastAsia" w:ascii="宋体" w:hAnsi="宋体" w:eastAsia="宋体" w:cs="宋体"/>
          <w:color w:val="auto"/>
          <w:highlight w:val="none"/>
        </w:rPr>
        <w:t>。</w:t>
      </w:r>
    </w:p>
    <w:p w14:paraId="2E4EEF58">
      <w:pPr>
        <w:pStyle w:val="6"/>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6E1A12A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796C2B56">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2D7A3531">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（1）评标委员会按照招标文件中规定的评标方法及评标标准，对符合性审查合格的投标文件进行商务和技术评估，综合比较与评价。</w:t>
      </w:r>
    </w:p>
    <w:p w14:paraId="4387B663">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（2）评标委员会独立对每个投标人的投标文件进行评价，并汇总每个投标人的得分。</w:t>
      </w:r>
    </w:p>
    <w:p w14:paraId="4A86632E">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b/>
          <w:color w:val="auto"/>
          <w:highlight w:val="none"/>
        </w:rPr>
        <w:t>评标委员会将其作为无效投标处理</w:t>
      </w:r>
      <w:r>
        <w:rPr>
          <w:rFonts w:hint="eastAsia" w:ascii="宋体" w:hAnsi="宋体" w:eastAsia="宋体" w:cs="宋体"/>
          <w:color w:val="auto"/>
          <w:highlight w:val="none"/>
        </w:rPr>
        <w:t>。</w:t>
      </w:r>
    </w:p>
    <w:p w14:paraId="0431FE87">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（3）评标委员会按照招标文件中规定的评标方法和标准计算各投标人的报价得分。在计算过程中，不得去掉最高报价或者最低报价。</w:t>
      </w:r>
    </w:p>
    <w:p w14:paraId="1DD09205">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（4）各投标人的得分为所有评委的有效评分的算术平均数。</w:t>
      </w:r>
    </w:p>
    <w:p w14:paraId="4417B21B">
      <w:pPr>
        <w:pStyle w:val="13"/>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（5）评标委员会按照招标文件中的规定推荐中标候选人。</w:t>
      </w:r>
    </w:p>
    <w:p w14:paraId="2CB08244">
      <w:pPr>
        <w:pStyle w:val="13"/>
        <w:snapToGrid w:val="0"/>
        <w:spacing w:line="360" w:lineRule="auto"/>
        <w:ind w:firstLine="420" w:firstLineChars="200"/>
        <w:rPr>
          <w:rFonts w:hAnsi="宋体"/>
          <w:color w:val="auto"/>
          <w:highlight w:val="none"/>
        </w:rPr>
      </w:pPr>
      <w:r>
        <w:rPr>
          <w:rFonts w:hint="eastAsia" w:ascii="宋体" w:hAnsi="宋体" w:eastAsia="宋体" w:cs="宋体"/>
          <w:color w:val="auto"/>
          <w:highlight w:val="none"/>
        </w:rPr>
        <w:t>（6）起草并签署</w:t>
      </w:r>
      <w:r>
        <w:rPr>
          <w:rFonts w:hint="eastAsia" w:ascii="宋体" w:hAnsi="宋体" w:eastAsia="宋体" w:cs="宋体"/>
          <w:color w:val="auto"/>
          <w:highlight w:val="none"/>
          <w:lang w:eastAsia="zh-CN"/>
        </w:rPr>
        <w:t>评审报告</w:t>
      </w:r>
      <w:r>
        <w:rPr>
          <w:rFonts w:hint="eastAsia" w:ascii="宋体" w:hAnsi="宋体" w:eastAsia="宋体" w:cs="宋体"/>
          <w:color w:val="auto"/>
          <w:highlight w:val="none"/>
        </w:rPr>
        <w:t>。评标委员会根据评标委员会成员签字的原始评标记录和评标结果编写</w:t>
      </w:r>
      <w:r>
        <w:rPr>
          <w:rFonts w:hint="eastAsia" w:ascii="宋体" w:hAnsi="宋体" w:eastAsia="宋体" w:cs="宋体"/>
          <w:color w:val="auto"/>
          <w:highlight w:val="none"/>
          <w:lang w:eastAsia="zh-CN"/>
        </w:rPr>
        <w:t>评审报告</w:t>
      </w:r>
      <w:r>
        <w:rPr>
          <w:rFonts w:hint="eastAsia" w:ascii="宋体" w:hAnsi="宋体" w:eastAsia="宋体" w:cs="宋体"/>
          <w:color w:val="auto"/>
          <w:highlight w:val="none"/>
        </w:rPr>
        <w:t>。评标委员会成员均应当在</w:t>
      </w:r>
      <w:r>
        <w:rPr>
          <w:rFonts w:hint="eastAsia" w:ascii="宋体" w:hAnsi="宋体" w:eastAsia="宋体" w:cs="宋体"/>
          <w:color w:val="auto"/>
          <w:highlight w:val="none"/>
          <w:lang w:eastAsia="zh-CN"/>
        </w:rPr>
        <w:t>评审报告</w:t>
      </w:r>
      <w:r>
        <w:rPr>
          <w:rFonts w:hint="eastAsia" w:ascii="宋体" w:hAnsi="宋体" w:eastAsia="宋体" w:cs="宋体"/>
          <w:color w:val="auto"/>
          <w:highlight w:val="none"/>
        </w:rPr>
        <w:t>上签字，对自己的</w:t>
      </w:r>
      <w:r>
        <w:rPr>
          <w:rFonts w:hint="eastAsia" w:hAnsi="宋体"/>
          <w:color w:val="auto"/>
          <w:highlight w:val="none"/>
        </w:rPr>
        <w:t>评标意见承担法律责任。对评标过程中需要共同认定的事项存在争议的，应当按照少数服从多数的原则做出结论。持不同意见的</w:t>
      </w:r>
      <w:r>
        <w:rPr>
          <w:rFonts w:hint="eastAsia"/>
          <w:color w:val="auto"/>
          <w:highlight w:val="none"/>
        </w:rPr>
        <w:t>评标委员会成员</w:t>
      </w:r>
      <w:r>
        <w:rPr>
          <w:rFonts w:hint="eastAsia" w:hAnsi="宋体"/>
          <w:color w:val="auto"/>
          <w:highlight w:val="none"/>
        </w:rPr>
        <w:t>应当在</w:t>
      </w:r>
      <w:r>
        <w:rPr>
          <w:rFonts w:hint="eastAsia" w:hAnsi="宋体"/>
          <w:color w:val="auto"/>
          <w:highlight w:val="none"/>
          <w:lang w:eastAsia="zh-CN"/>
        </w:rPr>
        <w:t>评审报告</w:t>
      </w:r>
      <w:r>
        <w:rPr>
          <w:rFonts w:hint="eastAsia" w:hAnsi="宋体"/>
          <w:color w:val="auto"/>
          <w:highlight w:val="none"/>
        </w:rPr>
        <w:t>上签署不同意见及理由，否则视为同意</w:t>
      </w:r>
      <w:r>
        <w:rPr>
          <w:rFonts w:hint="eastAsia" w:hAnsi="宋体"/>
          <w:color w:val="auto"/>
          <w:highlight w:val="none"/>
          <w:lang w:eastAsia="zh-CN"/>
        </w:rPr>
        <w:t>评审报告</w:t>
      </w:r>
      <w:r>
        <w:rPr>
          <w:rFonts w:hint="eastAsia" w:hAnsi="宋体"/>
          <w:color w:val="auto"/>
          <w:highlight w:val="none"/>
        </w:rPr>
        <w:t>。</w:t>
      </w:r>
    </w:p>
    <w:p w14:paraId="4DBF7B15">
      <w:pPr>
        <w:pStyle w:val="6"/>
        <w:keepNext w:val="0"/>
        <w:keepLines w:val="0"/>
        <w:spacing w:before="0" w:after="0" w:line="240" w:lineRule="auto"/>
        <w:ind w:left="420" w:leftChars="200"/>
        <w:rPr>
          <w:rFonts w:ascii="宋体" w:hAnsi="宋体"/>
          <w:b w:val="0"/>
          <w:color w:val="auto"/>
          <w:sz w:val="21"/>
          <w:szCs w:val="21"/>
          <w:highlight w:val="none"/>
        </w:rPr>
      </w:pPr>
    </w:p>
    <w:p w14:paraId="32B0F168">
      <w:pPr>
        <w:pStyle w:val="4"/>
        <w:keepNext w:val="0"/>
        <w:keepLines w:val="0"/>
        <w:jc w:val="center"/>
        <w:rPr>
          <w:color w:val="auto"/>
          <w:highlight w:val="none"/>
        </w:rPr>
      </w:pPr>
      <w:r>
        <w:rPr>
          <w:rFonts w:hAnsi="宋体"/>
          <w:color w:val="auto"/>
          <w:highlight w:val="none"/>
        </w:rPr>
        <w:br w:type="page"/>
      </w:r>
      <w:bookmarkStart w:id="150" w:name="_Toc335"/>
      <w:bookmarkStart w:id="151" w:name="_Toc32106"/>
      <w:r>
        <w:rPr>
          <w:rFonts w:hint="eastAsia"/>
          <w:color w:val="auto"/>
          <w:sz w:val="30"/>
          <w:szCs w:val="30"/>
          <w:highlight w:val="none"/>
        </w:rPr>
        <w:t>三、评标标准（综合评分法，计分方法按四舍五入取至百分位）</w:t>
      </w:r>
      <w:bookmarkEnd w:id="150"/>
      <w:bookmarkEnd w:id="151"/>
    </w:p>
    <w:tbl>
      <w:tblPr>
        <w:tblStyle w:val="29"/>
        <w:tblW w:w="945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215"/>
        <w:gridCol w:w="953"/>
        <w:gridCol w:w="6700"/>
      </w:tblGrid>
      <w:tr w14:paraId="6798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2" w:type="dxa"/>
            <w:noWrap w:val="0"/>
            <w:vAlign w:val="center"/>
          </w:tcPr>
          <w:p w14:paraId="1446391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val="en-US" w:eastAsia="zh-CN"/>
              </w:rPr>
              <w:t>序号</w:t>
            </w:r>
          </w:p>
        </w:tc>
        <w:tc>
          <w:tcPr>
            <w:tcW w:w="1215" w:type="dxa"/>
            <w:noWrap w:val="0"/>
            <w:vAlign w:val="center"/>
          </w:tcPr>
          <w:p w14:paraId="6565E59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评审因素</w:t>
            </w:r>
          </w:p>
        </w:tc>
        <w:tc>
          <w:tcPr>
            <w:tcW w:w="953" w:type="dxa"/>
            <w:noWrap w:val="0"/>
            <w:vAlign w:val="center"/>
          </w:tcPr>
          <w:p w14:paraId="0F18A6C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评标</w:t>
            </w:r>
          </w:p>
          <w:p w14:paraId="7771CCD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分值</w:t>
            </w:r>
          </w:p>
        </w:tc>
        <w:tc>
          <w:tcPr>
            <w:tcW w:w="6700" w:type="dxa"/>
            <w:noWrap w:val="0"/>
            <w:vAlign w:val="center"/>
          </w:tcPr>
          <w:p w14:paraId="6F9016A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评标办法描述</w:t>
            </w:r>
          </w:p>
        </w:tc>
      </w:tr>
      <w:tr w14:paraId="68CC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153AE19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1</w:t>
            </w:r>
          </w:p>
        </w:tc>
        <w:tc>
          <w:tcPr>
            <w:tcW w:w="1215" w:type="dxa"/>
            <w:noWrap w:val="0"/>
            <w:vAlign w:val="center"/>
          </w:tcPr>
          <w:p w14:paraId="5539B12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eastAsia="zh-CN"/>
              </w:rPr>
              <w:t>价格分（</w:t>
            </w:r>
            <w:r>
              <w:rPr>
                <w:rFonts w:hint="eastAsia" w:ascii="宋体" w:hAnsi="宋体" w:eastAsia="宋体" w:cs="宋体"/>
                <w:b/>
                <w:bCs/>
                <w:color w:val="auto"/>
                <w:sz w:val="21"/>
                <w:szCs w:val="21"/>
                <w:vertAlign w:val="baseline"/>
                <w:lang w:val="en-US" w:eastAsia="zh-CN"/>
              </w:rPr>
              <w:t>满分30分）</w:t>
            </w:r>
          </w:p>
        </w:tc>
        <w:tc>
          <w:tcPr>
            <w:tcW w:w="953" w:type="dxa"/>
            <w:noWrap w:val="0"/>
            <w:vAlign w:val="center"/>
          </w:tcPr>
          <w:p w14:paraId="50175CA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30分</w:t>
            </w:r>
          </w:p>
        </w:tc>
        <w:tc>
          <w:tcPr>
            <w:tcW w:w="6700" w:type="dxa"/>
            <w:noWrap w:val="0"/>
            <w:vAlign w:val="top"/>
          </w:tcPr>
          <w:p w14:paraId="358A7877">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（1）评标报价为投标人的投标报价进行政策性扣除后的价格，评标报价只是作为评标时使用。最终中标人的中标金额等于投标报价。</w:t>
            </w:r>
          </w:p>
          <w:p w14:paraId="2F54F1A6">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lang w:eastAsia="zh-CN"/>
              </w:rPr>
              <w:t>（</w:t>
            </w:r>
            <w:r>
              <w:rPr>
                <w:rFonts w:hint="eastAsia" w:ascii="新宋体" w:hAnsi="新宋体" w:eastAsia="新宋体" w:cs="新宋体"/>
                <w:bCs/>
                <w:color w:val="auto"/>
                <w:sz w:val="21"/>
                <w:szCs w:val="21"/>
                <w:lang w:val="en-US" w:eastAsia="zh-CN"/>
              </w:rPr>
              <w:t>2</w:t>
            </w:r>
            <w:r>
              <w:rPr>
                <w:rFonts w:hint="eastAsia" w:ascii="新宋体" w:hAnsi="新宋体" w:eastAsia="新宋体" w:cs="新宋体"/>
                <w:bCs/>
                <w:color w:val="auto"/>
                <w:sz w:val="21"/>
                <w:szCs w:val="21"/>
                <w:lang w:eastAsia="zh-CN"/>
              </w:rPr>
              <w:t>）</w:t>
            </w:r>
            <w:r>
              <w:rPr>
                <w:rFonts w:hint="eastAsia" w:ascii="新宋体" w:hAnsi="新宋体" w:eastAsia="新宋体" w:cs="新宋体"/>
                <w:bCs/>
                <w:color w:val="auto"/>
                <w:sz w:val="21"/>
                <w:szCs w:val="21"/>
              </w:rPr>
              <w:t>根据《政府采购促进中小企业发展管理办法》（财库〔2020〕46号）及《广西壮族自治区财政厅关于持续优化政府采购营商环境推动高质量发展的通知》（桂财采〔2024〕55号）的规定，投标人在其投标文件中提供《中小企业声明函》，</w:t>
            </w:r>
            <w:r>
              <w:rPr>
                <w:rFonts w:hint="eastAsia" w:ascii="新宋体" w:hAnsi="新宋体" w:eastAsia="新宋体" w:cs="新宋体"/>
                <w:b w:val="0"/>
                <w:bCs/>
                <w:color w:val="auto"/>
                <w:sz w:val="21"/>
                <w:szCs w:val="21"/>
              </w:rPr>
              <w:t>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w:t>
            </w:r>
            <w:r>
              <w:rPr>
                <w:rFonts w:hint="eastAsia" w:ascii="新宋体" w:hAnsi="新宋体" w:eastAsia="新宋体" w:cs="新宋体"/>
                <w:bCs/>
                <w:color w:val="auto"/>
                <w:sz w:val="21"/>
                <w:szCs w:val="21"/>
              </w:rPr>
              <w:t>协议约定小微企业的合同份额占到合同总金额30%</w:t>
            </w:r>
            <w:r>
              <w:rPr>
                <w:rFonts w:hint="eastAsia" w:ascii="新宋体" w:hAnsi="新宋体" w:eastAsia="新宋体" w:cs="新宋体"/>
                <w:b w:val="0"/>
                <w:bCs/>
                <w:color w:val="auto"/>
                <w:sz w:val="21"/>
                <w:szCs w:val="21"/>
              </w:rPr>
              <w:t>以上</w:t>
            </w:r>
            <w:r>
              <w:rPr>
                <w:rFonts w:hint="eastAsia" w:ascii="新宋体" w:hAnsi="新宋体" w:eastAsia="新宋体" w:cs="新宋体"/>
                <w:bCs/>
                <w:color w:val="auto"/>
                <w:sz w:val="21"/>
                <w:szCs w:val="21"/>
              </w:rPr>
              <w:t>的，采购人、采购代理机构应当对联合体或者大中型企业的报价给予4%的扣除，用扣除后的价格参加评审，扣除后的价格为评标报价，即评标报价=投标报价×（1-4%）。除上述情况外，评标报价=投标报价。</w:t>
            </w:r>
          </w:p>
          <w:p w14:paraId="6CC81FFA">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4991D00">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70B663C">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（5）满足招标文件要求且评标报价最低的评标报价为评标基准价，其价格分为满分。</w:t>
            </w:r>
          </w:p>
          <w:p w14:paraId="63EB9A42">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w:t>
            </w:r>
            <w:r>
              <w:rPr>
                <w:rFonts w:hint="eastAsia" w:ascii="新宋体" w:hAnsi="新宋体" w:eastAsia="新宋体" w:cs="新宋体"/>
                <w:bCs/>
                <w:color w:val="auto"/>
                <w:sz w:val="21"/>
                <w:szCs w:val="21"/>
                <w:lang w:val="en-US" w:eastAsia="zh-CN"/>
              </w:rPr>
              <w:t>6</w:t>
            </w:r>
            <w:r>
              <w:rPr>
                <w:rFonts w:hint="eastAsia" w:ascii="新宋体" w:hAnsi="新宋体" w:eastAsia="新宋体" w:cs="新宋体"/>
                <w:bCs/>
                <w:color w:val="auto"/>
                <w:sz w:val="21"/>
                <w:szCs w:val="21"/>
              </w:rPr>
              <w:t xml:space="preserve">）价格分计算公式：        </w:t>
            </w:r>
          </w:p>
          <w:p w14:paraId="02607BC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bCs/>
                <w:color w:val="auto"/>
                <w:sz w:val="21"/>
                <w:szCs w:val="21"/>
                <w:lang w:val="en-US" w:eastAsia="zh-CN"/>
              </w:rPr>
              <w:t>价格分</w:t>
            </w:r>
            <w:r>
              <w:rPr>
                <w:rFonts w:hint="eastAsia" w:ascii="新宋体" w:hAnsi="新宋体" w:eastAsia="新宋体" w:cs="新宋体"/>
                <w:bCs/>
                <w:color w:val="auto"/>
                <w:kern w:val="2"/>
                <w:sz w:val="21"/>
                <w:szCs w:val="21"/>
                <w:lang w:val="en-US" w:eastAsia="zh-CN"/>
              </w:rPr>
              <w:t>=(评标基准价／评标报价)×</w:t>
            </w:r>
            <w:r>
              <w:rPr>
                <w:rFonts w:hint="eastAsia" w:ascii="新宋体" w:hAnsi="新宋体" w:eastAsia="新宋体" w:cs="新宋体"/>
                <w:bCs/>
                <w:color w:val="auto"/>
                <w:sz w:val="21"/>
                <w:szCs w:val="21"/>
                <w:u w:val="single"/>
                <w:lang w:val="en-US" w:eastAsia="zh-CN"/>
              </w:rPr>
              <w:t xml:space="preserve">  30 </w:t>
            </w:r>
            <w:r>
              <w:rPr>
                <w:rFonts w:hint="eastAsia" w:ascii="新宋体" w:hAnsi="新宋体" w:eastAsia="新宋体" w:cs="新宋体"/>
                <w:bCs/>
                <w:color w:val="auto"/>
                <w:kern w:val="2"/>
                <w:sz w:val="21"/>
                <w:szCs w:val="21"/>
                <w:lang w:val="en-US" w:eastAsia="zh-CN"/>
              </w:rPr>
              <w:t>分</w:t>
            </w:r>
          </w:p>
        </w:tc>
      </w:tr>
      <w:tr w14:paraId="4710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2" w:type="dxa"/>
            <w:vMerge w:val="restart"/>
            <w:noWrap w:val="0"/>
            <w:vAlign w:val="center"/>
          </w:tcPr>
          <w:p w14:paraId="18D5502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2</w:t>
            </w:r>
          </w:p>
        </w:tc>
        <w:tc>
          <w:tcPr>
            <w:tcW w:w="1215" w:type="dxa"/>
            <w:vMerge w:val="restart"/>
            <w:noWrap w:val="0"/>
            <w:vAlign w:val="center"/>
          </w:tcPr>
          <w:p w14:paraId="0FD20BC2">
            <w:pPr>
              <w:adjustRightInd w:val="0"/>
              <w:spacing w:line="360" w:lineRule="auto"/>
              <w:ind w:left="-105" w:leftChars="-50" w:right="-105" w:rightChars="-50"/>
              <w:jc w:val="both"/>
              <w:textAlignment w:val="baseline"/>
              <w:rPr>
                <w:rFonts w:hint="eastAsia" w:ascii="新宋体" w:hAnsi="新宋体" w:eastAsia="新宋体" w:cs="新宋体"/>
                <w:color w:val="auto"/>
                <w:sz w:val="21"/>
                <w:szCs w:val="21"/>
                <w:vertAlign w:val="baseline"/>
                <w:lang w:eastAsia="zh-CN"/>
              </w:rPr>
            </w:pPr>
            <w:r>
              <w:rPr>
                <w:rFonts w:hint="eastAsia" w:ascii="宋体" w:hAnsi="宋体" w:eastAsia="宋体" w:cs="宋体"/>
                <w:b/>
                <w:bCs/>
                <w:spacing w:val="-18"/>
                <w:szCs w:val="21"/>
                <w:lang w:val="en-US" w:eastAsia="zh-CN"/>
              </w:rPr>
              <w:t>技术分（</w:t>
            </w:r>
            <w:r>
              <w:rPr>
                <w:rFonts w:hint="eastAsia" w:ascii="宋体" w:hAnsi="宋体" w:eastAsia="宋体" w:cs="宋体"/>
                <w:b/>
                <w:bCs/>
                <w:szCs w:val="21"/>
              </w:rPr>
              <w:t>满分</w:t>
            </w:r>
            <w:r>
              <w:rPr>
                <w:rFonts w:hint="eastAsia" w:ascii="宋体" w:hAnsi="宋体" w:eastAsia="宋体" w:cs="宋体"/>
                <w:b/>
                <w:bCs/>
                <w:szCs w:val="21"/>
                <w:lang w:val="en-US" w:eastAsia="zh-CN"/>
              </w:rPr>
              <w:t>49</w:t>
            </w:r>
            <w:r>
              <w:rPr>
                <w:rFonts w:hint="eastAsia" w:ascii="宋体" w:hAnsi="宋体" w:eastAsia="宋体" w:cs="宋体"/>
                <w:b/>
                <w:bCs/>
                <w:spacing w:val="-18"/>
                <w:szCs w:val="21"/>
                <w:lang w:val="en-US" w:eastAsia="zh-CN"/>
              </w:rPr>
              <w:t>分）</w:t>
            </w:r>
          </w:p>
        </w:tc>
        <w:tc>
          <w:tcPr>
            <w:tcW w:w="953" w:type="dxa"/>
            <w:noWrap w:val="0"/>
            <w:vAlign w:val="center"/>
          </w:tcPr>
          <w:p w14:paraId="38A062E0">
            <w:pPr>
              <w:spacing w:line="360" w:lineRule="auto"/>
              <w:jc w:val="center"/>
              <w:rPr>
                <w:rFonts w:hint="eastAsia" w:ascii="新宋体" w:hAnsi="新宋体" w:eastAsia="新宋体" w:cs="新宋体"/>
                <w:color w:val="auto"/>
                <w:sz w:val="21"/>
                <w:szCs w:val="21"/>
                <w:vertAlign w:val="baseline"/>
                <w:lang w:val="en-US" w:eastAsia="zh-CN"/>
              </w:rPr>
            </w:pPr>
            <w:r>
              <w:rPr>
                <w:rFonts w:hint="eastAsia"/>
                <w:b/>
                <w:bCs/>
                <w:spacing w:val="-12"/>
              </w:rPr>
              <w:t>设备性能及配置分（</w:t>
            </w:r>
            <w:r>
              <w:rPr>
                <w:rFonts w:hint="eastAsia"/>
                <w:b/>
                <w:bCs/>
                <w:spacing w:val="-12"/>
                <w:lang w:val="en-US" w:eastAsia="zh-CN"/>
              </w:rPr>
              <w:t>9</w:t>
            </w:r>
            <w:r>
              <w:rPr>
                <w:rFonts w:hint="eastAsia"/>
                <w:b/>
                <w:bCs/>
                <w:spacing w:val="-12"/>
              </w:rPr>
              <w:t>分）</w:t>
            </w:r>
          </w:p>
        </w:tc>
        <w:tc>
          <w:tcPr>
            <w:tcW w:w="6700" w:type="dxa"/>
            <w:noWrap w:val="0"/>
            <w:vAlign w:val="top"/>
          </w:tcPr>
          <w:p w14:paraId="070E7470">
            <w:pPr>
              <w:spacing w:line="440" w:lineRule="exact"/>
              <w:rPr>
                <w:rFonts w:hint="eastAsia" w:ascii="新宋体" w:hAnsi="新宋体" w:eastAsia="新宋体" w:cs="新宋体"/>
                <w:bCs/>
                <w:color w:val="auto"/>
                <w:sz w:val="21"/>
                <w:szCs w:val="21"/>
                <w:lang w:val="en-US" w:eastAsia="zh-CN"/>
              </w:rPr>
            </w:pPr>
            <w:r>
              <w:rPr>
                <w:rFonts w:hint="eastAsia"/>
                <w:lang w:val="en-US" w:eastAsia="zh-CN"/>
              </w:rPr>
              <w:t xml:space="preserve">资格审查、符合性审查均合格的投标人，对第二章《采购需求》 的技术要求参数完全满足招标文件要求的得9分，对非实质性要求的技术指标，经评标委员会评定为负偏离的，每项扣3分。最多扣9分。 </w:t>
            </w:r>
          </w:p>
        </w:tc>
      </w:tr>
      <w:tr w14:paraId="3A4B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0" w:hRule="atLeast"/>
        </w:trPr>
        <w:tc>
          <w:tcPr>
            <w:tcW w:w="582" w:type="dxa"/>
            <w:vMerge w:val="continue"/>
            <w:noWrap w:val="0"/>
            <w:vAlign w:val="center"/>
          </w:tcPr>
          <w:p w14:paraId="2980E32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tc>
        <w:tc>
          <w:tcPr>
            <w:tcW w:w="1215" w:type="dxa"/>
            <w:vMerge w:val="continue"/>
            <w:noWrap w:val="0"/>
            <w:vAlign w:val="center"/>
          </w:tcPr>
          <w:p w14:paraId="1753B1C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tc>
        <w:tc>
          <w:tcPr>
            <w:tcW w:w="953" w:type="dxa"/>
            <w:noWrap w:val="0"/>
            <w:vAlign w:val="center"/>
          </w:tcPr>
          <w:p w14:paraId="31CAD540">
            <w:pPr>
              <w:keepNext w:val="0"/>
              <w:keepLines w:val="0"/>
              <w:widowControl/>
              <w:suppressLineNumbers w:val="0"/>
              <w:jc w:val="left"/>
              <w:rPr>
                <w:b/>
                <w:bCs/>
                <w:sz w:val="21"/>
                <w:szCs w:val="21"/>
              </w:rPr>
            </w:pPr>
            <w:r>
              <w:rPr>
                <w:rFonts w:hint="eastAsia" w:ascii="宋体" w:hAnsi="宋体" w:eastAsia="宋体" w:cs="宋体"/>
                <w:b/>
                <w:bCs/>
                <w:color w:val="000000"/>
                <w:kern w:val="0"/>
                <w:sz w:val="21"/>
                <w:szCs w:val="21"/>
                <w:lang w:val="en-US" w:eastAsia="zh-CN" w:bidi="ar"/>
              </w:rPr>
              <w:t xml:space="preserve">项目实施方案 </w:t>
            </w:r>
          </w:p>
          <w:p w14:paraId="5F1386C3">
            <w:pPr>
              <w:keepNext w:val="0"/>
              <w:keepLines w:val="0"/>
              <w:widowControl/>
              <w:suppressLineNumbers w:val="0"/>
              <w:jc w:val="left"/>
              <w:rPr>
                <w:b/>
                <w:bCs/>
                <w:sz w:val="21"/>
                <w:szCs w:val="21"/>
              </w:rPr>
            </w:pPr>
            <w:r>
              <w:rPr>
                <w:rFonts w:hint="eastAsia" w:ascii="宋体" w:hAnsi="宋体" w:eastAsia="宋体" w:cs="宋体"/>
                <w:b/>
                <w:bCs/>
                <w:color w:val="000000"/>
                <w:kern w:val="0"/>
                <w:sz w:val="21"/>
                <w:szCs w:val="21"/>
                <w:lang w:val="en-US" w:eastAsia="zh-CN" w:bidi="ar"/>
              </w:rPr>
              <w:t>（满分 40分）</w:t>
            </w:r>
          </w:p>
          <w:p w14:paraId="07864E18">
            <w:pPr>
              <w:spacing w:line="360" w:lineRule="auto"/>
              <w:jc w:val="center"/>
              <w:rPr>
                <w:rFonts w:hint="eastAsia"/>
                <w:b/>
                <w:bCs/>
                <w:spacing w:val="-12"/>
              </w:rPr>
            </w:pPr>
          </w:p>
        </w:tc>
        <w:tc>
          <w:tcPr>
            <w:tcW w:w="6700" w:type="dxa"/>
            <w:noWrap w:val="0"/>
            <w:vAlign w:val="top"/>
          </w:tcPr>
          <w:p w14:paraId="32216B6A">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1、进度计划方案（满分 9 分） </w:t>
            </w:r>
          </w:p>
          <w:p w14:paraId="382D36A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一档（1 分）：进度计划方案基本符合招标要求的。 </w:t>
            </w:r>
          </w:p>
          <w:p w14:paraId="514119C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二档（4 分）：有针对本工程的进度计划方案，有实施日程表和人员安排，具体实施步骤和要求描述满足采购人项目实施要求。 </w:t>
            </w:r>
          </w:p>
          <w:p w14:paraId="582BC02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三档（9 分）：有针对本项目的进度计划方案，方案较具体、描述较详细。有实施日程表和人员安排，具体实施进度计划和要求描述较详细。 </w:t>
            </w:r>
          </w:p>
          <w:p w14:paraId="520D0AF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注：无相关内容或不符合最低入档条件的计 0 分。</w:t>
            </w:r>
          </w:p>
          <w:p w14:paraId="119C6020">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2.配送服务方案（满分3分）</w:t>
            </w:r>
          </w:p>
          <w:p w14:paraId="16282E4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一档（1 分）：能够根据本项目供货地点的要求提供玉林市内（采 </w:t>
            </w:r>
          </w:p>
          <w:p w14:paraId="361B06E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购人指定地点）配送服务方案，能够保障采购人供货时限要求。 </w:t>
            </w:r>
          </w:p>
          <w:p w14:paraId="411B79F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二档（2 分）：满足一档要求，并有基本的配送组织措施、产品配送组织计划，并有可调动的第三方配送服务资源。 </w:t>
            </w:r>
          </w:p>
          <w:p w14:paraId="6877BFF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三档（3 分）：满足二档要求，有根据项目供货要求及送货地点的配送服务方案、执行保障和安全措施，并有具体的配送服务团队，保证按采购单位供货要求及时间要求完成配送服务。 </w:t>
            </w:r>
          </w:p>
          <w:p w14:paraId="5E9DB8D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注：无相关内容或不符合最低入档条件的计 0 分。</w:t>
            </w:r>
          </w:p>
          <w:p w14:paraId="6B1CA771">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3.实施方案：包括拟投入资源计划等阶段(含控制节点内容，执行地点，措施及执行时间等) （满分 12 分） </w:t>
            </w:r>
          </w:p>
          <w:p w14:paraId="54FF176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一档（1 分）：实施方案基本符合采购要求的。 </w:t>
            </w:r>
          </w:p>
          <w:p w14:paraId="481C369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二档（4 分）：有针对本工程的实施方案，有实施日程表和人员安排，安装人员经验、具体实施步骤和要求描述满足采购要求。 </w:t>
            </w:r>
          </w:p>
          <w:p w14:paraId="1A09D60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三档（7 分）：设备技术方案有较强的针对性，工序安排合理，安全措施、质量控制严格合理，组织机构和充足人员配备，投标人或者厂家拥有自己的安装队伍，有针对本项目的实施方案，方案较具体、描述较详细。安装人员经验较强，具体实施步骤和要求描述较详细。 </w:t>
            </w:r>
          </w:p>
          <w:p w14:paraId="092E352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四档（12 分）：方案内容对项目情况了解全面,有针对本项目详细编制控制节点内容，执行地点，措施及执行时间组织机构安排合理、组织架构人员配备齐全、安装程序说明详细、安装前准备工作说明充分、安装看板清晰明了、安装工艺流程合理规范、有合理的工期按时完成措施和质量保证措施、应急预案详细合理等, 安装技术方案有较强的针对性，切合项目全盘安装实际状况，工序配合安排合理，安全措施、质量控制严格有效，有完善的安装现场组织机构和满足本项目需要的机械设备、工具仪器，投标人和厂家有专业齐全的管理团队和安装人员安排，安装人员持有相关证书。 </w:t>
            </w:r>
          </w:p>
          <w:p w14:paraId="3E2DD9C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注：无相关内容或不符合最低入档条件的计 0 分</w:t>
            </w:r>
          </w:p>
          <w:p w14:paraId="68276EFA">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4.项目实施质量控制和风险防范制度分（满分 10分） </w:t>
            </w:r>
          </w:p>
          <w:p w14:paraId="1862AFA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一档（1 分）：能够针对项目特点提供生产质量控制方案。 </w:t>
            </w:r>
          </w:p>
          <w:p w14:paraId="7492E75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二档（5 分）：满足一档要求，且能够根据项目采购的产品提供产品质量控制方案，有具体生产和质量管控措施。 </w:t>
            </w:r>
          </w:p>
          <w:p w14:paraId="668285F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三档（10 分）：满足二档要求，对产品制作有具体的质量管控方案及措施，对产品成品有质量筛查及检验标准，制定充实有效把控产品品质保障方案、安全方案。 </w:t>
            </w:r>
          </w:p>
          <w:p w14:paraId="083FD1B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注：无相关内容或不符合最低入档条件的计 0 分 </w:t>
            </w:r>
          </w:p>
          <w:p w14:paraId="2D20E922">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5.培训方案分（满分 6 分） </w:t>
            </w:r>
          </w:p>
          <w:p w14:paraId="4CF40D0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一档（2 分）：培训方案有简单粗略的培训计划。 </w:t>
            </w:r>
          </w:p>
          <w:p w14:paraId="1AD9046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二档（4 分）：培训方案有较全面、详细的计划，包含：培训时间/规模人数等内容。 </w:t>
            </w:r>
          </w:p>
          <w:p w14:paraId="095CBAB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三档（6 分）：培训方案全面、详细、可行，包含：培训时间/规模/人数/场地/理论和实操/满意度后评估等内容。 </w:t>
            </w:r>
          </w:p>
          <w:p w14:paraId="75219B84">
            <w:pPr>
              <w:spacing w:line="360" w:lineRule="auto"/>
              <w:rPr>
                <w:rFonts w:hint="eastAsia"/>
                <w:lang w:val="en-US" w:eastAsia="zh-CN"/>
              </w:rPr>
            </w:pPr>
            <w:r>
              <w:rPr>
                <w:rFonts w:hint="eastAsia" w:ascii="宋体" w:hAnsi="宋体" w:eastAsia="宋体" w:cs="宋体"/>
                <w:sz w:val="21"/>
                <w:szCs w:val="21"/>
                <w:lang w:val="en-US" w:eastAsia="zh-CN"/>
              </w:rPr>
              <w:t>注：无相关内容或不符合最低入档条件的计 0 分</w:t>
            </w:r>
          </w:p>
        </w:tc>
      </w:tr>
      <w:tr w14:paraId="0B8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restart"/>
            <w:noWrap w:val="0"/>
            <w:vAlign w:val="center"/>
          </w:tcPr>
          <w:p w14:paraId="3EB9E23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3</w:t>
            </w:r>
          </w:p>
        </w:tc>
        <w:tc>
          <w:tcPr>
            <w:tcW w:w="1215" w:type="dxa"/>
            <w:vMerge w:val="restart"/>
            <w:noWrap w:val="0"/>
            <w:vAlign w:val="center"/>
          </w:tcPr>
          <w:p w14:paraId="0EA15492">
            <w:pPr>
              <w:spacing w:line="360" w:lineRule="auto"/>
              <w:rPr>
                <w:b/>
                <w:bCs/>
              </w:rPr>
            </w:pPr>
            <w:r>
              <w:rPr>
                <w:rFonts w:hint="eastAsia"/>
                <w:b/>
                <w:bCs/>
              </w:rPr>
              <w:t>商务分</w:t>
            </w:r>
          </w:p>
          <w:p w14:paraId="6E154C8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宋体" w:hAnsi="宋体"/>
                <w:b/>
                <w:bCs/>
                <w:szCs w:val="21"/>
              </w:rPr>
              <w:t>（满分</w:t>
            </w:r>
            <w:r>
              <w:rPr>
                <w:rFonts w:hint="eastAsia" w:ascii="宋体" w:hAnsi="宋体"/>
                <w:b/>
                <w:bCs/>
                <w:szCs w:val="21"/>
                <w:lang w:val="en-US" w:eastAsia="zh-CN"/>
              </w:rPr>
              <w:t>21</w:t>
            </w:r>
            <w:r>
              <w:rPr>
                <w:rFonts w:hint="eastAsia" w:ascii="宋体" w:hAnsi="宋体"/>
                <w:b/>
                <w:bCs/>
                <w:szCs w:val="21"/>
              </w:rPr>
              <w:t>分）</w:t>
            </w:r>
          </w:p>
        </w:tc>
        <w:tc>
          <w:tcPr>
            <w:tcW w:w="953" w:type="dxa"/>
            <w:noWrap w:val="0"/>
            <w:vAlign w:val="center"/>
          </w:tcPr>
          <w:p w14:paraId="5598C65E">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left"/>
              <w:textAlignment w:val="baseline"/>
              <w:rPr>
                <w:rFonts w:ascii="宋体" w:hAnsi="宋体"/>
                <w:b/>
                <w:bCs/>
                <w:szCs w:val="21"/>
              </w:rPr>
            </w:pPr>
            <w:r>
              <w:rPr>
                <w:rFonts w:hint="eastAsia" w:ascii="宋体" w:hAnsi="宋体"/>
                <w:b/>
                <w:bCs/>
                <w:szCs w:val="21"/>
                <w:lang w:val="en-US" w:eastAsia="zh-CN"/>
              </w:rPr>
              <w:t>售后服务方案分（满分 16分）</w:t>
            </w:r>
          </w:p>
          <w:p w14:paraId="359DA645">
            <w:pPr>
              <w:adjustRightInd w:val="0"/>
              <w:spacing w:line="360" w:lineRule="auto"/>
              <w:ind w:left="187" w:leftChars="0" w:hanging="187" w:hangingChars="100"/>
              <w:jc w:val="both"/>
              <w:textAlignment w:val="baseline"/>
              <w:rPr>
                <w:rFonts w:hint="eastAsia"/>
                <w:b/>
                <w:bCs/>
                <w:spacing w:val="-12"/>
              </w:rPr>
            </w:pPr>
          </w:p>
        </w:tc>
        <w:tc>
          <w:tcPr>
            <w:tcW w:w="6700" w:type="dxa"/>
            <w:noWrap w:val="0"/>
            <w:vAlign w:val="center"/>
          </w:tcPr>
          <w:p w14:paraId="6BC5D626">
            <w:pPr>
              <w:spacing w:line="360" w:lineRule="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 xml:space="preserve">1.故障出现解决方案（满分 6分） </w:t>
            </w:r>
          </w:p>
          <w:p w14:paraId="6B632459">
            <w:pPr>
              <w:spacing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二档（2 分）：故障出现解决方案基本完整，基本满足服务要求。 </w:t>
            </w:r>
          </w:p>
          <w:p w14:paraId="21DEFA71">
            <w:pPr>
              <w:spacing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三档（4 分）：故障出现解决方案内容较完整，有突出重点、难点且作出分析。 </w:t>
            </w:r>
          </w:p>
          <w:p w14:paraId="7A7B0305">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四档（6 分）：故障出现解决方案内容完整、可行，到达故障现场时间、质量保障等方面描述清晰符合本项目的需求，并提供有其他可行性建议。</w:t>
            </w:r>
          </w:p>
          <w:p w14:paraId="06CD4C1F">
            <w:pPr>
              <w:spacing w:line="360" w:lineRule="auto"/>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注：无相关内容或不符合最低入档条件的计 0 分</w:t>
            </w:r>
          </w:p>
          <w:p w14:paraId="7A5815A6">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2.设备维修保养服务方案（满分 10 分）</w:t>
            </w:r>
          </w:p>
          <w:p w14:paraId="59DCA924">
            <w:pPr>
              <w:spacing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一档（1 分）：设备维修保养服务方案基本满足招标文件要求。 </w:t>
            </w:r>
          </w:p>
          <w:p w14:paraId="2B9BF18A">
            <w:pPr>
              <w:spacing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二档（4 分）：设备维修保养服务方案满足招标人的使用需求，提供故障处理流程、维护保障流程。 </w:t>
            </w:r>
          </w:p>
          <w:p w14:paraId="5CFA7F66">
            <w:pPr>
              <w:spacing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三档（7 分）：设备维修保养服务方案较为具体，完全符合采购文件的要求，在维护、响应时间提供更优惠的条件；提供具体的故障处理流程、维护保障流程， 并提供服务电话和相应的售后服务的。 </w:t>
            </w:r>
          </w:p>
          <w:p w14:paraId="078785F6">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四档（10 分）：详细维保内容以及相关承诺，有详细的每月、每半年、每年各部件的保养计划和方法。有完善的售后服务承诺，提供完善的检前整修服务，有优惠条件，提供有备品备件库，有维保实时监控系统，有专门的维保联系人的联系电话等。</w:t>
            </w:r>
          </w:p>
          <w:p w14:paraId="6CF2F22E">
            <w:pPr>
              <w:spacing w:line="360" w:lineRule="auto"/>
              <w:rPr>
                <w:rFonts w:hint="eastAsia"/>
                <w:lang w:val="en-US" w:eastAsia="zh-CN"/>
              </w:rPr>
            </w:pPr>
            <w:r>
              <w:rPr>
                <w:rFonts w:hint="eastAsia" w:ascii="宋体" w:hAnsi="宋体" w:eastAsia="宋体" w:cs="宋体"/>
                <w:bCs/>
                <w:sz w:val="21"/>
                <w:szCs w:val="21"/>
                <w:lang w:val="en-US" w:eastAsia="zh-CN"/>
              </w:rPr>
              <w:t>注：</w:t>
            </w:r>
            <w:r>
              <w:rPr>
                <w:rFonts w:hint="eastAsia" w:ascii="宋体" w:hAnsi="宋体" w:eastAsia="宋体" w:cs="宋体"/>
                <w:sz w:val="21"/>
                <w:szCs w:val="21"/>
                <w:lang w:val="en-US" w:eastAsia="zh-CN"/>
              </w:rPr>
              <w:t>无相关内容或不符合最低入档条件的计 0 分</w:t>
            </w:r>
          </w:p>
        </w:tc>
      </w:tr>
      <w:tr w14:paraId="1D14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noWrap w:val="0"/>
            <w:vAlign w:val="center"/>
          </w:tcPr>
          <w:p w14:paraId="6B5F9D6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tc>
        <w:tc>
          <w:tcPr>
            <w:tcW w:w="1215" w:type="dxa"/>
            <w:vMerge w:val="continue"/>
            <w:noWrap w:val="0"/>
            <w:vAlign w:val="center"/>
          </w:tcPr>
          <w:p w14:paraId="7EEBC87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tc>
        <w:tc>
          <w:tcPr>
            <w:tcW w:w="953" w:type="dxa"/>
            <w:noWrap w:val="0"/>
            <w:vAlign w:val="center"/>
          </w:tcPr>
          <w:p w14:paraId="49A7BE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pacing w:val="-12"/>
              </w:rPr>
            </w:pPr>
            <w:r>
              <w:rPr>
                <w:rFonts w:hint="eastAsia" w:ascii="宋体" w:hAnsi="宋体" w:eastAsia="宋体" w:cs="宋体"/>
                <w:b/>
                <w:bCs/>
                <w:kern w:val="0"/>
                <w:szCs w:val="21"/>
              </w:rPr>
              <w:t>履约能力分</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满分1.5</w:t>
            </w:r>
            <w:r>
              <w:rPr>
                <w:rFonts w:hint="eastAsia" w:ascii="宋体" w:hAnsi="宋体" w:eastAsia="宋体" w:cs="宋体"/>
                <w:b/>
                <w:bCs/>
                <w:color w:val="auto"/>
                <w:sz w:val="21"/>
                <w:szCs w:val="21"/>
              </w:rPr>
              <w:t>分）</w:t>
            </w:r>
          </w:p>
        </w:tc>
        <w:tc>
          <w:tcPr>
            <w:tcW w:w="6700" w:type="dxa"/>
            <w:noWrap w:val="0"/>
            <w:vAlign w:val="center"/>
          </w:tcPr>
          <w:p w14:paraId="146A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szCs w:val="21"/>
                <w:lang w:val="en-US" w:eastAsia="zh-CN"/>
              </w:rPr>
              <w:t>投标人或生产厂家提供有效的质量管理体系认证、环境管理体系认证、职业健康安全管理体系认证证书的每一项得 0.5 分，满分 1.5 分。</w:t>
            </w:r>
          </w:p>
        </w:tc>
      </w:tr>
      <w:tr w14:paraId="2B6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noWrap w:val="0"/>
            <w:vAlign w:val="center"/>
          </w:tcPr>
          <w:p w14:paraId="3767D9D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tc>
        <w:tc>
          <w:tcPr>
            <w:tcW w:w="1215" w:type="dxa"/>
            <w:vMerge w:val="continue"/>
            <w:noWrap w:val="0"/>
            <w:vAlign w:val="center"/>
          </w:tcPr>
          <w:p w14:paraId="7B6ADE6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tc>
        <w:tc>
          <w:tcPr>
            <w:tcW w:w="953" w:type="dxa"/>
            <w:noWrap w:val="0"/>
            <w:vAlign w:val="center"/>
          </w:tcPr>
          <w:p w14:paraId="1B2494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21"/>
              </w:rPr>
            </w:pPr>
            <w:r>
              <w:rPr>
                <w:rFonts w:hint="eastAsia" w:ascii="宋体" w:hAnsi="宋体" w:eastAsia="宋体" w:cs="宋体"/>
                <w:b/>
                <w:bCs/>
                <w:szCs w:val="21"/>
              </w:rPr>
              <w:t>业绩分</w:t>
            </w:r>
          </w:p>
          <w:p w14:paraId="6572CB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pacing w:val="-12"/>
              </w:rPr>
            </w:pPr>
            <w:r>
              <w:rPr>
                <w:rFonts w:hint="eastAsia" w:ascii="宋体" w:hAnsi="宋体" w:eastAsia="宋体" w:cs="宋体"/>
                <w:b/>
                <w:bCs/>
                <w:szCs w:val="21"/>
              </w:rPr>
              <w:t>（</w:t>
            </w:r>
            <w:r>
              <w:rPr>
                <w:rFonts w:hint="eastAsia" w:ascii="宋体" w:hAnsi="宋体" w:eastAsia="宋体" w:cs="宋体"/>
                <w:b/>
                <w:bCs/>
                <w:szCs w:val="21"/>
                <w:lang w:val="en-US" w:eastAsia="zh-CN"/>
              </w:rPr>
              <w:t>满分1.5</w:t>
            </w:r>
            <w:r>
              <w:rPr>
                <w:rFonts w:hint="eastAsia" w:ascii="宋体" w:hAnsi="宋体" w:eastAsia="宋体" w:cs="宋体"/>
                <w:b/>
                <w:bCs/>
                <w:szCs w:val="21"/>
              </w:rPr>
              <w:t>分）</w:t>
            </w:r>
          </w:p>
        </w:tc>
        <w:tc>
          <w:tcPr>
            <w:tcW w:w="6700" w:type="dxa"/>
            <w:noWrap w:val="0"/>
            <w:vAlign w:val="center"/>
          </w:tcPr>
          <w:p w14:paraId="2587A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2021年1月1日以来至投标截止日期止，投标人或生产厂家同类产品的销售业绩，每项得1.5分，满分1.5分。【提供合同复印件（须附有采购货物清单）】</w:t>
            </w:r>
          </w:p>
        </w:tc>
      </w:tr>
      <w:tr w14:paraId="3A99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noWrap w:val="0"/>
            <w:vAlign w:val="center"/>
          </w:tcPr>
          <w:p w14:paraId="3E51870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tc>
        <w:tc>
          <w:tcPr>
            <w:tcW w:w="1215" w:type="dxa"/>
            <w:vMerge w:val="continue"/>
            <w:noWrap w:val="0"/>
            <w:vAlign w:val="center"/>
          </w:tcPr>
          <w:p w14:paraId="040A2D5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tc>
        <w:tc>
          <w:tcPr>
            <w:tcW w:w="953" w:type="dxa"/>
            <w:noWrap w:val="0"/>
            <w:vAlign w:val="center"/>
          </w:tcPr>
          <w:p w14:paraId="14C975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21"/>
              </w:rPr>
            </w:pPr>
            <w:r>
              <w:rPr>
                <w:rFonts w:hint="eastAsia" w:ascii="宋体" w:hAnsi="宋体" w:eastAsia="宋体" w:cs="宋体"/>
                <w:b/>
                <w:bCs/>
                <w:szCs w:val="21"/>
                <w:lang w:val="en-US" w:eastAsia="zh-CN"/>
              </w:rPr>
              <w:t>政策分 （满分 2 分）</w:t>
            </w:r>
          </w:p>
          <w:p w14:paraId="1496C2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21"/>
              </w:rPr>
            </w:pPr>
          </w:p>
        </w:tc>
        <w:tc>
          <w:tcPr>
            <w:tcW w:w="6700" w:type="dxa"/>
            <w:noWrap w:val="0"/>
            <w:vAlign w:val="center"/>
          </w:tcPr>
          <w:p w14:paraId="7CDF89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节能、环境标志产品</w:t>
            </w:r>
          </w:p>
          <w:p w14:paraId="2FD4A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（1）属于财政部《节能产品政府采购品目清单》内优先采购（清 </w:t>
            </w:r>
          </w:p>
          <w:p w14:paraId="35E726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单内未标注“★”的品目）的产品[投标文件中提供有效的认证证书复印件及品目清单（标注出投标产品在品目清单中所属的品目），并加盖投标人电子签章]，根据其所占项目（或者分标）预算金额比例得 0.1 至 1 分，满分 1 分。 </w:t>
            </w:r>
          </w:p>
          <w:p w14:paraId="4C32EB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（2）属于财政部《环境标志产品政府采购品目清单》内的产品[投 </w:t>
            </w:r>
          </w:p>
          <w:p w14:paraId="30CE8F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标文件中提供有效的认证证书复印件及品目清单（标注出投标产品在品目清单中所属的品目），并加盖投标人电子签章]，根据其所占项目（或者分标）预算金额比例得 0.1 至 1 分，满分 1 分； </w:t>
            </w:r>
          </w:p>
          <w:p w14:paraId="243CF3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（3）非节能、环境标志产品的不得分。</w:t>
            </w:r>
          </w:p>
        </w:tc>
      </w:tr>
      <w:tr w14:paraId="754E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4"/>
            <w:noWrap w:val="0"/>
            <w:vAlign w:val="center"/>
          </w:tcPr>
          <w:p w14:paraId="79CF8F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hAnsi="宋体" w:cs="Courier New"/>
                <w:b/>
                <w:bCs/>
              </w:rPr>
              <w:t>总得分=1+2+3</w:t>
            </w:r>
          </w:p>
        </w:tc>
      </w:tr>
    </w:tbl>
    <w:p w14:paraId="4D000F62">
      <w:pPr>
        <w:pStyle w:val="13"/>
        <w:spacing w:line="360" w:lineRule="auto"/>
        <w:ind w:firstLine="420" w:firstLineChars="200"/>
        <w:rPr>
          <w:rFonts w:hAnsi="宋体"/>
          <w:color w:val="auto"/>
          <w:highlight w:val="none"/>
        </w:rPr>
      </w:pPr>
    </w:p>
    <w:p w14:paraId="13DA2681">
      <w:pPr>
        <w:pStyle w:val="4"/>
        <w:keepNext w:val="0"/>
        <w:keepLines w:val="0"/>
        <w:jc w:val="center"/>
        <w:rPr>
          <w:color w:val="auto"/>
          <w:sz w:val="30"/>
          <w:szCs w:val="30"/>
          <w:highlight w:val="none"/>
        </w:rPr>
      </w:pPr>
      <w:bookmarkStart w:id="152" w:name="_Toc3900"/>
      <w:bookmarkStart w:id="153" w:name="_Toc7955"/>
      <w:r>
        <w:rPr>
          <w:rFonts w:hint="eastAsia"/>
          <w:color w:val="auto"/>
          <w:sz w:val="30"/>
          <w:szCs w:val="30"/>
          <w:highlight w:val="none"/>
        </w:rPr>
        <w:t>四、中标候选人推荐原则</w:t>
      </w:r>
      <w:bookmarkEnd w:id="152"/>
      <w:bookmarkEnd w:id="153"/>
    </w:p>
    <w:p w14:paraId="1590CB7C">
      <w:pPr>
        <w:pStyle w:val="13"/>
        <w:spacing w:line="360" w:lineRule="auto"/>
        <w:ind w:firstLine="420" w:firstLineChars="200"/>
        <w:rPr>
          <w:rFonts w:ascii="宋体" w:hAnsi="宋体" w:cs="宋体"/>
          <w:b/>
          <w:color w:val="auto"/>
          <w:sz w:val="36"/>
          <w:szCs w:val="36"/>
          <w:highlight w:val="none"/>
        </w:rPr>
      </w:pPr>
      <w:r>
        <w:rPr>
          <w:rFonts w:hint="eastAsia" w:hAnsi="宋体"/>
          <w:color w:val="auto"/>
          <w:highlight w:val="none"/>
        </w:rPr>
        <w:t>评标委员会将根据总得分由高到低排列次序并推荐</w:t>
      </w:r>
      <w:r>
        <w:rPr>
          <w:rFonts w:hint="eastAsia" w:hAnsi="宋体"/>
          <w:color w:val="auto"/>
          <w:highlight w:val="none"/>
          <w:lang w:val="en-US" w:eastAsia="zh-CN"/>
        </w:rPr>
        <w:t>三名</w:t>
      </w:r>
      <w:r>
        <w:rPr>
          <w:rFonts w:hint="eastAsia" w:hAnsi="宋体"/>
          <w:color w:val="auto"/>
          <w:highlight w:val="none"/>
        </w:rPr>
        <w:t>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4A4F762">
      <w:pPr>
        <w:pStyle w:val="3"/>
        <w:keepNext w:val="0"/>
        <w:keepLines w:val="0"/>
        <w:jc w:val="center"/>
        <w:rPr>
          <w:rFonts w:hint="eastAsia"/>
          <w:color w:val="auto"/>
          <w:highlight w:val="none"/>
        </w:rPr>
      </w:pPr>
      <w:bookmarkStart w:id="154" w:name="_Toc31314"/>
      <w:bookmarkStart w:id="155" w:name="_Toc4884"/>
    </w:p>
    <w:p w14:paraId="03FA174A">
      <w:pPr>
        <w:pStyle w:val="3"/>
        <w:keepNext w:val="0"/>
        <w:keepLines w:val="0"/>
        <w:jc w:val="center"/>
        <w:rPr>
          <w:rFonts w:hint="eastAsia"/>
          <w:color w:val="auto"/>
          <w:highlight w:val="none"/>
        </w:rPr>
      </w:pPr>
    </w:p>
    <w:p w14:paraId="24ABC652">
      <w:pPr>
        <w:pStyle w:val="3"/>
        <w:keepNext w:val="0"/>
        <w:keepLines w:val="0"/>
        <w:jc w:val="center"/>
        <w:rPr>
          <w:color w:val="auto"/>
          <w:highlight w:val="none"/>
        </w:rPr>
      </w:pPr>
      <w:r>
        <w:rPr>
          <w:rFonts w:hint="eastAsia"/>
          <w:color w:val="auto"/>
          <w:highlight w:val="none"/>
        </w:rPr>
        <w:t>第五章  拟签订的合同文本</w:t>
      </w:r>
      <w:bookmarkEnd w:id="154"/>
      <w:bookmarkEnd w:id="155"/>
    </w:p>
    <w:p w14:paraId="709206F5">
      <w:pPr>
        <w:widowControl/>
        <w:spacing w:line="520" w:lineRule="exact"/>
        <w:jc w:val="center"/>
        <w:rPr>
          <w:rFonts w:ascii="宋体" w:hAnsi="宋体" w:cs="宋体"/>
          <w:color w:val="auto"/>
          <w:highlight w:val="none"/>
          <w:u w:val="single"/>
        </w:rPr>
      </w:pPr>
    </w:p>
    <w:p w14:paraId="2A5F4416">
      <w:pPr>
        <w:spacing w:line="360" w:lineRule="auto"/>
        <w:ind w:firstLine="880" w:firstLineChars="200"/>
        <w:rPr>
          <w:rFonts w:ascii="宋体" w:hAnsi="宋体" w:cs="宋体"/>
          <w:color w:val="auto"/>
          <w:sz w:val="44"/>
          <w:highlight w:val="none"/>
        </w:rPr>
      </w:pPr>
    </w:p>
    <w:p w14:paraId="0086992E">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XXX 采 购</w:t>
      </w:r>
    </w:p>
    <w:p w14:paraId="07DD1462">
      <w:pPr>
        <w:spacing w:line="360" w:lineRule="auto"/>
        <w:ind w:firstLine="420" w:firstLineChars="200"/>
        <w:rPr>
          <w:rFonts w:ascii="宋体" w:hAnsi="宋体" w:cs="宋体"/>
          <w:color w:val="auto"/>
          <w:highlight w:val="none"/>
        </w:rPr>
      </w:pPr>
    </w:p>
    <w:p w14:paraId="256356F8">
      <w:pPr>
        <w:spacing w:line="360" w:lineRule="auto"/>
        <w:ind w:firstLine="420" w:firstLineChars="200"/>
        <w:rPr>
          <w:rFonts w:ascii="宋体" w:hAnsi="宋体" w:cs="宋体"/>
          <w:color w:val="auto"/>
          <w:highlight w:val="none"/>
        </w:rPr>
      </w:pPr>
    </w:p>
    <w:p w14:paraId="0E93D38F">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08219F37">
      <w:pPr>
        <w:spacing w:line="360" w:lineRule="auto"/>
        <w:ind w:firstLine="3507" w:firstLineChars="794"/>
        <w:rPr>
          <w:rFonts w:ascii="宋体" w:hAnsi="宋体" w:cs="宋体"/>
          <w:b/>
          <w:bCs/>
          <w:color w:val="auto"/>
          <w:sz w:val="44"/>
          <w:highlight w:val="none"/>
        </w:rPr>
      </w:pPr>
    </w:p>
    <w:p w14:paraId="1F101CCC">
      <w:pPr>
        <w:spacing w:line="360" w:lineRule="auto"/>
        <w:jc w:val="center"/>
        <w:rPr>
          <w:rFonts w:ascii="宋体" w:hAnsi="宋体" w:cs="宋体"/>
          <w:b/>
          <w:bCs/>
          <w:color w:val="auto"/>
          <w:sz w:val="44"/>
          <w:highlight w:val="none"/>
        </w:rPr>
      </w:pPr>
    </w:p>
    <w:p w14:paraId="193716CE">
      <w:pPr>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项目编号：</w:t>
      </w:r>
    </w:p>
    <w:p w14:paraId="17BC4C80">
      <w:pPr>
        <w:rPr>
          <w:rFonts w:ascii="宋体" w:hAnsi="宋体" w:cs="宋体"/>
          <w:b/>
          <w:color w:val="auto"/>
          <w:sz w:val="36"/>
          <w:szCs w:val="36"/>
          <w:highlight w:val="none"/>
          <w:u w:val="single"/>
        </w:rPr>
      </w:pPr>
    </w:p>
    <w:p w14:paraId="12506AFF">
      <w:pPr>
        <w:spacing w:line="360" w:lineRule="auto"/>
        <w:rPr>
          <w:rFonts w:ascii="宋体" w:hAnsi="宋体" w:cs="宋体"/>
          <w:color w:val="auto"/>
          <w:sz w:val="44"/>
          <w:highlight w:val="none"/>
        </w:rPr>
      </w:pPr>
    </w:p>
    <w:p w14:paraId="04EDE142">
      <w:pPr>
        <w:spacing w:line="360" w:lineRule="auto"/>
        <w:rPr>
          <w:rFonts w:ascii="宋体" w:hAnsi="宋体" w:cs="宋体"/>
          <w:color w:val="auto"/>
          <w:sz w:val="44"/>
          <w:highlight w:val="none"/>
        </w:rPr>
      </w:pPr>
    </w:p>
    <w:p w14:paraId="6A7A25AB">
      <w:pPr>
        <w:tabs>
          <w:tab w:val="left" w:pos="7200"/>
        </w:tabs>
        <w:spacing w:line="360" w:lineRule="auto"/>
        <w:ind w:firstLine="1438" w:firstLineChars="398"/>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采购人：</w:t>
      </w:r>
    </w:p>
    <w:p w14:paraId="4E7F8E2A">
      <w:pPr>
        <w:tabs>
          <w:tab w:val="left" w:pos="7200"/>
        </w:tabs>
        <w:spacing w:line="360" w:lineRule="auto"/>
        <w:rPr>
          <w:rFonts w:ascii="宋体" w:hAnsi="宋体" w:cs="宋体"/>
          <w:b/>
          <w:color w:val="auto"/>
          <w:sz w:val="36"/>
          <w:szCs w:val="36"/>
          <w:highlight w:val="none"/>
          <w:u w:val="single"/>
        </w:rPr>
      </w:pPr>
    </w:p>
    <w:p w14:paraId="2EEF0786">
      <w:pPr>
        <w:tabs>
          <w:tab w:val="left" w:pos="7380"/>
        </w:tabs>
        <w:spacing w:line="360" w:lineRule="auto"/>
        <w:ind w:firstLine="1438" w:firstLineChars="398"/>
        <w:rPr>
          <w:rFonts w:ascii="宋体" w:hAnsi="宋体" w:cs="宋体"/>
          <w:color w:val="auto"/>
          <w:highlight w:val="none"/>
        </w:rPr>
      </w:pPr>
      <w:r>
        <w:rPr>
          <w:rFonts w:hint="eastAsia" w:ascii="宋体" w:hAnsi="宋体" w:cs="宋体"/>
          <w:b/>
          <w:color w:val="auto"/>
          <w:sz w:val="36"/>
          <w:szCs w:val="36"/>
          <w:highlight w:val="none"/>
        </w:rPr>
        <w:t xml:space="preserve">     中标供应商：</w:t>
      </w:r>
    </w:p>
    <w:bookmarkEnd w:id="3"/>
    <w:bookmarkEnd w:id="4"/>
    <w:bookmarkEnd w:id="65"/>
    <w:bookmarkEnd w:id="66"/>
    <w:bookmarkEnd w:id="67"/>
    <w:bookmarkEnd w:id="68"/>
    <w:p w14:paraId="76236CFF">
      <w:pPr>
        <w:pStyle w:val="13"/>
        <w:spacing w:line="380" w:lineRule="exact"/>
        <w:outlineLvl w:val="0"/>
        <w:rPr>
          <w:rFonts w:hAnsi="宋体" w:cs="宋体"/>
          <w:color w:val="auto"/>
          <w:highlight w:val="none"/>
        </w:rPr>
      </w:pPr>
      <w:bookmarkStart w:id="156" w:name="_Toc213325924"/>
      <w:bookmarkStart w:id="157" w:name="_Toc213206175"/>
    </w:p>
    <w:p w14:paraId="481B1F97">
      <w:pPr>
        <w:rPr>
          <w:rFonts w:hAnsi="宋体" w:cs="宋体"/>
          <w:color w:val="auto"/>
          <w:highlight w:val="none"/>
        </w:rPr>
      </w:pPr>
    </w:p>
    <w:p w14:paraId="4D0484E3">
      <w:pPr>
        <w:rPr>
          <w:rFonts w:hAnsi="宋体" w:cs="宋体"/>
          <w:color w:val="auto"/>
          <w:highlight w:val="none"/>
        </w:rPr>
      </w:pPr>
    </w:p>
    <w:p w14:paraId="1B588070">
      <w:pPr>
        <w:rPr>
          <w:rFonts w:hAnsi="宋体" w:cs="宋体"/>
          <w:color w:val="auto"/>
          <w:highlight w:val="none"/>
        </w:rPr>
      </w:pPr>
    </w:p>
    <w:p w14:paraId="01F2834B">
      <w:pPr>
        <w:rPr>
          <w:rFonts w:hAnsi="宋体" w:cs="宋体"/>
          <w:color w:val="auto"/>
          <w:highlight w:val="none"/>
        </w:rPr>
      </w:pPr>
    </w:p>
    <w:p w14:paraId="0B9FE082">
      <w:pPr>
        <w:pStyle w:val="10"/>
        <w:jc w:val="both"/>
        <w:rPr>
          <w:color w:val="auto"/>
          <w:highlight w:val="none"/>
        </w:rPr>
      </w:pPr>
    </w:p>
    <w:p w14:paraId="14C77590">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jc w:val="center"/>
        <w:textAlignment w:val="auto"/>
        <w:rPr>
          <w:rFonts w:hint="eastAsia" w:ascii="宋体" w:hAnsi="宋体"/>
          <w:b/>
          <w:color w:val="000000"/>
          <w:sz w:val="32"/>
          <w:szCs w:val="32"/>
        </w:rPr>
      </w:pPr>
      <w:r>
        <w:rPr>
          <w:rFonts w:hint="eastAsia" w:ascii="宋体" w:hAnsi="宋体" w:cs="宋体"/>
          <w:b/>
          <w:bCs/>
          <w:color w:val="auto"/>
          <w:sz w:val="32"/>
          <w:szCs w:val="32"/>
          <w:highlight w:val="none"/>
        </w:rPr>
        <w:t>《广西壮族自治区政府采购合同》</w:t>
      </w:r>
      <w:bookmarkEnd w:id="156"/>
      <w:bookmarkEnd w:id="157"/>
      <w:bookmarkStart w:id="158" w:name="_Toc10762"/>
      <w:bookmarkStart w:id="159" w:name="_Toc12068"/>
      <w:r>
        <w:rPr>
          <w:rFonts w:hint="eastAsia" w:ascii="宋体" w:hAnsi="宋体"/>
          <w:b/>
          <w:color w:val="000000"/>
          <w:sz w:val="32"/>
          <w:szCs w:val="32"/>
        </w:rPr>
        <w:t>文本</w:t>
      </w:r>
    </w:p>
    <w:p w14:paraId="525BA46E">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jc w:val="center"/>
        <w:textAlignment w:val="auto"/>
        <w:rPr>
          <w:rFonts w:hint="eastAsia" w:ascii="宋体" w:hAnsi="宋体"/>
          <w:b/>
          <w:color w:val="000000"/>
          <w:sz w:val="32"/>
          <w:szCs w:val="32"/>
        </w:rPr>
      </w:pPr>
    </w:p>
    <w:p w14:paraId="33FD899E">
      <w:pPr>
        <w:snapToGrid w:val="0"/>
        <w:spacing w:line="400" w:lineRule="exact"/>
        <w:ind w:right="480" w:firstLine="5250" w:firstLineChars="2500"/>
        <w:rPr>
          <w:rFonts w:hint="eastAsia" w:ascii="宋体" w:hAnsi="宋体"/>
          <w:bCs/>
          <w:color w:val="000000"/>
          <w:szCs w:val="21"/>
          <w:u w:val="single"/>
        </w:rPr>
      </w:pPr>
      <w:r>
        <w:rPr>
          <w:rFonts w:hint="eastAsia" w:ascii="宋体" w:hAnsi="宋体"/>
          <w:bCs/>
          <w:color w:val="000000"/>
          <w:szCs w:val="21"/>
        </w:rPr>
        <w:t>合同编号：</w:t>
      </w:r>
    </w:p>
    <w:p w14:paraId="06F62C2E">
      <w:pPr>
        <w:snapToGrid w:val="0"/>
        <w:spacing w:line="360" w:lineRule="exact"/>
        <w:rPr>
          <w:rFonts w:hint="eastAsia" w:ascii="宋体" w:hAnsi="宋体"/>
          <w:color w:val="000000"/>
          <w:szCs w:val="21"/>
        </w:rPr>
      </w:pPr>
    </w:p>
    <w:p w14:paraId="1D0AC7A1">
      <w:pPr>
        <w:snapToGrid w:val="0"/>
        <w:spacing w:line="360" w:lineRule="auto"/>
        <w:rPr>
          <w:rFonts w:hint="eastAsia" w:ascii="宋体" w:hAnsi="宋体"/>
          <w:color w:val="000000"/>
          <w:szCs w:val="21"/>
          <w:u w:val="single"/>
        </w:rPr>
      </w:pPr>
      <w:r>
        <w:rPr>
          <w:rFonts w:hint="eastAsia" w:ascii="宋体" w:hAnsi="宋体"/>
          <w:color w:val="000000"/>
          <w:szCs w:val="21"/>
        </w:rPr>
        <w:t>采购人（甲方）</w:t>
      </w:r>
      <w:r>
        <w:rPr>
          <w:rFonts w:hint="eastAsia" w:ascii="宋体" w:hAnsi="宋体"/>
          <w:color w:val="000000"/>
          <w:szCs w:val="21"/>
          <w:u w:val="single"/>
        </w:rPr>
        <w:t xml:space="preserve">                          </w:t>
      </w:r>
      <w:r>
        <w:rPr>
          <w:rFonts w:hint="eastAsia" w:ascii="宋体" w:hAnsi="宋体"/>
          <w:color w:val="000000"/>
          <w:szCs w:val="21"/>
        </w:rPr>
        <w:t xml:space="preserve">  </w:t>
      </w:r>
    </w:p>
    <w:p w14:paraId="58AC17C4">
      <w:pPr>
        <w:snapToGrid w:val="0"/>
        <w:spacing w:line="360" w:lineRule="auto"/>
        <w:rPr>
          <w:rFonts w:hint="eastAsia" w:ascii="宋体" w:hAnsi="宋体"/>
          <w:color w:val="000000"/>
          <w:szCs w:val="21"/>
          <w:u w:val="single"/>
        </w:rPr>
      </w:pPr>
      <w:r>
        <w:rPr>
          <w:rFonts w:hint="eastAsia" w:ascii="宋体" w:hAnsi="宋体"/>
          <w:color w:val="000000"/>
          <w:szCs w:val="21"/>
        </w:rPr>
        <w:t>供 应 商（乙方）</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pacing w:val="-20"/>
          <w:szCs w:val="21"/>
        </w:rPr>
        <w:t>招  标  编  号</w:t>
      </w:r>
      <w:r>
        <w:rPr>
          <w:rFonts w:hint="eastAsia" w:ascii="宋体" w:hAnsi="宋体"/>
          <w:color w:val="000000"/>
          <w:szCs w:val="21"/>
          <w:u w:val="single"/>
        </w:rPr>
        <w:t xml:space="preserve">             </w:t>
      </w:r>
    </w:p>
    <w:p w14:paraId="1FA9D549">
      <w:pPr>
        <w:snapToGrid w:val="0"/>
        <w:spacing w:line="360" w:lineRule="auto"/>
        <w:rPr>
          <w:rFonts w:hint="eastAsia" w:ascii="宋体" w:hAnsi="宋体"/>
          <w:color w:val="000000"/>
          <w:szCs w:val="21"/>
          <w:u w:val="single"/>
        </w:rPr>
      </w:pPr>
      <w:r>
        <w:rPr>
          <w:rFonts w:hint="eastAsia" w:ascii="宋体" w:hAnsi="宋体"/>
          <w:color w:val="000000"/>
          <w:szCs w:val="21"/>
        </w:rPr>
        <w:t xml:space="preserve">签  订  地  点  </w:t>
      </w:r>
      <w:r>
        <w:rPr>
          <w:rFonts w:hint="eastAsia" w:ascii="宋体" w:hAnsi="宋体"/>
          <w:color w:val="000000"/>
          <w:szCs w:val="21"/>
          <w:u w:val="single"/>
        </w:rPr>
        <w:t xml:space="preserve">                          </w:t>
      </w:r>
      <w:r>
        <w:rPr>
          <w:rFonts w:hint="eastAsia" w:ascii="宋体" w:hAnsi="宋体"/>
          <w:color w:val="000000"/>
          <w:szCs w:val="21"/>
        </w:rPr>
        <w:t xml:space="preserve">  签 订 时 间</w:t>
      </w:r>
      <w:r>
        <w:rPr>
          <w:rFonts w:hint="eastAsia" w:ascii="宋体" w:hAnsi="宋体"/>
          <w:color w:val="000000"/>
          <w:szCs w:val="21"/>
          <w:u w:val="single"/>
        </w:rPr>
        <w:t xml:space="preserve">             </w:t>
      </w:r>
    </w:p>
    <w:p w14:paraId="3AC58386">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根据《中华人民共和国民法典》等法律、法规规定，按照招标文件（采购文件）规定条款和中标（成交）供应商承诺，甲乙双方签订本合同。</w:t>
      </w:r>
    </w:p>
    <w:p w14:paraId="0E7AD7D9">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第一条　合同标的</w:t>
      </w:r>
    </w:p>
    <w:p w14:paraId="372C80FD">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1.供货一览表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65"/>
        <w:gridCol w:w="1650"/>
        <w:gridCol w:w="1020"/>
        <w:gridCol w:w="1380"/>
        <w:gridCol w:w="1665"/>
        <w:gridCol w:w="978"/>
      </w:tblGrid>
      <w:tr w14:paraId="0F3F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6470AE08">
            <w:pPr>
              <w:rPr>
                <w:rFonts w:ascii="宋体" w:hAnsi="宋体"/>
                <w:color w:val="auto"/>
                <w:szCs w:val="22"/>
                <w:highlight w:val="none"/>
              </w:rPr>
            </w:pPr>
            <w:r>
              <w:rPr>
                <w:rFonts w:hint="eastAsia" w:ascii="宋体" w:hAnsi="宋体"/>
                <w:color w:val="auto"/>
                <w:szCs w:val="22"/>
                <w:highlight w:val="none"/>
              </w:rPr>
              <w:t>序号</w:t>
            </w:r>
          </w:p>
        </w:tc>
        <w:tc>
          <w:tcPr>
            <w:tcW w:w="1336" w:type="dxa"/>
            <w:tcBorders>
              <w:top w:val="single" w:color="auto" w:sz="4" w:space="0"/>
              <w:left w:val="single" w:color="auto" w:sz="4" w:space="0"/>
              <w:bottom w:val="single" w:color="auto" w:sz="4" w:space="0"/>
              <w:right w:val="single" w:color="auto" w:sz="4" w:space="0"/>
            </w:tcBorders>
            <w:noWrap/>
            <w:vAlign w:val="center"/>
          </w:tcPr>
          <w:p w14:paraId="0A9B4259">
            <w:pPr>
              <w:rPr>
                <w:rFonts w:ascii="宋体" w:hAnsi="宋体"/>
                <w:color w:val="auto"/>
                <w:szCs w:val="22"/>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1065" w:type="dxa"/>
            <w:tcBorders>
              <w:top w:val="single" w:color="auto" w:sz="4" w:space="0"/>
              <w:left w:val="single" w:color="auto" w:sz="4" w:space="0"/>
              <w:bottom w:val="single" w:color="auto" w:sz="4" w:space="0"/>
              <w:right w:val="single" w:color="auto" w:sz="4" w:space="0"/>
            </w:tcBorders>
            <w:noWrap/>
            <w:vAlign w:val="center"/>
          </w:tcPr>
          <w:p w14:paraId="4F6AF4FF">
            <w:pPr>
              <w:jc w:val="center"/>
              <w:rPr>
                <w:rFonts w:ascii="宋体" w:hAnsi="宋体"/>
                <w:color w:val="auto"/>
                <w:szCs w:val="22"/>
                <w:highlight w:val="none"/>
              </w:rPr>
            </w:pPr>
            <w:r>
              <w:rPr>
                <w:rFonts w:hint="eastAsia" w:ascii="宋体" w:hAnsi="宋体"/>
                <w:color w:val="auto"/>
                <w:szCs w:val="22"/>
                <w:highlight w:val="none"/>
              </w:rPr>
              <w:t>品牌</w:t>
            </w:r>
          </w:p>
        </w:tc>
        <w:tc>
          <w:tcPr>
            <w:tcW w:w="1650" w:type="dxa"/>
            <w:tcBorders>
              <w:top w:val="single" w:color="auto" w:sz="4" w:space="0"/>
              <w:left w:val="single" w:color="auto" w:sz="4" w:space="0"/>
              <w:bottom w:val="single" w:color="auto" w:sz="4" w:space="0"/>
              <w:right w:val="single" w:color="auto" w:sz="4" w:space="0"/>
            </w:tcBorders>
            <w:noWrap/>
            <w:vAlign w:val="center"/>
          </w:tcPr>
          <w:p w14:paraId="6B3A38CF">
            <w:pPr>
              <w:jc w:val="center"/>
              <w:rPr>
                <w:rFonts w:ascii="宋体" w:hAnsi="宋体"/>
                <w:color w:val="auto"/>
                <w:szCs w:val="22"/>
                <w:highlight w:val="none"/>
              </w:rPr>
            </w:pPr>
            <w:r>
              <w:rPr>
                <w:rFonts w:hint="eastAsia" w:ascii="宋体" w:hAnsi="宋体"/>
                <w:color w:val="auto"/>
                <w:szCs w:val="22"/>
                <w:highlight w:val="none"/>
              </w:rPr>
              <w:t>规格型号</w:t>
            </w:r>
          </w:p>
        </w:tc>
        <w:tc>
          <w:tcPr>
            <w:tcW w:w="1020" w:type="dxa"/>
            <w:tcBorders>
              <w:top w:val="single" w:color="auto" w:sz="4" w:space="0"/>
              <w:left w:val="single" w:color="auto" w:sz="4" w:space="0"/>
              <w:bottom w:val="single" w:color="auto" w:sz="4" w:space="0"/>
              <w:right w:val="single" w:color="auto" w:sz="4" w:space="0"/>
            </w:tcBorders>
            <w:noWrap/>
            <w:vAlign w:val="center"/>
          </w:tcPr>
          <w:p w14:paraId="43B1AF41">
            <w:pPr>
              <w:jc w:val="center"/>
              <w:rPr>
                <w:rFonts w:ascii="宋体" w:hAnsi="宋体"/>
                <w:color w:val="auto"/>
                <w:szCs w:val="22"/>
                <w:highlight w:val="none"/>
              </w:rPr>
            </w:pPr>
            <w:r>
              <w:rPr>
                <w:rFonts w:hint="eastAsia" w:ascii="宋体" w:hAnsi="宋体"/>
                <w:color w:val="auto"/>
                <w:szCs w:val="22"/>
                <w:highlight w:val="none"/>
              </w:rPr>
              <w:t>数量及单位</w:t>
            </w:r>
            <w:r>
              <w:rPr>
                <w:rFonts w:ascii="宋体" w:hAnsi="宋体"/>
                <w:color w:val="auto"/>
                <w:szCs w:val="22"/>
                <w:highlight w:val="none"/>
              </w:rPr>
              <w:t>①</w:t>
            </w:r>
          </w:p>
        </w:tc>
        <w:tc>
          <w:tcPr>
            <w:tcW w:w="1380" w:type="dxa"/>
            <w:tcBorders>
              <w:top w:val="single" w:color="auto" w:sz="4" w:space="0"/>
              <w:left w:val="single" w:color="auto" w:sz="4" w:space="0"/>
              <w:bottom w:val="single" w:color="auto" w:sz="4" w:space="0"/>
              <w:right w:val="single" w:color="auto" w:sz="4" w:space="0"/>
            </w:tcBorders>
            <w:noWrap/>
            <w:vAlign w:val="center"/>
          </w:tcPr>
          <w:p w14:paraId="5FC555AD">
            <w:pP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665" w:type="dxa"/>
            <w:tcBorders>
              <w:top w:val="single" w:color="auto" w:sz="4" w:space="0"/>
              <w:left w:val="single" w:color="auto" w:sz="4" w:space="0"/>
              <w:bottom w:val="single" w:color="auto" w:sz="4" w:space="0"/>
              <w:right w:val="single" w:color="auto" w:sz="4" w:space="0"/>
            </w:tcBorders>
            <w:noWrap/>
            <w:vAlign w:val="center"/>
          </w:tcPr>
          <w:p w14:paraId="0CBC418A">
            <w:pPr>
              <w:rPr>
                <w:rFonts w:ascii="宋体" w:hAnsi="宋体"/>
                <w:color w:val="auto"/>
                <w:szCs w:val="22"/>
                <w:highlight w:val="none"/>
              </w:rPr>
            </w:pPr>
            <w:r>
              <w:rPr>
                <w:rFonts w:hint="eastAsia" w:ascii="宋体" w:hAnsi="宋体"/>
                <w:color w:val="auto"/>
                <w:szCs w:val="22"/>
                <w:highlight w:val="none"/>
              </w:rPr>
              <w:t>单项合价（元）</w:t>
            </w:r>
          </w:p>
          <w:p w14:paraId="56DFC4F1">
            <w:pP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978" w:type="dxa"/>
            <w:tcBorders>
              <w:top w:val="single" w:color="auto" w:sz="4" w:space="0"/>
              <w:left w:val="single" w:color="auto" w:sz="4" w:space="0"/>
              <w:bottom w:val="single" w:color="auto" w:sz="4" w:space="0"/>
              <w:right w:val="single" w:color="auto" w:sz="4" w:space="0"/>
            </w:tcBorders>
            <w:noWrap/>
          </w:tcPr>
          <w:p w14:paraId="062DB1F1">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196A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3E690CFC">
            <w:pPr>
              <w:rPr>
                <w:rFonts w:ascii="宋体" w:hAnsi="宋体"/>
                <w:color w:val="auto"/>
                <w:szCs w:val="22"/>
                <w:highlight w:val="none"/>
              </w:rPr>
            </w:pPr>
            <w:r>
              <w:rPr>
                <w:rFonts w:ascii="宋体" w:hAnsi="宋体"/>
                <w:color w:val="auto"/>
                <w:szCs w:val="22"/>
                <w:highlight w:val="none"/>
              </w:rPr>
              <w:t>1</w:t>
            </w:r>
          </w:p>
        </w:tc>
        <w:tc>
          <w:tcPr>
            <w:tcW w:w="1336" w:type="dxa"/>
            <w:tcBorders>
              <w:top w:val="single" w:color="auto" w:sz="4" w:space="0"/>
              <w:left w:val="single" w:color="auto" w:sz="4" w:space="0"/>
              <w:bottom w:val="single" w:color="auto" w:sz="4" w:space="0"/>
              <w:right w:val="single" w:color="auto" w:sz="4" w:space="0"/>
            </w:tcBorders>
            <w:noWrap/>
            <w:vAlign w:val="center"/>
          </w:tcPr>
          <w:p w14:paraId="150B53EE">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45D2D350">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5BFEBAAE">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7D07D33D">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5C92813D">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798719B4">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3AC8C0BD">
            <w:pPr>
              <w:rPr>
                <w:rFonts w:ascii="宋体" w:hAnsi="宋体"/>
                <w:color w:val="auto"/>
                <w:szCs w:val="22"/>
                <w:highlight w:val="none"/>
              </w:rPr>
            </w:pPr>
          </w:p>
        </w:tc>
      </w:tr>
      <w:tr w14:paraId="121B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5A526F08">
            <w:pPr>
              <w:rPr>
                <w:rFonts w:ascii="宋体" w:hAnsi="宋体"/>
                <w:color w:val="auto"/>
                <w:szCs w:val="22"/>
                <w:highlight w:val="none"/>
              </w:rPr>
            </w:pPr>
            <w:r>
              <w:rPr>
                <w:rFonts w:ascii="宋体" w:hAnsi="宋体"/>
                <w:color w:val="auto"/>
                <w:szCs w:val="22"/>
                <w:highlight w:val="none"/>
              </w:rPr>
              <w:t>2</w:t>
            </w:r>
          </w:p>
        </w:tc>
        <w:tc>
          <w:tcPr>
            <w:tcW w:w="1336" w:type="dxa"/>
            <w:tcBorders>
              <w:top w:val="single" w:color="auto" w:sz="4" w:space="0"/>
              <w:left w:val="single" w:color="auto" w:sz="4" w:space="0"/>
              <w:bottom w:val="single" w:color="auto" w:sz="4" w:space="0"/>
              <w:right w:val="single" w:color="auto" w:sz="4" w:space="0"/>
            </w:tcBorders>
            <w:noWrap/>
            <w:vAlign w:val="center"/>
          </w:tcPr>
          <w:p w14:paraId="57CEB95B">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FC20DCA">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2541D74B">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7AC93BFB">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04BC950F">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7A099C03">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E254FDD">
            <w:pPr>
              <w:rPr>
                <w:rFonts w:ascii="宋体" w:hAnsi="宋体"/>
                <w:color w:val="auto"/>
                <w:szCs w:val="22"/>
                <w:highlight w:val="none"/>
              </w:rPr>
            </w:pPr>
          </w:p>
        </w:tc>
      </w:tr>
      <w:tr w14:paraId="3CF4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B868457">
            <w:pPr>
              <w:rPr>
                <w:rFonts w:ascii="宋体" w:hAnsi="宋体"/>
                <w:color w:val="auto"/>
                <w:szCs w:val="22"/>
                <w:highlight w:val="none"/>
              </w:rPr>
            </w:pPr>
            <w:r>
              <w:rPr>
                <w:rFonts w:ascii="宋体" w:hAnsi="宋体"/>
                <w:color w:val="auto"/>
                <w:szCs w:val="22"/>
                <w:highlight w:val="none"/>
              </w:rPr>
              <w:t>...</w:t>
            </w:r>
          </w:p>
        </w:tc>
        <w:tc>
          <w:tcPr>
            <w:tcW w:w="1336" w:type="dxa"/>
            <w:tcBorders>
              <w:top w:val="single" w:color="auto" w:sz="4" w:space="0"/>
              <w:left w:val="single" w:color="auto" w:sz="4" w:space="0"/>
              <w:bottom w:val="single" w:color="auto" w:sz="4" w:space="0"/>
              <w:right w:val="single" w:color="auto" w:sz="4" w:space="0"/>
            </w:tcBorders>
            <w:noWrap/>
            <w:vAlign w:val="center"/>
          </w:tcPr>
          <w:p w14:paraId="22CB5463">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24115FE">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280BE15E">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4877A511">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1F5B9732">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0C522F0">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05C152E1">
            <w:pPr>
              <w:rPr>
                <w:rFonts w:ascii="宋体" w:hAnsi="宋体"/>
                <w:color w:val="auto"/>
                <w:szCs w:val="22"/>
                <w:highlight w:val="none"/>
              </w:rPr>
            </w:pPr>
          </w:p>
        </w:tc>
      </w:tr>
      <w:tr w14:paraId="3804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5E686F39">
            <w:pPr>
              <w:jc w:val="both"/>
              <w:rPr>
                <w:rFonts w:ascii="宋体" w:hAnsi="宋体"/>
                <w:color w:val="auto"/>
                <w:szCs w:val="22"/>
                <w:highlight w:val="none"/>
              </w:rPr>
            </w:pPr>
            <w:r>
              <w:rPr>
                <w:rFonts w:hint="eastAsia" w:ascii="宋体" w:hAnsi="宋体"/>
                <w:color w:val="auto"/>
                <w:szCs w:val="22"/>
                <w:highlight w:val="none"/>
              </w:rPr>
              <w:t>报价合计（包含税费等所有费用）人民币（大写）：（￥ 元）</w:t>
            </w:r>
          </w:p>
        </w:tc>
      </w:tr>
      <w:tr w14:paraId="4062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6A656FA4">
            <w:pPr>
              <w:jc w:val="left"/>
              <w:rPr>
                <w:rFonts w:ascii="宋体" w:hAnsi="宋体"/>
                <w:color w:val="auto"/>
                <w:szCs w:val="22"/>
                <w:highlight w:val="none"/>
              </w:rPr>
            </w:pPr>
            <w:r>
              <w:rPr>
                <w:rFonts w:hint="eastAsia" w:hAnsi="宋体" w:cs="宋体"/>
                <w:color w:val="auto"/>
                <w:spacing w:val="-6"/>
                <w:highlight w:val="none"/>
                <w:lang w:eastAsia="zh-CN"/>
              </w:rPr>
              <w:t>交</w:t>
            </w:r>
            <w:r>
              <w:rPr>
                <w:rFonts w:hint="eastAsia" w:hAnsi="宋体" w:cs="宋体"/>
                <w:color w:val="auto"/>
                <w:spacing w:val="-6"/>
                <w:highlight w:val="none"/>
                <w:lang w:val="en-US" w:eastAsia="zh-CN"/>
              </w:rPr>
              <w:t>货</w:t>
            </w:r>
            <w:r>
              <w:rPr>
                <w:rFonts w:hint="eastAsia" w:hAnsi="宋体" w:cs="宋体"/>
                <w:color w:val="auto"/>
                <w:spacing w:val="-6"/>
                <w:highlight w:val="none"/>
                <w:lang w:eastAsia="zh-CN"/>
              </w:rPr>
              <w:t>时间</w:t>
            </w:r>
            <w:r>
              <w:rPr>
                <w:rFonts w:hint="eastAsia" w:hAnsi="宋体" w:cs="宋体"/>
                <w:color w:val="auto"/>
                <w:spacing w:val="-6"/>
                <w:highlight w:val="none"/>
              </w:rPr>
              <w:t>：</w:t>
            </w:r>
          </w:p>
        </w:tc>
      </w:tr>
      <w:tr w14:paraId="47FF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08315239">
            <w:pPr>
              <w:jc w:val="left"/>
              <w:rPr>
                <w:rFonts w:ascii="宋体" w:hAnsi="宋体"/>
                <w:color w:val="auto"/>
                <w:szCs w:val="22"/>
                <w:highlight w:val="none"/>
              </w:rPr>
            </w:pPr>
            <w:r>
              <w:rPr>
                <w:rFonts w:hint="eastAsia" w:hAnsi="宋体" w:cs="宋体"/>
                <w:color w:val="auto"/>
                <w:spacing w:val="-6"/>
                <w:highlight w:val="none"/>
                <w:lang w:val="en-US" w:eastAsia="zh-CN"/>
              </w:rPr>
              <w:t>交货地点</w:t>
            </w:r>
            <w:r>
              <w:rPr>
                <w:rFonts w:hint="eastAsia" w:hAnsi="宋体" w:cs="宋体"/>
                <w:color w:val="auto"/>
                <w:spacing w:val="-6"/>
                <w:highlight w:val="none"/>
              </w:rPr>
              <w:t>：</w:t>
            </w:r>
          </w:p>
        </w:tc>
      </w:tr>
    </w:tbl>
    <w:p w14:paraId="7F91D80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olor w:val="000000"/>
          <w:szCs w:val="21"/>
        </w:rPr>
      </w:pPr>
      <w:r>
        <w:rPr>
          <w:rFonts w:hint="eastAsia" w:ascii="宋体" w:hAnsi="宋体"/>
          <w:color w:val="000000"/>
          <w:szCs w:val="21"/>
        </w:rPr>
        <w:t>合同价款是履行合同的最终价格，</w:t>
      </w:r>
      <w:r>
        <w:rPr>
          <w:rFonts w:hint="eastAsia" w:ascii="新宋体" w:hAnsi="新宋体" w:eastAsia="新宋体" w:cs="新宋体"/>
          <w:sz w:val="21"/>
          <w:szCs w:val="21"/>
          <w:lang w:val="en-US" w:eastAsia="zh-CN"/>
        </w:rPr>
        <w:t>包括：</w:t>
      </w:r>
      <w:r>
        <w:rPr>
          <w:rFonts w:hint="eastAsia" w:ascii="宋体" w:hAnsi="宋体" w:eastAsia="宋体" w:cs="宋体"/>
          <w:sz w:val="21"/>
          <w:szCs w:val="21"/>
        </w:rPr>
        <w:t>货物及其附件的采购、包装、运输、保险、税费以及安装调试、培训、技术服务（包括技术资料）、质量保修期保障（包含但不限于维修、更换零部件、保养等）、验收及质量保修期外提供技术援助等相关服务的全部费用。对于本文件中未列明，而供应商认为必需的费用，也需列入总报价。在合同实施时，</w:t>
      </w:r>
      <w:r>
        <w:rPr>
          <w:rFonts w:hint="eastAsia" w:ascii="宋体" w:hAnsi="宋体" w:eastAsia="宋体" w:cs="宋体"/>
          <w:sz w:val="21"/>
          <w:szCs w:val="21"/>
          <w:lang w:val="en-US" w:eastAsia="zh-CN"/>
        </w:rPr>
        <w:t>甲方</w:t>
      </w:r>
      <w:r>
        <w:rPr>
          <w:rFonts w:hint="eastAsia" w:ascii="宋体" w:hAnsi="宋体" w:eastAsia="宋体" w:cs="宋体"/>
          <w:sz w:val="21"/>
          <w:szCs w:val="21"/>
        </w:rPr>
        <w:t>将不予支付</w:t>
      </w:r>
      <w:r>
        <w:rPr>
          <w:rFonts w:hint="eastAsia" w:ascii="宋体" w:hAnsi="宋体" w:eastAsia="宋体" w:cs="宋体"/>
          <w:sz w:val="21"/>
          <w:szCs w:val="21"/>
          <w:lang w:val="en-US" w:eastAsia="zh-CN"/>
        </w:rPr>
        <w:t>乙方</w:t>
      </w:r>
      <w:r>
        <w:rPr>
          <w:rFonts w:hint="eastAsia" w:ascii="宋体" w:hAnsi="宋体" w:eastAsia="宋体" w:cs="宋体"/>
          <w:sz w:val="21"/>
          <w:szCs w:val="21"/>
        </w:rPr>
        <w:t>没有列入的项目费用，并认为此项目的费用已包括在响应总报价中。</w:t>
      </w:r>
      <w:r>
        <w:rPr>
          <w:rFonts w:hint="eastAsia" w:ascii="新宋体" w:hAnsi="新宋体" w:eastAsia="新宋体" w:cs="新宋体"/>
          <w:sz w:val="21"/>
          <w:szCs w:val="21"/>
          <w:lang w:val="en-US" w:eastAsia="zh-CN"/>
        </w:rPr>
        <w:t xml:space="preserve"> </w:t>
      </w:r>
    </w:p>
    <w:p w14:paraId="24D1FAD7">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第二条　质量要求</w:t>
      </w:r>
    </w:p>
    <w:p w14:paraId="292CBADF">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1.乙方所提供的产品名称、技术参数等质量必须与招标文件规定及投标文件承诺相一致。</w:t>
      </w:r>
    </w:p>
    <w:p w14:paraId="0E79E99D">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2.乙方所提供的货物必须是全新、未使用的原装产品，且在正常安装、使用和保养条件下，其使用寿命期内各项指标均达到招标文件规定或者投标文件承诺的质量要求。</w:t>
      </w:r>
    </w:p>
    <w:p w14:paraId="3D037336">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第三条　权利保证</w:t>
      </w:r>
    </w:p>
    <w:p w14:paraId="0852BC70">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1.乙方应保证所提供货物在使用时不会侵犯任何第三方的专利权、商标权、工业设计权或者其他权利。</w:t>
      </w:r>
    </w:p>
    <w:p w14:paraId="20121624">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2.乙方应按招标文件规定或者投标文件承诺的时间向甲方提供使用货物的有关技术资料。</w:t>
      </w:r>
    </w:p>
    <w:p w14:paraId="0B22BFB0">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71E097C3">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4.乙方保证将要交付的货物的所有权完全属于乙方且无任何抵押、质押、查封等产权瑕疵。</w:t>
      </w:r>
    </w:p>
    <w:p w14:paraId="3D18A352">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第四条　包装和运输</w:t>
      </w:r>
    </w:p>
    <w:p w14:paraId="5BE6A20B">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1.乙方提供的货物均应按招标文件规定或者投标文件承诺的要求的包装材料、包装标准、包装方式进行包装，每一包装单元内应附详细的装箱单和质量合格证。</w:t>
      </w:r>
    </w:p>
    <w:p w14:paraId="1B36D1B1">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2.货物的运输方式：</w:t>
      </w:r>
      <w:r>
        <w:rPr>
          <w:rFonts w:hint="eastAsia" w:ascii="宋体" w:hAnsi="宋体"/>
          <w:color w:val="000000"/>
          <w:szCs w:val="21"/>
          <w:u w:val="single"/>
        </w:rPr>
        <w:t xml:space="preserve">             。</w:t>
      </w:r>
    </w:p>
    <w:p w14:paraId="1810D7B4">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3.乙方负责货物运输，货物运输合理损耗及计算方法：</w:t>
      </w:r>
      <w:r>
        <w:rPr>
          <w:rFonts w:hint="eastAsia" w:ascii="宋体" w:hAnsi="宋体"/>
          <w:color w:val="000000"/>
          <w:szCs w:val="21"/>
          <w:u w:val="single"/>
        </w:rPr>
        <w:t xml:space="preserve">                 。</w:t>
      </w:r>
    </w:p>
    <w:p w14:paraId="02CC3413">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第五条　交付和验收</w:t>
      </w:r>
    </w:p>
    <w:p w14:paraId="317DB5C2">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1.交货时间：</w:t>
      </w:r>
      <w:r>
        <w:rPr>
          <w:rFonts w:hint="eastAsia" w:ascii="宋体" w:hAnsi="宋体"/>
          <w:color w:val="000000"/>
          <w:szCs w:val="21"/>
          <w:u w:val="single"/>
        </w:rPr>
        <w:t xml:space="preserve">                 </w:t>
      </w:r>
      <w:r>
        <w:rPr>
          <w:rFonts w:hint="eastAsia" w:ascii="宋体" w:hAnsi="宋体"/>
          <w:color w:val="000000"/>
          <w:szCs w:val="21"/>
        </w:rPr>
        <w:t>；交货地点：</w:t>
      </w:r>
      <w:r>
        <w:rPr>
          <w:rFonts w:hint="eastAsia" w:ascii="宋体" w:hAnsi="宋体"/>
          <w:color w:val="000000"/>
          <w:szCs w:val="21"/>
          <w:u w:val="single"/>
        </w:rPr>
        <w:t xml:space="preserve">                          </w:t>
      </w:r>
      <w:r>
        <w:rPr>
          <w:rFonts w:hint="eastAsia" w:ascii="宋体" w:hAnsi="宋体"/>
          <w:color w:val="000000"/>
          <w:szCs w:val="21"/>
        </w:rPr>
        <w:t>。</w:t>
      </w:r>
    </w:p>
    <w:p w14:paraId="70F3E405">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2.乙方提供不符合招标文件规定或者投标文件承诺的和本合同规定的货物，甲方有权拒绝接受。</w:t>
      </w:r>
    </w:p>
    <w:p w14:paraId="36A45C73">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27963E0">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4.甲方应当在到货（安装、调试完）后七个工作日内进行验收，逾期不验收的，乙方可视同验收合格。验收合格后由甲乙双方签署货物验收单并加盖采购人公章，甲乙双方各执一份。</w:t>
      </w:r>
    </w:p>
    <w:p w14:paraId="57681C88">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4BB98C0">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6.甲方对验收有异议的，在验收后五个工作日内以书面形式向乙方提出，乙方应自收到甲方书面异议后</w:t>
      </w:r>
      <w:r>
        <w:rPr>
          <w:rFonts w:hint="eastAsia" w:ascii="宋体" w:hAnsi="宋体"/>
          <w:color w:val="000000"/>
          <w:szCs w:val="21"/>
          <w:u w:val="single"/>
        </w:rPr>
        <w:t xml:space="preserve">    </w:t>
      </w:r>
      <w:r>
        <w:rPr>
          <w:rFonts w:hint="eastAsia" w:ascii="宋体" w:hAnsi="宋体"/>
          <w:color w:val="000000"/>
          <w:szCs w:val="21"/>
        </w:rPr>
        <w:t>日内及时予以解决。</w:t>
      </w:r>
    </w:p>
    <w:p w14:paraId="4CB5AD19">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第六条　安装和培训</w:t>
      </w:r>
    </w:p>
    <w:p w14:paraId="6C2802A2">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1.甲方应提供必要安装条件（如场地、电源、水源等）。</w:t>
      </w:r>
    </w:p>
    <w:p w14:paraId="0E7AFE53">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2.乙方投标文件承诺负责甲方有关人员的培训。培训时间、地点：</w:t>
      </w:r>
      <w:r>
        <w:rPr>
          <w:rFonts w:hint="eastAsia" w:ascii="宋体" w:hAnsi="宋体"/>
          <w:color w:val="000000"/>
          <w:szCs w:val="21"/>
          <w:u w:val="single"/>
        </w:rPr>
        <w:t xml:space="preserve">                   。</w:t>
      </w:r>
    </w:p>
    <w:p w14:paraId="5ECB88A1">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第七条  售后服务、质保期</w:t>
      </w:r>
    </w:p>
    <w:p w14:paraId="55CA59AE">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1.乙方应按照国家有关法律法规和“三包”规定以及本合同所附的《服务承诺》，为甲方提供售后服务。</w:t>
      </w:r>
    </w:p>
    <w:p w14:paraId="14F694B5">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2.货物质保期：</w:t>
      </w:r>
      <w:r>
        <w:rPr>
          <w:rFonts w:hint="eastAsia" w:ascii="宋体" w:hAnsi="宋体"/>
          <w:color w:val="000000"/>
          <w:szCs w:val="21"/>
          <w:u w:val="single"/>
        </w:rPr>
        <w:t xml:space="preserve">                                          。</w:t>
      </w:r>
    </w:p>
    <w:p w14:paraId="6D64F337">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3.乙方提供的服务承诺和售后服务及保修期责任等其它具体约定事项。（见合同附件）</w:t>
      </w:r>
    </w:p>
    <w:p w14:paraId="40026A17">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第八条　付款方式</w:t>
      </w:r>
    </w:p>
    <w:p w14:paraId="7731D289">
      <w:pPr>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1.货物到场安装调试完毕并按国家规定通过项目验收支付采购合同金额的30%，正常运行满24个月后支付至采购合同金额的100%。</w:t>
      </w:r>
    </w:p>
    <w:p w14:paraId="5A2D4491">
      <w:pPr>
        <w:snapToGrid w:val="0"/>
        <w:spacing w:line="360" w:lineRule="auto"/>
        <w:ind w:firstLine="420" w:firstLineChars="200"/>
        <w:rPr>
          <w:rFonts w:hint="eastAsia" w:ascii="新宋体" w:hAnsi="新宋体" w:eastAsia="新宋体" w:cs="新宋体"/>
          <w:color w:val="auto"/>
          <w:sz w:val="21"/>
          <w:szCs w:val="21"/>
          <w:lang w:val="en-US" w:eastAsia="zh-CN"/>
        </w:rPr>
      </w:pPr>
      <w:r>
        <w:rPr>
          <w:rFonts w:hint="eastAsia" w:ascii="宋体" w:hAnsi="宋体"/>
          <w:color w:val="auto"/>
          <w:szCs w:val="21"/>
          <w:lang w:val="en-US" w:eastAsia="zh-CN"/>
        </w:rPr>
        <w:t>2.甲方付款前5个工作日内,乙方应向甲方提供等额有效的合格发票。甲方未收到发票的，有权不予支付相应款项并不承担延迟付款责任。</w:t>
      </w:r>
    </w:p>
    <w:p w14:paraId="7DC81927">
      <w:pPr>
        <w:numPr>
          <w:ilvl w:val="0"/>
          <w:numId w:val="0"/>
        </w:numPr>
        <w:snapToGrid w:val="0"/>
        <w:spacing w:line="360" w:lineRule="auto"/>
        <w:ind w:leftChars="216"/>
        <w:rPr>
          <w:rFonts w:hint="eastAsia" w:ascii="宋体" w:hAnsi="宋体"/>
          <w:b/>
          <w:color w:val="000000"/>
          <w:szCs w:val="21"/>
        </w:rPr>
      </w:pPr>
      <w:r>
        <w:rPr>
          <w:rFonts w:hint="eastAsia" w:ascii="宋体" w:hAnsi="宋体" w:eastAsia="宋体" w:cs="Times New Roman"/>
          <w:b/>
          <w:color w:val="000000"/>
          <w:szCs w:val="21"/>
          <w:lang w:val="en-US" w:eastAsia="zh-CN"/>
        </w:rPr>
        <w:t xml:space="preserve">第九条 </w:t>
      </w:r>
      <w:r>
        <w:rPr>
          <w:rFonts w:hint="eastAsia" w:ascii="宋体" w:hAnsi="宋体"/>
          <w:b/>
          <w:color w:val="000000"/>
          <w:szCs w:val="21"/>
        </w:rPr>
        <w:t>履约保证金</w:t>
      </w:r>
    </w:p>
    <w:p w14:paraId="2B17BE48">
      <w:pPr>
        <w:pStyle w:val="45"/>
        <w:rPr>
          <w:rFonts w:hint="eastAsia"/>
        </w:rPr>
      </w:pPr>
      <w:r>
        <w:rPr>
          <w:rFonts w:hint="eastAsia" w:ascii="宋体" w:hAnsi="宋体"/>
          <w:b/>
          <w:color w:val="000000"/>
          <w:szCs w:val="21"/>
          <w:lang w:val="en-US" w:eastAsia="zh-CN"/>
        </w:rPr>
        <w:t xml:space="preserve">   </w:t>
      </w:r>
      <w:r>
        <w:rPr>
          <w:rFonts w:hint="eastAsia" w:ascii="宋体" w:hAnsi="宋体" w:eastAsia="宋体" w:cs="宋体"/>
          <w:bCs w:val="0"/>
          <w:color w:val="auto"/>
          <w:spacing w:val="0"/>
          <w:kern w:val="3"/>
          <w:sz w:val="21"/>
          <w:szCs w:val="21"/>
          <w:lang w:val="en-US" w:eastAsia="zh-CN" w:bidi="ar-SA"/>
        </w:rPr>
        <w:t xml:space="preserve"> </w:t>
      </w:r>
      <w:r>
        <w:rPr>
          <w:rFonts w:hint="eastAsia" w:ascii="宋体" w:hAnsi="宋体" w:cs="宋体"/>
          <w:bCs w:val="0"/>
          <w:color w:val="auto"/>
          <w:spacing w:val="0"/>
          <w:kern w:val="3"/>
          <w:sz w:val="21"/>
          <w:szCs w:val="21"/>
          <w:lang w:val="en-US" w:eastAsia="zh-CN" w:bidi="ar-SA"/>
        </w:rPr>
        <w:t xml:space="preserve">    </w:t>
      </w:r>
      <w:r>
        <w:rPr>
          <w:rFonts w:hint="eastAsia" w:ascii="宋体" w:hAnsi="宋体" w:eastAsia="宋体" w:cs="宋体"/>
          <w:bCs w:val="0"/>
          <w:color w:val="auto"/>
          <w:spacing w:val="0"/>
          <w:kern w:val="3"/>
          <w:sz w:val="21"/>
          <w:szCs w:val="21"/>
          <w:lang w:val="en-US" w:eastAsia="zh-CN" w:bidi="ar-SA"/>
        </w:rPr>
        <w:t>无</w:t>
      </w:r>
    </w:p>
    <w:p w14:paraId="24880846">
      <w:pPr>
        <w:snapToGrid w:val="0"/>
        <w:spacing w:line="360" w:lineRule="auto"/>
        <w:ind w:left="-61" w:firstLine="514"/>
        <w:rPr>
          <w:rFonts w:hint="eastAsia" w:ascii="宋体" w:hAnsi="宋体"/>
          <w:b/>
          <w:color w:val="000000"/>
          <w:szCs w:val="21"/>
        </w:rPr>
      </w:pPr>
      <w:r>
        <w:rPr>
          <w:rFonts w:hint="eastAsia" w:ascii="宋体" w:hAnsi="宋体"/>
          <w:b/>
          <w:color w:val="000000"/>
          <w:szCs w:val="21"/>
        </w:rPr>
        <w:t>第十条  税费</w:t>
      </w:r>
    </w:p>
    <w:p w14:paraId="081C724D">
      <w:pPr>
        <w:snapToGrid w:val="0"/>
        <w:spacing w:line="360" w:lineRule="auto"/>
        <w:ind w:left="-61" w:firstLine="514"/>
        <w:rPr>
          <w:rFonts w:hint="eastAsia" w:ascii="宋体" w:hAnsi="宋体"/>
          <w:color w:val="000000"/>
          <w:szCs w:val="21"/>
        </w:rPr>
      </w:pPr>
      <w:r>
        <w:rPr>
          <w:rFonts w:hint="eastAsia" w:ascii="宋体" w:hAnsi="宋体"/>
          <w:color w:val="000000"/>
          <w:szCs w:val="21"/>
        </w:rPr>
        <w:t>本合同执行中相关的一切税费均由乙方负担，合同另有约定的除外。</w:t>
      </w:r>
    </w:p>
    <w:p w14:paraId="64C35E36">
      <w:pPr>
        <w:snapToGrid w:val="0"/>
        <w:spacing w:line="360" w:lineRule="auto"/>
        <w:ind w:left="-61" w:firstLine="514"/>
        <w:rPr>
          <w:rFonts w:hint="eastAsia" w:ascii="宋体" w:hAnsi="宋体"/>
          <w:color w:val="000000"/>
          <w:szCs w:val="21"/>
        </w:rPr>
      </w:pPr>
      <w:r>
        <w:rPr>
          <w:rFonts w:hint="eastAsia" w:ascii="宋体" w:hAnsi="宋体"/>
          <w:b/>
          <w:color w:val="000000"/>
          <w:szCs w:val="21"/>
        </w:rPr>
        <w:t>第十一条  质量保证及售后服务</w:t>
      </w:r>
    </w:p>
    <w:p w14:paraId="7F2DD172">
      <w:pPr>
        <w:pStyle w:val="13"/>
        <w:snapToGrid w:val="0"/>
        <w:spacing w:line="360" w:lineRule="auto"/>
        <w:ind w:firstLine="420" w:firstLineChars="200"/>
        <w:rPr>
          <w:rFonts w:hint="eastAsia" w:hAnsi="宋体"/>
          <w:color w:val="000000"/>
          <w:sz w:val="21"/>
        </w:rPr>
      </w:pPr>
      <w:r>
        <w:rPr>
          <w:rFonts w:hint="eastAsia" w:hAnsi="宋体"/>
          <w:bCs/>
          <w:color w:val="000000"/>
          <w:sz w:val="21"/>
        </w:rPr>
        <w:t>1.</w:t>
      </w:r>
      <w:r>
        <w:rPr>
          <w:rFonts w:hint="eastAsia" w:hAnsi="宋体"/>
          <w:color w:val="000000"/>
          <w:sz w:val="21"/>
        </w:rPr>
        <w:t>乙方应按招标文件规定的产品名称、技术参数、质量标准向甲方提供未经使用的全新产品。不符合要求的，根据实际情况，经双方协商，可按以下办法处理：</w:t>
      </w:r>
    </w:p>
    <w:p w14:paraId="3B2A266E">
      <w:pPr>
        <w:pStyle w:val="13"/>
        <w:snapToGrid w:val="0"/>
        <w:spacing w:line="360" w:lineRule="auto"/>
        <w:ind w:firstLine="420" w:firstLineChars="200"/>
        <w:rPr>
          <w:rFonts w:hint="eastAsia" w:hAnsi="宋体"/>
          <w:color w:val="000000"/>
          <w:sz w:val="21"/>
        </w:rPr>
      </w:pPr>
      <w:r>
        <w:rPr>
          <w:rFonts w:hint="eastAsia" w:hAnsi="宋体"/>
          <w:color w:val="000000"/>
          <w:sz w:val="21"/>
        </w:rPr>
        <w:t>⑴更换：由乙方承担所发生的全部费用。</w:t>
      </w:r>
    </w:p>
    <w:p w14:paraId="3A52A4DB">
      <w:pPr>
        <w:pStyle w:val="13"/>
        <w:snapToGrid w:val="0"/>
        <w:spacing w:line="360" w:lineRule="auto"/>
        <w:ind w:firstLine="420"/>
        <w:rPr>
          <w:rFonts w:hint="eastAsia" w:hAnsi="宋体"/>
          <w:color w:val="000000"/>
          <w:sz w:val="21"/>
        </w:rPr>
      </w:pPr>
      <w:r>
        <w:rPr>
          <w:rFonts w:hint="eastAsia" w:hAnsi="宋体"/>
          <w:color w:val="000000"/>
          <w:sz w:val="21"/>
        </w:rPr>
        <w:t>⑵贬值处理：由甲乙双方合议定价。</w:t>
      </w:r>
    </w:p>
    <w:p w14:paraId="273978AC">
      <w:pPr>
        <w:pStyle w:val="13"/>
        <w:snapToGrid w:val="0"/>
        <w:spacing w:line="360" w:lineRule="auto"/>
        <w:ind w:left="420" w:leftChars="200"/>
        <w:rPr>
          <w:rFonts w:hint="eastAsia" w:hAnsi="宋体"/>
          <w:color w:val="000000"/>
          <w:sz w:val="21"/>
        </w:rPr>
      </w:pPr>
      <w:r>
        <w:rPr>
          <w:rFonts w:hint="eastAsia" w:hAnsi="宋体"/>
          <w:color w:val="000000"/>
          <w:sz w:val="21"/>
        </w:rPr>
        <w:t>⑶退货处理：乙方应退还甲方支付的合同款，同时应承担该货物的直接费用（运输、保险、检验、</w:t>
      </w:r>
    </w:p>
    <w:p w14:paraId="12B2DA72">
      <w:pPr>
        <w:pStyle w:val="13"/>
        <w:snapToGrid w:val="0"/>
        <w:spacing w:line="360" w:lineRule="auto"/>
        <w:rPr>
          <w:rFonts w:hint="eastAsia" w:hAnsi="宋体"/>
          <w:color w:val="000000"/>
          <w:sz w:val="21"/>
        </w:rPr>
      </w:pPr>
      <w:r>
        <w:rPr>
          <w:rFonts w:hint="eastAsia" w:hAnsi="宋体"/>
          <w:color w:val="000000"/>
          <w:sz w:val="21"/>
        </w:rPr>
        <w:t>货款利息及银行手续费等）。</w:t>
      </w:r>
    </w:p>
    <w:p w14:paraId="6E4DD3F8">
      <w:pPr>
        <w:pStyle w:val="13"/>
        <w:snapToGrid w:val="0"/>
        <w:spacing w:line="360" w:lineRule="auto"/>
        <w:ind w:firstLine="420" w:firstLineChars="200"/>
        <w:rPr>
          <w:rFonts w:hint="eastAsia" w:hAnsi="宋体"/>
          <w:color w:val="000000"/>
          <w:sz w:val="21"/>
        </w:rPr>
      </w:pPr>
      <w:r>
        <w:rPr>
          <w:rFonts w:hint="eastAsia" w:hAnsi="宋体"/>
          <w:color w:val="000000"/>
          <w:sz w:val="21"/>
        </w:rPr>
        <w:t>2.如在使用过程中发生质量问题，乙方在接到甲方通知后到达甲方现场处理的时间（</w:t>
      </w:r>
      <w:r>
        <w:rPr>
          <w:rFonts w:hint="eastAsia" w:hAnsi="宋体"/>
          <w:color w:val="000000"/>
          <w:sz w:val="21"/>
          <w:u w:val="single"/>
        </w:rPr>
        <w:t>按投标文件承诺的数据填写</w:t>
      </w:r>
      <w:r>
        <w:rPr>
          <w:rFonts w:hint="eastAsia" w:hAnsi="宋体"/>
          <w:color w:val="000000"/>
          <w:sz w:val="21"/>
        </w:rPr>
        <w:t>）小时内。</w:t>
      </w:r>
    </w:p>
    <w:p w14:paraId="22B6BEEE">
      <w:pPr>
        <w:pStyle w:val="13"/>
        <w:snapToGrid w:val="0"/>
        <w:spacing w:line="360" w:lineRule="auto"/>
        <w:ind w:firstLine="420" w:firstLineChars="200"/>
        <w:rPr>
          <w:rFonts w:hint="eastAsia" w:hAnsi="宋体"/>
          <w:color w:val="000000"/>
          <w:sz w:val="21"/>
        </w:rPr>
      </w:pPr>
      <w:r>
        <w:rPr>
          <w:rFonts w:hint="eastAsia" w:hAnsi="宋体"/>
          <w:color w:val="000000"/>
          <w:sz w:val="21"/>
        </w:rPr>
        <w:t>3.在质保期内，乙方应对货物出现的质量及安全问题负责处理解决并承担一切费用。</w:t>
      </w:r>
    </w:p>
    <w:p w14:paraId="773D80F2">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4.上述的货物质保期为</w:t>
      </w:r>
      <w:r>
        <w:rPr>
          <w:rFonts w:hint="eastAsia" w:ascii="宋体" w:hAnsi="宋体"/>
          <w:color w:val="000000"/>
          <w:szCs w:val="21"/>
          <w:u w:val="single"/>
        </w:rPr>
        <w:t xml:space="preserve">     </w:t>
      </w:r>
      <w:r>
        <w:rPr>
          <w:rFonts w:hint="eastAsia" w:ascii="宋体" w:hAnsi="宋体"/>
          <w:color w:val="000000"/>
          <w:szCs w:val="21"/>
        </w:rPr>
        <w:t>年，因人为因素出现的故障不在免费保修范围内。超过保修期的机器设备，终生维修，维修时只收部件成本费。</w:t>
      </w:r>
    </w:p>
    <w:p w14:paraId="1B132407">
      <w:pPr>
        <w:snapToGrid w:val="0"/>
        <w:spacing w:line="360" w:lineRule="auto"/>
        <w:ind w:left="-61" w:firstLine="514"/>
        <w:rPr>
          <w:rFonts w:hint="eastAsia" w:ascii="宋体" w:hAnsi="宋体"/>
          <w:color w:val="000000"/>
          <w:szCs w:val="21"/>
        </w:rPr>
      </w:pPr>
      <w:r>
        <w:rPr>
          <w:rFonts w:hint="eastAsia" w:ascii="宋体" w:hAnsi="宋体"/>
          <w:b/>
          <w:color w:val="000000"/>
          <w:szCs w:val="21"/>
        </w:rPr>
        <w:t>第十二条  调试和验收（本条款适用于甲方自行验收，委托第三方验收的另行规定）</w:t>
      </w:r>
    </w:p>
    <w:p w14:paraId="2ECBBD62">
      <w:pPr>
        <w:pStyle w:val="13"/>
        <w:snapToGrid w:val="0"/>
        <w:spacing w:line="360" w:lineRule="auto"/>
        <w:ind w:firstLine="420" w:firstLineChars="200"/>
        <w:jc w:val="left"/>
        <w:rPr>
          <w:rFonts w:hint="eastAsia" w:hAnsi="宋体"/>
          <w:color w:val="000000"/>
          <w:sz w:val="21"/>
        </w:rPr>
      </w:pPr>
      <w:r>
        <w:rPr>
          <w:rFonts w:hint="eastAsia" w:hAnsi="宋体"/>
          <w:color w:val="000000"/>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32E20B3">
      <w:pPr>
        <w:pStyle w:val="13"/>
        <w:snapToGrid w:val="0"/>
        <w:spacing w:line="360" w:lineRule="auto"/>
        <w:ind w:firstLine="420" w:firstLineChars="200"/>
        <w:rPr>
          <w:rFonts w:hint="eastAsia" w:hAnsi="宋体"/>
          <w:color w:val="000000"/>
          <w:sz w:val="21"/>
        </w:rPr>
      </w:pPr>
      <w:r>
        <w:rPr>
          <w:rFonts w:hint="eastAsia" w:hAnsi="宋体"/>
          <w:color w:val="000000"/>
          <w:sz w:val="21"/>
        </w:rPr>
        <w:t>2.乙方交货前应对产品作出全面检查和对验收文件进行整理，并列出清单，作为甲方收货验收和使用的技术条件依据，检验的结果应随货物交甲方。</w:t>
      </w:r>
    </w:p>
    <w:p w14:paraId="29A0FF9C">
      <w:pPr>
        <w:pStyle w:val="13"/>
        <w:snapToGrid w:val="0"/>
        <w:spacing w:line="360" w:lineRule="auto"/>
        <w:ind w:firstLine="420" w:firstLineChars="200"/>
        <w:rPr>
          <w:rFonts w:hint="eastAsia" w:hAnsi="宋体"/>
          <w:color w:val="000000"/>
          <w:sz w:val="21"/>
        </w:rPr>
      </w:pPr>
      <w:r>
        <w:rPr>
          <w:rFonts w:hint="eastAsia" w:hAnsi="宋体"/>
          <w:color w:val="000000"/>
          <w:sz w:val="21"/>
        </w:rPr>
        <w:t>3.甲方对乙方提供的货物在使用前进行调试时，乙方需负责安装并培训甲方的使用操作人员，并协助甲方一起调试，直到符合技术要求，甲方才做最终验收。</w:t>
      </w:r>
    </w:p>
    <w:p w14:paraId="79C596C4">
      <w:pPr>
        <w:pStyle w:val="13"/>
        <w:snapToGrid w:val="0"/>
        <w:spacing w:line="360" w:lineRule="auto"/>
        <w:ind w:firstLine="420" w:firstLineChars="200"/>
        <w:rPr>
          <w:rFonts w:hint="eastAsia" w:hAnsi="宋体"/>
          <w:color w:val="000000"/>
          <w:sz w:val="21"/>
        </w:rPr>
      </w:pPr>
      <w:r>
        <w:rPr>
          <w:rFonts w:hint="eastAsia" w:hAnsi="宋体"/>
          <w:color w:val="000000"/>
          <w:sz w:val="21"/>
        </w:rPr>
        <w:t>4.对技术复杂的货物，甲方应请国家认可的专业检测机构参与初步验收及最终验收，并由其出具质量检测报告。</w:t>
      </w:r>
    </w:p>
    <w:p w14:paraId="386AA395">
      <w:pPr>
        <w:snapToGrid w:val="0"/>
        <w:spacing w:line="360" w:lineRule="auto"/>
        <w:ind w:left="-61" w:firstLine="514"/>
        <w:rPr>
          <w:rFonts w:hint="eastAsia" w:ascii="宋体" w:hAnsi="宋体"/>
          <w:color w:val="000000"/>
          <w:szCs w:val="21"/>
        </w:rPr>
      </w:pPr>
      <w:r>
        <w:rPr>
          <w:rFonts w:hint="eastAsia" w:ascii="宋体" w:hAnsi="宋体"/>
          <w:color w:val="000000"/>
          <w:szCs w:val="21"/>
        </w:rPr>
        <w:t>5. 验收时乙方必须在现场，验收完毕后作出验收结果报告；验收费用按招标文件约定承担方负责。</w:t>
      </w:r>
    </w:p>
    <w:p w14:paraId="7C64218B">
      <w:pPr>
        <w:pStyle w:val="13"/>
        <w:snapToGrid w:val="0"/>
        <w:spacing w:line="360" w:lineRule="auto"/>
        <w:ind w:firstLine="413" w:firstLineChars="196"/>
        <w:rPr>
          <w:rFonts w:hint="eastAsia" w:hAnsi="宋体"/>
          <w:b/>
          <w:color w:val="000000"/>
          <w:sz w:val="21"/>
        </w:rPr>
      </w:pPr>
      <w:r>
        <w:rPr>
          <w:rFonts w:hint="eastAsia" w:hAnsi="宋体"/>
          <w:b/>
          <w:color w:val="000000"/>
          <w:sz w:val="21"/>
        </w:rPr>
        <w:t>第十三条  货物包装、发运及运输</w:t>
      </w:r>
    </w:p>
    <w:p w14:paraId="1E374C7A">
      <w:pPr>
        <w:pStyle w:val="13"/>
        <w:snapToGrid w:val="0"/>
        <w:spacing w:line="360" w:lineRule="auto"/>
        <w:ind w:firstLine="420" w:firstLineChars="200"/>
        <w:rPr>
          <w:rFonts w:hint="eastAsia" w:hAnsi="宋体"/>
          <w:color w:val="000000"/>
          <w:sz w:val="21"/>
        </w:rPr>
      </w:pPr>
      <w:r>
        <w:rPr>
          <w:rFonts w:hint="eastAsia" w:hAnsi="宋体"/>
          <w:color w:val="000000"/>
          <w:sz w:val="21"/>
        </w:rPr>
        <w:t>1.乙方应在货物发运前对其进行满足运输距离、防潮、防震、防锈和防破损装卸等要求包装，以保证货物安全运达甲方指定地点。</w:t>
      </w:r>
    </w:p>
    <w:p w14:paraId="38E35481">
      <w:pPr>
        <w:pStyle w:val="13"/>
        <w:snapToGrid w:val="0"/>
        <w:spacing w:line="360" w:lineRule="auto"/>
        <w:ind w:firstLine="420" w:firstLineChars="200"/>
        <w:rPr>
          <w:rFonts w:hint="eastAsia" w:hAnsi="宋体"/>
          <w:color w:val="000000"/>
          <w:sz w:val="21"/>
        </w:rPr>
      </w:pPr>
      <w:r>
        <w:rPr>
          <w:rFonts w:hint="eastAsia" w:hAnsi="宋体"/>
          <w:color w:val="000000"/>
          <w:sz w:val="21"/>
        </w:rPr>
        <w:t>2. 使用说明书（货物属于进口产品的，供货时应同时附上中文使用说明书）、质量检验证明书、随配附件和工具以及清单一并附于货物内。</w:t>
      </w:r>
    </w:p>
    <w:p w14:paraId="64139148">
      <w:pPr>
        <w:pStyle w:val="13"/>
        <w:snapToGrid w:val="0"/>
        <w:spacing w:line="360" w:lineRule="auto"/>
        <w:ind w:firstLine="420" w:firstLineChars="200"/>
        <w:rPr>
          <w:rFonts w:hint="eastAsia" w:hAnsi="宋体"/>
          <w:color w:val="000000"/>
          <w:sz w:val="21"/>
        </w:rPr>
      </w:pPr>
      <w:r>
        <w:rPr>
          <w:rFonts w:hint="eastAsia" w:hAnsi="宋体"/>
          <w:color w:val="000000"/>
          <w:sz w:val="21"/>
        </w:rPr>
        <w:t>3.乙方在货物发运手续办理完毕后二十四小时内或者货到甲方四十八小时前通知甲方，以准备接货。</w:t>
      </w:r>
    </w:p>
    <w:p w14:paraId="358FEFEA">
      <w:pPr>
        <w:pStyle w:val="13"/>
        <w:snapToGrid w:val="0"/>
        <w:spacing w:line="360" w:lineRule="auto"/>
        <w:ind w:firstLine="420" w:firstLineChars="200"/>
        <w:rPr>
          <w:rFonts w:hint="eastAsia" w:hAnsi="宋体"/>
          <w:color w:val="000000"/>
          <w:sz w:val="21"/>
        </w:rPr>
      </w:pPr>
      <w:r>
        <w:rPr>
          <w:rFonts w:hint="eastAsia" w:hAnsi="宋体"/>
          <w:color w:val="000000"/>
          <w:sz w:val="21"/>
        </w:rPr>
        <w:t>4.货物在交付甲方前发生的风险均由乙方负责。</w:t>
      </w:r>
    </w:p>
    <w:p w14:paraId="5332E704">
      <w:pPr>
        <w:pStyle w:val="13"/>
        <w:snapToGrid w:val="0"/>
        <w:spacing w:line="360" w:lineRule="auto"/>
        <w:ind w:firstLine="420" w:firstLineChars="200"/>
        <w:rPr>
          <w:rFonts w:hint="eastAsia" w:hAnsi="宋体"/>
          <w:color w:val="000000"/>
          <w:sz w:val="21"/>
        </w:rPr>
      </w:pPr>
      <w:r>
        <w:rPr>
          <w:rFonts w:hint="eastAsia" w:hAnsi="宋体"/>
          <w:color w:val="000000"/>
          <w:sz w:val="21"/>
        </w:rPr>
        <w:t>5.货物在规</w:t>
      </w:r>
      <w:r>
        <w:rPr>
          <w:rFonts w:hint="eastAsia" w:hAnsi="宋体"/>
          <w:color w:val="000000"/>
          <w:spacing w:val="-8"/>
          <w:sz w:val="21"/>
        </w:rPr>
        <w:t>定的交付期限内由乙方送达甲方指定的地点视为交付，乙方同时需通知甲方货物已送达。</w:t>
      </w:r>
    </w:p>
    <w:p w14:paraId="6FAE3C85">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第十四条　违约责任</w:t>
      </w:r>
    </w:p>
    <w:p w14:paraId="2857B995">
      <w:pPr>
        <w:pStyle w:val="13"/>
        <w:snapToGrid w:val="0"/>
        <w:spacing w:line="360" w:lineRule="auto"/>
        <w:ind w:firstLine="420" w:firstLineChars="200"/>
        <w:rPr>
          <w:rFonts w:hint="eastAsia" w:hAnsi="宋体"/>
          <w:color w:val="000000"/>
          <w:sz w:val="21"/>
        </w:rPr>
      </w:pPr>
      <w:r>
        <w:rPr>
          <w:rFonts w:hint="eastAsia" w:hAnsi="宋体"/>
          <w:color w:val="000000"/>
          <w:sz w:val="21"/>
        </w:rPr>
        <w:t xml:space="preserve">1.乙方所提供的产品名称、技术参数等质量不合格的，应及时更换，更换不及时的按逾期交货处罚；因质量问题甲方不同意接收的或者特殊情况甲方同意接收的，乙方应向甲方支付违约货款额 5%违约金并赔偿甲方经济损失。                                       </w:t>
      </w:r>
    </w:p>
    <w:p w14:paraId="3ACDDC10">
      <w:pPr>
        <w:pStyle w:val="13"/>
        <w:snapToGrid w:val="0"/>
        <w:spacing w:line="360" w:lineRule="auto"/>
        <w:ind w:firstLine="420" w:firstLineChars="200"/>
        <w:rPr>
          <w:rFonts w:hint="eastAsia" w:hAnsi="宋体"/>
          <w:color w:val="000000"/>
          <w:sz w:val="21"/>
        </w:rPr>
      </w:pPr>
      <w:r>
        <w:rPr>
          <w:rFonts w:hint="eastAsia" w:hAnsi="宋体"/>
          <w:color w:val="000000"/>
          <w:sz w:val="21"/>
        </w:rPr>
        <w:t>2.乙方提供的货物如侵犯了第三方合法权益而引发的任何纠纷或者诉讼，均由乙方负责交涉并承担全部责任。</w:t>
      </w:r>
    </w:p>
    <w:p w14:paraId="01EEA0BF">
      <w:pPr>
        <w:pStyle w:val="13"/>
        <w:snapToGrid w:val="0"/>
        <w:spacing w:line="360" w:lineRule="auto"/>
        <w:ind w:firstLine="420" w:firstLineChars="200"/>
        <w:rPr>
          <w:rFonts w:hint="eastAsia" w:hAnsi="宋体"/>
          <w:color w:val="000000"/>
          <w:sz w:val="21"/>
        </w:rPr>
      </w:pPr>
      <w:r>
        <w:rPr>
          <w:rFonts w:hint="eastAsia" w:hAnsi="宋体"/>
          <w:color w:val="000000"/>
          <w:sz w:val="21"/>
        </w:rPr>
        <w:t>3.因包装、运输引起的货物损坏，按质量不合格处罚。</w:t>
      </w:r>
    </w:p>
    <w:p w14:paraId="6826CC89">
      <w:pPr>
        <w:pStyle w:val="13"/>
        <w:snapToGrid w:val="0"/>
        <w:spacing w:line="360" w:lineRule="auto"/>
        <w:ind w:firstLine="420" w:firstLineChars="200"/>
        <w:rPr>
          <w:rFonts w:hint="eastAsia" w:hAnsi="宋体"/>
          <w:color w:val="000000"/>
          <w:sz w:val="21"/>
        </w:rPr>
      </w:pPr>
      <w:r>
        <w:rPr>
          <w:rFonts w:hint="eastAsia" w:hAnsi="宋体"/>
          <w:color w:val="000000"/>
          <w:sz w:val="21"/>
        </w:rPr>
        <w:t>4.甲方无故延期接收货物、乙方逾期交货的，每天向对方偿付违约货款额3‰违约金，但违约金累计不得超过违约货款额5%，超过</w:t>
      </w:r>
      <w:r>
        <w:rPr>
          <w:rFonts w:hint="eastAsia" w:hAnsi="宋体"/>
          <w:color w:val="000000"/>
          <w:sz w:val="21"/>
          <w:u w:val="single"/>
        </w:rPr>
        <w:t xml:space="preserve">   </w:t>
      </w:r>
      <w:r>
        <w:rPr>
          <w:rFonts w:hint="eastAsia" w:hAnsi="宋体"/>
          <w:color w:val="000000"/>
          <w:sz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7ED6470D">
      <w:pPr>
        <w:pStyle w:val="13"/>
        <w:snapToGrid w:val="0"/>
        <w:spacing w:line="360" w:lineRule="auto"/>
        <w:ind w:firstLine="420" w:firstLineChars="200"/>
        <w:rPr>
          <w:rFonts w:hint="eastAsia" w:hAnsi="宋体"/>
          <w:color w:val="000000"/>
          <w:sz w:val="21"/>
        </w:rPr>
      </w:pPr>
      <w:r>
        <w:rPr>
          <w:rFonts w:hint="eastAsia" w:hAnsi="宋体"/>
          <w:color w:val="000000"/>
          <w:sz w:val="21"/>
        </w:rPr>
        <w:t>5. 乙方未按本合同和投标文件中规定的服务承诺提供售后服务的，乙方应按本合同合计金额 5%向甲方支付违约金。</w:t>
      </w:r>
    </w:p>
    <w:p w14:paraId="0E686C5C">
      <w:pPr>
        <w:pStyle w:val="13"/>
        <w:snapToGrid w:val="0"/>
        <w:spacing w:line="360" w:lineRule="auto"/>
        <w:ind w:firstLine="420" w:firstLineChars="200"/>
        <w:rPr>
          <w:rFonts w:hint="eastAsia" w:hAnsi="宋体"/>
          <w:color w:val="000000"/>
          <w:sz w:val="21"/>
        </w:rPr>
      </w:pPr>
      <w:r>
        <w:rPr>
          <w:rFonts w:hint="eastAsia" w:hAnsi="宋体"/>
          <w:color w:val="000000"/>
          <w:sz w:val="21"/>
        </w:rPr>
        <w:t>6. 乙方提供的货物在质量保证期内，因设计、工艺或者材料的缺陷和其它质量原因造成的问题，由乙方负责，费用从余款或者履约保证金中扣除，不足另补。</w:t>
      </w:r>
    </w:p>
    <w:p w14:paraId="2E79E3E7">
      <w:pPr>
        <w:pStyle w:val="13"/>
        <w:snapToGrid w:val="0"/>
        <w:spacing w:line="360" w:lineRule="auto"/>
        <w:ind w:firstLine="420" w:firstLineChars="200"/>
        <w:rPr>
          <w:rFonts w:hint="eastAsia" w:hAnsi="宋体"/>
          <w:color w:val="000000"/>
          <w:sz w:val="21"/>
        </w:rPr>
      </w:pPr>
      <w:r>
        <w:rPr>
          <w:rFonts w:hint="eastAsia" w:hAnsi="宋体"/>
          <w:color w:val="000000"/>
          <w:sz w:val="21"/>
        </w:rPr>
        <w:t>7. 甲乙双方有其它违约行为的，由违约方向对方支付违约内容涉及货款额的5%，违约内容涉及货款额的5%不足以赔偿经济损失的按实际赔偿。</w:t>
      </w:r>
    </w:p>
    <w:p w14:paraId="525157FC">
      <w:pPr>
        <w:pStyle w:val="13"/>
        <w:snapToGrid w:val="0"/>
        <w:spacing w:line="360" w:lineRule="auto"/>
        <w:ind w:firstLine="413" w:firstLineChars="196"/>
        <w:rPr>
          <w:rFonts w:hint="eastAsia" w:hAnsi="宋体"/>
          <w:b/>
          <w:color w:val="000000"/>
          <w:sz w:val="21"/>
        </w:rPr>
      </w:pPr>
      <w:r>
        <w:rPr>
          <w:rFonts w:hint="eastAsia" w:hAnsi="宋体"/>
          <w:b/>
          <w:color w:val="000000"/>
          <w:sz w:val="21"/>
        </w:rPr>
        <w:t>第十五条  不可抗力事件处理</w:t>
      </w:r>
    </w:p>
    <w:p w14:paraId="592448E2">
      <w:pPr>
        <w:pStyle w:val="13"/>
        <w:snapToGrid w:val="0"/>
        <w:spacing w:line="360" w:lineRule="auto"/>
        <w:ind w:firstLine="420" w:firstLineChars="200"/>
        <w:rPr>
          <w:rFonts w:hint="eastAsia" w:hAnsi="宋体"/>
          <w:color w:val="000000"/>
          <w:sz w:val="21"/>
        </w:rPr>
      </w:pPr>
      <w:r>
        <w:rPr>
          <w:rFonts w:hint="eastAsia" w:hAnsi="宋体"/>
          <w:color w:val="000000"/>
          <w:sz w:val="21"/>
        </w:rPr>
        <w:t>1.在合同有效期内，任何一方因不可抗力事件导致不能履行合同，则合同履行期可延长，其延长期与不可抗力影响期相同。</w:t>
      </w:r>
    </w:p>
    <w:p w14:paraId="3243969C">
      <w:pPr>
        <w:pStyle w:val="13"/>
        <w:snapToGrid w:val="0"/>
        <w:spacing w:line="360" w:lineRule="auto"/>
        <w:ind w:firstLine="420" w:firstLineChars="200"/>
        <w:rPr>
          <w:rFonts w:hint="eastAsia" w:hAnsi="宋体"/>
          <w:color w:val="000000"/>
          <w:sz w:val="21"/>
        </w:rPr>
      </w:pPr>
      <w:r>
        <w:rPr>
          <w:rFonts w:hint="eastAsia" w:hAnsi="宋体"/>
          <w:color w:val="000000"/>
          <w:sz w:val="21"/>
        </w:rPr>
        <w:t>2.不可抗力事件发生后，应立即通知对方，并寄送有关权威机构出具的证明。</w:t>
      </w:r>
    </w:p>
    <w:p w14:paraId="2A4E4BC3">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3.不可抗力事件延续一百二十天以上，双方应通过友好协商，确定是否继续履行合同。</w:t>
      </w:r>
    </w:p>
    <w:p w14:paraId="1ED8FDE3">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第十六条  合同争议解决</w:t>
      </w:r>
    </w:p>
    <w:p w14:paraId="4B25DAE1">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 因货物质量问题发生争议的，应邀请国家认可的质量检测机构对货物质量进行鉴定。货物符合标准的，鉴定费由甲方承担；货物不符合标准的，鉴定费由乙方承担。</w:t>
      </w:r>
    </w:p>
    <w:p w14:paraId="51AD46DF">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 因履行本合同引起的或者与本合同有关的争议，甲乙双方应首先通过友好协商解决，如果协商不能解决，可向甲方所在地</w:t>
      </w:r>
      <w:r>
        <w:rPr>
          <w:rFonts w:hint="eastAsia" w:ascii="宋体" w:hAnsi="宋体" w:cs="宋体"/>
          <w:color w:val="000000"/>
          <w:szCs w:val="21"/>
        </w:rPr>
        <w:t>有管辖权的</w:t>
      </w:r>
      <w:r>
        <w:rPr>
          <w:rFonts w:hint="eastAsia" w:ascii="宋体" w:hAnsi="宋体"/>
          <w:color w:val="000000"/>
          <w:szCs w:val="21"/>
        </w:rPr>
        <w:t>人民法院提起诉讼。</w:t>
      </w:r>
    </w:p>
    <w:p w14:paraId="20523591">
      <w:pPr>
        <w:snapToGrid w:val="0"/>
        <w:spacing w:line="360" w:lineRule="auto"/>
        <w:ind w:left="-61" w:firstLine="514"/>
        <w:rPr>
          <w:rFonts w:hint="eastAsia" w:ascii="宋体" w:hAnsi="宋体"/>
          <w:color w:val="000000"/>
          <w:szCs w:val="21"/>
        </w:rPr>
      </w:pPr>
      <w:r>
        <w:rPr>
          <w:rFonts w:hint="eastAsia" w:ascii="宋体" w:hAnsi="宋体"/>
          <w:color w:val="000000"/>
          <w:szCs w:val="21"/>
        </w:rPr>
        <w:t>3.诉讼期间，本合同继续履行。</w:t>
      </w:r>
    </w:p>
    <w:p w14:paraId="1A2E2CB3">
      <w:pPr>
        <w:pStyle w:val="13"/>
        <w:snapToGrid w:val="0"/>
        <w:spacing w:line="360" w:lineRule="auto"/>
        <w:ind w:firstLine="413" w:firstLineChars="196"/>
        <w:rPr>
          <w:rFonts w:hint="eastAsia" w:hAnsi="宋体"/>
          <w:b/>
          <w:color w:val="000000"/>
          <w:sz w:val="21"/>
        </w:rPr>
      </w:pPr>
      <w:r>
        <w:rPr>
          <w:rFonts w:hint="eastAsia" w:hAnsi="宋体"/>
          <w:b/>
          <w:color w:val="000000"/>
          <w:sz w:val="21"/>
        </w:rPr>
        <w:t>第十七条  合同生效及其它</w:t>
      </w:r>
    </w:p>
    <w:p w14:paraId="1DF27146">
      <w:pPr>
        <w:pStyle w:val="13"/>
        <w:snapToGrid w:val="0"/>
        <w:spacing w:line="360" w:lineRule="auto"/>
        <w:ind w:firstLine="422" w:firstLineChars="200"/>
        <w:rPr>
          <w:rFonts w:hint="eastAsia" w:hAnsi="宋体"/>
          <w:b/>
          <w:color w:val="000000"/>
          <w:sz w:val="21"/>
        </w:rPr>
      </w:pPr>
      <w:r>
        <w:rPr>
          <w:rFonts w:hint="eastAsia" w:hAnsi="宋体"/>
          <w:b/>
          <w:color w:val="000000"/>
          <w:sz w:val="21"/>
        </w:rPr>
        <w:t>1. 合同经双方法定代表人或者委托代理人签字并加盖单位公章后生效（委托代理人签字的需后附法定代表人授权委托书，格式自拟）。</w:t>
      </w:r>
    </w:p>
    <w:p w14:paraId="73B3C0B8">
      <w:pPr>
        <w:pStyle w:val="13"/>
        <w:snapToGrid w:val="0"/>
        <w:spacing w:line="360" w:lineRule="auto"/>
        <w:ind w:left="420" w:leftChars="200"/>
        <w:rPr>
          <w:rFonts w:hint="eastAsia" w:hAnsi="宋体"/>
          <w:b/>
          <w:color w:val="000000"/>
          <w:sz w:val="21"/>
        </w:rPr>
      </w:pPr>
      <w:r>
        <w:rPr>
          <w:rFonts w:hint="eastAsia" w:hAnsi="宋体"/>
          <w:b/>
          <w:color w:val="000000"/>
          <w:sz w:val="21"/>
        </w:rPr>
        <w:t>2.本合同未尽事宜，遵照《中华人民共和国民法典》有关条文执行。</w:t>
      </w:r>
    </w:p>
    <w:p w14:paraId="7D04806C">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第十八条　合同的变更、终止与转让</w:t>
      </w:r>
    </w:p>
    <w:p w14:paraId="01DF486F">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 本合同一经签订，甲乙双方不得擅自变更、中止或者终止。</w:t>
      </w:r>
    </w:p>
    <w:p w14:paraId="1646806F">
      <w:pPr>
        <w:snapToGrid w:val="0"/>
        <w:spacing w:line="360" w:lineRule="auto"/>
        <w:ind w:left="-61" w:firstLine="514"/>
        <w:rPr>
          <w:rFonts w:hint="eastAsia" w:ascii="宋体" w:hAnsi="宋体"/>
          <w:color w:val="000000"/>
          <w:szCs w:val="21"/>
        </w:rPr>
      </w:pPr>
      <w:r>
        <w:rPr>
          <w:rFonts w:hint="eastAsia" w:ascii="宋体" w:hAnsi="宋体"/>
          <w:color w:val="000000"/>
          <w:szCs w:val="21"/>
        </w:rPr>
        <w:t>2. 乙方不得擅自转让（无进口资格的供应商委托进口货物除外）其应履行的合同义务。</w:t>
      </w:r>
    </w:p>
    <w:p w14:paraId="52A5355F">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第十九条　</w:t>
      </w:r>
      <w:r>
        <w:rPr>
          <w:rFonts w:hint="eastAsia" w:ascii="宋体" w:hAnsi="宋体" w:cs="微软雅黑"/>
          <w:color w:val="000000"/>
          <w:spacing w:val="-2"/>
          <w:kern w:val="0"/>
          <w:szCs w:val="21"/>
        </w:rPr>
        <w:t>本</w:t>
      </w:r>
      <w:r>
        <w:rPr>
          <w:rFonts w:hint="eastAsia" w:ascii="宋体" w:hAnsi="宋体" w:cs="微软雅黑"/>
          <w:color w:val="000000"/>
          <w:kern w:val="0"/>
          <w:szCs w:val="21"/>
        </w:rPr>
        <w:t>合同书</w:t>
      </w:r>
      <w:r>
        <w:rPr>
          <w:rFonts w:hint="eastAsia" w:ascii="宋体" w:hAnsi="宋体" w:cs="微软雅黑"/>
          <w:color w:val="000000"/>
          <w:spacing w:val="-2"/>
          <w:kern w:val="0"/>
          <w:szCs w:val="21"/>
        </w:rPr>
        <w:t>与</w:t>
      </w:r>
      <w:r>
        <w:rPr>
          <w:rFonts w:hint="eastAsia" w:ascii="宋体" w:hAnsi="宋体" w:cs="微软雅黑"/>
          <w:color w:val="000000"/>
          <w:kern w:val="0"/>
          <w:szCs w:val="21"/>
        </w:rPr>
        <w:t>下</w:t>
      </w:r>
      <w:r>
        <w:rPr>
          <w:rFonts w:hint="eastAsia" w:ascii="宋体" w:hAnsi="宋体" w:cs="微软雅黑"/>
          <w:color w:val="000000"/>
          <w:spacing w:val="-2"/>
          <w:kern w:val="0"/>
          <w:szCs w:val="21"/>
        </w:rPr>
        <w:t>列</w:t>
      </w:r>
      <w:r>
        <w:rPr>
          <w:rFonts w:hint="eastAsia" w:ascii="宋体" w:hAnsi="宋体" w:cs="微软雅黑"/>
          <w:color w:val="000000"/>
          <w:kern w:val="0"/>
          <w:szCs w:val="21"/>
        </w:rPr>
        <w:t>文</w:t>
      </w:r>
      <w:r>
        <w:rPr>
          <w:rFonts w:hint="eastAsia" w:ascii="宋体" w:hAnsi="宋体" w:cs="微软雅黑"/>
          <w:color w:val="000000"/>
          <w:spacing w:val="-2"/>
          <w:kern w:val="0"/>
          <w:szCs w:val="21"/>
        </w:rPr>
        <w:t>件一</w:t>
      </w:r>
      <w:r>
        <w:rPr>
          <w:rFonts w:hint="eastAsia" w:ascii="宋体" w:hAnsi="宋体" w:cs="微软雅黑"/>
          <w:color w:val="000000"/>
          <w:kern w:val="0"/>
          <w:szCs w:val="21"/>
        </w:rPr>
        <w:t>起构</w:t>
      </w:r>
      <w:r>
        <w:rPr>
          <w:rFonts w:hint="eastAsia" w:ascii="宋体" w:hAnsi="宋体" w:cs="微软雅黑"/>
          <w:color w:val="000000"/>
          <w:spacing w:val="-2"/>
          <w:kern w:val="0"/>
          <w:szCs w:val="21"/>
        </w:rPr>
        <w:t>成</w:t>
      </w:r>
      <w:r>
        <w:rPr>
          <w:rFonts w:hint="eastAsia" w:ascii="宋体" w:hAnsi="宋体" w:cs="微软雅黑"/>
          <w:color w:val="000000"/>
          <w:kern w:val="0"/>
          <w:szCs w:val="21"/>
        </w:rPr>
        <w:t>合</w:t>
      </w:r>
      <w:r>
        <w:rPr>
          <w:rFonts w:hint="eastAsia" w:ascii="宋体" w:hAnsi="宋体" w:cs="微软雅黑"/>
          <w:color w:val="000000"/>
          <w:spacing w:val="-2"/>
          <w:kern w:val="0"/>
          <w:szCs w:val="21"/>
        </w:rPr>
        <w:t>同</w:t>
      </w:r>
      <w:r>
        <w:rPr>
          <w:rFonts w:hint="eastAsia" w:ascii="宋体" w:hAnsi="宋体" w:cs="微软雅黑"/>
          <w:color w:val="000000"/>
          <w:kern w:val="0"/>
          <w:szCs w:val="21"/>
        </w:rPr>
        <w:t>文</w:t>
      </w:r>
      <w:r>
        <w:rPr>
          <w:rFonts w:hint="eastAsia" w:ascii="宋体" w:hAnsi="宋体" w:cs="微软雅黑"/>
          <w:color w:val="000000"/>
          <w:spacing w:val="-2"/>
          <w:kern w:val="0"/>
          <w:szCs w:val="21"/>
        </w:rPr>
        <w:t>件</w:t>
      </w:r>
    </w:p>
    <w:p w14:paraId="1E924501">
      <w:pPr>
        <w:pStyle w:val="13"/>
        <w:snapToGrid w:val="0"/>
        <w:spacing w:line="360" w:lineRule="auto"/>
        <w:ind w:left="420" w:leftChars="200"/>
        <w:rPr>
          <w:rFonts w:hint="eastAsia" w:hAnsi="宋体"/>
          <w:color w:val="000000"/>
          <w:sz w:val="21"/>
        </w:rPr>
      </w:pPr>
      <w:r>
        <w:rPr>
          <w:rFonts w:hint="eastAsia" w:hAnsi="宋体"/>
          <w:color w:val="000000"/>
          <w:sz w:val="21"/>
        </w:rPr>
        <w:t>1.中标通知书；</w:t>
      </w:r>
    </w:p>
    <w:p w14:paraId="7FA30AD6">
      <w:pPr>
        <w:pStyle w:val="13"/>
        <w:snapToGrid w:val="0"/>
        <w:spacing w:line="360" w:lineRule="auto"/>
        <w:ind w:left="420" w:leftChars="200"/>
        <w:rPr>
          <w:rFonts w:hint="eastAsia" w:hAnsi="宋体"/>
          <w:color w:val="000000"/>
          <w:sz w:val="21"/>
        </w:rPr>
      </w:pPr>
      <w:r>
        <w:rPr>
          <w:rFonts w:hint="eastAsia" w:hAnsi="宋体"/>
          <w:color w:val="000000"/>
          <w:sz w:val="21"/>
        </w:rPr>
        <w:t>2.投标函；</w:t>
      </w:r>
    </w:p>
    <w:p w14:paraId="3BE20FBF">
      <w:pPr>
        <w:pStyle w:val="13"/>
        <w:snapToGrid w:val="0"/>
        <w:spacing w:line="360" w:lineRule="auto"/>
        <w:ind w:left="420" w:leftChars="200"/>
        <w:rPr>
          <w:rFonts w:hint="eastAsia" w:hAnsi="宋体"/>
          <w:color w:val="000000"/>
          <w:sz w:val="21"/>
        </w:rPr>
      </w:pPr>
      <w:r>
        <w:rPr>
          <w:rFonts w:hint="eastAsia" w:hAnsi="宋体"/>
          <w:color w:val="000000"/>
          <w:sz w:val="21"/>
        </w:rPr>
        <w:t>3.商务条款偏离表和技术偏离表；</w:t>
      </w:r>
    </w:p>
    <w:p w14:paraId="2B0B5FF4">
      <w:pPr>
        <w:pStyle w:val="13"/>
        <w:snapToGrid w:val="0"/>
        <w:spacing w:line="360" w:lineRule="auto"/>
        <w:ind w:left="420" w:leftChars="200"/>
        <w:rPr>
          <w:rFonts w:hint="eastAsia" w:hAnsi="宋体"/>
          <w:color w:val="000000"/>
          <w:sz w:val="21"/>
        </w:rPr>
      </w:pPr>
      <w:r>
        <w:rPr>
          <w:rFonts w:hint="eastAsia" w:hAnsi="宋体"/>
          <w:color w:val="000000"/>
          <w:sz w:val="21"/>
        </w:rPr>
        <w:t>4.采购需求；</w:t>
      </w:r>
    </w:p>
    <w:p w14:paraId="2EBEE98D">
      <w:pPr>
        <w:pStyle w:val="13"/>
        <w:snapToGrid w:val="0"/>
        <w:spacing w:line="360" w:lineRule="auto"/>
        <w:ind w:left="420" w:leftChars="200"/>
        <w:rPr>
          <w:rFonts w:hint="eastAsia" w:hAnsi="宋体"/>
          <w:color w:val="000000"/>
          <w:sz w:val="21"/>
        </w:rPr>
      </w:pPr>
      <w:r>
        <w:rPr>
          <w:rFonts w:hint="eastAsia" w:hAnsi="宋体"/>
          <w:color w:val="000000"/>
          <w:sz w:val="21"/>
        </w:rPr>
        <w:t>5.开标一览表；</w:t>
      </w:r>
    </w:p>
    <w:p w14:paraId="58D484C7">
      <w:pPr>
        <w:pStyle w:val="13"/>
        <w:snapToGrid w:val="0"/>
        <w:spacing w:line="360" w:lineRule="auto"/>
        <w:ind w:left="420" w:leftChars="200"/>
        <w:rPr>
          <w:rFonts w:hint="eastAsia" w:hAnsi="宋体"/>
          <w:color w:val="000000"/>
          <w:sz w:val="21"/>
        </w:rPr>
      </w:pPr>
      <w:r>
        <w:rPr>
          <w:rFonts w:hint="eastAsia" w:hAnsi="宋体"/>
          <w:color w:val="000000"/>
          <w:sz w:val="21"/>
        </w:rPr>
        <w:t>6.……；</w:t>
      </w:r>
    </w:p>
    <w:p w14:paraId="7FD7A27C">
      <w:pPr>
        <w:pStyle w:val="13"/>
        <w:snapToGrid w:val="0"/>
        <w:spacing w:line="360" w:lineRule="auto"/>
        <w:ind w:left="420" w:leftChars="200"/>
        <w:rPr>
          <w:rFonts w:hint="eastAsia" w:hAnsi="宋体"/>
          <w:color w:val="000000"/>
          <w:sz w:val="21"/>
        </w:rPr>
      </w:pPr>
      <w:r>
        <w:rPr>
          <w:rFonts w:hint="eastAsia" w:hAnsi="宋体"/>
          <w:color w:val="000000"/>
          <w:sz w:val="21"/>
        </w:rPr>
        <w:t>7.其他合同文件。</w:t>
      </w:r>
    </w:p>
    <w:p w14:paraId="6A2000D3">
      <w:pPr>
        <w:pStyle w:val="13"/>
        <w:snapToGrid w:val="0"/>
        <w:spacing w:line="360" w:lineRule="auto"/>
        <w:ind w:left="420" w:leftChars="200"/>
        <w:rPr>
          <w:rFonts w:hint="eastAsia" w:hAnsi="宋体"/>
          <w:b/>
          <w:color w:val="000000"/>
          <w:sz w:val="21"/>
        </w:rPr>
      </w:pPr>
      <w:r>
        <w:rPr>
          <w:rFonts w:hint="eastAsia" w:hAnsi="宋体"/>
          <w:color w:val="000000"/>
          <w:sz w:val="21"/>
        </w:rPr>
        <w:t>8.上述合同文件互相补充和解释。如果合同文件之间存在矛盾或者不一致之处，以上述文件 的排列顺序在先者为准。</w:t>
      </w:r>
    </w:p>
    <w:p w14:paraId="3C5E56AF">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第二十条　</w:t>
      </w:r>
      <w:r>
        <w:rPr>
          <w:rFonts w:hint="eastAsia" w:ascii="宋体" w:hAnsi="宋体"/>
          <w:color w:val="000000"/>
          <w:szCs w:val="21"/>
        </w:rPr>
        <w:t>本合同一式伍份，具有同等法律效力，采购代理机构壹份，甲乙双方各贰份（可根据需要另增加）。</w:t>
      </w:r>
    </w:p>
    <w:p w14:paraId="2FF8F513">
      <w:pPr>
        <w:snapToGrid w:val="0"/>
        <w:spacing w:line="360" w:lineRule="auto"/>
        <w:rPr>
          <w:rFonts w:hint="eastAsia" w:ascii="宋体" w:hAnsi="宋体"/>
          <w:color w:val="000000"/>
          <w:szCs w:val="21"/>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20E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432032D7">
            <w:pPr>
              <w:snapToGrid w:val="0"/>
              <w:spacing w:line="360" w:lineRule="auto"/>
              <w:rPr>
                <w:rFonts w:hint="eastAsia" w:ascii="宋体" w:hAnsi="宋体"/>
                <w:color w:val="000000"/>
                <w:szCs w:val="21"/>
              </w:rPr>
            </w:pPr>
            <w:r>
              <w:rPr>
                <w:rFonts w:hint="eastAsia" w:ascii="宋体" w:hAnsi="宋体"/>
                <w:color w:val="000000"/>
                <w:szCs w:val="21"/>
              </w:rPr>
              <w:t xml:space="preserve">甲方（章）           </w:t>
            </w:r>
          </w:p>
          <w:p w14:paraId="7D9CF931">
            <w:pPr>
              <w:snapToGrid w:val="0"/>
              <w:spacing w:line="360" w:lineRule="auto"/>
              <w:rPr>
                <w:rFonts w:hint="eastAsia" w:ascii="宋体" w:hAnsi="宋体"/>
                <w:color w:val="000000"/>
                <w:szCs w:val="21"/>
              </w:rPr>
            </w:pPr>
          </w:p>
          <w:p w14:paraId="675F082F">
            <w:pPr>
              <w:snapToGrid w:val="0"/>
              <w:spacing w:line="360" w:lineRule="auto"/>
              <w:ind w:firstLine="945" w:firstLineChars="450"/>
              <w:jc w:val="right"/>
              <w:rPr>
                <w:rFonts w:hint="eastAsia" w:ascii="宋体" w:hAnsi="宋体"/>
                <w:color w:val="000000"/>
                <w:szCs w:val="21"/>
              </w:rPr>
            </w:pPr>
            <w:r>
              <w:rPr>
                <w:rFonts w:hint="eastAsia" w:ascii="宋体" w:hAnsi="宋体"/>
                <w:color w:val="000000"/>
                <w:szCs w:val="21"/>
              </w:rPr>
              <w:t>年   月   日</w:t>
            </w:r>
          </w:p>
        </w:tc>
        <w:tc>
          <w:tcPr>
            <w:tcW w:w="4517" w:type="dxa"/>
            <w:noWrap w:val="0"/>
            <w:vAlign w:val="center"/>
          </w:tcPr>
          <w:p w14:paraId="79A07265">
            <w:pPr>
              <w:snapToGrid w:val="0"/>
              <w:spacing w:line="360" w:lineRule="auto"/>
              <w:rPr>
                <w:rFonts w:hint="eastAsia" w:ascii="宋体" w:hAnsi="宋体"/>
                <w:color w:val="000000"/>
                <w:szCs w:val="21"/>
              </w:rPr>
            </w:pPr>
            <w:r>
              <w:rPr>
                <w:rFonts w:hint="eastAsia" w:ascii="宋体" w:hAnsi="宋体"/>
                <w:color w:val="000000"/>
                <w:szCs w:val="21"/>
              </w:rPr>
              <w:t xml:space="preserve">乙方（章）              </w:t>
            </w:r>
          </w:p>
          <w:p w14:paraId="776044C1">
            <w:pPr>
              <w:snapToGrid w:val="0"/>
              <w:spacing w:line="360" w:lineRule="auto"/>
              <w:rPr>
                <w:rFonts w:hint="eastAsia" w:ascii="宋体" w:hAnsi="宋体"/>
                <w:color w:val="000000"/>
                <w:szCs w:val="21"/>
              </w:rPr>
            </w:pPr>
          </w:p>
          <w:p w14:paraId="3C6BC471">
            <w:pPr>
              <w:snapToGrid w:val="0"/>
              <w:spacing w:line="360" w:lineRule="auto"/>
              <w:jc w:val="right"/>
              <w:rPr>
                <w:rFonts w:hint="eastAsia" w:ascii="宋体" w:hAnsi="宋体"/>
                <w:color w:val="000000"/>
                <w:szCs w:val="21"/>
              </w:rPr>
            </w:pPr>
            <w:r>
              <w:rPr>
                <w:rFonts w:hint="eastAsia" w:ascii="宋体" w:hAnsi="宋体"/>
                <w:color w:val="000000"/>
                <w:szCs w:val="21"/>
              </w:rPr>
              <w:t xml:space="preserve"> 年   月   日</w:t>
            </w:r>
          </w:p>
        </w:tc>
      </w:tr>
      <w:tr w14:paraId="18B2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16BCD325">
            <w:pPr>
              <w:snapToGrid w:val="0"/>
              <w:spacing w:line="360" w:lineRule="auto"/>
              <w:rPr>
                <w:rFonts w:hint="eastAsia" w:ascii="宋体" w:hAnsi="宋体"/>
                <w:color w:val="000000"/>
                <w:szCs w:val="21"/>
              </w:rPr>
            </w:pPr>
            <w:r>
              <w:rPr>
                <w:rFonts w:hint="eastAsia" w:ascii="宋体" w:hAnsi="宋体"/>
                <w:color w:val="000000"/>
                <w:szCs w:val="21"/>
              </w:rPr>
              <w:t>单位地址：</w:t>
            </w:r>
          </w:p>
        </w:tc>
        <w:tc>
          <w:tcPr>
            <w:tcW w:w="4517" w:type="dxa"/>
            <w:noWrap w:val="0"/>
            <w:vAlign w:val="center"/>
          </w:tcPr>
          <w:p w14:paraId="11C48BE8">
            <w:pPr>
              <w:snapToGrid w:val="0"/>
              <w:spacing w:line="360" w:lineRule="auto"/>
              <w:rPr>
                <w:rFonts w:hint="eastAsia" w:ascii="宋体" w:hAnsi="宋体"/>
                <w:color w:val="000000"/>
                <w:szCs w:val="21"/>
              </w:rPr>
            </w:pPr>
            <w:r>
              <w:rPr>
                <w:rFonts w:hint="eastAsia" w:ascii="宋体" w:hAnsi="宋体"/>
                <w:color w:val="000000"/>
                <w:szCs w:val="21"/>
              </w:rPr>
              <w:t>单位地址：</w:t>
            </w:r>
          </w:p>
        </w:tc>
      </w:tr>
      <w:tr w14:paraId="1B68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6E4B1652">
            <w:pPr>
              <w:snapToGrid w:val="0"/>
              <w:spacing w:line="360" w:lineRule="auto"/>
              <w:rPr>
                <w:rFonts w:hint="eastAsia" w:ascii="宋体" w:hAnsi="宋体"/>
                <w:color w:val="000000"/>
                <w:szCs w:val="21"/>
              </w:rPr>
            </w:pPr>
            <w:r>
              <w:rPr>
                <w:rFonts w:hint="eastAsia" w:ascii="宋体" w:hAnsi="宋体"/>
                <w:color w:val="000000"/>
                <w:szCs w:val="21"/>
              </w:rPr>
              <w:t>法定代表人或者委托代理人：</w:t>
            </w:r>
          </w:p>
        </w:tc>
        <w:tc>
          <w:tcPr>
            <w:tcW w:w="4517" w:type="dxa"/>
            <w:noWrap w:val="0"/>
            <w:vAlign w:val="top"/>
          </w:tcPr>
          <w:p w14:paraId="567132FA">
            <w:pPr>
              <w:snapToGrid w:val="0"/>
              <w:spacing w:line="360" w:lineRule="auto"/>
              <w:rPr>
                <w:rFonts w:hint="eastAsia" w:ascii="宋体" w:hAnsi="宋体"/>
                <w:color w:val="000000"/>
                <w:szCs w:val="21"/>
              </w:rPr>
            </w:pPr>
            <w:r>
              <w:rPr>
                <w:rFonts w:hint="eastAsia" w:ascii="宋体" w:hAnsi="宋体"/>
                <w:color w:val="000000"/>
                <w:szCs w:val="21"/>
              </w:rPr>
              <w:t>法定代表人或者委托代理人：</w:t>
            </w:r>
          </w:p>
        </w:tc>
      </w:tr>
      <w:tr w14:paraId="4A29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362DAA35">
            <w:pPr>
              <w:snapToGrid w:val="0"/>
              <w:spacing w:line="360" w:lineRule="auto"/>
              <w:rPr>
                <w:rFonts w:hint="eastAsia" w:ascii="宋体" w:hAnsi="宋体"/>
                <w:color w:val="000000"/>
                <w:szCs w:val="21"/>
              </w:rPr>
            </w:pPr>
            <w:r>
              <w:rPr>
                <w:rFonts w:hint="eastAsia" w:ascii="宋体" w:hAnsi="宋体"/>
                <w:color w:val="000000"/>
                <w:szCs w:val="21"/>
              </w:rPr>
              <w:t>电话：</w:t>
            </w:r>
          </w:p>
        </w:tc>
        <w:tc>
          <w:tcPr>
            <w:tcW w:w="4517" w:type="dxa"/>
            <w:noWrap w:val="0"/>
            <w:vAlign w:val="center"/>
          </w:tcPr>
          <w:p w14:paraId="358B2D3B">
            <w:pPr>
              <w:snapToGrid w:val="0"/>
              <w:spacing w:line="360" w:lineRule="auto"/>
              <w:rPr>
                <w:rFonts w:hint="eastAsia" w:ascii="宋体" w:hAnsi="宋体"/>
                <w:color w:val="000000"/>
                <w:szCs w:val="21"/>
              </w:rPr>
            </w:pPr>
            <w:r>
              <w:rPr>
                <w:rFonts w:hint="eastAsia" w:ascii="宋体" w:hAnsi="宋体"/>
                <w:color w:val="000000"/>
                <w:szCs w:val="21"/>
              </w:rPr>
              <w:t>电话：</w:t>
            </w:r>
          </w:p>
        </w:tc>
      </w:tr>
      <w:tr w14:paraId="53F1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24B2CD68">
            <w:pPr>
              <w:snapToGrid w:val="0"/>
              <w:spacing w:line="360" w:lineRule="auto"/>
              <w:rPr>
                <w:rFonts w:hint="eastAsia" w:ascii="宋体" w:hAnsi="宋体"/>
                <w:color w:val="000000"/>
                <w:szCs w:val="21"/>
              </w:rPr>
            </w:pPr>
            <w:r>
              <w:rPr>
                <w:rFonts w:hint="eastAsia" w:ascii="宋体" w:hAnsi="宋体"/>
                <w:color w:val="000000"/>
                <w:szCs w:val="21"/>
              </w:rPr>
              <w:t>电子邮箱：</w:t>
            </w:r>
          </w:p>
        </w:tc>
        <w:tc>
          <w:tcPr>
            <w:tcW w:w="4517" w:type="dxa"/>
            <w:noWrap w:val="0"/>
            <w:vAlign w:val="center"/>
          </w:tcPr>
          <w:p w14:paraId="101B9649">
            <w:pPr>
              <w:snapToGrid w:val="0"/>
              <w:spacing w:line="360" w:lineRule="auto"/>
              <w:rPr>
                <w:rFonts w:hint="eastAsia" w:ascii="宋体" w:hAnsi="宋体"/>
                <w:color w:val="000000"/>
                <w:szCs w:val="21"/>
              </w:rPr>
            </w:pPr>
            <w:r>
              <w:rPr>
                <w:rFonts w:hint="eastAsia" w:ascii="宋体" w:hAnsi="宋体"/>
                <w:color w:val="000000"/>
                <w:szCs w:val="21"/>
              </w:rPr>
              <w:t>电子邮箱：</w:t>
            </w:r>
          </w:p>
        </w:tc>
      </w:tr>
      <w:tr w14:paraId="6602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0EAA4C01">
            <w:pPr>
              <w:snapToGrid w:val="0"/>
              <w:spacing w:line="360" w:lineRule="auto"/>
              <w:rPr>
                <w:rFonts w:hint="eastAsia" w:ascii="宋体" w:hAnsi="宋体"/>
                <w:color w:val="000000"/>
                <w:szCs w:val="21"/>
              </w:rPr>
            </w:pPr>
            <w:r>
              <w:rPr>
                <w:rFonts w:hint="eastAsia" w:ascii="宋体" w:hAnsi="宋体"/>
                <w:color w:val="000000"/>
                <w:szCs w:val="21"/>
              </w:rPr>
              <w:t>开户银行：</w:t>
            </w:r>
          </w:p>
        </w:tc>
        <w:tc>
          <w:tcPr>
            <w:tcW w:w="4517" w:type="dxa"/>
            <w:noWrap w:val="0"/>
            <w:vAlign w:val="center"/>
          </w:tcPr>
          <w:p w14:paraId="12826925">
            <w:pPr>
              <w:snapToGrid w:val="0"/>
              <w:spacing w:line="360" w:lineRule="auto"/>
              <w:rPr>
                <w:rFonts w:hint="eastAsia" w:ascii="宋体" w:hAnsi="宋体"/>
                <w:color w:val="000000"/>
                <w:szCs w:val="21"/>
              </w:rPr>
            </w:pPr>
            <w:r>
              <w:rPr>
                <w:rFonts w:hint="eastAsia" w:ascii="宋体" w:hAnsi="宋体"/>
                <w:color w:val="000000"/>
                <w:szCs w:val="21"/>
              </w:rPr>
              <w:t>开户银行：</w:t>
            </w:r>
          </w:p>
        </w:tc>
      </w:tr>
      <w:tr w14:paraId="7A77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5E897793">
            <w:pPr>
              <w:snapToGrid w:val="0"/>
              <w:spacing w:line="360" w:lineRule="auto"/>
              <w:rPr>
                <w:rFonts w:hint="eastAsia" w:ascii="宋体" w:hAnsi="宋体"/>
                <w:color w:val="000000"/>
                <w:szCs w:val="21"/>
              </w:rPr>
            </w:pPr>
            <w:r>
              <w:rPr>
                <w:rFonts w:hint="eastAsia" w:ascii="宋体" w:hAnsi="宋体"/>
                <w:color w:val="000000"/>
                <w:szCs w:val="21"/>
              </w:rPr>
              <w:t>账号：</w:t>
            </w:r>
          </w:p>
        </w:tc>
        <w:tc>
          <w:tcPr>
            <w:tcW w:w="4517" w:type="dxa"/>
            <w:noWrap w:val="0"/>
            <w:vAlign w:val="center"/>
          </w:tcPr>
          <w:p w14:paraId="6F394FB6">
            <w:pPr>
              <w:snapToGrid w:val="0"/>
              <w:spacing w:line="360" w:lineRule="auto"/>
              <w:rPr>
                <w:rFonts w:hint="eastAsia" w:ascii="宋体" w:hAnsi="宋体"/>
                <w:color w:val="000000"/>
                <w:szCs w:val="21"/>
              </w:rPr>
            </w:pPr>
            <w:r>
              <w:rPr>
                <w:rFonts w:hint="eastAsia" w:ascii="宋体" w:hAnsi="宋体"/>
                <w:color w:val="000000"/>
                <w:szCs w:val="21"/>
              </w:rPr>
              <w:t>账号：</w:t>
            </w:r>
          </w:p>
        </w:tc>
      </w:tr>
      <w:tr w14:paraId="7AFF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09F544C9">
            <w:pPr>
              <w:snapToGrid w:val="0"/>
              <w:spacing w:line="360" w:lineRule="auto"/>
              <w:rPr>
                <w:rFonts w:hint="eastAsia" w:ascii="宋体" w:hAnsi="宋体"/>
                <w:color w:val="000000"/>
                <w:szCs w:val="21"/>
              </w:rPr>
            </w:pPr>
            <w:r>
              <w:rPr>
                <w:rFonts w:hint="eastAsia" w:ascii="宋体" w:hAnsi="宋体"/>
                <w:color w:val="000000"/>
                <w:szCs w:val="21"/>
              </w:rPr>
              <w:t>邮政编码：</w:t>
            </w:r>
          </w:p>
        </w:tc>
        <w:tc>
          <w:tcPr>
            <w:tcW w:w="4517" w:type="dxa"/>
            <w:noWrap w:val="0"/>
            <w:vAlign w:val="center"/>
          </w:tcPr>
          <w:p w14:paraId="2966D292">
            <w:pPr>
              <w:snapToGrid w:val="0"/>
              <w:spacing w:line="360" w:lineRule="auto"/>
              <w:rPr>
                <w:rFonts w:hint="eastAsia" w:ascii="宋体" w:hAnsi="宋体"/>
                <w:color w:val="000000"/>
                <w:szCs w:val="21"/>
              </w:rPr>
            </w:pPr>
            <w:r>
              <w:rPr>
                <w:rFonts w:hint="eastAsia" w:ascii="宋体" w:hAnsi="宋体"/>
                <w:color w:val="000000"/>
                <w:szCs w:val="21"/>
              </w:rPr>
              <w:t>邮政编码：</w:t>
            </w:r>
          </w:p>
        </w:tc>
      </w:tr>
    </w:tbl>
    <w:p w14:paraId="1D8582C7">
      <w:pPr>
        <w:snapToGrid w:val="0"/>
        <w:spacing w:line="360" w:lineRule="auto"/>
        <w:ind w:left="420" w:hanging="420" w:hangingChars="200"/>
        <w:rPr>
          <w:rFonts w:hint="eastAsia" w:ascii="宋体" w:hAnsi="宋体"/>
          <w:color w:val="000000"/>
          <w:szCs w:val="21"/>
        </w:rPr>
      </w:pPr>
    </w:p>
    <w:p w14:paraId="39C42ED1">
      <w:pPr>
        <w:snapToGrid w:val="0"/>
        <w:spacing w:line="360" w:lineRule="auto"/>
        <w:jc w:val="center"/>
        <w:rPr>
          <w:rFonts w:hint="eastAsia" w:ascii="宋体" w:hAnsi="宋体"/>
          <w:b/>
          <w:color w:val="000000"/>
          <w:szCs w:val="21"/>
        </w:rPr>
      </w:pPr>
      <w:r>
        <w:rPr>
          <w:rFonts w:ascii="宋体" w:hAnsi="宋体"/>
          <w:b/>
          <w:color w:val="000000"/>
          <w:szCs w:val="21"/>
        </w:rPr>
        <w:br w:type="page"/>
      </w:r>
      <w:r>
        <w:rPr>
          <w:rFonts w:hint="eastAsia" w:ascii="宋体" w:hAnsi="宋体"/>
          <w:b/>
          <w:color w:val="000000"/>
          <w:szCs w:val="21"/>
        </w:rPr>
        <w:t>合 同 附 件</w:t>
      </w:r>
    </w:p>
    <w:p w14:paraId="5B988BE6">
      <w:pPr>
        <w:snapToGrid w:val="0"/>
        <w:spacing w:line="360" w:lineRule="auto"/>
        <w:rPr>
          <w:rFonts w:hint="eastAsia" w:ascii="宋体" w:hAnsi="宋体"/>
          <w:color w:val="000000"/>
          <w:szCs w:val="21"/>
        </w:rPr>
      </w:pPr>
      <w:r>
        <w:rPr>
          <w:rFonts w:hint="eastAsia" w:ascii="宋体" w:hAnsi="宋体"/>
          <w:color w:val="000000"/>
          <w:szCs w:val="21"/>
        </w:rPr>
        <w:t>一般货物类</w:t>
      </w:r>
    </w:p>
    <w:tbl>
      <w:tblPr>
        <w:tblStyle w:val="28"/>
        <w:tblW w:w="0" w:type="auto"/>
        <w:tblInd w:w="0" w:type="dxa"/>
        <w:tblLayout w:type="fixed"/>
        <w:tblCellMar>
          <w:top w:w="0" w:type="dxa"/>
          <w:left w:w="108" w:type="dxa"/>
          <w:bottom w:w="0" w:type="dxa"/>
          <w:right w:w="108" w:type="dxa"/>
        </w:tblCellMar>
      </w:tblPr>
      <w:tblGrid>
        <w:gridCol w:w="4248"/>
        <w:gridCol w:w="4274"/>
      </w:tblGrid>
      <w:tr w14:paraId="3D7DF014">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295998EF">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1. 供应商承诺具体事项：</w:t>
            </w:r>
          </w:p>
        </w:tc>
      </w:tr>
      <w:tr w14:paraId="1FAD4D19">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34CB4B14">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2. 售后服务具体事项：</w:t>
            </w:r>
          </w:p>
        </w:tc>
      </w:tr>
      <w:tr w14:paraId="6339BD98">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14:paraId="543E3AE6">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3. 保修期责任：</w:t>
            </w:r>
          </w:p>
        </w:tc>
      </w:tr>
      <w:tr w14:paraId="3CDECBD3">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74AB1683">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4. 其他具体事项：</w:t>
            </w:r>
          </w:p>
        </w:tc>
      </w:tr>
      <w:tr w14:paraId="5A67897B">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12DCBE7C">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甲方（章）</w:t>
            </w:r>
          </w:p>
          <w:p w14:paraId="343F49E6">
            <w:pPr>
              <w:snapToGrid w:val="0"/>
              <w:spacing w:line="360" w:lineRule="auto"/>
              <w:ind w:firstLine="422" w:firstLineChars="200"/>
              <w:rPr>
                <w:rFonts w:hint="eastAsia" w:ascii="宋体" w:hAnsi="宋体"/>
                <w:b/>
                <w:color w:val="000000"/>
                <w:szCs w:val="21"/>
              </w:rPr>
            </w:pPr>
          </w:p>
          <w:p w14:paraId="1199CB18">
            <w:pPr>
              <w:snapToGrid w:val="0"/>
              <w:spacing w:line="360" w:lineRule="auto"/>
              <w:rPr>
                <w:rFonts w:hint="eastAsia" w:ascii="宋体" w:hAnsi="宋体"/>
                <w:b/>
                <w:color w:val="000000"/>
                <w:szCs w:val="21"/>
              </w:rPr>
            </w:pPr>
          </w:p>
          <w:p w14:paraId="7577734B">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1D809E85">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乙方（章）</w:t>
            </w:r>
          </w:p>
          <w:p w14:paraId="5746CDBA">
            <w:pPr>
              <w:snapToGrid w:val="0"/>
              <w:spacing w:line="360" w:lineRule="auto"/>
              <w:ind w:firstLine="422" w:firstLineChars="200"/>
              <w:rPr>
                <w:rFonts w:hint="eastAsia" w:ascii="宋体" w:hAnsi="宋体"/>
                <w:b/>
                <w:color w:val="000000"/>
                <w:szCs w:val="21"/>
              </w:rPr>
            </w:pPr>
          </w:p>
          <w:p w14:paraId="23B01A9E">
            <w:pPr>
              <w:snapToGrid w:val="0"/>
              <w:spacing w:line="360" w:lineRule="auto"/>
              <w:rPr>
                <w:rFonts w:hint="eastAsia" w:ascii="宋体" w:hAnsi="宋体"/>
                <w:b/>
                <w:color w:val="000000"/>
                <w:szCs w:val="21"/>
              </w:rPr>
            </w:pPr>
          </w:p>
          <w:p w14:paraId="40F15D15">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 xml:space="preserve">                年   月   日</w:t>
            </w:r>
          </w:p>
        </w:tc>
      </w:tr>
    </w:tbl>
    <w:p w14:paraId="47ACDD72">
      <w:pPr>
        <w:snapToGrid w:val="0"/>
        <w:spacing w:line="360" w:lineRule="auto"/>
        <w:jc w:val="left"/>
        <w:rPr>
          <w:rFonts w:hint="eastAsia" w:ascii="宋体" w:hAnsi="宋体"/>
          <w:color w:val="000000"/>
          <w:szCs w:val="21"/>
        </w:rPr>
      </w:pPr>
      <w:r>
        <w:rPr>
          <w:rFonts w:hint="eastAsia" w:ascii="宋体" w:hAnsi="宋体"/>
          <w:color w:val="000000"/>
          <w:szCs w:val="21"/>
        </w:rPr>
        <w:t xml:space="preserve">   注：售后服务事项填不下时可另加附页</w:t>
      </w:r>
    </w:p>
    <w:p w14:paraId="39A7A234">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5AC14570">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24E92AE8">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5A56574A">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02922ECC">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70A22D4B">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64D18AEA">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1CDC6517">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38EAE8C3">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61576420">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399B09A0">
      <w:pPr>
        <w:tabs>
          <w:tab w:val="left" w:pos="6861"/>
        </w:tabs>
        <w:spacing w:line="360" w:lineRule="auto"/>
        <w:ind w:firstLine="723" w:firstLineChars="20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政府采购项目合同验收报告</w:t>
      </w:r>
    </w:p>
    <w:p w14:paraId="59FD23C3">
      <w:pPr>
        <w:tabs>
          <w:tab w:val="left" w:pos="6861"/>
        </w:tabs>
        <w:spacing w:line="400" w:lineRule="exac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根据政府采购合同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）的约定，我单位对政府采购项目中标供应商提供的货物进行了验收，验</w:t>
      </w:r>
      <w:r>
        <w:rPr>
          <w:rFonts w:hint="eastAsia" w:ascii="宋体" w:hAnsi="宋体" w:cs="宋体"/>
          <w:color w:val="auto"/>
          <w:kern w:val="0"/>
          <w:szCs w:val="21"/>
          <w:highlight w:val="none"/>
        </w:rPr>
        <w:t>收情况如下</w:t>
      </w:r>
      <w:r>
        <w:rPr>
          <w:rFonts w:hint="eastAsia" w:ascii="宋体" w:hAnsi="宋体" w:cs="宋体"/>
          <w:color w:val="auto"/>
          <w:kern w:val="0"/>
          <w:szCs w:val="21"/>
          <w:highlight w:val="none"/>
          <w:shd w:val="clear" w:color="auto" w:fill="FFFFFF"/>
        </w:rPr>
        <w:t>：</w:t>
      </w:r>
    </w:p>
    <w:p w14:paraId="054D2DDC">
      <w:pPr>
        <w:tabs>
          <w:tab w:val="left" w:pos="6861"/>
        </w:tabs>
        <w:spacing w:line="400" w:lineRule="exact"/>
        <w:ind w:firstLine="420" w:firstLineChars="200"/>
        <w:rPr>
          <w:rFonts w:ascii="宋体" w:hAnsi="宋体" w:cs="宋体"/>
          <w:color w:val="auto"/>
          <w:kern w:val="0"/>
          <w:szCs w:val="21"/>
          <w:highlight w:val="none"/>
          <w:shd w:val="clear" w:color="auto" w:fill="FFFFFF"/>
        </w:rPr>
      </w:pPr>
    </w:p>
    <w:tbl>
      <w:tblPr>
        <w:tblStyle w:val="2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47"/>
        <w:gridCol w:w="1340"/>
        <w:gridCol w:w="1247"/>
        <w:gridCol w:w="236"/>
        <w:gridCol w:w="358"/>
        <w:gridCol w:w="1858"/>
        <w:gridCol w:w="1136"/>
        <w:gridCol w:w="1605"/>
        <w:gridCol w:w="137"/>
      </w:tblGrid>
      <w:tr w14:paraId="4CA75F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56" w:hRule="atLeast"/>
          <w:jc w:val="center"/>
        </w:trPr>
        <w:tc>
          <w:tcPr>
            <w:tcW w:w="3145" w:type="dxa"/>
            <w:gridSpan w:val="3"/>
            <w:tcBorders>
              <w:top w:val="single" w:color="auto" w:sz="8" w:space="0"/>
              <w:left w:val="single" w:color="auto" w:sz="8" w:space="0"/>
              <w:bottom w:val="single" w:color="auto" w:sz="8" w:space="0"/>
              <w:right w:val="single" w:color="auto" w:sz="8" w:space="0"/>
            </w:tcBorders>
            <w:noWrap/>
            <w:vAlign w:val="center"/>
          </w:tcPr>
          <w:p w14:paraId="26196C51">
            <w:pPr>
              <w:widowControl/>
              <w:spacing w:before="100" w:beforeAutospacing="1" w:after="100" w:afterAutospacing="1" w:line="320" w:lineRule="atLeast"/>
              <w:ind w:left="-3" w:firstLine="5"/>
              <w:jc w:val="center"/>
              <w:rPr>
                <w:rFonts w:ascii="宋体" w:hAnsi="宋体" w:cs="宋体"/>
                <w:color w:val="auto"/>
                <w:szCs w:val="21"/>
                <w:highlight w:val="none"/>
              </w:rPr>
            </w:pPr>
            <w:r>
              <w:rPr>
                <w:rFonts w:hint="eastAsia" w:ascii="宋体" w:hAnsi="宋体" w:cs="宋体"/>
                <w:color w:val="auto"/>
                <w:kern w:val="0"/>
                <w:szCs w:val="21"/>
                <w:highlight w:val="none"/>
              </w:rPr>
              <w:t>验收方式：</w:t>
            </w:r>
          </w:p>
        </w:tc>
        <w:tc>
          <w:tcPr>
            <w:tcW w:w="6440" w:type="dxa"/>
            <w:gridSpan w:val="6"/>
            <w:tcBorders>
              <w:top w:val="single" w:color="auto" w:sz="8" w:space="0"/>
              <w:left w:val="single" w:color="auto" w:sz="8" w:space="0"/>
              <w:bottom w:val="single" w:color="auto" w:sz="8" w:space="0"/>
              <w:right w:val="single" w:color="auto" w:sz="8" w:space="0"/>
            </w:tcBorders>
            <w:noWrap/>
            <w:vAlign w:val="center"/>
          </w:tcPr>
          <w:p w14:paraId="03E2FA76">
            <w:pPr>
              <w:widowControl/>
              <w:spacing w:before="100" w:beforeAutospacing="1" w:after="100" w:afterAutospacing="1" w:line="320" w:lineRule="atLeast"/>
              <w:ind w:left="-3" w:firstLine="480"/>
              <w:jc w:val="center"/>
              <w:rPr>
                <w:rFonts w:ascii="宋体" w:hAnsi="宋体" w:cs="宋体"/>
                <w:color w:val="auto"/>
                <w:szCs w:val="21"/>
                <w:highlight w:val="none"/>
              </w:rPr>
            </w:pPr>
            <w:r>
              <w:rPr>
                <w:rFonts w:hint="eastAsia" w:ascii="宋体" w:hAnsi="宋体" w:cs="宋体"/>
                <w:color w:val="auto"/>
                <w:spacing w:val="-20"/>
                <w:kern w:val="0"/>
                <w:szCs w:val="21"/>
                <w:highlight w:val="none"/>
              </w:rPr>
              <w:t xml:space="preserve">□ </w:t>
            </w:r>
            <w:r>
              <w:rPr>
                <w:rFonts w:hint="eastAsia" w:ascii="宋体" w:hAnsi="宋体" w:cs="宋体"/>
                <w:color w:val="auto"/>
                <w:kern w:val="0"/>
                <w:szCs w:val="21"/>
                <w:highlight w:val="none"/>
              </w:rPr>
              <w:t>自行验收       </w:t>
            </w:r>
            <w:r>
              <w:rPr>
                <w:rFonts w:hint="eastAsia" w:ascii="宋体" w:hAnsi="宋体" w:cs="宋体"/>
                <w:color w:val="auto"/>
                <w:spacing w:val="-20"/>
                <w:kern w:val="0"/>
                <w:szCs w:val="21"/>
                <w:highlight w:val="none"/>
              </w:rPr>
              <w:t xml:space="preserve">□ </w:t>
            </w:r>
            <w:r>
              <w:rPr>
                <w:rFonts w:hint="eastAsia" w:ascii="宋体" w:hAnsi="宋体" w:cs="宋体"/>
                <w:color w:val="auto"/>
                <w:kern w:val="0"/>
                <w:szCs w:val="21"/>
                <w:highlight w:val="none"/>
              </w:rPr>
              <w:t>联合验收</w:t>
            </w:r>
          </w:p>
        </w:tc>
      </w:tr>
      <w:tr w14:paraId="2C638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38"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63C61BF9">
            <w:pPr>
              <w:widowControl/>
              <w:spacing w:before="100" w:beforeAutospacing="1" w:after="100" w:afterAutospacing="1" w:line="320" w:lineRule="atLeast"/>
              <w:ind w:firstLine="2"/>
              <w:jc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0A038181">
            <w:pPr>
              <w:widowControl/>
              <w:spacing w:before="100" w:beforeAutospacing="1" w:after="100" w:afterAutospacing="1" w:line="320" w:lineRule="atLeast"/>
              <w:ind w:left="-3" w:firstLine="2"/>
              <w:jc w:val="center"/>
              <w:rPr>
                <w:rFonts w:ascii="宋体" w:hAnsi="宋体" w:cs="宋体"/>
                <w:color w:val="auto"/>
                <w:szCs w:val="21"/>
                <w:highlight w:val="none"/>
              </w:rPr>
            </w:pPr>
            <w:r>
              <w:rPr>
                <w:rFonts w:hint="eastAsia" w:ascii="宋体" w:hAnsi="宋体" w:cs="宋体"/>
                <w:color w:val="auto"/>
                <w:kern w:val="0"/>
                <w:szCs w:val="21"/>
                <w:highlight w:val="none"/>
              </w:rPr>
              <w:t>名  称</w:t>
            </w: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73F245B0">
            <w:pPr>
              <w:widowControl/>
              <w:spacing w:before="100" w:beforeAutospacing="1" w:after="100" w:afterAutospacing="1" w:line="320" w:lineRule="atLeast"/>
              <w:ind w:left="-3"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w:t>
            </w:r>
          </w:p>
        </w:tc>
        <w:tc>
          <w:tcPr>
            <w:tcW w:w="1136" w:type="dxa"/>
            <w:tcBorders>
              <w:top w:val="single" w:color="auto" w:sz="8" w:space="0"/>
              <w:left w:val="single" w:color="auto" w:sz="8" w:space="0"/>
              <w:bottom w:val="single" w:color="auto" w:sz="8" w:space="0"/>
              <w:right w:val="single" w:color="auto" w:sz="8" w:space="0"/>
            </w:tcBorders>
            <w:noWrap/>
            <w:vAlign w:val="center"/>
          </w:tcPr>
          <w:p w14:paraId="1E53C2E6">
            <w:pPr>
              <w:widowControl/>
              <w:spacing w:before="100" w:beforeAutospacing="1" w:after="100" w:afterAutospacing="1" w:line="320" w:lineRule="atLeast"/>
              <w:jc w:val="center"/>
              <w:rPr>
                <w:rFonts w:ascii="宋体" w:hAnsi="宋体" w:cs="宋体"/>
                <w:color w:val="auto"/>
                <w:szCs w:val="21"/>
                <w:highlight w:val="none"/>
              </w:rPr>
            </w:pPr>
            <w:r>
              <w:rPr>
                <w:rFonts w:hint="eastAsia" w:ascii="宋体" w:hAnsi="宋体" w:cs="宋体"/>
                <w:color w:val="auto"/>
                <w:kern w:val="0"/>
                <w:szCs w:val="21"/>
                <w:highlight w:val="none"/>
              </w:rPr>
              <w:t>数量</w:t>
            </w:r>
          </w:p>
        </w:tc>
        <w:tc>
          <w:tcPr>
            <w:tcW w:w="1605" w:type="dxa"/>
            <w:tcBorders>
              <w:top w:val="single" w:color="auto" w:sz="8" w:space="0"/>
              <w:left w:val="single" w:color="auto" w:sz="8" w:space="0"/>
              <w:bottom w:val="single" w:color="auto" w:sz="8" w:space="0"/>
              <w:right w:val="single" w:color="auto" w:sz="8" w:space="0"/>
            </w:tcBorders>
            <w:noWrap/>
            <w:vAlign w:val="center"/>
          </w:tcPr>
          <w:p w14:paraId="0843F5A1">
            <w:pPr>
              <w:widowControl/>
              <w:spacing w:before="100" w:beforeAutospacing="1" w:after="100" w:afterAutospacing="1" w:line="320" w:lineRule="atLeast"/>
              <w:ind w:left="-3"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与合同约定</w:t>
            </w:r>
          </w:p>
          <w:p w14:paraId="6678A2A1">
            <w:pPr>
              <w:widowControl/>
              <w:spacing w:before="100" w:beforeAutospacing="1" w:after="100" w:afterAutospacing="1" w:line="320" w:lineRule="atLeast"/>
              <w:ind w:left="-3" w:firstLine="2"/>
              <w:jc w:val="center"/>
              <w:rPr>
                <w:rFonts w:ascii="宋体" w:hAnsi="宋体" w:cs="宋体"/>
                <w:color w:val="auto"/>
                <w:szCs w:val="21"/>
                <w:highlight w:val="none"/>
              </w:rPr>
            </w:pPr>
            <w:r>
              <w:rPr>
                <w:rFonts w:hint="eastAsia" w:ascii="宋体" w:hAnsi="宋体" w:cs="宋体"/>
                <w:color w:val="auto"/>
                <w:kern w:val="0"/>
                <w:szCs w:val="21"/>
                <w:highlight w:val="none"/>
              </w:rPr>
              <w:t>是否一致</w:t>
            </w:r>
          </w:p>
        </w:tc>
      </w:tr>
      <w:tr w14:paraId="44D750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47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6868C38B">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1</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1C5D979B">
            <w:pPr>
              <w:ind w:firstLine="630" w:firstLineChars="300"/>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552FCE45">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08EB4E75">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79FEAE03">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r>
      <w:tr w14:paraId="79FE30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5D0D96CC">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2</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175A7E68">
            <w:pPr>
              <w:jc w:val="center"/>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106968E0">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776F6C62">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4684A2AD">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r>
      <w:tr w14:paraId="5F53A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7463B2D5">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3</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77AFD3FE">
            <w:pPr>
              <w:jc w:val="center"/>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2401A4B3">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675807B1">
            <w:pPr>
              <w:widowControl/>
              <w:spacing w:before="100" w:beforeAutospacing="1" w:after="100" w:afterAutospacing="1" w:line="320" w:lineRule="atLeast"/>
              <w:ind w:firstLine="480"/>
              <w:jc w:val="left"/>
              <w:rPr>
                <w:rFonts w:ascii="宋体" w:hAnsi="宋体" w:cs="宋体"/>
                <w:color w:val="auto"/>
                <w:kern w:val="0"/>
                <w:szCs w:val="21"/>
                <w:highlight w:val="none"/>
              </w:rPr>
            </w:pPr>
          </w:p>
        </w:tc>
        <w:tc>
          <w:tcPr>
            <w:tcW w:w="1605" w:type="dxa"/>
            <w:tcBorders>
              <w:top w:val="single" w:color="auto" w:sz="8" w:space="0"/>
              <w:left w:val="single" w:color="auto" w:sz="8" w:space="0"/>
              <w:bottom w:val="single" w:color="auto" w:sz="8" w:space="0"/>
              <w:right w:val="single" w:color="auto" w:sz="8" w:space="0"/>
            </w:tcBorders>
            <w:noWrap/>
            <w:vAlign w:val="center"/>
          </w:tcPr>
          <w:p w14:paraId="339328CB">
            <w:pPr>
              <w:widowControl/>
              <w:spacing w:before="100" w:beforeAutospacing="1" w:after="100" w:afterAutospacing="1" w:line="320" w:lineRule="atLeast"/>
              <w:ind w:firstLine="480"/>
              <w:jc w:val="left"/>
              <w:rPr>
                <w:rFonts w:ascii="宋体" w:hAnsi="宋体" w:cs="宋体"/>
                <w:color w:val="auto"/>
                <w:kern w:val="0"/>
                <w:szCs w:val="21"/>
                <w:highlight w:val="none"/>
              </w:rPr>
            </w:pPr>
          </w:p>
        </w:tc>
      </w:tr>
      <w:tr w14:paraId="3839B3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21" w:hRule="atLeast"/>
          <w:jc w:val="center"/>
        </w:trPr>
        <w:tc>
          <w:tcPr>
            <w:tcW w:w="1805" w:type="dxa"/>
            <w:gridSpan w:val="2"/>
            <w:tcBorders>
              <w:top w:val="single" w:color="auto" w:sz="8" w:space="0"/>
              <w:left w:val="single" w:color="auto" w:sz="8" w:space="0"/>
              <w:bottom w:val="single" w:color="auto" w:sz="8" w:space="0"/>
              <w:right w:val="single" w:color="auto" w:sz="4" w:space="0"/>
            </w:tcBorders>
            <w:noWrap/>
            <w:vAlign w:val="center"/>
          </w:tcPr>
          <w:p w14:paraId="2012F85B">
            <w:pPr>
              <w:widowControl/>
              <w:spacing w:before="100" w:beforeAutospacing="1" w:after="100" w:afterAutospacing="1"/>
              <w:rPr>
                <w:rFonts w:ascii="宋体" w:hAnsi="宋体" w:cs="宋体"/>
                <w:color w:val="auto"/>
                <w:szCs w:val="21"/>
                <w:highlight w:val="none"/>
              </w:rPr>
            </w:pPr>
            <w:r>
              <w:rPr>
                <w:rFonts w:hint="eastAsia" w:ascii="宋体" w:hAnsi="宋体" w:cs="宋体"/>
                <w:color w:val="auto"/>
                <w:kern w:val="0"/>
                <w:szCs w:val="21"/>
                <w:highlight w:val="none"/>
              </w:rPr>
              <w:t xml:space="preserve"> 实际供货日期</w:t>
            </w:r>
          </w:p>
        </w:tc>
        <w:tc>
          <w:tcPr>
            <w:tcW w:w="3181" w:type="dxa"/>
            <w:gridSpan w:val="4"/>
            <w:tcBorders>
              <w:top w:val="single" w:color="auto" w:sz="4" w:space="0"/>
              <w:left w:val="single" w:color="auto" w:sz="4" w:space="0"/>
              <w:bottom w:val="single" w:color="auto" w:sz="4" w:space="0"/>
              <w:right w:val="single" w:color="auto" w:sz="4" w:space="0"/>
            </w:tcBorders>
            <w:noWrap/>
            <w:vAlign w:val="center"/>
          </w:tcPr>
          <w:p w14:paraId="5F2718EE">
            <w:pPr>
              <w:widowControl/>
              <w:spacing w:before="100" w:beforeAutospacing="1" w:after="100" w:afterAutospacing="1" w:line="320" w:lineRule="atLeast"/>
              <w:jc w:val="center"/>
              <w:rPr>
                <w:rFonts w:ascii="宋体" w:hAnsi="宋体" w:cs="宋体"/>
                <w:color w:val="auto"/>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ign w:val="center"/>
          </w:tcPr>
          <w:p w14:paraId="6B162BBF">
            <w:pPr>
              <w:spacing w:before="100" w:beforeAutospacing="1" w:after="100" w:afterAutospacing="1" w:line="320" w:lineRule="atLeast"/>
              <w:jc w:val="center"/>
              <w:rPr>
                <w:rFonts w:ascii="宋体" w:hAnsi="宋体" w:cs="宋体"/>
                <w:color w:val="auto"/>
                <w:szCs w:val="21"/>
                <w:highlight w:val="none"/>
              </w:rPr>
            </w:pPr>
            <w:r>
              <w:rPr>
                <w:rFonts w:hint="eastAsia" w:ascii="宋体" w:hAnsi="宋体" w:cs="宋体"/>
                <w:color w:val="auto"/>
                <w:kern w:val="0"/>
                <w:szCs w:val="21"/>
                <w:highlight w:val="none"/>
              </w:rPr>
              <w:t>合同交货验收日期</w:t>
            </w:r>
          </w:p>
        </w:tc>
        <w:tc>
          <w:tcPr>
            <w:tcW w:w="2741" w:type="dxa"/>
            <w:gridSpan w:val="2"/>
            <w:tcBorders>
              <w:top w:val="single" w:color="auto" w:sz="4" w:space="0"/>
              <w:left w:val="single" w:color="auto" w:sz="4" w:space="0"/>
              <w:bottom w:val="single" w:color="auto" w:sz="4" w:space="0"/>
              <w:right w:val="single" w:color="auto" w:sz="4" w:space="0"/>
            </w:tcBorders>
            <w:noWrap/>
            <w:vAlign w:val="center"/>
          </w:tcPr>
          <w:p w14:paraId="14E0887D">
            <w:pPr>
              <w:spacing w:before="100" w:beforeAutospacing="1" w:after="100" w:afterAutospacing="1" w:line="320" w:lineRule="atLeast"/>
              <w:jc w:val="center"/>
              <w:rPr>
                <w:rFonts w:ascii="宋体" w:hAnsi="宋体" w:cs="宋体"/>
                <w:color w:val="auto"/>
                <w:szCs w:val="21"/>
                <w:highlight w:val="none"/>
              </w:rPr>
            </w:pPr>
          </w:p>
        </w:tc>
      </w:tr>
      <w:tr w14:paraId="76B81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873" w:hRule="atLeast"/>
          <w:jc w:val="center"/>
        </w:trPr>
        <w:tc>
          <w:tcPr>
            <w:tcW w:w="1805" w:type="dxa"/>
            <w:gridSpan w:val="2"/>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6E3CD965">
            <w:pPr>
              <w:widowControl/>
              <w:spacing w:before="100" w:beforeAutospacing="1" w:after="100" w:afterAutospacing="1"/>
              <w:jc w:val="left"/>
              <w:rPr>
                <w:rFonts w:ascii="宋体" w:hAnsi="宋体" w:cs="宋体"/>
                <w:color w:val="auto"/>
                <w:szCs w:val="21"/>
                <w:highlight w:val="none"/>
              </w:rPr>
            </w:pPr>
            <w:r>
              <w:rPr>
                <w:rFonts w:hint="eastAsia" w:ascii="宋体" w:hAnsi="宋体" w:cs="宋体"/>
                <w:color w:val="auto"/>
                <w:kern w:val="0"/>
                <w:szCs w:val="21"/>
                <w:highlight w:val="none"/>
              </w:rPr>
              <w:t>验收具体内容</w:t>
            </w:r>
          </w:p>
        </w:tc>
        <w:tc>
          <w:tcPr>
            <w:tcW w:w="7780" w:type="dxa"/>
            <w:gridSpan w:val="7"/>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486B2195">
            <w:pPr>
              <w:widowControl/>
              <w:spacing w:before="100" w:beforeAutospacing="1" w:after="100" w:afterAutospacing="1" w:line="320" w:lineRule="atLeast"/>
              <w:jc w:val="left"/>
              <w:rPr>
                <w:rFonts w:ascii="宋体" w:hAnsi="宋体" w:cs="宋体"/>
                <w:color w:val="auto"/>
                <w:szCs w:val="21"/>
                <w:highlight w:val="none"/>
              </w:rPr>
            </w:pPr>
            <w:r>
              <w:rPr>
                <w:rFonts w:hint="eastAsia" w:ascii="宋体" w:hAnsi="宋体" w:cs="宋体"/>
                <w:color w:val="auto"/>
                <w:kern w:val="0"/>
                <w:szCs w:val="21"/>
                <w:highlight w:val="none"/>
              </w:rPr>
              <w:t>（按政府采购合同、招标文件、投标文件及验收方案等。可附件)</w:t>
            </w:r>
          </w:p>
        </w:tc>
      </w:tr>
      <w:tr w14:paraId="6459E0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87" w:hRule="atLeast"/>
          <w:jc w:val="center"/>
        </w:trPr>
        <w:tc>
          <w:tcPr>
            <w:tcW w:w="1805" w:type="dxa"/>
            <w:gridSpan w:val="2"/>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14:paraId="06DCB091">
            <w:pPr>
              <w:widowControl/>
              <w:spacing w:before="100" w:beforeAutospacing="1" w:after="100" w:afterAutospacing="1" w:line="320" w:lineRule="atLeast"/>
              <w:jc w:val="left"/>
              <w:rPr>
                <w:rFonts w:ascii="宋体" w:hAnsi="宋体" w:cs="宋体"/>
                <w:color w:val="auto"/>
                <w:szCs w:val="21"/>
                <w:highlight w:val="none"/>
              </w:rPr>
            </w:pPr>
            <w:r>
              <w:rPr>
                <w:rFonts w:hint="eastAsia" w:ascii="宋体" w:hAnsi="宋体" w:cs="宋体"/>
                <w:color w:val="auto"/>
                <w:kern w:val="0"/>
                <w:szCs w:val="21"/>
                <w:highlight w:val="none"/>
              </w:rPr>
              <w:t>验收小组意见</w:t>
            </w:r>
          </w:p>
        </w:tc>
        <w:tc>
          <w:tcPr>
            <w:tcW w:w="7780" w:type="dxa"/>
            <w:gridSpan w:val="7"/>
            <w:tcBorders>
              <w:top w:val="single" w:color="auto" w:sz="4" w:space="0"/>
              <w:left w:val="single" w:color="auto" w:sz="4" w:space="0"/>
              <w:bottom w:val="single" w:color="auto" w:sz="4" w:space="0"/>
              <w:right w:val="single" w:color="auto" w:sz="4" w:space="0"/>
            </w:tcBorders>
            <w:noWrap/>
            <w:vAlign w:val="center"/>
          </w:tcPr>
          <w:p w14:paraId="01342CD5">
            <w:pPr>
              <w:widowControl/>
              <w:spacing w:before="100" w:beforeAutospacing="1" w:after="100" w:afterAutospacing="1" w:line="320" w:lineRule="atLeast"/>
              <w:jc w:val="left"/>
              <w:rPr>
                <w:rFonts w:ascii="宋体" w:hAnsi="宋体" w:cs="宋体"/>
                <w:color w:val="auto"/>
                <w:szCs w:val="21"/>
                <w:highlight w:val="none"/>
              </w:rPr>
            </w:pPr>
          </w:p>
        </w:tc>
      </w:tr>
      <w:tr w14:paraId="4095E4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87" w:hRule="atLeast"/>
          <w:jc w:val="center"/>
        </w:trPr>
        <w:tc>
          <w:tcPr>
            <w:tcW w:w="9585" w:type="dxa"/>
            <w:gridSpan w:val="9"/>
            <w:tcBorders>
              <w:top w:val="single" w:color="auto" w:sz="4" w:space="0"/>
              <w:left w:val="single" w:color="auto" w:sz="4" w:space="0"/>
              <w:bottom w:val="single" w:color="auto" w:sz="4" w:space="0"/>
              <w:right w:val="nil"/>
            </w:tcBorders>
            <w:noWrap/>
            <w:tcMar>
              <w:left w:w="108" w:type="dxa"/>
              <w:right w:w="108" w:type="dxa"/>
            </w:tcMar>
            <w:vAlign w:val="center"/>
          </w:tcPr>
          <w:p w14:paraId="06AD7EAB">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CB019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8" w:hRule="atLeast"/>
          <w:jc w:val="center"/>
        </w:trPr>
        <w:tc>
          <w:tcPr>
            <w:tcW w:w="4392" w:type="dxa"/>
            <w:gridSpan w:val="4"/>
            <w:tcBorders>
              <w:top w:val="single" w:color="auto" w:sz="4" w:space="0"/>
              <w:left w:val="single" w:color="auto" w:sz="4" w:space="0"/>
              <w:bottom w:val="single" w:color="auto" w:sz="4" w:space="0"/>
              <w:right w:val="single" w:color="auto" w:sz="4" w:space="0"/>
            </w:tcBorders>
            <w:noWrap/>
            <w:tcMar>
              <w:left w:w="108" w:type="dxa"/>
              <w:right w:w="108" w:type="dxa"/>
            </w:tcMar>
          </w:tcPr>
          <w:p w14:paraId="4F95DB63">
            <w:pPr>
              <w:widowControl/>
              <w:spacing w:before="100" w:beforeAutospacing="1" w:after="100" w:afterAutospacing="1"/>
              <w:rPr>
                <w:rFonts w:ascii="宋体" w:hAnsi="宋体" w:cs="宋体"/>
                <w:color w:val="auto"/>
                <w:kern w:val="0"/>
                <w:szCs w:val="21"/>
                <w:highlight w:val="none"/>
              </w:rPr>
            </w:pPr>
          </w:p>
          <w:p w14:paraId="6704B62D">
            <w:pPr>
              <w:widowControl/>
              <w:spacing w:before="100" w:beforeAutospacing="1" w:after="100" w:afterAutospacing="1"/>
              <w:rPr>
                <w:rFonts w:ascii="宋体" w:hAnsi="宋体" w:cs="宋体"/>
                <w:color w:val="auto"/>
                <w:kern w:val="0"/>
                <w:szCs w:val="21"/>
                <w:highlight w:val="none"/>
              </w:rPr>
            </w:pPr>
          </w:p>
          <w:p w14:paraId="4B0AC0CC">
            <w:pPr>
              <w:widowControl/>
              <w:spacing w:before="100" w:beforeAutospacing="1" w:after="100" w:afterAutospacing="1"/>
              <w:rPr>
                <w:rFonts w:ascii="宋体" w:hAnsi="宋体" w:cs="宋体"/>
                <w:color w:val="auto"/>
                <w:szCs w:val="21"/>
                <w:highlight w:val="none"/>
                <w:u w:val="single"/>
              </w:rPr>
            </w:pPr>
            <w:r>
              <w:rPr>
                <w:rFonts w:hint="eastAsia" w:ascii="宋体" w:hAnsi="宋体" w:cs="宋体"/>
                <w:color w:val="auto"/>
                <w:kern w:val="0"/>
                <w:szCs w:val="21"/>
                <w:highlight w:val="none"/>
              </w:rPr>
              <w:t>供应商（盖章）：</w:t>
            </w:r>
          </w:p>
          <w:p w14:paraId="60369B88">
            <w:pPr>
              <w:widowControl/>
              <w:spacing w:before="100" w:beforeAutospacing="1" w:after="100" w:afterAutospacing="1"/>
              <w:rPr>
                <w:rFonts w:ascii="宋体" w:hAnsi="宋体" w:cs="宋体"/>
                <w:color w:val="auto"/>
                <w:szCs w:val="21"/>
                <w:highlight w:val="none"/>
                <w:u w:val="single"/>
              </w:rPr>
            </w:pPr>
          </w:p>
          <w:p w14:paraId="79B3D9FE">
            <w:pPr>
              <w:widowControl/>
              <w:spacing w:before="100" w:beforeAutospacing="1" w:after="100" w:afterAutospacing="1"/>
              <w:rPr>
                <w:rFonts w:ascii="宋体" w:hAnsi="宋体" w:cs="宋体"/>
                <w:color w:val="auto"/>
                <w:szCs w:val="21"/>
                <w:highlight w:val="none"/>
                <w:u w:val="single"/>
              </w:rPr>
            </w:pPr>
          </w:p>
          <w:p w14:paraId="4D9EF2E3">
            <w:pPr>
              <w:widowControl/>
              <w:spacing w:before="100" w:beforeAutospacing="1" w:after="100" w:afterAutospacing="1" w:line="320" w:lineRule="atLeast"/>
              <w:ind w:right="480"/>
              <w:jc w:val="right"/>
              <w:rPr>
                <w:rFonts w:ascii="宋体" w:hAnsi="宋体" w:cs="宋体"/>
                <w:color w:val="auto"/>
                <w:szCs w:val="21"/>
                <w:highlight w:val="none"/>
              </w:rPr>
            </w:pPr>
            <w:r>
              <w:rPr>
                <w:rFonts w:hint="eastAsia" w:ascii="宋体" w:hAnsi="宋体" w:cs="宋体"/>
                <w:color w:val="auto"/>
                <w:kern w:val="0"/>
                <w:szCs w:val="21"/>
                <w:highlight w:val="none"/>
              </w:rPr>
              <w:t>年  月  日</w:t>
            </w:r>
          </w:p>
        </w:tc>
        <w:tc>
          <w:tcPr>
            <w:tcW w:w="236" w:type="dxa"/>
            <w:tcBorders>
              <w:top w:val="single" w:color="auto" w:sz="4" w:space="0"/>
              <w:left w:val="single" w:color="auto" w:sz="4" w:space="0"/>
              <w:bottom w:val="single" w:color="auto" w:sz="4" w:space="0"/>
              <w:right w:val="nil"/>
            </w:tcBorders>
            <w:noWrap/>
            <w:tcMar>
              <w:left w:w="108" w:type="dxa"/>
              <w:right w:w="108" w:type="dxa"/>
            </w:tcMar>
          </w:tcPr>
          <w:p w14:paraId="10508FAD">
            <w:pPr>
              <w:widowControl/>
              <w:spacing w:before="100" w:beforeAutospacing="1" w:after="100" w:afterAutospacing="1" w:line="320" w:lineRule="atLeast"/>
              <w:ind w:right="480"/>
              <w:jc w:val="right"/>
              <w:rPr>
                <w:rFonts w:ascii="宋体" w:hAnsi="宋体" w:cs="宋体"/>
                <w:color w:val="auto"/>
                <w:kern w:val="0"/>
                <w:szCs w:val="21"/>
                <w:highlight w:val="none"/>
              </w:rPr>
            </w:pPr>
          </w:p>
        </w:tc>
        <w:tc>
          <w:tcPr>
            <w:tcW w:w="4957" w:type="dxa"/>
            <w:gridSpan w:val="4"/>
            <w:tcBorders>
              <w:top w:val="single" w:color="auto" w:sz="4" w:space="0"/>
              <w:left w:val="nil"/>
              <w:bottom w:val="single" w:color="auto" w:sz="4" w:space="0"/>
              <w:right w:val="single" w:color="auto" w:sz="4" w:space="0"/>
            </w:tcBorders>
            <w:noWrap/>
          </w:tcPr>
          <w:p w14:paraId="397F4168">
            <w:pPr>
              <w:widowControl/>
              <w:spacing w:before="100" w:beforeAutospacing="1" w:after="100" w:afterAutospacing="1" w:line="320" w:lineRule="atLeast"/>
              <w:rPr>
                <w:rFonts w:ascii="宋体" w:hAnsi="宋体" w:cs="宋体"/>
                <w:color w:val="auto"/>
                <w:kern w:val="0"/>
                <w:szCs w:val="21"/>
                <w:highlight w:val="none"/>
              </w:rPr>
            </w:pPr>
          </w:p>
          <w:p w14:paraId="632DAFB0">
            <w:pPr>
              <w:widowControl/>
              <w:spacing w:before="100" w:beforeAutospacing="1" w:after="100" w:afterAutospacing="1" w:line="320" w:lineRule="atLeast"/>
              <w:rPr>
                <w:rFonts w:ascii="宋体" w:hAnsi="宋体" w:cs="宋体"/>
                <w:color w:val="auto"/>
                <w:kern w:val="0"/>
                <w:szCs w:val="21"/>
                <w:highlight w:val="none"/>
              </w:rPr>
            </w:pPr>
          </w:p>
          <w:p w14:paraId="7AB1FFAA">
            <w:pPr>
              <w:widowControl/>
              <w:spacing w:before="100" w:beforeAutospacing="1" w:after="100" w:afterAutospacing="1" w:line="320" w:lineRule="atLeast"/>
              <w:rPr>
                <w:rFonts w:ascii="宋体" w:hAnsi="宋体" w:cs="宋体"/>
                <w:color w:val="auto"/>
                <w:kern w:val="0"/>
                <w:szCs w:val="21"/>
                <w:highlight w:val="none"/>
              </w:rPr>
            </w:pPr>
            <w:r>
              <w:rPr>
                <w:rFonts w:hint="eastAsia" w:ascii="宋体" w:hAnsi="宋体" w:cs="宋体"/>
                <w:color w:val="auto"/>
                <w:kern w:val="0"/>
                <w:szCs w:val="21"/>
                <w:highlight w:val="none"/>
              </w:rPr>
              <w:t>采购单位（盖章）：</w:t>
            </w:r>
          </w:p>
          <w:p w14:paraId="455C3DB8">
            <w:pPr>
              <w:widowControl/>
              <w:spacing w:before="100" w:beforeAutospacing="1" w:after="100" w:afterAutospacing="1" w:line="320" w:lineRule="atLeast"/>
              <w:rPr>
                <w:rFonts w:ascii="宋体" w:hAnsi="宋体" w:cs="宋体"/>
                <w:color w:val="auto"/>
                <w:kern w:val="0"/>
                <w:szCs w:val="21"/>
                <w:highlight w:val="none"/>
              </w:rPr>
            </w:pPr>
          </w:p>
          <w:p w14:paraId="0435158A">
            <w:pPr>
              <w:widowControl/>
              <w:spacing w:before="100" w:beforeAutospacing="1" w:after="100" w:afterAutospacing="1" w:line="320" w:lineRule="atLeast"/>
              <w:ind w:left="191" w:hanging="191" w:hangingChars="91"/>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49643C48">
            <w:pPr>
              <w:widowControl/>
              <w:spacing w:before="100" w:beforeAutospacing="1" w:after="100" w:afterAutospacing="1" w:line="320" w:lineRule="atLeast"/>
              <w:ind w:left="208" w:leftChars="99" w:firstLine="1690" w:firstLineChars="805"/>
              <w:rPr>
                <w:rFonts w:ascii="宋体" w:hAnsi="宋体" w:cs="宋体"/>
                <w:color w:val="auto"/>
                <w:szCs w:val="21"/>
                <w:highlight w:val="none"/>
              </w:rPr>
            </w:pPr>
            <w:r>
              <w:rPr>
                <w:rFonts w:hint="eastAsia" w:ascii="宋体" w:hAnsi="宋体" w:cs="宋体"/>
                <w:color w:val="auto"/>
                <w:kern w:val="0"/>
                <w:szCs w:val="21"/>
                <w:highlight w:val="none"/>
              </w:rPr>
              <w:t xml:space="preserve">  年   月  日</w:t>
            </w:r>
          </w:p>
        </w:tc>
        <w:tc>
          <w:tcPr>
            <w:tcW w:w="137" w:type="dxa"/>
            <w:tcBorders>
              <w:top w:val="single" w:color="auto" w:sz="4" w:space="0"/>
              <w:left w:val="single" w:color="auto" w:sz="4" w:space="0"/>
              <w:bottom w:val="single" w:color="auto" w:sz="4" w:space="0"/>
              <w:right w:val="nil"/>
            </w:tcBorders>
            <w:noWrap/>
          </w:tcPr>
          <w:p w14:paraId="48C34BF3">
            <w:pPr>
              <w:widowControl/>
              <w:spacing w:before="100" w:beforeAutospacing="1" w:after="100" w:afterAutospacing="1" w:line="320" w:lineRule="atLeast"/>
              <w:ind w:left="208" w:leftChars="99" w:firstLine="1690" w:firstLineChars="805"/>
              <w:rPr>
                <w:rFonts w:ascii="宋体" w:hAnsi="宋体" w:cs="宋体"/>
                <w:color w:val="auto"/>
                <w:kern w:val="0"/>
                <w:szCs w:val="21"/>
                <w:highlight w:val="none"/>
              </w:rPr>
            </w:pPr>
          </w:p>
        </w:tc>
      </w:tr>
    </w:tbl>
    <w:p w14:paraId="6F6179EC">
      <w:pPr>
        <w:rPr>
          <w:rFonts w:ascii="宋体" w:hAnsi="宋体" w:cs="宋体"/>
          <w:color w:val="auto"/>
          <w:highlight w:val="none"/>
        </w:rPr>
      </w:pPr>
      <w:r>
        <w:rPr>
          <w:rFonts w:hint="eastAsia" w:ascii="宋体" w:hAnsi="宋体" w:cs="宋体"/>
          <w:color w:val="auto"/>
          <w:szCs w:val="21"/>
          <w:highlight w:val="none"/>
        </w:rPr>
        <w:t>备注：本报告单一式4份（采购单位1份、供应商1份、相关部门1份、采购代理机构1份）。</w:t>
      </w:r>
    </w:p>
    <w:p w14:paraId="2EF339ED">
      <w:pPr>
        <w:pStyle w:val="3"/>
        <w:keepNext w:val="0"/>
        <w:keepLines w:val="0"/>
        <w:jc w:val="center"/>
        <w:rPr>
          <w:color w:val="auto"/>
          <w:highlight w:val="none"/>
        </w:rPr>
      </w:pPr>
    </w:p>
    <w:p w14:paraId="5B8F8506">
      <w:pPr>
        <w:pStyle w:val="3"/>
        <w:keepNext w:val="0"/>
        <w:keepLines w:val="0"/>
        <w:jc w:val="center"/>
        <w:rPr>
          <w:color w:val="auto"/>
          <w:highlight w:val="none"/>
        </w:rPr>
      </w:pPr>
    </w:p>
    <w:p w14:paraId="19E31B5F">
      <w:pPr>
        <w:pStyle w:val="3"/>
        <w:keepNext w:val="0"/>
        <w:keepLines w:val="0"/>
        <w:jc w:val="center"/>
        <w:rPr>
          <w:color w:val="auto"/>
          <w:highlight w:val="none"/>
        </w:rPr>
      </w:pPr>
    </w:p>
    <w:p w14:paraId="6DA9B404">
      <w:pPr>
        <w:pStyle w:val="3"/>
        <w:keepNext w:val="0"/>
        <w:keepLines w:val="0"/>
        <w:jc w:val="center"/>
        <w:rPr>
          <w:color w:val="auto"/>
          <w:highlight w:val="none"/>
        </w:rPr>
      </w:pPr>
    </w:p>
    <w:p w14:paraId="04B00B56">
      <w:pPr>
        <w:pStyle w:val="3"/>
        <w:keepNext w:val="0"/>
        <w:keepLines w:val="0"/>
        <w:jc w:val="center"/>
        <w:rPr>
          <w:color w:val="auto"/>
          <w:highlight w:val="none"/>
        </w:rPr>
      </w:pPr>
      <w:r>
        <w:rPr>
          <w:rFonts w:hint="eastAsia"/>
          <w:color w:val="auto"/>
          <w:highlight w:val="none"/>
        </w:rPr>
        <w:t>第六章　投标文件格式</w:t>
      </w:r>
      <w:bookmarkEnd w:id="158"/>
      <w:bookmarkEnd w:id="159"/>
    </w:p>
    <w:p w14:paraId="7302A27C">
      <w:pPr>
        <w:snapToGrid w:val="0"/>
        <w:spacing w:before="50" w:after="50"/>
        <w:outlineLvl w:val="1"/>
        <w:rPr>
          <w:rFonts w:ascii="宋体" w:hAnsi="宋体"/>
          <w:color w:val="auto"/>
          <w:sz w:val="32"/>
          <w:szCs w:val="20"/>
          <w:highlight w:val="none"/>
        </w:rPr>
      </w:pPr>
    </w:p>
    <w:p w14:paraId="17A508B6">
      <w:pPr>
        <w:snapToGrid w:val="0"/>
        <w:spacing w:before="50" w:after="50"/>
        <w:outlineLvl w:val="1"/>
        <w:rPr>
          <w:rFonts w:ascii="宋体" w:hAnsi="宋体"/>
          <w:color w:val="auto"/>
          <w:sz w:val="32"/>
          <w:szCs w:val="20"/>
          <w:highlight w:val="none"/>
        </w:rPr>
      </w:pPr>
    </w:p>
    <w:p w14:paraId="3949CFCD">
      <w:pPr>
        <w:snapToGrid w:val="0"/>
        <w:spacing w:before="50" w:after="50"/>
        <w:outlineLvl w:val="1"/>
        <w:rPr>
          <w:rFonts w:ascii="宋体" w:hAnsi="宋体"/>
          <w:color w:val="auto"/>
          <w:sz w:val="32"/>
          <w:szCs w:val="20"/>
          <w:highlight w:val="none"/>
        </w:rPr>
      </w:pPr>
    </w:p>
    <w:p w14:paraId="08A01325">
      <w:pPr>
        <w:snapToGrid w:val="0"/>
        <w:spacing w:before="50" w:after="50"/>
        <w:outlineLvl w:val="1"/>
        <w:rPr>
          <w:rFonts w:ascii="宋体" w:hAnsi="宋体"/>
          <w:color w:val="auto"/>
          <w:sz w:val="32"/>
          <w:szCs w:val="20"/>
          <w:highlight w:val="none"/>
        </w:rPr>
      </w:pPr>
    </w:p>
    <w:p w14:paraId="7E787979">
      <w:pPr>
        <w:snapToGrid w:val="0"/>
        <w:spacing w:before="50" w:after="50"/>
        <w:outlineLvl w:val="1"/>
        <w:rPr>
          <w:rFonts w:ascii="宋体" w:hAnsi="宋体"/>
          <w:color w:val="auto"/>
          <w:sz w:val="32"/>
          <w:szCs w:val="20"/>
          <w:highlight w:val="none"/>
        </w:rPr>
      </w:pPr>
    </w:p>
    <w:p w14:paraId="4C97DE4D">
      <w:pPr>
        <w:snapToGrid w:val="0"/>
        <w:spacing w:before="50" w:after="50"/>
        <w:outlineLvl w:val="1"/>
        <w:rPr>
          <w:rFonts w:ascii="宋体" w:hAnsi="宋体"/>
          <w:color w:val="auto"/>
          <w:sz w:val="32"/>
          <w:szCs w:val="20"/>
          <w:highlight w:val="none"/>
        </w:rPr>
      </w:pPr>
    </w:p>
    <w:p w14:paraId="16B49932">
      <w:pPr>
        <w:snapToGrid w:val="0"/>
        <w:spacing w:before="50" w:after="50"/>
        <w:outlineLvl w:val="1"/>
        <w:rPr>
          <w:rFonts w:ascii="宋体" w:hAnsi="宋体"/>
          <w:color w:val="auto"/>
          <w:sz w:val="32"/>
          <w:szCs w:val="20"/>
          <w:highlight w:val="none"/>
        </w:rPr>
      </w:pPr>
    </w:p>
    <w:p w14:paraId="23234353">
      <w:pPr>
        <w:snapToGrid w:val="0"/>
        <w:spacing w:before="50" w:after="50"/>
        <w:outlineLvl w:val="1"/>
        <w:rPr>
          <w:rFonts w:ascii="宋体" w:hAnsi="宋体"/>
          <w:color w:val="auto"/>
          <w:sz w:val="32"/>
          <w:szCs w:val="20"/>
          <w:highlight w:val="none"/>
        </w:rPr>
      </w:pPr>
    </w:p>
    <w:p w14:paraId="788D782D">
      <w:pPr>
        <w:snapToGrid w:val="0"/>
        <w:spacing w:before="50" w:after="50"/>
        <w:outlineLvl w:val="1"/>
        <w:rPr>
          <w:rFonts w:ascii="宋体" w:hAnsi="宋体"/>
          <w:color w:val="auto"/>
          <w:sz w:val="32"/>
          <w:szCs w:val="20"/>
          <w:highlight w:val="none"/>
        </w:rPr>
      </w:pPr>
    </w:p>
    <w:p w14:paraId="11B78991">
      <w:pPr>
        <w:snapToGrid w:val="0"/>
        <w:spacing w:before="50" w:after="50"/>
        <w:outlineLvl w:val="1"/>
        <w:rPr>
          <w:rFonts w:ascii="宋体" w:hAnsi="宋体"/>
          <w:color w:val="auto"/>
          <w:sz w:val="32"/>
          <w:szCs w:val="20"/>
          <w:highlight w:val="none"/>
        </w:rPr>
      </w:pPr>
    </w:p>
    <w:p w14:paraId="4D617829">
      <w:pPr>
        <w:snapToGrid w:val="0"/>
        <w:spacing w:before="50" w:after="50"/>
        <w:outlineLvl w:val="1"/>
        <w:rPr>
          <w:rFonts w:ascii="宋体" w:hAnsi="宋体"/>
          <w:color w:val="auto"/>
          <w:sz w:val="32"/>
          <w:szCs w:val="20"/>
          <w:highlight w:val="none"/>
        </w:rPr>
      </w:pPr>
    </w:p>
    <w:p w14:paraId="50981D57">
      <w:pPr>
        <w:snapToGrid w:val="0"/>
        <w:spacing w:before="50" w:after="50"/>
        <w:outlineLvl w:val="1"/>
        <w:rPr>
          <w:rFonts w:ascii="宋体" w:hAnsi="宋体"/>
          <w:color w:val="auto"/>
          <w:sz w:val="32"/>
          <w:szCs w:val="20"/>
          <w:highlight w:val="none"/>
        </w:rPr>
      </w:pPr>
    </w:p>
    <w:p w14:paraId="28E9ABAC">
      <w:pPr>
        <w:snapToGrid w:val="0"/>
        <w:spacing w:before="50" w:after="50"/>
        <w:outlineLvl w:val="1"/>
        <w:rPr>
          <w:rFonts w:ascii="宋体" w:hAnsi="宋体"/>
          <w:color w:val="auto"/>
          <w:sz w:val="32"/>
          <w:szCs w:val="20"/>
          <w:highlight w:val="none"/>
        </w:rPr>
      </w:pPr>
    </w:p>
    <w:p w14:paraId="46D5E40D">
      <w:pPr>
        <w:pStyle w:val="13"/>
        <w:ind w:firstLine="627" w:firstLineChars="196"/>
        <w:jc w:val="center"/>
        <w:outlineLvl w:val="1"/>
        <w:rPr>
          <w:rFonts w:hAnsi="宋体"/>
          <w:color w:val="auto"/>
          <w:sz w:val="32"/>
          <w:szCs w:val="20"/>
          <w:highlight w:val="none"/>
        </w:rPr>
      </w:pPr>
      <w:r>
        <w:rPr>
          <w:rFonts w:hAnsi="宋体"/>
          <w:color w:val="auto"/>
          <w:sz w:val="32"/>
          <w:szCs w:val="20"/>
          <w:highlight w:val="none"/>
        </w:rPr>
        <w:br w:type="page"/>
      </w:r>
      <w:bookmarkStart w:id="160" w:name="_Toc89076010"/>
      <w:bookmarkStart w:id="161" w:name="_Toc80093017"/>
      <w:bookmarkStart w:id="162" w:name="_Toc30973"/>
    </w:p>
    <w:p w14:paraId="1AD28C85">
      <w:pPr>
        <w:pStyle w:val="13"/>
        <w:ind w:firstLine="627" w:firstLineChars="196"/>
        <w:jc w:val="center"/>
        <w:outlineLvl w:val="1"/>
        <w:rPr>
          <w:rFonts w:hAnsi="宋体"/>
          <w:color w:val="auto"/>
          <w:sz w:val="32"/>
          <w:szCs w:val="20"/>
          <w:highlight w:val="none"/>
        </w:rPr>
      </w:pPr>
    </w:p>
    <w:p w14:paraId="426FCB1D">
      <w:pPr>
        <w:pStyle w:val="13"/>
        <w:ind w:firstLine="627" w:firstLineChars="196"/>
        <w:jc w:val="center"/>
        <w:outlineLvl w:val="1"/>
        <w:rPr>
          <w:rFonts w:hAnsi="宋体"/>
          <w:color w:val="auto"/>
          <w:sz w:val="32"/>
          <w:szCs w:val="20"/>
          <w:highlight w:val="none"/>
        </w:rPr>
      </w:pPr>
    </w:p>
    <w:p w14:paraId="45B5933E">
      <w:pPr>
        <w:pStyle w:val="13"/>
        <w:ind w:firstLine="551" w:firstLineChars="196"/>
        <w:jc w:val="center"/>
        <w:outlineLvl w:val="1"/>
        <w:rPr>
          <w:rFonts w:hAnsi="宋体"/>
          <w:b/>
          <w:bCs/>
          <w:color w:val="auto"/>
          <w:sz w:val="28"/>
          <w:szCs w:val="28"/>
          <w:highlight w:val="none"/>
        </w:rPr>
      </w:pPr>
      <w:r>
        <w:rPr>
          <w:rFonts w:hint="eastAsia" w:hAnsi="宋体"/>
          <w:b/>
          <w:bCs/>
          <w:color w:val="auto"/>
          <w:sz w:val="28"/>
          <w:szCs w:val="28"/>
          <w:highlight w:val="none"/>
        </w:rPr>
        <w:t>第一节 投标文件外层包装封面</w:t>
      </w:r>
      <w:bookmarkEnd w:id="160"/>
    </w:p>
    <w:p w14:paraId="3EDC1851">
      <w:pPr>
        <w:spacing w:beforeLines="50" w:afterLines="50"/>
        <w:jc w:val="center"/>
        <w:rPr>
          <w:rFonts w:ascii="宋体" w:hAnsi="宋体" w:cs="宋体"/>
          <w:color w:val="auto"/>
          <w:spacing w:val="20"/>
          <w:sz w:val="44"/>
          <w:szCs w:val="44"/>
          <w:highlight w:val="none"/>
        </w:rPr>
      </w:pPr>
    </w:p>
    <w:p w14:paraId="07A58919">
      <w:pPr>
        <w:spacing w:beforeLines="50" w:afterLines="50"/>
        <w:jc w:val="center"/>
        <w:rPr>
          <w:rFonts w:ascii="宋体" w:hAnsi="宋体" w:cs="宋体"/>
          <w:color w:val="auto"/>
          <w:spacing w:val="20"/>
          <w:sz w:val="44"/>
          <w:szCs w:val="44"/>
          <w:highlight w:val="none"/>
        </w:rPr>
      </w:pPr>
    </w:p>
    <w:p w14:paraId="5BB646ED">
      <w:pPr>
        <w:spacing w:beforeLines="50" w:afterLines="50"/>
        <w:jc w:val="center"/>
        <w:rPr>
          <w:rFonts w:ascii="宋体" w:hAnsi="宋体" w:cs="宋体"/>
          <w:color w:val="auto"/>
          <w:spacing w:val="20"/>
          <w:sz w:val="44"/>
          <w:szCs w:val="44"/>
          <w:highlight w:val="none"/>
        </w:rPr>
      </w:pPr>
    </w:p>
    <w:p w14:paraId="1E61159F">
      <w:pPr>
        <w:spacing w:beforeLines="50" w:afterLines="50"/>
        <w:jc w:val="center"/>
        <w:rPr>
          <w:rFonts w:ascii="宋体" w:hAnsi="宋体" w:cs="宋体"/>
          <w:color w:val="auto"/>
          <w:spacing w:val="20"/>
          <w:sz w:val="44"/>
          <w:szCs w:val="44"/>
          <w:highlight w:val="none"/>
        </w:rPr>
      </w:pPr>
    </w:p>
    <w:p w14:paraId="2BA234D7">
      <w:pPr>
        <w:spacing w:beforeLines="5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00A36EFA">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8"/>
        <w:tblW w:w="0" w:type="auto"/>
        <w:jc w:val="center"/>
        <w:tblLayout w:type="fixed"/>
        <w:tblCellMar>
          <w:top w:w="0" w:type="dxa"/>
          <w:left w:w="108" w:type="dxa"/>
          <w:bottom w:w="0" w:type="dxa"/>
          <w:right w:w="108" w:type="dxa"/>
        </w:tblCellMar>
      </w:tblPr>
      <w:tblGrid>
        <w:gridCol w:w="1601"/>
        <w:gridCol w:w="6172"/>
      </w:tblGrid>
      <w:tr w14:paraId="6B4F4110">
        <w:tblPrEx>
          <w:tblCellMar>
            <w:top w:w="0" w:type="dxa"/>
            <w:left w:w="108" w:type="dxa"/>
            <w:bottom w:w="0" w:type="dxa"/>
            <w:right w:w="108" w:type="dxa"/>
          </w:tblCellMar>
        </w:tblPrEx>
        <w:trPr>
          <w:jc w:val="center"/>
        </w:trPr>
        <w:tc>
          <w:tcPr>
            <w:tcW w:w="1601" w:type="dxa"/>
            <w:noWrap/>
            <w:vAlign w:val="bottom"/>
          </w:tcPr>
          <w:p w14:paraId="3E77012E">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noWrap/>
            <w:vAlign w:val="bottom"/>
          </w:tcPr>
          <w:p w14:paraId="08FACCF8">
            <w:pPr>
              <w:jc w:val="left"/>
              <w:rPr>
                <w:rFonts w:ascii="宋体" w:hAnsi="宋体" w:cs="宋体"/>
                <w:color w:val="auto"/>
                <w:sz w:val="24"/>
                <w:highlight w:val="none"/>
              </w:rPr>
            </w:pPr>
          </w:p>
        </w:tc>
      </w:tr>
      <w:tr w14:paraId="643C5CCB">
        <w:tblPrEx>
          <w:tblCellMar>
            <w:top w:w="0" w:type="dxa"/>
            <w:left w:w="108" w:type="dxa"/>
            <w:bottom w:w="0" w:type="dxa"/>
            <w:right w:w="108" w:type="dxa"/>
          </w:tblCellMar>
        </w:tblPrEx>
        <w:trPr>
          <w:jc w:val="center"/>
        </w:trPr>
        <w:tc>
          <w:tcPr>
            <w:tcW w:w="1601" w:type="dxa"/>
            <w:noWrap/>
            <w:vAlign w:val="bottom"/>
          </w:tcPr>
          <w:p w14:paraId="19DFB89B">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noWrap/>
            <w:vAlign w:val="bottom"/>
          </w:tcPr>
          <w:p w14:paraId="12B29497">
            <w:pPr>
              <w:jc w:val="left"/>
              <w:rPr>
                <w:rFonts w:ascii="宋体" w:hAnsi="宋体" w:cs="宋体"/>
                <w:color w:val="auto"/>
                <w:sz w:val="24"/>
                <w:highlight w:val="none"/>
              </w:rPr>
            </w:pPr>
          </w:p>
        </w:tc>
      </w:tr>
      <w:tr w14:paraId="0E198EEE">
        <w:tblPrEx>
          <w:tblCellMar>
            <w:top w:w="0" w:type="dxa"/>
            <w:left w:w="108" w:type="dxa"/>
            <w:bottom w:w="0" w:type="dxa"/>
            <w:right w:w="108" w:type="dxa"/>
          </w:tblCellMar>
        </w:tblPrEx>
        <w:trPr>
          <w:jc w:val="center"/>
        </w:trPr>
        <w:tc>
          <w:tcPr>
            <w:tcW w:w="1601" w:type="dxa"/>
            <w:noWrap/>
            <w:vAlign w:val="bottom"/>
          </w:tcPr>
          <w:p w14:paraId="5DFA6C36">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noWrap/>
            <w:vAlign w:val="bottom"/>
          </w:tcPr>
          <w:p w14:paraId="2CE6AF26">
            <w:pPr>
              <w:jc w:val="left"/>
              <w:rPr>
                <w:rFonts w:ascii="宋体" w:hAnsi="宋体" w:cs="宋体"/>
                <w:color w:val="auto"/>
                <w:sz w:val="24"/>
                <w:highlight w:val="none"/>
              </w:rPr>
            </w:pPr>
          </w:p>
        </w:tc>
      </w:tr>
      <w:tr w14:paraId="5FEC111C">
        <w:tblPrEx>
          <w:tblCellMar>
            <w:top w:w="0" w:type="dxa"/>
            <w:left w:w="108" w:type="dxa"/>
            <w:bottom w:w="0" w:type="dxa"/>
            <w:right w:w="108" w:type="dxa"/>
          </w:tblCellMar>
        </w:tblPrEx>
        <w:trPr>
          <w:jc w:val="center"/>
        </w:trPr>
        <w:tc>
          <w:tcPr>
            <w:tcW w:w="1601" w:type="dxa"/>
            <w:noWrap/>
            <w:vAlign w:val="bottom"/>
          </w:tcPr>
          <w:p w14:paraId="399A82D3">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noWrap/>
            <w:vAlign w:val="bottom"/>
          </w:tcPr>
          <w:p w14:paraId="55727A5A">
            <w:pPr>
              <w:jc w:val="left"/>
              <w:rPr>
                <w:rFonts w:ascii="宋体" w:hAnsi="宋体" w:cs="宋体"/>
                <w:color w:val="auto"/>
                <w:sz w:val="24"/>
                <w:highlight w:val="none"/>
              </w:rPr>
            </w:pPr>
          </w:p>
        </w:tc>
      </w:tr>
      <w:tr w14:paraId="111632B1">
        <w:tblPrEx>
          <w:tblCellMar>
            <w:top w:w="0" w:type="dxa"/>
            <w:left w:w="108" w:type="dxa"/>
            <w:bottom w:w="0" w:type="dxa"/>
            <w:right w:w="108" w:type="dxa"/>
          </w:tblCellMar>
        </w:tblPrEx>
        <w:trPr>
          <w:jc w:val="center"/>
        </w:trPr>
        <w:tc>
          <w:tcPr>
            <w:tcW w:w="1601" w:type="dxa"/>
            <w:noWrap/>
            <w:vAlign w:val="bottom"/>
          </w:tcPr>
          <w:p w14:paraId="4D8433C3">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noWrap/>
            <w:vAlign w:val="bottom"/>
          </w:tcPr>
          <w:p w14:paraId="1176B2F4">
            <w:pPr>
              <w:jc w:val="left"/>
              <w:rPr>
                <w:rFonts w:ascii="宋体" w:hAnsi="宋体" w:cs="宋体"/>
                <w:color w:val="auto"/>
                <w:sz w:val="24"/>
                <w:highlight w:val="none"/>
              </w:rPr>
            </w:pPr>
          </w:p>
        </w:tc>
      </w:tr>
      <w:tr w14:paraId="6580B252">
        <w:tblPrEx>
          <w:tblCellMar>
            <w:top w:w="0" w:type="dxa"/>
            <w:left w:w="108" w:type="dxa"/>
            <w:bottom w:w="0" w:type="dxa"/>
            <w:right w:w="108" w:type="dxa"/>
          </w:tblCellMar>
        </w:tblPrEx>
        <w:trPr>
          <w:jc w:val="center"/>
        </w:trPr>
        <w:tc>
          <w:tcPr>
            <w:tcW w:w="1601" w:type="dxa"/>
            <w:noWrap/>
            <w:vAlign w:val="bottom"/>
          </w:tcPr>
          <w:p w14:paraId="168684E1">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noWrap/>
            <w:vAlign w:val="bottom"/>
          </w:tcPr>
          <w:p w14:paraId="441F41B3">
            <w:pPr>
              <w:jc w:val="left"/>
              <w:rPr>
                <w:rFonts w:ascii="宋体" w:hAnsi="宋体" w:cs="宋体"/>
                <w:color w:val="auto"/>
                <w:sz w:val="24"/>
                <w:highlight w:val="none"/>
              </w:rPr>
            </w:pPr>
          </w:p>
        </w:tc>
      </w:tr>
    </w:tbl>
    <w:p w14:paraId="01A1660C">
      <w:pPr>
        <w:ind w:firstLine="4200" w:firstLineChars="1750"/>
        <w:rPr>
          <w:rFonts w:ascii="宋体" w:hAnsi="宋体" w:cs="宋体"/>
          <w:color w:val="auto"/>
          <w:sz w:val="24"/>
          <w:highlight w:val="none"/>
        </w:rPr>
      </w:pPr>
    </w:p>
    <w:p w14:paraId="17C7EAA2">
      <w:pPr>
        <w:ind w:firstLine="4200" w:firstLineChars="1750"/>
        <w:rPr>
          <w:rFonts w:ascii="宋体" w:hAnsi="宋体" w:cs="宋体"/>
          <w:color w:val="auto"/>
          <w:sz w:val="24"/>
          <w:highlight w:val="none"/>
        </w:rPr>
      </w:pPr>
    </w:p>
    <w:p w14:paraId="0D7F8CAF">
      <w:pPr>
        <w:ind w:firstLine="4200" w:firstLineChars="1750"/>
        <w:rPr>
          <w:rFonts w:ascii="宋体" w:hAnsi="宋体" w:cs="宋体"/>
          <w:color w:val="auto"/>
          <w:sz w:val="24"/>
          <w:highlight w:val="none"/>
        </w:rPr>
      </w:pPr>
    </w:p>
    <w:p w14:paraId="2BAD3D88">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41043B48">
      <w:pPr>
        <w:ind w:firstLine="6480" w:firstLineChars="2700"/>
        <w:rPr>
          <w:rFonts w:ascii="宋体" w:hAnsi="宋体" w:cs="宋体"/>
          <w:color w:val="auto"/>
          <w:sz w:val="24"/>
          <w:highlight w:val="none"/>
        </w:rPr>
        <w:sectPr>
          <w:headerReference r:id="rId10" w:type="default"/>
          <w:footerReference r:id="rId11" w:type="default"/>
          <w:pgSz w:w="11907" w:h="16840"/>
          <w:pgMar w:top="1134" w:right="1134" w:bottom="1134" w:left="1134" w:header="720" w:footer="720" w:gutter="0"/>
          <w:pgNumType w:fmt="decimal"/>
          <w:cols w:space="720" w:num="1"/>
          <w:docGrid w:linePitch="285" w:charSpace="0"/>
        </w:sectPr>
      </w:pPr>
      <w:r>
        <w:rPr>
          <w:rFonts w:hint="eastAsia" w:ascii="宋体" w:hAnsi="宋体" w:cs="宋体"/>
          <w:color w:val="auto"/>
          <w:sz w:val="24"/>
          <w:highlight w:val="none"/>
        </w:rPr>
        <w:t>年   月   日</w:t>
      </w:r>
    </w:p>
    <w:p w14:paraId="3DCE2087">
      <w:pPr>
        <w:pStyle w:val="13"/>
        <w:jc w:val="center"/>
        <w:outlineLvl w:val="1"/>
        <w:rPr>
          <w:rFonts w:hAnsi="宋体"/>
          <w:b/>
          <w:bCs/>
          <w:color w:val="auto"/>
          <w:sz w:val="28"/>
          <w:szCs w:val="28"/>
          <w:highlight w:val="none"/>
        </w:rPr>
      </w:pPr>
      <w:bookmarkStart w:id="163" w:name="_Toc89076011"/>
      <w:r>
        <w:rPr>
          <w:rFonts w:hint="eastAsia" w:hAnsi="宋体"/>
          <w:b/>
          <w:bCs/>
          <w:color w:val="auto"/>
          <w:sz w:val="28"/>
          <w:szCs w:val="28"/>
          <w:highlight w:val="none"/>
        </w:rPr>
        <w:t>第二节 资格证明文件格式</w:t>
      </w:r>
      <w:bookmarkEnd w:id="163"/>
    </w:p>
    <w:p w14:paraId="12DE8527">
      <w:pPr>
        <w:pStyle w:val="13"/>
        <w:spacing w:line="360" w:lineRule="auto"/>
        <w:ind w:firstLine="420"/>
        <w:rPr>
          <w:rFonts w:hAnsi="宋体"/>
          <w:color w:val="auto"/>
          <w:sz w:val="30"/>
          <w:highlight w:val="none"/>
        </w:rPr>
      </w:pPr>
    </w:p>
    <w:p w14:paraId="16166947">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53531D74">
      <w:pPr>
        <w:snapToGrid w:val="0"/>
        <w:spacing w:beforeLines="50" w:after="50"/>
        <w:rPr>
          <w:rFonts w:ascii="宋体" w:hAnsi="宋体"/>
          <w:color w:val="auto"/>
          <w:sz w:val="24"/>
          <w:szCs w:val="20"/>
          <w:highlight w:val="none"/>
        </w:rPr>
      </w:pPr>
    </w:p>
    <w:p w14:paraId="4D47E268">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0FE14896">
      <w:pPr>
        <w:snapToGrid w:val="0"/>
        <w:spacing w:beforeLines="50" w:after="50"/>
        <w:rPr>
          <w:rFonts w:ascii="宋体" w:hAnsi="宋体"/>
          <w:bCs/>
          <w:color w:val="auto"/>
          <w:sz w:val="24"/>
          <w:szCs w:val="20"/>
          <w:highlight w:val="none"/>
        </w:rPr>
      </w:pPr>
    </w:p>
    <w:p w14:paraId="0C2C1B41">
      <w:pPr>
        <w:snapToGrid w:val="0"/>
        <w:spacing w:beforeLines="50" w:after="50"/>
        <w:rPr>
          <w:rFonts w:ascii="宋体" w:hAnsi="宋体"/>
          <w:bCs/>
          <w:color w:val="auto"/>
          <w:sz w:val="24"/>
          <w:szCs w:val="20"/>
          <w:highlight w:val="none"/>
        </w:rPr>
      </w:pPr>
    </w:p>
    <w:p w14:paraId="6CFE001D">
      <w:pPr>
        <w:snapToGrid w:val="0"/>
        <w:spacing w:beforeLines="50" w:after="50"/>
        <w:rPr>
          <w:rFonts w:ascii="宋体" w:hAnsi="宋体"/>
          <w:bCs/>
          <w:color w:val="auto"/>
          <w:sz w:val="24"/>
          <w:szCs w:val="20"/>
          <w:highlight w:val="none"/>
        </w:rPr>
      </w:pPr>
    </w:p>
    <w:p w14:paraId="23D22465">
      <w:pPr>
        <w:snapToGrid w:val="0"/>
        <w:spacing w:beforeLines="50" w:after="50"/>
        <w:rPr>
          <w:rFonts w:ascii="宋体" w:hAnsi="宋体"/>
          <w:bCs/>
          <w:color w:val="auto"/>
          <w:sz w:val="24"/>
          <w:szCs w:val="20"/>
          <w:highlight w:val="none"/>
        </w:rPr>
      </w:pPr>
    </w:p>
    <w:p w14:paraId="7DC8926E">
      <w:pPr>
        <w:snapToGrid w:val="0"/>
        <w:spacing w:beforeLines="50" w:after="50"/>
        <w:rPr>
          <w:rFonts w:ascii="宋体" w:hAnsi="宋体"/>
          <w:bCs/>
          <w:color w:val="auto"/>
          <w:sz w:val="24"/>
          <w:szCs w:val="20"/>
          <w:highlight w:val="none"/>
        </w:rPr>
      </w:pPr>
    </w:p>
    <w:p w14:paraId="08C36FD6">
      <w:pPr>
        <w:snapToGrid w:val="0"/>
        <w:spacing w:beforeLines="50" w:after="50"/>
        <w:rPr>
          <w:rFonts w:ascii="宋体" w:hAnsi="宋体"/>
          <w:bCs/>
          <w:color w:val="auto"/>
          <w:sz w:val="24"/>
          <w:szCs w:val="20"/>
          <w:highlight w:val="none"/>
        </w:rPr>
      </w:pPr>
    </w:p>
    <w:p w14:paraId="1DCEC2D7">
      <w:pPr>
        <w:snapToGrid w:val="0"/>
        <w:spacing w:beforeLines="50" w:after="50"/>
        <w:rPr>
          <w:rFonts w:ascii="宋体" w:hAnsi="宋体"/>
          <w:bCs/>
          <w:color w:val="auto"/>
          <w:sz w:val="24"/>
          <w:szCs w:val="20"/>
          <w:highlight w:val="none"/>
        </w:rPr>
      </w:pPr>
    </w:p>
    <w:p w14:paraId="2B713498">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BC97CB4">
      <w:pPr>
        <w:snapToGrid w:val="0"/>
        <w:spacing w:beforeLines="50" w:after="50"/>
        <w:ind w:firstLine="540" w:firstLineChars="225"/>
        <w:rPr>
          <w:rFonts w:ascii="宋体" w:hAnsi="宋体"/>
          <w:bCs/>
          <w:color w:val="auto"/>
          <w:sz w:val="24"/>
          <w:szCs w:val="20"/>
          <w:highlight w:val="none"/>
        </w:rPr>
      </w:pPr>
    </w:p>
    <w:p w14:paraId="1EAD31A7">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62678603">
      <w:pPr>
        <w:snapToGrid w:val="0"/>
        <w:spacing w:beforeLines="50" w:after="50"/>
        <w:ind w:firstLine="540" w:firstLineChars="225"/>
        <w:rPr>
          <w:rFonts w:ascii="宋体" w:hAnsi="宋体"/>
          <w:bCs/>
          <w:color w:val="auto"/>
          <w:sz w:val="24"/>
          <w:szCs w:val="20"/>
          <w:highlight w:val="none"/>
        </w:rPr>
      </w:pPr>
    </w:p>
    <w:p w14:paraId="6BAA8405">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0B3B83C5">
      <w:pPr>
        <w:pStyle w:val="7"/>
        <w:snapToGrid w:val="0"/>
        <w:spacing w:before="50" w:after="50"/>
        <w:ind w:firstLine="540" w:firstLineChars="225"/>
        <w:rPr>
          <w:rFonts w:ascii="宋体" w:hAnsi="宋体"/>
          <w:bCs/>
          <w:color w:val="auto"/>
          <w:sz w:val="24"/>
          <w:szCs w:val="24"/>
          <w:highlight w:val="none"/>
        </w:rPr>
      </w:pPr>
    </w:p>
    <w:p w14:paraId="2494C3E5">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6EA443D3">
      <w:pPr>
        <w:pStyle w:val="7"/>
        <w:snapToGrid w:val="0"/>
        <w:spacing w:before="50" w:after="50"/>
        <w:ind w:firstLine="540" w:firstLineChars="225"/>
        <w:rPr>
          <w:rFonts w:ascii="宋体" w:hAnsi="宋体"/>
          <w:bCs/>
          <w:color w:val="auto"/>
          <w:sz w:val="24"/>
          <w:szCs w:val="24"/>
          <w:highlight w:val="none"/>
        </w:rPr>
      </w:pPr>
    </w:p>
    <w:p w14:paraId="614AF637">
      <w:pPr>
        <w:pStyle w:val="7"/>
        <w:snapToGrid w:val="0"/>
        <w:spacing w:before="50" w:after="50"/>
        <w:ind w:firstLine="960" w:firstLineChars="400"/>
        <w:rPr>
          <w:rFonts w:ascii="宋体" w:hAnsi="宋体"/>
          <w:bCs/>
          <w:color w:val="auto"/>
          <w:sz w:val="24"/>
          <w:szCs w:val="24"/>
          <w:highlight w:val="none"/>
        </w:rPr>
      </w:pPr>
    </w:p>
    <w:p w14:paraId="5606FBF0">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6C76E97E">
      <w:pPr>
        <w:pStyle w:val="13"/>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56B78263">
      <w:pPr>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29F95E9A">
      <w:pPr>
        <w:snapToGrid w:val="0"/>
        <w:spacing w:line="360" w:lineRule="auto"/>
        <w:rPr>
          <w:rFonts w:ascii="仿宋_GB2312" w:hAnsi="仿宋" w:eastAsia="仿宋_GB2312" w:cs="仿宋_GB2312"/>
          <w:color w:val="auto"/>
          <w:kern w:val="0"/>
          <w:sz w:val="24"/>
          <w:highlight w:val="none"/>
        </w:rPr>
      </w:pPr>
    </w:p>
    <w:p w14:paraId="541102D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65C7E61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066479D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55FB789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四、投标人直接控股股东信息表</w:t>
      </w:r>
      <w:r>
        <w:rPr>
          <w:rFonts w:hint="eastAsia" w:ascii="仿宋_GB2312" w:hAnsi="仿宋" w:eastAsia="仿宋_GB2312" w:cs="仿宋_GB2312"/>
          <w:color w:val="auto"/>
          <w:kern w:val="0"/>
          <w:sz w:val="24"/>
          <w:highlight w:val="none"/>
        </w:rPr>
        <w:t>………………………………………………………（页码）</w:t>
      </w:r>
    </w:p>
    <w:p w14:paraId="53F1F8F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五、投标人直接管理关系信息表</w:t>
      </w:r>
      <w:r>
        <w:rPr>
          <w:rFonts w:hint="eastAsia" w:ascii="仿宋_GB2312" w:hAnsi="仿宋" w:eastAsia="仿宋_GB2312" w:cs="仿宋_GB2312"/>
          <w:color w:val="auto"/>
          <w:kern w:val="0"/>
          <w:sz w:val="24"/>
          <w:highlight w:val="none"/>
        </w:rPr>
        <w:t>………………………………………………………（页码）</w:t>
      </w:r>
    </w:p>
    <w:p w14:paraId="6F93F5A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0E824C7A">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七</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en-US" w:eastAsia="zh-CN"/>
        </w:rPr>
        <w:t>医疗器械的有关证明材料复印件</w:t>
      </w:r>
      <w:r>
        <w:rPr>
          <w:rFonts w:hint="eastAsia" w:ascii="仿宋_GB2312" w:hAnsi="仿宋" w:eastAsia="仿宋_GB2312" w:cs="仿宋_GB2312"/>
          <w:color w:val="auto"/>
          <w:kern w:val="0"/>
          <w:sz w:val="24"/>
          <w:highlight w:val="none"/>
        </w:rPr>
        <w:t>…………………………………………………（页码）</w:t>
      </w:r>
    </w:p>
    <w:p w14:paraId="5592655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八、</w:t>
      </w:r>
      <w:r>
        <w:rPr>
          <w:rFonts w:hint="eastAsia" w:ascii="仿宋_GB2312" w:hAnsi="仿宋" w:eastAsia="仿宋_GB2312" w:cs="仿宋_GB2312"/>
          <w:color w:val="auto"/>
          <w:sz w:val="24"/>
          <w:highlight w:val="none"/>
        </w:rPr>
        <w:t>除招标文件规定必须提供以外，投标人认为需要提供的其他证明材料</w:t>
      </w:r>
      <w:r>
        <w:rPr>
          <w:rFonts w:hint="eastAsia" w:ascii="仿宋_GB2312" w:hAnsi="仿宋" w:eastAsia="仿宋_GB2312" w:cs="仿宋_GB2312"/>
          <w:color w:val="auto"/>
          <w:kern w:val="0"/>
          <w:sz w:val="24"/>
          <w:highlight w:val="none"/>
        </w:rPr>
        <w:t>………（页码）</w:t>
      </w:r>
    </w:p>
    <w:p w14:paraId="217E100A">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77064132">
      <w:pPr>
        <w:pStyle w:val="13"/>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79D220F5">
      <w:pPr>
        <w:snapToGrid w:val="0"/>
        <w:spacing w:line="360" w:lineRule="auto"/>
        <w:rPr>
          <w:rFonts w:ascii="仿宋_GB2312" w:hAnsi="仿宋" w:eastAsia="仿宋_GB2312" w:cs="仿宋_GB2312"/>
          <w:b/>
          <w:color w:val="auto"/>
          <w:kern w:val="0"/>
          <w:sz w:val="32"/>
          <w:szCs w:val="32"/>
          <w:highlight w:val="none"/>
          <w:lang w:val="zh-CN"/>
        </w:rPr>
      </w:pPr>
    </w:p>
    <w:p w14:paraId="64355B54">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442D9477">
      <w:pPr>
        <w:spacing w:line="360" w:lineRule="auto"/>
        <w:rPr>
          <w:rFonts w:ascii="仿宋_GB2312" w:hAnsi="仿宋" w:eastAsia="仿宋_GB2312" w:cs="仿宋_GB2312"/>
          <w:b/>
          <w:color w:val="auto"/>
          <w:sz w:val="30"/>
          <w:szCs w:val="30"/>
          <w:highlight w:val="none"/>
        </w:rPr>
      </w:pPr>
    </w:p>
    <w:p w14:paraId="1A8721A2">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7F03E2AC">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F33FE4D">
      <w:pPr>
        <w:spacing w:line="360" w:lineRule="auto"/>
        <w:jc w:val="center"/>
        <w:rPr>
          <w:rFonts w:ascii="仿宋_GB2312" w:hAnsi="仿宋" w:eastAsia="仿宋_GB2312" w:cs="仿宋_GB2312"/>
          <w:b/>
          <w:color w:val="auto"/>
          <w:sz w:val="30"/>
          <w:szCs w:val="30"/>
          <w:highlight w:val="none"/>
        </w:rPr>
      </w:pPr>
    </w:p>
    <w:p w14:paraId="669C4E93">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41CBD85D">
      <w:pPr>
        <w:snapToGrid w:val="0"/>
        <w:spacing w:line="360" w:lineRule="auto"/>
        <w:ind w:firstLine="480" w:firstLineChars="200"/>
        <w:rPr>
          <w:rFonts w:ascii="仿宋_GB2312" w:hAnsi="仿宋" w:eastAsia="仿宋_GB2312" w:cs="仿宋_GB2312"/>
          <w:color w:val="auto"/>
          <w:sz w:val="24"/>
          <w:highlight w:val="none"/>
        </w:rPr>
      </w:pPr>
    </w:p>
    <w:p w14:paraId="671EEC11">
      <w:pPr>
        <w:snapToGrid w:val="0"/>
        <w:spacing w:line="360" w:lineRule="auto"/>
        <w:rPr>
          <w:rFonts w:ascii="仿宋_GB2312" w:hAnsi="仿宋" w:eastAsia="仿宋_GB2312" w:cs="仿宋_GB2312"/>
          <w:color w:val="auto"/>
          <w:kern w:val="0"/>
          <w:sz w:val="24"/>
          <w:highlight w:val="none"/>
          <w:lang w:val="zh-CN"/>
        </w:rPr>
      </w:pPr>
    </w:p>
    <w:p w14:paraId="290E10A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58F9BBD2">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2AB6321">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6A3EE63E">
      <w:pPr>
        <w:snapToGrid w:val="0"/>
        <w:spacing w:line="360" w:lineRule="auto"/>
        <w:ind w:firstLine="480" w:firstLineChars="200"/>
        <w:rPr>
          <w:rFonts w:ascii="仿宋_GB2312" w:hAnsi="仿宋" w:eastAsia="仿宋_GB2312" w:cs="仿宋_GB2312"/>
          <w:color w:val="auto"/>
          <w:sz w:val="24"/>
          <w:highlight w:val="none"/>
        </w:rPr>
      </w:pPr>
    </w:p>
    <w:p w14:paraId="14E69740">
      <w:pPr>
        <w:snapToGrid w:val="0"/>
        <w:spacing w:line="360" w:lineRule="auto"/>
        <w:rPr>
          <w:rFonts w:ascii="仿宋_GB2312" w:hAnsi="仿宋" w:eastAsia="仿宋_GB2312" w:cs="仿宋_GB2312"/>
          <w:color w:val="auto"/>
          <w:kern w:val="0"/>
          <w:sz w:val="24"/>
          <w:highlight w:val="none"/>
          <w:lang w:val="zh-CN"/>
        </w:rPr>
      </w:pPr>
    </w:p>
    <w:p w14:paraId="342F8CD7">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3124595C">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12CF0A5">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23D2D13E">
      <w:pPr>
        <w:snapToGrid w:val="0"/>
        <w:spacing w:line="360" w:lineRule="auto"/>
        <w:ind w:right="480"/>
        <w:jc w:val="center"/>
        <w:rPr>
          <w:rFonts w:ascii="仿宋_GB2312" w:hAnsi="仿宋" w:eastAsia="仿宋_GB2312" w:cs="仿宋_GB2312"/>
          <w:b/>
          <w:color w:val="auto"/>
          <w:kern w:val="0"/>
          <w:sz w:val="32"/>
          <w:szCs w:val="32"/>
          <w:highlight w:val="none"/>
          <w:lang w:val="zh-CN"/>
        </w:rPr>
      </w:pPr>
    </w:p>
    <w:p w14:paraId="5C483491">
      <w:pPr>
        <w:snapToGrid w:val="0"/>
        <w:spacing w:line="360" w:lineRule="auto"/>
        <w:ind w:right="480"/>
        <w:jc w:val="center"/>
        <w:rPr>
          <w:rFonts w:ascii="宋体" w:hAnsi="宋体"/>
          <w:b/>
          <w:color w:val="auto"/>
          <w:sz w:val="28"/>
          <w:szCs w:val="28"/>
          <w:highlight w:val="none"/>
        </w:rPr>
      </w:pPr>
      <w:r>
        <w:rPr>
          <w:rFonts w:ascii="仿宋_GB2312" w:hAnsi="仿宋" w:eastAsia="仿宋_GB2312" w:cs="仿宋_GB2312"/>
          <w:b/>
          <w:color w:val="auto"/>
          <w:kern w:val="0"/>
          <w:sz w:val="32"/>
          <w:szCs w:val="32"/>
          <w:highlight w:val="none"/>
        </w:rPr>
        <w:br w:type="page"/>
      </w:r>
    </w:p>
    <w:p w14:paraId="6772084F">
      <w:pPr>
        <w:snapToGrid w:val="0"/>
        <w:spacing w:before="5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2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5B1A40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43FCD1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00E053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755572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4523D7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A8C04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C92EE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71CD5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EDAA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0C1BB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667B4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B9CB5C">
            <w:pPr>
              <w:spacing w:line="360" w:lineRule="auto"/>
              <w:jc w:val="center"/>
              <w:rPr>
                <w:rFonts w:ascii="宋体" w:hAnsi="宋体" w:cs="宋体"/>
                <w:color w:val="auto"/>
                <w:kern w:val="0"/>
                <w:sz w:val="24"/>
                <w:highlight w:val="none"/>
              </w:rPr>
            </w:pPr>
          </w:p>
        </w:tc>
      </w:tr>
      <w:tr w14:paraId="255DCC2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5BBDD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E6A69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E9BD9E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232B9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F0FCBE">
            <w:pPr>
              <w:spacing w:line="360" w:lineRule="auto"/>
              <w:jc w:val="center"/>
              <w:rPr>
                <w:rFonts w:ascii="宋体" w:hAnsi="宋体" w:cs="宋体"/>
                <w:color w:val="auto"/>
                <w:kern w:val="0"/>
                <w:sz w:val="24"/>
                <w:highlight w:val="none"/>
              </w:rPr>
            </w:pPr>
          </w:p>
        </w:tc>
      </w:tr>
      <w:tr w14:paraId="7E4985D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7AAEC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F35D2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25F3C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B1114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B9B9AD9">
            <w:pPr>
              <w:spacing w:line="360" w:lineRule="auto"/>
              <w:jc w:val="center"/>
              <w:rPr>
                <w:rFonts w:ascii="宋体" w:hAnsi="宋体" w:cs="宋体"/>
                <w:color w:val="auto"/>
                <w:kern w:val="0"/>
                <w:sz w:val="24"/>
                <w:highlight w:val="none"/>
              </w:rPr>
            </w:pPr>
          </w:p>
        </w:tc>
      </w:tr>
      <w:tr w14:paraId="5C51D79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80D9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8D6FA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E5226B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FF326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BC2AD7">
            <w:pPr>
              <w:spacing w:line="360" w:lineRule="auto"/>
              <w:jc w:val="center"/>
              <w:rPr>
                <w:rFonts w:ascii="宋体" w:hAnsi="宋体" w:cs="宋体"/>
                <w:color w:val="auto"/>
                <w:kern w:val="0"/>
                <w:sz w:val="24"/>
                <w:highlight w:val="none"/>
              </w:rPr>
            </w:pPr>
          </w:p>
        </w:tc>
      </w:tr>
    </w:tbl>
    <w:p w14:paraId="0AF98933">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0270326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4F72CC3">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03E242A2">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653CD34C">
      <w:pPr>
        <w:snapToGrid w:val="0"/>
        <w:spacing w:line="360" w:lineRule="auto"/>
        <w:jc w:val="left"/>
        <w:rPr>
          <w:rFonts w:ascii="宋体" w:hAnsi="宋体"/>
          <w:color w:val="auto"/>
          <w:sz w:val="24"/>
          <w:highlight w:val="none"/>
        </w:rPr>
      </w:pPr>
    </w:p>
    <w:p w14:paraId="33C176EF">
      <w:pPr>
        <w:snapToGrid w:val="0"/>
        <w:spacing w:line="360" w:lineRule="auto"/>
        <w:jc w:val="left"/>
        <w:rPr>
          <w:rFonts w:ascii="宋体" w:hAnsi="宋体"/>
          <w:color w:val="auto"/>
          <w:sz w:val="24"/>
          <w:highlight w:val="none"/>
        </w:rPr>
      </w:pPr>
    </w:p>
    <w:p w14:paraId="59D91AE4">
      <w:pPr>
        <w:snapToGrid w:val="0"/>
        <w:spacing w:line="360" w:lineRule="auto"/>
        <w:jc w:val="left"/>
        <w:rPr>
          <w:rFonts w:ascii="宋体" w:hAnsi="宋体"/>
          <w:color w:val="auto"/>
          <w:sz w:val="24"/>
          <w:highlight w:val="none"/>
        </w:rPr>
      </w:pPr>
    </w:p>
    <w:p w14:paraId="574F0EEF">
      <w:pPr>
        <w:snapToGrid w:val="0"/>
        <w:spacing w:line="360" w:lineRule="auto"/>
        <w:jc w:val="left"/>
        <w:rPr>
          <w:rFonts w:ascii="宋体" w:hAnsi="宋体"/>
          <w:color w:val="auto"/>
          <w:sz w:val="24"/>
          <w:highlight w:val="none"/>
        </w:rPr>
      </w:pPr>
    </w:p>
    <w:p w14:paraId="608D43E3">
      <w:pPr>
        <w:snapToGrid w:val="0"/>
        <w:spacing w:line="360" w:lineRule="auto"/>
        <w:jc w:val="left"/>
        <w:rPr>
          <w:rFonts w:ascii="宋体" w:hAnsi="宋体"/>
          <w:color w:val="auto"/>
          <w:sz w:val="24"/>
          <w:highlight w:val="none"/>
        </w:rPr>
      </w:pPr>
    </w:p>
    <w:p w14:paraId="3146D6EE">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C7F43AF">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A141375">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141A0644">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9CE671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7DF65D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26FD20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A1C470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A7402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03804E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5698A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4486E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0F8771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8B3880">
            <w:pPr>
              <w:spacing w:line="360" w:lineRule="auto"/>
              <w:jc w:val="center"/>
              <w:rPr>
                <w:rFonts w:ascii="宋体" w:hAnsi="宋体" w:cs="宋体"/>
                <w:color w:val="auto"/>
                <w:kern w:val="0"/>
                <w:sz w:val="24"/>
                <w:highlight w:val="none"/>
              </w:rPr>
            </w:pPr>
          </w:p>
        </w:tc>
      </w:tr>
      <w:tr w14:paraId="0AE7FC7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CCF9C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D6393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E56BA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D6A9FB">
            <w:pPr>
              <w:spacing w:line="360" w:lineRule="auto"/>
              <w:jc w:val="center"/>
              <w:rPr>
                <w:rFonts w:ascii="宋体" w:hAnsi="宋体" w:cs="宋体"/>
                <w:color w:val="auto"/>
                <w:kern w:val="0"/>
                <w:sz w:val="24"/>
                <w:highlight w:val="none"/>
              </w:rPr>
            </w:pPr>
          </w:p>
        </w:tc>
      </w:tr>
      <w:tr w14:paraId="6B7D5E6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6C56AC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A895E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0E935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F6598C">
            <w:pPr>
              <w:spacing w:line="360" w:lineRule="auto"/>
              <w:jc w:val="center"/>
              <w:rPr>
                <w:rFonts w:ascii="宋体" w:hAnsi="宋体" w:cs="宋体"/>
                <w:color w:val="auto"/>
                <w:kern w:val="0"/>
                <w:sz w:val="24"/>
                <w:highlight w:val="none"/>
              </w:rPr>
            </w:pPr>
          </w:p>
        </w:tc>
      </w:tr>
      <w:tr w14:paraId="0B5A4F7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416402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93F01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EEF3C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B2697F">
            <w:pPr>
              <w:spacing w:line="360" w:lineRule="auto"/>
              <w:jc w:val="center"/>
              <w:rPr>
                <w:rFonts w:ascii="宋体" w:hAnsi="宋体" w:cs="宋体"/>
                <w:color w:val="auto"/>
                <w:kern w:val="0"/>
                <w:sz w:val="24"/>
                <w:highlight w:val="none"/>
              </w:rPr>
            </w:pPr>
          </w:p>
        </w:tc>
      </w:tr>
    </w:tbl>
    <w:p w14:paraId="6FB73B06">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B4FA33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6B8309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412B17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58CE4AE3">
      <w:pPr>
        <w:snapToGrid w:val="0"/>
        <w:spacing w:line="360" w:lineRule="auto"/>
        <w:jc w:val="left"/>
        <w:rPr>
          <w:rFonts w:ascii="宋体" w:hAnsi="宋体"/>
          <w:color w:val="auto"/>
          <w:sz w:val="24"/>
          <w:highlight w:val="none"/>
        </w:rPr>
      </w:pPr>
    </w:p>
    <w:p w14:paraId="3DC03FA2">
      <w:pPr>
        <w:snapToGrid w:val="0"/>
        <w:spacing w:line="360" w:lineRule="auto"/>
        <w:jc w:val="left"/>
        <w:rPr>
          <w:rFonts w:ascii="宋体" w:hAnsi="宋体"/>
          <w:color w:val="auto"/>
          <w:sz w:val="24"/>
          <w:highlight w:val="none"/>
        </w:rPr>
      </w:pPr>
    </w:p>
    <w:p w14:paraId="54A0050F">
      <w:pPr>
        <w:snapToGrid w:val="0"/>
        <w:spacing w:line="360" w:lineRule="auto"/>
        <w:jc w:val="left"/>
        <w:rPr>
          <w:rFonts w:ascii="宋体" w:hAnsi="宋体"/>
          <w:color w:val="auto"/>
          <w:sz w:val="24"/>
          <w:highlight w:val="none"/>
        </w:rPr>
      </w:pPr>
    </w:p>
    <w:p w14:paraId="3EED1E62">
      <w:pPr>
        <w:snapToGrid w:val="0"/>
        <w:spacing w:line="360" w:lineRule="auto"/>
        <w:jc w:val="left"/>
        <w:rPr>
          <w:color w:val="auto"/>
          <w:sz w:val="24"/>
          <w:highlight w:val="none"/>
        </w:rPr>
      </w:pPr>
    </w:p>
    <w:p w14:paraId="5DE6DD63">
      <w:pPr>
        <w:snapToGrid w:val="0"/>
        <w:spacing w:line="360" w:lineRule="auto"/>
        <w:jc w:val="left"/>
        <w:rPr>
          <w:color w:val="auto"/>
          <w:sz w:val="24"/>
          <w:highlight w:val="none"/>
        </w:rPr>
      </w:pPr>
    </w:p>
    <w:p w14:paraId="444EE421">
      <w:pPr>
        <w:snapToGrid w:val="0"/>
        <w:spacing w:line="360" w:lineRule="auto"/>
        <w:jc w:val="left"/>
        <w:rPr>
          <w:color w:val="auto"/>
          <w:sz w:val="24"/>
          <w:highlight w:val="none"/>
        </w:rPr>
      </w:pPr>
    </w:p>
    <w:p w14:paraId="78CA895C">
      <w:pPr>
        <w:snapToGrid w:val="0"/>
        <w:spacing w:line="360" w:lineRule="auto"/>
        <w:jc w:val="left"/>
        <w:rPr>
          <w:rFonts w:ascii="宋体" w:hAnsi="宋体"/>
          <w:color w:val="auto"/>
          <w:sz w:val="24"/>
          <w:highlight w:val="none"/>
        </w:rPr>
      </w:pPr>
    </w:p>
    <w:p w14:paraId="67394CCA">
      <w:pPr>
        <w:snapToGrid w:val="0"/>
        <w:spacing w:line="360" w:lineRule="auto"/>
        <w:jc w:val="left"/>
        <w:rPr>
          <w:rFonts w:ascii="宋体" w:hAnsi="宋体"/>
          <w:color w:val="auto"/>
          <w:sz w:val="24"/>
          <w:highlight w:val="none"/>
        </w:rPr>
      </w:pPr>
    </w:p>
    <w:p w14:paraId="2850911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219BFAE">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02B68E34">
      <w:pPr>
        <w:snapToGrid w:val="0"/>
        <w:spacing w:before="50" w:afterLines="50"/>
        <w:jc w:val="left"/>
        <w:rPr>
          <w:rFonts w:ascii="宋体" w:hAnsi="宋体"/>
          <w:color w:val="auto"/>
          <w:szCs w:val="21"/>
          <w:highlight w:val="none"/>
        </w:rPr>
      </w:pPr>
    </w:p>
    <w:p w14:paraId="070D2968">
      <w:pPr>
        <w:snapToGrid w:val="0"/>
        <w:spacing w:beforeLines="50" w:after="50"/>
        <w:jc w:val="left"/>
        <w:rPr>
          <w:rFonts w:ascii="宋体" w:hAnsi="宋体"/>
          <w:b/>
          <w:color w:val="auto"/>
          <w:sz w:val="24"/>
          <w:szCs w:val="20"/>
          <w:highlight w:val="none"/>
        </w:rPr>
      </w:pPr>
    </w:p>
    <w:p w14:paraId="60327CED">
      <w:pPr>
        <w:snapToGrid w:val="0"/>
        <w:spacing w:beforeLines="50" w:after="50"/>
        <w:jc w:val="left"/>
        <w:rPr>
          <w:rFonts w:ascii="宋体" w:hAnsi="宋体"/>
          <w:b/>
          <w:color w:val="auto"/>
          <w:sz w:val="24"/>
          <w:highlight w:val="none"/>
        </w:rPr>
      </w:pPr>
    </w:p>
    <w:p w14:paraId="0462C39D">
      <w:pPr>
        <w:snapToGrid w:val="0"/>
        <w:spacing w:beforeLines="50" w:after="50"/>
        <w:jc w:val="left"/>
        <w:rPr>
          <w:rFonts w:ascii="宋体" w:hAnsi="宋体"/>
          <w:b/>
          <w:color w:val="auto"/>
          <w:sz w:val="24"/>
          <w:szCs w:val="20"/>
          <w:highlight w:val="none"/>
        </w:rPr>
      </w:pPr>
    </w:p>
    <w:p w14:paraId="339FD6E6">
      <w:pPr>
        <w:pStyle w:val="43"/>
        <w:rPr>
          <w:rFonts w:ascii="宋体" w:hAnsi="宋体"/>
          <w:b/>
          <w:color w:val="auto"/>
          <w:szCs w:val="20"/>
          <w:highlight w:val="none"/>
        </w:rPr>
      </w:pPr>
    </w:p>
    <w:p w14:paraId="2B2AEF29">
      <w:pPr>
        <w:pStyle w:val="44"/>
        <w:rPr>
          <w:color w:val="auto"/>
          <w:highlight w:val="none"/>
        </w:rPr>
      </w:pPr>
    </w:p>
    <w:p w14:paraId="0BAAB53E">
      <w:pPr>
        <w:snapToGrid w:val="0"/>
        <w:spacing w:beforeLines="50" w:after="50"/>
        <w:jc w:val="left"/>
        <w:rPr>
          <w:rFonts w:ascii="宋体" w:hAnsi="宋体"/>
          <w:b/>
          <w:color w:val="auto"/>
          <w:sz w:val="24"/>
          <w:szCs w:val="20"/>
          <w:highlight w:val="none"/>
        </w:rPr>
      </w:pPr>
    </w:p>
    <w:p w14:paraId="55A6D2D4">
      <w:pPr>
        <w:snapToGrid w:val="0"/>
        <w:spacing w:before="50" w:afterLines="50"/>
        <w:jc w:val="left"/>
        <w:rPr>
          <w:rFonts w:ascii="宋体" w:hAnsi="宋体"/>
          <w:color w:val="auto"/>
          <w:highlight w:val="none"/>
        </w:rPr>
      </w:pPr>
    </w:p>
    <w:p w14:paraId="70F810C6">
      <w:pPr>
        <w:snapToGrid w:val="0"/>
        <w:spacing w:before="50" w:afterLines="50"/>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3C4BF58F">
      <w:pPr>
        <w:tabs>
          <w:tab w:val="left" w:pos="7200"/>
        </w:tabs>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rPr>
        <w:t>致：</w:t>
      </w:r>
      <w:r>
        <w:rPr>
          <w:rFonts w:hint="eastAsia" w:ascii="宋体" w:hAnsi="宋体"/>
          <w:color w:val="auto"/>
          <w:szCs w:val="21"/>
          <w:highlight w:val="none"/>
          <w:u w:val="single"/>
          <w:lang w:val="en-US" w:eastAsia="zh-CN"/>
        </w:rPr>
        <w:t xml:space="preserve">   （采购人全称）        </w:t>
      </w:r>
    </w:p>
    <w:p w14:paraId="2735BD93">
      <w:pPr>
        <w:tabs>
          <w:tab w:val="left" w:pos="7200"/>
        </w:tabs>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lang w:val="en-US" w:eastAsia="zh-CN"/>
        </w:rPr>
        <w:t>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）项目的投标，为便于贵方公正、择优地确定中标人，我方就本次投标有关事项郑重声明如下：</w:t>
      </w:r>
    </w:p>
    <w:p w14:paraId="1141003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w:t>
      </w:r>
      <w:r>
        <w:rPr>
          <w:rFonts w:hint="eastAsia" w:ascii="宋体" w:hAnsi="宋体"/>
          <w:color w:val="auto"/>
          <w:szCs w:val="21"/>
          <w:highlight w:val="none"/>
          <w:lang w:eastAsia="zh-CN"/>
        </w:rPr>
        <w:t>招</w:t>
      </w:r>
      <w:r>
        <w:rPr>
          <w:rFonts w:hint="eastAsia" w:ascii="宋体" w:hAnsi="宋体"/>
          <w:color w:val="auto"/>
          <w:szCs w:val="21"/>
          <w:highlight w:val="none"/>
        </w:rPr>
        <w:t>标文件“第三章”“第</w:t>
      </w:r>
      <w:r>
        <w:rPr>
          <w:rFonts w:hint="eastAsia" w:ascii="宋体" w:hAnsi="宋体"/>
          <w:color w:val="auto"/>
          <w:szCs w:val="21"/>
          <w:highlight w:val="none"/>
          <w:lang w:eastAsia="zh-CN"/>
        </w:rPr>
        <w:t>一</w:t>
      </w:r>
      <w:r>
        <w:rPr>
          <w:rFonts w:hint="eastAsia" w:ascii="宋体" w:hAnsi="宋体"/>
          <w:color w:val="auto"/>
          <w:szCs w:val="21"/>
          <w:highlight w:val="none"/>
        </w:rPr>
        <w:t>节投标人须知前附表”中“资格证明文件组成”完整提供证明材料。</w:t>
      </w:r>
    </w:p>
    <w:p w14:paraId="7E763373">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D25AC3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3DE1F8B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6ADB4F55">
      <w:pPr>
        <w:tabs>
          <w:tab w:val="left" w:pos="7200"/>
        </w:tabs>
        <w:ind w:firstLine="315" w:firstLineChars="150"/>
        <w:rPr>
          <w:rFonts w:ascii="宋体" w:hAnsi="宋体"/>
          <w:color w:val="auto"/>
          <w:sz w:val="21"/>
          <w:szCs w:val="21"/>
          <w:highlight w:val="none"/>
        </w:rPr>
      </w:pPr>
      <w:r>
        <w:rPr>
          <w:rFonts w:hint="eastAsia" w:ascii="宋体" w:hAnsi="宋体"/>
          <w:color w:val="auto"/>
          <w:sz w:val="21"/>
          <w:szCs w:val="21"/>
          <w:highlight w:val="none"/>
        </w:rPr>
        <w:t>说明：</w:t>
      </w:r>
    </w:p>
    <w:p w14:paraId="15CBD17E">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71E620">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38AAA3">
      <w:pPr>
        <w:snapToGrid w:val="0"/>
        <w:spacing w:before="50" w:afterLines="50"/>
        <w:jc w:val="left"/>
        <w:rPr>
          <w:rFonts w:ascii="宋体" w:hAnsi="宋体"/>
          <w:color w:val="auto"/>
          <w:sz w:val="18"/>
          <w:szCs w:val="18"/>
          <w:highlight w:val="none"/>
        </w:rPr>
      </w:pPr>
      <w:r>
        <w:rPr>
          <w:rFonts w:hint="eastAsia" w:ascii="宋体" w:hAnsi="宋体"/>
          <w:b/>
          <w:color w:val="auto"/>
          <w:sz w:val="18"/>
          <w:szCs w:val="18"/>
          <w:highlight w:val="none"/>
        </w:rPr>
        <w:t xml:space="preserve"> </w:t>
      </w:r>
    </w:p>
    <w:p w14:paraId="5ED8C2FC">
      <w:pPr>
        <w:snapToGrid w:val="0"/>
        <w:spacing w:before="50" w:afterLines="100" w:line="360" w:lineRule="auto"/>
        <w:jc w:val="left"/>
        <w:rPr>
          <w:rFonts w:ascii="宋体" w:hAnsi="宋体"/>
          <w:color w:val="auto"/>
          <w:sz w:val="24"/>
          <w:highlight w:val="none"/>
        </w:rPr>
      </w:pPr>
      <w:r>
        <w:rPr>
          <w:rFonts w:hint="eastAsia" w:asciiTheme="minorEastAsia" w:hAnsiTheme="minorEastAsia" w:eastAsiaTheme="minorEastAsia"/>
          <w:b/>
          <w:color w:val="auto"/>
          <w:szCs w:val="21"/>
        </w:rPr>
        <w:t xml:space="preserve"> 注： 如为联合体投标，盖章处须加盖联合体各方公章，否则</w:t>
      </w:r>
      <w:r>
        <w:rPr>
          <w:rFonts w:hint="eastAsia" w:cs="宋体" w:asciiTheme="minorEastAsia" w:hAnsiTheme="minorEastAsia" w:eastAsiaTheme="minorEastAsia"/>
          <w:b/>
          <w:bCs/>
          <w:color w:val="auto"/>
          <w:szCs w:val="21"/>
        </w:rPr>
        <w:t>其投标文件作无效响应处理</w:t>
      </w:r>
      <w:r>
        <w:rPr>
          <w:rFonts w:hint="eastAsia" w:asciiTheme="minorEastAsia" w:hAnsiTheme="minorEastAsia" w:eastAsiaTheme="minorEastAsia"/>
          <w:b/>
          <w:color w:val="auto"/>
          <w:szCs w:val="21"/>
        </w:rPr>
        <w:t>。</w:t>
      </w:r>
    </w:p>
    <w:p w14:paraId="15BD4A7E">
      <w:pPr>
        <w:snapToGrid w:val="0"/>
        <w:spacing w:before="50" w:afterLines="100" w:line="360" w:lineRule="auto"/>
        <w:ind w:left="7425" w:leftChars="2793" w:hanging="1560" w:hangingChars="6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5D382C30">
      <w:pPr>
        <w:snapToGrid w:val="0"/>
        <w:spacing w:before="50" w:afterLines="100" w:line="360" w:lineRule="auto"/>
        <w:ind w:left="7083" w:leftChars="2223" w:hanging="2415" w:hangingChars="1150"/>
        <w:jc w:val="left"/>
        <w:rPr>
          <w:rFonts w:ascii="仿宋_GB2312" w:hAnsi="仿宋" w:eastAsia="仿宋_GB2312" w:cs="仿宋_GB2312"/>
          <w:color w:val="auto"/>
          <w:kern w:val="0"/>
          <w:sz w:val="24"/>
          <w:highlight w:val="none"/>
          <w:lang w:val="zh-CN"/>
        </w:rPr>
      </w:pPr>
      <w:r>
        <w:rPr>
          <w:rFonts w:hint="eastAsia" w:ascii="宋体" w:hAnsi="宋体"/>
          <w:color w:val="auto"/>
          <w:szCs w:val="21"/>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FE892FA">
      <w:pPr>
        <w:pStyle w:val="13"/>
        <w:spacing w:line="600" w:lineRule="exact"/>
        <w:jc w:val="center"/>
        <w:rPr>
          <w:rFonts w:ascii="Times New Roman" w:hAnsi="Times New Roman"/>
          <w:b/>
          <w:bCs/>
          <w:color w:val="auto"/>
          <w:sz w:val="30"/>
          <w:szCs w:val="30"/>
          <w:highlight w:val="none"/>
        </w:rPr>
      </w:pPr>
    </w:p>
    <w:p w14:paraId="52F365CB">
      <w:pPr>
        <w:snapToGrid w:val="0"/>
        <w:spacing w:before="50" w:afterLines="50" w:line="360" w:lineRule="auto"/>
        <w:jc w:val="left"/>
        <w:rPr>
          <w:color w:val="auto"/>
          <w:sz w:val="20"/>
          <w:highlight w:val="none"/>
        </w:rPr>
      </w:pPr>
    </w:p>
    <w:p w14:paraId="6CB2BB7C">
      <w:pPr>
        <w:pStyle w:val="10"/>
        <w:rPr>
          <w:color w:val="auto"/>
        </w:rPr>
        <w:sectPr>
          <w:pgSz w:w="11906" w:h="16838"/>
          <w:pgMar w:top="1134" w:right="1361" w:bottom="1134" w:left="1361" w:header="720" w:footer="720" w:gutter="0"/>
          <w:pgNumType w:fmt="decimal"/>
          <w:cols w:space="720" w:num="1"/>
          <w:docGrid w:type="lines" w:linePitch="331" w:charSpace="0"/>
        </w:sectPr>
      </w:pPr>
    </w:p>
    <w:p w14:paraId="2B5E95E4">
      <w:pPr>
        <w:pStyle w:val="7"/>
        <w:rPr>
          <w:rFonts w:hint="eastAsia" w:ascii="Times New Roman" w:hAnsi="Times New Roman"/>
          <w:b/>
          <w:bCs/>
          <w:color w:val="auto"/>
          <w:sz w:val="30"/>
          <w:szCs w:val="30"/>
          <w:highlight w:val="none"/>
          <w:lang w:val="en-US" w:eastAsia="zh-CN"/>
        </w:rPr>
      </w:pPr>
    </w:p>
    <w:p w14:paraId="76BBEE6E">
      <w:pPr>
        <w:pStyle w:val="13"/>
        <w:spacing w:line="600" w:lineRule="exact"/>
        <w:jc w:val="both"/>
        <w:rPr>
          <w:rFonts w:ascii="Times New Roman" w:hAnsi="Times New Roman"/>
          <w:b/>
          <w:bCs/>
          <w:color w:val="auto"/>
          <w:sz w:val="30"/>
          <w:szCs w:val="30"/>
          <w:highlight w:val="none"/>
        </w:rPr>
      </w:pPr>
      <w:r>
        <w:rPr>
          <w:rFonts w:hint="eastAsia" w:ascii="Times New Roman" w:hAnsi="Times New Roman" w:eastAsia="宋体" w:cs="Times New Roman"/>
          <w:b/>
          <w:bCs/>
          <w:color w:val="auto"/>
          <w:kern w:val="2"/>
          <w:sz w:val="30"/>
          <w:szCs w:val="30"/>
          <w:highlight w:val="none"/>
          <w:lang w:val="en-US" w:eastAsia="zh-CN" w:bidi="ar-SA"/>
        </w:rPr>
        <w:t>七、医疗器械的有关证明材料</w:t>
      </w:r>
    </w:p>
    <w:p w14:paraId="3D39E3EC">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E33E1FF">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8C78811">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7B6FCBD">
      <w:pPr>
        <w:pStyle w:val="7"/>
        <w:ind w:left="0" w:leftChars="0" w:firstLine="0" w:firstLineChars="0"/>
        <w:rPr>
          <w:rFonts w:hint="eastAsia"/>
          <w:color w:val="auto"/>
          <w:lang w:val="en-US" w:eastAsia="zh-CN"/>
        </w:rPr>
      </w:pPr>
    </w:p>
    <w:p w14:paraId="623ADC84">
      <w:pPr>
        <w:pStyle w:val="7"/>
        <w:ind w:left="0" w:leftChars="0" w:firstLine="0" w:firstLineChars="0"/>
        <w:rPr>
          <w:rFonts w:hint="eastAsia"/>
          <w:color w:val="auto"/>
          <w:lang w:val="en-US" w:eastAsia="zh-CN"/>
        </w:rPr>
      </w:pPr>
    </w:p>
    <w:p w14:paraId="7DC5D9E5">
      <w:pPr>
        <w:pStyle w:val="7"/>
        <w:ind w:left="0" w:leftChars="0" w:firstLine="0" w:firstLineChars="0"/>
        <w:rPr>
          <w:rFonts w:hint="eastAsia"/>
          <w:color w:val="auto"/>
          <w:lang w:val="en-US" w:eastAsia="zh-CN"/>
        </w:rPr>
      </w:pPr>
    </w:p>
    <w:p w14:paraId="5D65E3B2">
      <w:pPr>
        <w:pStyle w:val="7"/>
        <w:ind w:left="0" w:leftChars="0" w:firstLine="0" w:firstLineChars="0"/>
        <w:rPr>
          <w:rFonts w:hint="eastAsia"/>
          <w:color w:val="auto"/>
          <w:lang w:val="en-US" w:eastAsia="zh-CN"/>
        </w:rPr>
      </w:pPr>
    </w:p>
    <w:p w14:paraId="62697833">
      <w:pPr>
        <w:pStyle w:val="7"/>
        <w:ind w:left="0" w:leftChars="0" w:firstLine="0" w:firstLineChars="0"/>
        <w:rPr>
          <w:rFonts w:hint="eastAsia"/>
          <w:color w:val="auto"/>
          <w:lang w:val="en-US" w:eastAsia="zh-CN"/>
        </w:rPr>
      </w:pPr>
    </w:p>
    <w:p w14:paraId="74C8BC81">
      <w:pPr>
        <w:pStyle w:val="13"/>
        <w:numPr>
          <w:ilvl w:val="0"/>
          <w:numId w:val="0"/>
        </w:numPr>
        <w:spacing w:line="600" w:lineRule="exact"/>
        <w:jc w:val="both"/>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val="en-US" w:eastAsia="zh-CN"/>
        </w:rPr>
        <w:t>八、</w:t>
      </w:r>
      <w:r>
        <w:rPr>
          <w:rFonts w:hint="eastAsia" w:ascii="Times New Roman" w:hAnsi="Times New Roman"/>
          <w:b/>
          <w:bCs/>
          <w:color w:val="auto"/>
          <w:sz w:val="30"/>
          <w:szCs w:val="30"/>
          <w:highlight w:val="none"/>
        </w:rPr>
        <w:t>除招标文件规定必须提供以外，投标人认为需要提供的其他证明材料</w:t>
      </w:r>
    </w:p>
    <w:p w14:paraId="0B549BB3">
      <w:pPr>
        <w:pStyle w:val="13"/>
        <w:spacing w:line="600" w:lineRule="exact"/>
        <w:jc w:val="center"/>
        <w:rPr>
          <w:rFonts w:ascii="Times New Roman" w:hAnsi="Times New Roman"/>
          <w:b/>
          <w:bCs/>
          <w:color w:val="auto"/>
          <w:sz w:val="30"/>
          <w:szCs w:val="30"/>
          <w:highlight w:val="none"/>
        </w:rPr>
      </w:pPr>
    </w:p>
    <w:p w14:paraId="23A8528B">
      <w:pPr>
        <w:pStyle w:val="13"/>
        <w:spacing w:line="600" w:lineRule="exact"/>
        <w:jc w:val="center"/>
        <w:rPr>
          <w:rFonts w:ascii="Times New Roman" w:hAnsi="Times New Roman"/>
          <w:b/>
          <w:bCs/>
          <w:color w:val="auto"/>
          <w:sz w:val="30"/>
          <w:szCs w:val="30"/>
          <w:highlight w:val="none"/>
        </w:rPr>
      </w:pPr>
    </w:p>
    <w:p w14:paraId="5BF3287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A00A180">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5F72709">
      <w:pPr>
        <w:pStyle w:val="13"/>
        <w:spacing w:line="600" w:lineRule="exact"/>
        <w:jc w:val="center"/>
        <w:rPr>
          <w:rFonts w:ascii="Times New Roman" w:hAnsi="Times New Roman"/>
          <w:color w:val="auto"/>
          <w:highlight w:val="none"/>
        </w:rPr>
      </w:pPr>
    </w:p>
    <w:p w14:paraId="23FD289D">
      <w:pPr>
        <w:autoSpaceDE w:val="0"/>
        <w:autoSpaceDN w:val="0"/>
        <w:adjustRightInd w:val="0"/>
        <w:spacing w:line="360" w:lineRule="auto"/>
        <w:jc w:val="left"/>
        <w:rPr>
          <w:rFonts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26130B5D">
      <w:pPr>
        <w:pStyle w:val="13"/>
        <w:jc w:val="center"/>
        <w:outlineLvl w:val="1"/>
        <w:rPr>
          <w:rFonts w:hAnsi="宋体"/>
          <w:color w:val="auto"/>
          <w:szCs w:val="21"/>
          <w:highlight w:val="none"/>
        </w:rPr>
      </w:pPr>
    </w:p>
    <w:p w14:paraId="6E4C5A32">
      <w:pPr>
        <w:pStyle w:val="13"/>
        <w:jc w:val="center"/>
        <w:outlineLvl w:val="1"/>
        <w:rPr>
          <w:rFonts w:hAnsi="宋体"/>
          <w:b/>
          <w:bCs/>
          <w:color w:val="auto"/>
          <w:sz w:val="28"/>
          <w:szCs w:val="28"/>
          <w:highlight w:val="none"/>
        </w:rPr>
      </w:pPr>
      <w:bookmarkStart w:id="164" w:name="_Toc19686838"/>
      <w:bookmarkStart w:id="165" w:name="_Toc89076012"/>
      <w:r>
        <w:rPr>
          <w:rFonts w:hint="eastAsia" w:hAnsi="宋体"/>
          <w:b/>
          <w:bCs/>
          <w:color w:val="auto"/>
          <w:sz w:val="28"/>
          <w:szCs w:val="28"/>
          <w:highlight w:val="none"/>
        </w:rPr>
        <w:t>第三节 商务文件格式</w:t>
      </w:r>
      <w:bookmarkEnd w:id="164"/>
      <w:bookmarkEnd w:id="165"/>
    </w:p>
    <w:p w14:paraId="39A7A0F6">
      <w:pPr>
        <w:snapToGrid w:val="0"/>
        <w:spacing w:beforeLines="50" w:after="50"/>
        <w:rPr>
          <w:rFonts w:ascii="宋体" w:hAnsi="宋体"/>
          <w:color w:val="auto"/>
          <w:sz w:val="30"/>
          <w:szCs w:val="20"/>
          <w:highlight w:val="none"/>
        </w:rPr>
      </w:pPr>
    </w:p>
    <w:p w14:paraId="69C419ED">
      <w:pPr>
        <w:snapToGrid w:val="0"/>
        <w:spacing w:beforeLines="50" w:after="50"/>
        <w:rPr>
          <w:rFonts w:ascii="宋体" w:hAnsi="宋体"/>
          <w:bCs/>
          <w:color w:val="auto"/>
          <w:sz w:val="32"/>
          <w:szCs w:val="20"/>
          <w:highlight w:val="none"/>
        </w:rPr>
      </w:pPr>
      <w:r>
        <w:rPr>
          <w:rFonts w:hint="eastAsia" w:ascii="宋体" w:hAnsi="宋体"/>
          <w:bCs/>
          <w:color w:val="auto"/>
          <w:highlight w:val="none"/>
        </w:rPr>
        <w:t xml:space="preserve">      电子投标文件</w:t>
      </w:r>
    </w:p>
    <w:p w14:paraId="7F13E044">
      <w:pPr>
        <w:snapToGrid w:val="0"/>
        <w:spacing w:beforeLines="50" w:after="50"/>
        <w:rPr>
          <w:rFonts w:ascii="宋体" w:hAnsi="宋体"/>
          <w:color w:val="auto"/>
          <w:sz w:val="24"/>
          <w:szCs w:val="20"/>
          <w:highlight w:val="none"/>
        </w:rPr>
      </w:pPr>
    </w:p>
    <w:p w14:paraId="28DA6DC2">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39F4E2F1">
      <w:pPr>
        <w:snapToGrid w:val="0"/>
        <w:spacing w:beforeLines="50" w:after="50"/>
        <w:rPr>
          <w:rFonts w:ascii="宋体" w:hAnsi="宋体"/>
          <w:bCs/>
          <w:color w:val="auto"/>
          <w:sz w:val="24"/>
          <w:szCs w:val="20"/>
          <w:highlight w:val="none"/>
        </w:rPr>
      </w:pPr>
    </w:p>
    <w:p w14:paraId="3A0D7B6C">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22C2727">
      <w:pPr>
        <w:snapToGrid w:val="0"/>
        <w:spacing w:beforeLines="50" w:after="50"/>
        <w:ind w:firstLine="540" w:firstLineChars="225"/>
        <w:rPr>
          <w:rFonts w:ascii="宋体" w:hAnsi="宋体"/>
          <w:bCs/>
          <w:color w:val="auto"/>
          <w:sz w:val="24"/>
          <w:szCs w:val="20"/>
          <w:highlight w:val="none"/>
        </w:rPr>
      </w:pPr>
    </w:p>
    <w:p w14:paraId="50F1108A">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3D065FC8">
      <w:pPr>
        <w:snapToGrid w:val="0"/>
        <w:spacing w:beforeLines="50" w:after="50"/>
        <w:ind w:firstLine="540" w:firstLineChars="225"/>
        <w:rPr>
          <w:rFonts w:ascii="宋体" w:hAnsi="宋体"/>
          <w:bCs/>
          <w:color w:val="auto"/>
          <w:sz w:val="24"/>
          <w:szCs w:val="20"/>
          <w:highlight w:val="none"/>
        </w:rPr>
      </w:pPr>
    </w:p>
    <w:p w14:paraId="14BC8483">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41F0D99D">
      <w:pPr>
        <w:snapToGrid w:val="0"/>
        <w:spacing w:beforeLines="50" w:after="50"/>
        <w:ind w:firstLine="540" w:firstLineChars="225"/>
        <w:rPr>
          <w:rFonts w:ascii="宋体" w:hAnsi="宋体"/>
          <w:bCs/>
          <w:color w:val="auto"/>
          <w:sz w:val="24"/>
          <w:szCs w:val="20"/>
          <w:highlight w:val="none"/>
        </w:rPr>
      </w:pPr>
    </w:p>
    <w:p w14:paraId="49C01819">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7EEDF11">
      <w:pPr>
        <w:pStyle w:val="7"/>
        <w:snapToGrid w:val="0"/>
        <w:spacing w:before="50" w:after="50"/>
        <w:ind w:firstLine="540" w:firstLineChars="225"/>
        <w:rPr>
          <w:rFonts w:ascii="宋体" w:hAnsi="宋体"/>
          <w:bCs/>
          <w:color w:val="auto"/>
          <w:sz w:val="24"/>
          <w:szCs w:val="24"/>
          <w:highlight w:val="none"/>
        </w:rPr>
      </w:pPr>
    </w:p>
    <w:p w14:paraId="6244F4FE">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5A9C5B9F">
      <w:pPr>
        <w:pStyle w:val="7"/>
        <w:snapToGrid w:val="0"/>
        <w:spacing w:before="50" w:after="50"/>
        <w:ind w:firstLine="960" w:firstLineChars="400"/>
        <w:rPr>
          <w:rFonts w:ascii="宋体" w:hAnsi="宋体"/>
          <w:bCs/>
          <w:color w:val="auto"/>
          <w:sz w:val="24"/>
          <w:szCs w:val="24"/>
          <w:highlight w:val="none"/>
        </w:rPr>
      </w:pPr>
    </w:p>
    <w:p w14:paraId="3214B66A">
      <w:pPr>
        <w:snapToGrid w:val="0"/>
        <w:spacing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22FD9ACC">
      <w:pPr>
        <w:snapToGrid w:val="0"/>
        <w:spacing w:beforeLines="50" w:after="50"/>
        <w:rPr>
          <w:rFonts w:ascii="宋体" w:hAnsi="宋体"/>
          <w:color w:val="auto"/>
          <w:sz w:val="24"/>
          <w:szCs w:val="20"/>
          <w:highlight w:val="none"/>
        </w:rPr>
      </w:pPr>
    </w:p>
    <w:p w14:paraId="0F49E30F">
      <w:pPr>
        <w:spacing w:line="360" w:lineRule="auto"/>
        <w:ind w:right="420"/>
        <w:rPr>
          <w:rFonts w:ascii="宋体" w:hAnsi="宋体"/>
          <w:color w:val="auto"/>
          <w:sz w:val="24"/>
          <w:szCs w:val="20"/>
          <w:highlight w:val="none"/>
        </w:rPr>
      </w:pPr>
    </w:p>
    <w:p w14:paraId="40BE9608">
      <w:pPr>
        <w:spacing w:line="360" w:lineRule="auto"/>
        <w:ind w:right="420"/>
        <w:rPr>
          <w:rFonts w:ascii="宋体" w:hAnsi="宋体"/>
          <w:color w:val="auto"/>
          <w:sz w:val="24"/>
          <w:szCs w:val="20"/>
          <w:highlight w:val="none"/>
        </w:rPr>
      </w:pPr>
    </w:p>
    <w:p w14:paraId="1F16B3E6">
      <w:pPr>
        <w:spacing w:line="360" w:lineRule="auto"/>
        <w:ind w:right="420"/>
        <w:rPr>
          <w:rFonts w:ascii="宋体" w:hAnsi="宋体"/>
          <w:color w:val="auto"/>
          <w:sz w:val="24"/>
          <w:szCs w:val="20"/>
          <w:highlight w:val="none"/>
        </w:rPr>
      </w:pPr>
    </w:p>
    <w:p w14:paraId="56A3DC8D">
      <w:pPr>
        <w:spacing w:line="360" w:lineRule="auto"/>
        <w:ind w:right="420"/>
        <w:rPr>
          <w:rFonts w:ascii="宋体" w:hAnsi="宋体"/>
          <w:color w:val="auto"/>
          <w:sz w:val="24"/>
          <w:szCs w:val="20"/>
          <w:highlight w:val="none"/>
        </w:rPr>
      </w:pPr>
    </w:p>
    <w:p w14:paraId="717BAA35">
      <w:pPr>
        <w:spacing w:line="360" w:lineRule="auto"/>
        <w:ind w:right="420"/>
        <w:rPr>
          <w:rFonts w:ascii="宋体" w:hAnsi="宋体"/>
          <w:color w:val="auto"/>
          <w:sz w:val="24"/>
          <w:szCs w:val="20"/>
          <w:highlight w:val="none"/>
        </w:rPr>
      </w:pPr>
    </w:p>
    <w:p w14:paraId="5A34C252">
      <w:pPr>
        <w:spacing w:line="360" w:lineRule="auto"/>
        <w:ind w:right="420"/>
        <w:rPr>
          <w:rFonts w:ascii="宋体" w:hAnsi="宋体"/>
          <w:color w:val="auto"/>
          <w:sz w:val="24"/>
          <w:szCs w:val="20"/>
          <w:highlight w:val="none"/>
        </w:rPr>
      </w:pPr>
    </w:p>
    <w:p w14:paraId="1EB8FBEF">
      <w:pPr>
        <w:spacing w:line="360" w:lineRule="auto"/>
        <w:ind w:right="420"/>
        <w:rPr>
          <w:rFonts w:ascii="宋体" w:hAnsi="宋体"/>
          <w:color w:val="auto"/>
          <w:sz w:val="24"/>
          <w:szCs w:val="20"/>
          <w:highlight w:val="none"/>
        </w:rPr>
      </w:pPr>
    </w:p>
    <w:p w14:paraId="1D2DD364">
      <w:pPr>
        <w:spacing w:line="360" w:lineRule="auto"/>
        <w:ind w:right="420"/>
        <w:rPr>
          <w:rFonts w:ascii="宋体" w:hAnsi="宋体"/>
          <w:color w:val="auto"/>
          <w:sz w:val="24"/>
          <w:szCs w:val="20"/>
          <w:highlight w:val="none"/>
        </w:rPr>
      </w:pPr>
    </w:p>
    <w:p w14:paraId="652551D2">
      <w:pPr>
        <w:spacing w:line="360" w:lineRule="auto"/>
        <w:ind w:right="420"/>
        <w:rPr>
          <w:rFonts w:ascii="宋体" w:hAnsi="宋体"/>
          <w:color w:val="auto"/>
          <w:sz w:val="24"/>
          <w:szCs w:val="20"/>
          <w:highlight w:val="none"/>
        </w:rPr>
      </w:pPr>
    </w:p>
    <w:p w14:paraId="70B541AD">
      <w:pPr>
        <w:spacing w:line="360" w:lineRule="auto"/>
        <w:ind w:right="420"/>
        <w:rPr>
          <w:rFonts w:ascii="宋体" w:hAnsi="宋体"/>
          <w:color w:val="auto"/>
          <w:sz w:val="24"/>
          <w:szCs w:val="20"/>
          <w:highlight w:val="none"/>
        </w:rPr>
      </w:pPr>
    </w:p>
    <w:p w14:paraId="0D56894A">
      <w:pPr>
        <w:spacing w:line="360" w:lineRule="auto"/>
        <w:ind w:right="420"/>
        <w:rPr>
          <w:rFonts w:ascii="宋体" w:hAnsi="宋体"/>
          <w:color w:val="auto"/>
          <w:sz w:val="24"/>
          <w:szCs w:val="20"/>
          <w:highlight w:val="none"/>
        </w:rPr>
      </w:pPr>
    </w:p>
    <w:p w14:paraId="6948D75A">
      <w:pPr>
        <w:spacing w:line="360" w:lineRule="auto"/>
        <w:ind w:right="420"/>
        <w:rPr>
          <w:rFonts w:ascii="宋体" w:hAnsi="宋体"/>
          <w:color w:val="auto"/>
          <w:sz w:val="24"/>
          <w:szCs w:val="20"/>
          <w:highlight w:val="none"/>
        </w:rPr>
      </w:pPr>
    </w:p>
    <w:p w14:paraId="566342FD">
      <w:pPr>
        <w:spacing w:line="360" w:lineRule="auto"/>
        <w:ind w:right="420"/>
        <w:rPr>
          <w:rFonts w:ascii="宋体" w:hAnsi="宋体"/>
          <w:color w:val="auto"/>
          <w:sz w:val="24"/>
          <w:szCs w:val="20"/>
          <w:highlight w:val="none"/>
        </w:rPr>
      </w:pPr>
    </w:p>
    <w:p w14:paraId="6FDD4B6A">
      <w:pPr>
        <w:spacing w:line="360" w:lineRule="auto"/>
        <w:ind w:right="420"/>
        <w:rPr>
          <w:rFonts w:ascii="宋体" w:hAnsi="宋体"/>
          <w:color w:val="auto"/>
          <w:sz w:val="24"/>
          <w:szCs w:val="20"/>
          <w:highlight w:val="none"/>
        </w:rPr>
      </w:pPr>
    </w:p>
    <w:p w14:paraId="3DB7383B">
      <w:pPr>
        <w:spacing w:line="360" w:lineRule="auto"/>
        <w:ind w:right="420"/>
        <w:rPr>
          <w:rFonts w:ascii="仿宋_GB2312" w:hAnsi="仿宋" w:eastAsia="仿宋_GB2312" w:cs="仿宋_GB2312"/>
          <w:b/>
          <w:color w:val="auto"/>
          <w:kern w:val="0"/>
          <w:sz w:val="36"/>
          <w:szCs w:val="36"/>
          <w:highlight w:val="none"/>
        </w:rPr>
      </w:pPr>
    </w:p>
    <w:p w14:paraId="6D87917E">
      <w:pPr>
        <w:rPr>
          <w:rFonts w:ascii="仿宋_GB2312" w:hAnsi="仿宋" w:eastAsia="仿宋_GB2312" w:cs="仿宋_GB2312"/>
          <w:b/>
          <w:color w:val="auto"/>
          <w:kern w:val="0"/>
          <w:sz w:val="24"/>
          <w:highlight w:val="none"/>
        </w:rPr>
      </w:pPr>
    </w:p>
    <w:p w14:paraId="60CDD368">
      <w:pPr>
        <w:jc w:val="center"/>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4CC47684">
      <w:pPr>
        <w:pStyle w:val="60"/>
        <w:spacing w:line="360" w:lineRule="auto"/>
        <w:rPr>
          <w:rFonts w:cs="仿宋_GB2312"/>
          <w:color w:val="auto"/>
          <w:highlight w:val="none"/>
        </w:rPr>
      </w:pPr>
      <w:r>
        <w:rPr>
          <w:rFonts w:hint="eastAsia" w:cs="仿宋_GB2312"/>
          <w:color w:val="auto"/>
          <w:highlight w:val="none"/>
        </w:rPr>
        <w:t>一、</w:t>
      </w:r>
      <w:r>
        <w:rPr>
          <w:rFonts w:hint="eastAsia" w:ascii="宋体" w:hAnsi="宋体"/>
          <w:color w:val="auto"/>
          <w:szCs w:val="21"/>
          <w:highlight w:val="none"/>
        </w:rPr>
        <w:t>无串通投标行为的承诺函</w:t>
      </w:r>
      <w:r>
        <w:rPr>
          <w:rFonts w:hint="eastAsia" w:cs="仿宋_GB2312"/>
          <w:color w:val="auto"/>
          <w:highlight w:val="none"/>
        </w:rPr>
        <w:t>………………………………………………（页码）</w:t>
      </w:r>
    </w:p>
    <w:p w14:paraId="2601331B">
      <w:pPr>
        <w:pStyle w:val="60"/>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71BA4368">
      <w:pPr>
        <w:pStyle w:val="60"/>
        <w:spacing w:line="360" w:lineRule="auto"/>
        <w:rPr>
          <w:rFonts w:cs="仿宋_GB2312"/>
          <w:color w:val="auto"/>
          <w:highlight w:val="none"/>
        </w:rPr>
      </w:pPr>
      <w:r>
        <w:rPr>
          <w:rFonts w:hint="eastAsia" w:cs="仿宋_GB2312"/>
          <w:color w:val="auto"/>
          <w:highlight w:val="none"/>
        </w:rPr>
        <w:t>三、法定代表人授权委托书（如有委托时）………………………………（页码）</w:t>
      </w:r>
    </w:p>
    <w:p w14:paraId="75D089A1">
      <w:pPr>
        <w:pStyle w:val="60"/>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02CB9EC0">
      <w:pPr>
        <w:pStyle w:val="60"/>
        <w:spacing w:line="360" w:lineRule="auto"/>
        <w:rPr>
          <w:rFonts w:hint="default" w:eastAsia="仿宋_GB2312" w:cs="仿宋_GB2312"/>
          <w:color w:val="auto"/>
          <w:highlight w:val="none"/>
          <w:lang w:val="en-US" w:eastAsia="zh-CN"/>
        </w:rPr>
      </w:pPr>
      <w:r>
        <w:rPr>
          <w:rFonts w:hint="eastAsia" w:cs="仿宋_GB2312"/>
          <w:color w:val="auto"/>
          <w:highlight w:val="none"/>
          <w:lang w:val="en-US" w:eastAsia="zh-CN"/>
        </w:rPr>
        <w:t>五、售后服务承诺</w:t>
      </w:r>
      <w:r>
        <w:rPr>
          <w:rFonts w:hint="eastAsia" w:cs="仿宋_GB2312"/>
          <w:color w:val="auto"/>
          <w:highlight w:val="none"/>
          <w:lang w:val="zh-CN"/>
        </w:rPr>
        <w:t>………………………………</w:t>
      </w:r>
      <w:r>
        <w:rPr>
          <w:rFonts w:hint="eastAsia" w:cs="仿宋_GB2312"/>
          <w:color w:val="auto"/>
          <w:highlight w:val="none"/>
        </w:rPr>
        <w:t>……………………………（页码）</w:t>
      </w:r>
    </w:p>
    <w:p w14:paraId="107EF7D9">
      <w:pPr>
        <w:pStyle w:val="60"/>
        <w:spacing w:line="360" w:lineRule="auto"/>
        <w:rPr>
          <w:rFonts w:ascii="宋体" w:hAnsi="宋体"/>
          <w:color w:val="auto"/>
          <w:szCs w:val="21"/>
          <w:highlight w:val="none"/>
        </w:rPr>
      </w:pPr>
      <w:bookmarkStart w:id="166" w:name="OLE_LINK6"/>
      <w:bookmarkStart w:id="167" w:name="OLE_LINK7"/>
      <w:bookmarkStart w:id="168" w:name="OLE_LINK5"/>
      <w:r>
        <w:rPr>
          <w:rFonts w:hint="eastAsia" w:cs="仿宋_GB2312"/>
          <w:color w:val="auto"/>
          <w:highlight w:val="none"/>
          <w:lang w:val="en-US" w:eastAsia="zh-CN"/>
        </w:rPr>
        <w:t>六</w:t>
      </w:r>
      <w:r>
        <w:rPr>
          <w:rFonts w:hint="eastAsia" w:cs="仿宋_GB2312"/>
          <w:color w:val="auto"/>
          <w:highlight w:val="none"/>
        </w:rPr>
        <w:t>、</w:t>
      </w:r>
      <w:r>
        <w:rPr>
          <w:rFonts w:hint="eastAsia" w:ascii="宋体" w:hAnsi="宋体"/>
          <w:color w:val="auto"/>
          <w:szCs w:val="21"/>
          <w:highlight w:val="none"/>
        </w:rPr>
        <w:t>对应第二章“采购需求”商务条款中要求必须提供的文件资料</w:t>
      </w:r>
      <w:r>
        <w:rPr>
          <w:rFonts w:hint="eastAsia" w:cs="仿宋_GB2312"/>
          <w:color w:val="auto"/>
          <w:highlight w:val="none"/>
        </w:rPr>
        <w:t>……（页码）</w:t>
      </w:r>
    </w:p>
    <w:p w14:paraId="0059614A">
      <w:pPr>
        <w:pStyle w:val="60"/>
        <w:spacing w:line="360" w:lineRule="auto"/>
        <w:rPr>
          <w:rFonts w:cs="仿宋_GB2312"/>
          <w:color w:val="auto"/>
          <w:highlight w:val="none"/>
        </w:rPr>
      </w:pPr>
      <w:r>
        <w:rPr>
          <w:rFonts w:hint="eastAsia" w:cs="仿宋_GB2312"/>
          <w:color w:val="auto"/>
          <w:highlight w:val="none"/>
          <w:lang w:val="en-US" w:eastAsia="zh-CN"/>
        </w:rPr>
        <w:t>七</w:t>
      </w:r>
      <w:r>
        <w:rPr>
          <w:rFonts w:hint="eastAsia" w:cs="仿宋_GB2312"/>
          <w:color w:val="auto"/>
          <w:highlight w:val="none"/>
        </w:rPr>
        <w:t>、投标人情况介绍</w:t>
      </w:r>
      <w:r>
        <w:rPr>
          <w:rFonts w:hint="eastAsia" w:cs="仿宋_GB2312"/>
          <w:color w:val="auto"/>
          <w:highlight w:val="none"/>
          <w:lang w:val="zh-CN"/>
        </w:rPr>
        <w:t>………………………………</w:t>
      </w:r>
      <w:r>
        <w:rPr>
          <w:rFonts w:hint="eastAsia" w:cs="仿宋_GB2312"/>
          <w:color w:val="auto"/>
          <w:highlight w:val="none"/>
        </w:rPr>
        <w:t>…………………………（页码）</w:t>
      </w:r>
    </w:p>
    <w:p w14:paraId="731B8DB8">
      <w:pPr>
        <w:pStyle w:val="60"/>
        <w:spacing w:line="360" w:lineRule="auto"/>
        <w:rPr>
          <w:rFonts w:cs="仿宋_GB2312"/>
          <w:color w:val="auto"/>
          <w:highlight w:val="none"/>
        </w:rPr>
      </w:pPr>
      <w:r>
        <w:rPr>
          <w:rFonts w:hint="eastAsia" w:cs="仿宋_GB2312"/>
          <w:color w:val="auto"/>
          <w:highlight w:val="none"/>
          <w:lang w:val="en-US" w:eastAsia="zh-CN"/>
        </w:rPr>
        <w:t>八</w:t>
      </w:r>
      <w:r>
        <w:rPr>
          <w:rFonts w:hint="eastAsia" w:cs="仿宋_GB2312"/>
          <w:color w:val="auto"/>
          <w:highlight w:val="none"/>
        </w:rPr>
        <w:t>、投标人类似业绩的证明文件（如有要求）</w:t>
      </w:r>
      <w:r>
        <w:rPr>
          <w:rFonts w:hint="eastAsia" w:cs="仿宋_GB2312"/>
          <w:color w:val="auto"/>
          <w:highlight w:val="none"/>
          <w:lang w:val="zh-CN"/>
        </w:rPr>
        <w:t>……………………………</w:t>
      </w:r>
      <w:r>
        <w:rPr>
          <w:rFonts w:hint="eastAsia" w:cs="仿宋_GB2312"/>
          <w:color w:val="auto"/>
          <w:highlight w:val="none"/>
        </w:rPr>
        <w:t>（页码）</w:t>
      </w:r>
      <w:bookmarkEnd w:id="166"/>
      <w:bookmarkEnd w:id="167"/>
    </w:p>
    <w:p w14:paraId="6015DCBE">
      <w:pPr>
        <w:pStyle w:val="60"/>
        <w:spacing w:line="360" w:lineRule="auto"/>
        <w:rPr>
          <w:rFonts w:cs="仿宋_GB2312"/>
          <w:color w:val="auto"/>
          <w:highlight w:val="none"/>
        </w:rPr>
      </w:pPr>
      <w:r>
        <w:rPr>
          <w:rFonts w:hint="eastAsia" w:cs="仿宋_GB2312"/>
          <w:color w:val="auto"/>
          <w:highlight w:val="none"/>
          <w:lang w:val="en-US" w:eastAsia="zh-CN"/>
        </w:rPr>
        <w:t>九</w:t>
      </w:r>
      <w:r>
        <w:rPr>
          <w:rFonts w:hint="eastAsia" w:cs="仿宋_GB2312"/>
          <w:color w:val="auto"/>
          <w:highlight w:val="none"/>
        </w:rPr>
        <w:t>、</w:t>
      </w:r>
      <w:r>
        <w:rPr>
          <w:rFonts w:hint="eastAsia" w:ascii="宋体" w:hAnsi="宋体"/>
          <w:color w:val="auto"/>
          <w:szCs w:val="21"/>
          <w:highlight w:val="none"/>
        </w:rPr>
        <w:t>除招标文件规定必须提供以外，投标人认为需要提供的其他证明材料。（投标人根据“第二章 采购需求”及“第四章 评标方法及评标标准”提供有关证明材料）。</w:t>
      </w:r>
      <w:r>
        <w:rPr>
          <w:rFonts w:hint="eastAsia" w:cs="仿宋_GB2312"/>
          <w:color w:val="auto"/>
          <w:highlight w:val="none"/>
          <w:lang w:val="zh-CN"/>
        </w:rPr>
        <w:t>………………………………………………………………………………</w:t>
      </w:r>
      <w:r>
        <w:rPr>
          <w:rFonts w:hint="eastAsia" w:cs="仿宋_GB2312"/>
          <w:color w:val="auto"/>
          <w:highlight w:val="none"/>
        </w:rPr>
        <w:t>（页码）</w:t>
      </w:r>
    </w:p>
    <w:bookmarkEnd w:id="168"/>
    <w:p w14:paraId="5E2F0DB1">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461D419F">
      <w:pPr>
        <w:snapToGrid w:val="0"/>
        <w:spacing w:line="360" w:lineRule="auto"/>
        <w:ind w:firstLine="420" w:firstLineChars="200"/>
        <w:jc w:val="left"/>
        <w:rPr>
          <w:rFonts w:ascii="宋体" w:hAnsi="宋体"/>
          <w:color w:val="auto"/>
          <w:highlight w:val="none"/>
        </w:rPr>
      </w:pPr>
    </w:p>
    <w:p w14:paraId="421F7FC6">
      <w:pPr>
        <w:snapToGrid w:val="0"/>
        <w:spacing w:line="360" w:lineRule="auto"/>
        <w:ind w:firstLine="420" w:firstLineChars="200"/>
        <w:jc w:val="left"/>
        <w:rPr>
          <w:rFonts w:ascii="宋体" w:hAnsi="宋体"/>
          <w:color w:val="auto"/>
          <w:highlight w:val="none"/>
        </w:rPr>
      </w:pPr>
    </w:p>
    <w:p w14:paraId="6773A0B4">
      <w:pPr>
        <w:snapToGrid w:val="0"/>
        <w:spacing w:line="360" w:lineRule="auto"/>
        <w:ind w:firstLine="420" w:firstLineChars="200"/>
        <w:jc w:val="left"/>
        <w:rPr>
          <w:rFonts w:ascii="宋体" w:hAnsi="宋体"/>
          <w:color w:val="auto"/>
          <w:highlight w:val="none"/>
        </w:rPr>
      </w:pPr>
    </w:p>
    <w:p w14:paraId="60E12D36">
      <w:pPr>
        <w:snapToGrid w:val="0"/>
        <w:spacing w:line="360" w:lineRule="auto"/>
        <w:ind w:firstLine="420" w:firstLineChars="200"/>
        <w:jc w:val="left"/>
        <w:rPr>
          <w:rFonts w:ascii="宋体" w:hAnsi="宋体"/>
          <w:color w:val="auto"/>
          <w:highlight w:val="none"/>
        </w:rPr>
      </w:pPr>
    </w:p>
    <w:p w14:paraId="4ABCA779">
      <w:pPr>
        <w:snapToGrid w:val="0"/>
        <w:spacing w:line="360" w:lineRule="auto"/>
        <w:ind w:firstLine="420" w:firstLineChars="200"/>
        <w:jc w:val="left"/>
        <w:rPr>
          <w:rFonts w:ascii="宋体" w:hAnsi="宋体"/>
          <w:color w:val="auto"/>
          <w:highlight w:val="none"/>
        </w:rPr>
      </w:pPr>
    </w:p>
    <w:p w14:paraId="6B31B15F">
      <w:pPr>
        <w:snapToGrid w:val="0"/>
        <w:spacing w:line="360" w:lineRule="auto"/>
        <w:ind w:firstLine="420" w:firstLineChars="200"/>
        <w:jc w:val="left"/>
        <w:rPr>
          <w:rFonts w:ascii="宋体" w:hAnsi="宋体"/>
          <w:color w:val="auto"/>
          <w:highlight w:val="none"/>
        </w:rPr>
      </w:pPr>
    </w:p>
    <w:p w14:paraId="013DD7A3">
      <w:pPr>
        <w:snapToGrid w:val="0"/>
        <w:spacing w:line="360" w:lineRule="auto"/>
        <w:ind w:firstLine="420" w:firstLineChars="200"/>
        <w:jc w:val="left"/>
        <w:rPr>
          <w:rFonts w:ascii="宋体" w:hAnsi="宋体"/>
          <w:color w:val="auto"/>
          <w:highlight w:val="none"/>
        </w:rPr>
      </w:pPr>
    </w:p>
    <w:p w14:paraId="6956B6EF">
      <w:pPr>
        <w:snapToGrid w:val="0"/>
        <w:spacing w:line="360" w:lineRule="auto"/>
        <w:ind w:firstLine="420" w:firstLineChars="200"/>
        <w:jc w:val="left"/>
        <w:rPr>
          <w:rFonts w:ascii="宋体" w:hAnsi="宋体"/>
          <w:color w:val="auto"/>
          <w:highlight w:val="none"/>
        </w:rPr>
      </w:pPr>
    </w:p>
    <w:p w14:paraId="0CA85853">
      <w:pPr>
        <w:snapToGrid w:val="0"/>
        <w:spacing w:line="360" w:lineRule="auto"/>
        <w:ind w:firstLine="420" w:firstLineChars="200"/>
        <w:jc w:val="left"/>
        <w:rPr>
          <w:rFonts w:ascii="宋体" w:hAnsi="宋体"/>
          <w:color w:val="auto"/>
          <w:highlight w:val="none"/>
        </w:rPr>
      </w:pPr>
    </w:p>
    <w:p w14:paraId="10195F38">
      <w:pPr>
        <w:snapToGrid w:val="0"/>
        <w:spacing w:line="360" w:lineRule="auto"/>
        <w:ind w:firstLine="420" w:firstLineChars="200"/>
        <w:jc w:val="left"/>
        <w:rPr>
          <w:rFonts w:ascii="宋体" w:hAnsi="宋体"/>
          <w:color w:val="auto"/>
          <w:highlight w:val="none"/>
        </w:rPr>
      </w:pPr>
    </w:p>
    <w:p w14:paraId="4BAE32D9">
      <w:pPr>
        <w:snapToGrid w:val="0"/>
        <w:spacing w:line="360" w:lineRule="auto"/>
        <w:ind w:firstLine="420" w:firstLineChars="200"/>
        <w:jc w:val="left"/>
        <w:rPr>
          <w:rFonts w:ascii="宋体" w:hAnsi="宋体"/>
          <w:color w:val="auto"/>
          <w:highlight w:val="none"/>
        </w:rPr>
      </w:pPr>
    </w:p>
    <w:p w14:paraId="5A82E79F">
      <w:pPr>
        <w:snapToGrid w:val="0"/>
        <w:spacing w:line="360" w:lineRule="auto"/>
        <w:ind w:firstLine="420" w:firstLineChars="200"/>
        <w:jc w:val="left"/>
        <w:rPr>
          <w:rFonts w:ascii="宋体" w:hAnsi="宋体"/>
          <w:color w:val="auto"/>
          <w:highlight w:val="none"/>
        </w:rPr>
      </w:pPr>
    </w:p>
    <w:p w14:paraId="276FE922">
      <w:pPr>
        <w:snapToGrid w:val="0"/>
        <w:spacing w:line="360" w:lineRule="auto"/>
        <w:ind w:firstLine="420" w:firstLineChars="200"/>
        <w:jc w:val="left"/>
        <w:rPr>
          <w:rFonts w:ascii="宋体" w:hAnsi="宋体"/>
          <w:color w:val="auto"/>
          <w:highlight w:val="none"/>
        </w:rPr>
      </w:pPr>
    </w:p>
    <w:p w14:paraId="23B1E6D5">
      <w:pPr>
        <w:snapToGrid w:val="0"/>
        <w:spacing w:line="360" w:lineRule="auto"/>
        <w:ind w:firstLine="420" w:firstLineChars="200"/>
        <w:jc w:val="left"/>
        <w:rPr>
          <w:rFonts w:ascii="宋体" w:hAnsi="宋体"/>
          <w:color w:val="auto"/>
          <w:highlight w:val="none"/>
        </w:rPr>
      </w:pPr>
    </w:p>
    <w:p w14:paraId="0AB0D7CE">
      <w:pPr>
        <w:snapToGrid w:val="0"/>
        <w:spacing w:line="360" w:lineRule="auto"/>
        <w:ind w:firstLine="420" w:firstLineChars="200"/>
        <w:jc w:val="left"/>
        <w:rPr>
          <w:rFonts w:ascii="宋体" w:hAnsi="宋体"/>
          <w:color w:val="auto"/>
          <w:highlight w:val="none"/>
        </w:rPr>
      </w:pPr>
    </w:p>
    <w:p w14:paraId="58149F3F">
      <w:pPr>
        <w:snapToGrid w:val="0"/>
        <w:spacing w:line="360" w:lineRule="auto"/>
        <w:ind w:firstLine="420" w:firstLineChars="200"/>
        <w:jc w:val="left"/>
        <w:rPr>
          <w:rFonts w:ascii="宋体" w:hAnsi="宋体"/>
          <w:color w:val="auto"/>
          <w:highlight w:val="none"/>
        </w:rPr>
      </w:pPr>
    </w:p>
    <w:p w14:paraId="117372B0">
      <w:pPr>
        <w:snapToGrid w:val="0"/>
        <w:spacing w:line="360" w:lineRule="auto"/>
        <w:ind w:firstLine="420" w:firstLineChars="200"/>
        <w:jc w:val="left"/>
        <w:rPr>
          <w:rFonts w:ascii="宋体" w:hAnsi="宋体"/>
          <w:color w:val="auto"/>
          <w:highlight w:val="none"/>
        </w:rPr>
      </w:pPr>
    </w:p>
    <w:p w14:paraId="79DE9845">
      <w:pPr>
        <w:snapToGrid w:val="0"/>
        <w:spacing w:line="360" w:lineRule="auto"/>
        <w:ind w:firstLine="420" w:firstLineChars="200"/>
        <w:jc w:val="left"/>
        <w:rPr>
          <w:rFonts w:ascii="宋体" w:hAnsi="宋体"/>
          <w:color w:val="auto"/>
          <w:highlight w:val="none"/>
        </w:rPr>
      </w:pPr>
    </w:p>
    <w:p w14:paraId="26170ACD">
      <w:pPr>
        <w:snapToGrid w:val="0"/>
        <w:spacing w:line="360" w:lineRule="auto"/>
        <w:ind w:firstLine="420" w:firstLineChars="200"/>
        <w:jc w:val="left"/>
        <w:rPr>
          <w:rFonts w:ascii="宋体" w:hAnsi="宋体"/>
          <w:color w:val="auto"/>
          <w:highlight w:val="none"/>
        </w:rPr>
      </w:pPr>
    </w:p>
    <w:p w14:paraId="7720F53D">
      <w:pPr>
        <w:snapToGrid w:val="0"/>
        <w:spacing w:line="360" w:lineRule="auto"/>
        <w:ind w:firstLine="420" w:firstLineChars="200"/>
        <w:jc w:val="left"/>
        <w:rPr>
          <w:rFonts w:ascii="宋体" w:hAnsi="宋体"/>
          <w:color w:val="auto"/>
          <w:highlight w:val="none"/>
        </w:rPr>
      </w:pPr>
    </w:p>
    <w:p w14:paraId="24B73CD2">
      <w:pPr>
        <w:snapToGrid w:val="0"/>
        <w:spacing w:beforeLines="50" w:after="50"/>
        <w:ind w:left="420"/>
        <w:jc w:val="center"/>
        <w:rPr>
          <w:b/>
          <w:bCs/>
          <w:color w:val="auto"/>
          <w:sz w:val="30"/>
          <w:szCs w:val="30"/>
          <w:highlight w:val="none"/>
        </w:rPr>
      </w:pPr>
      <w:r>
        <w:rPr>
          <w:rFonts w:hint="eastAsia"/>
          <w:b/>
          <w:bCs/>
          <w:color w:val="auto"/>
          <w:sz w:val="30"/>
          <w:szCs w:val="30"/>
          <w:highlight w:val="none"/>
        </w:rPr>
        <w:t>一、无串通投标行为的承诺函</w:t>
      </w:r>
    </w:p>
    <w:p w14:paraId="44CFBD60">
      <w:pPr>
        <w:snapToGrid w:val="0"/>
        <w:spacing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346E28FD">
      <w:pPr>
        <w:snapToGrid w:val="0"/>
        <w:spacing w:beforeLines="50" w:after="50"/>
        <w:rPr>
          <w:rFonts w:ascii="宋体" w:hAnsi="宋体"/>
          <w:b/>
          <w:color w:val="auto"/>
          <w:szCs w:val="21"/>
          <w:highlight w:val="none"/>
        </w:rPr>
      </w:pPr>
    </w:p>
    <w:p w14:paraId="6DFA2640">
      <w:pPr>
        <w:snapToGrid w:val="0"/>
        <w:spacing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1A1DF1E7">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0A0DB939">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41735CA3">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0CD03DB2">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2AE02515">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094735B7">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0C16CB80">
      <w:pPr>
        <w:snapToGrid w:val="0"/>
        <w:spacing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0FE73A66">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3A7D4F7F">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4B317A08">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47E35024">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01B1A1C4">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AC3E65C">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0210EF28">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4267E0CA">
      <w:pPr>
        <w:snapToGrid w:val="0"/>
        <w:spacing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281D7AD9">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4CE4C26">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931CE60">
      <w:pPr>
        <w:pStyle w:val="13"/>
        <w:snapToGrid w:val="0"/>
        <w:spacing w:before="295" w:after="295" w:line="360" w:lineRule="auto"/>
        <w:jc w:val="center"/>
        <w:rPr>
          <w:rFonts w:hAnsi="宋体"/>
          <w:b/>
          <w:color w:val="auto"/>
          <w:sz w:val="24"/>
          <w:highlight w:val="none"/>
        </w:rPr>
      </w:pPr>
      <w:r>
        <w:rPr>
          <w:rFonts w:hAnsi="宋体"/>
          <w:b/>
          <w:color w:val="auto"/>
          <w:sz w:val="24"/>
          <w:highlight w:val="none"/>
        </w:rPr>
        <w:br w:type="page"/>
      </w:r>
      <w:r>
        <w:rPr>
          <w:rFonts w:hint="eastAsia" w:ascii="Times New Roman" w:hAnsi="Times New Roman"/>
          <w:b/>
          <w:bCs/>
          <w:color w:val="auto"/>
          <w:sz w:val="30"/>
          <w:szCs w:val="30"/>
          <w:highlight w:val="none"/>
        </w:rPr>
        <w:t>二、法定代表人身份证明</w:t>
      </w:r>
    </w:p>
    <w:p w14:paraId="0FC027DF">
      <w:pPr>
        <w:spacing w:beforeLines="100" w:afterLines="50"/>
        <w:ind w:left="540"/>
        <w:jc w:val="center"/>
        <w:rPr>
          <w:rFonts w:ascii="宋体" w:hAnsi="Courier New"/>
          <w:b/>
          <w:color w:val="auto"/>
          <w:sz w:val="32"/>
          <w:szCs w:val="32"/>
          <w:highlight w:val="none"/>
        </w:rPr>
      </w:pPr>
    </w:p>
    <w:p w14:paraId="7C62C179">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4D27718A">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2AE3579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5039C05">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2A62199">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F580515">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765C53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757B54FB">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5C6BC4E">
      <w:pPr>
        <w:spacing w:line="500" w:lineRule="exact"/>
        <w:ind w:left="540"/>
        <w:rPr>
          <w:rFonts w:hint="eastAsia" w:ascii="宋体" w:hAnsi="宋体" w:eastAsia="宋体" w:cs="宋体"/>
          <w:color w:val="auto"/>
          <w:sz w:val="24"/>
          <w:highlight w:val="none"/>
        </w:rPr>
      </w:pPr>
    </w:p>
    <w:p w14:paraId="50954BC9">
      <w:pPr>
        <w:spacing w:line="500" w:lineRule="exact"/>
        <w:ind w:left="540"/>
        <w:rPr>
          <w:rFonts w:hint="eastAsia" w:ascii="宋体" w:hAnsi="宋体" w:eastAsia="宋体" w:cs="宋体"/>
          <w:color w:val="auto"/>
          <w:sz w:val="24"/>
          <w:highlight w:val="none"/>
        </w:rPr>
      </w:pPr>
    </w:p>
    <w:p w14:paraId="72702F8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87BDC0A">
      <w:pPr>
        <w:spacing w:line="500" w:lineRule="exact"/>
        <w:ind w:left="540"/>
        <w:rPr>
          <w:rFonts w:hint="eastAsia" w:ascii="宋体" w:hAnsi="宋体" w:eastAsia="宋体" w:cs="宋体"/>
          <w:color w:val="auto"/>
          <w:sz w:val="24"/>
          <w:highlight w:val="none"/>
        </w:rPr>
      </w:pPr>
    </w:p>
    <w:p w14:paraId="02349A2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EED801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5F58E94">
      <w:pPr>
        <w:snapToGrid w:val="0"/>
        <w:spacing w:before="120" w:beforeLines="50" w:after="50"/>
        <w:jc w:val="center"/>
        <w:rPr>
          <w:rFonts w:hint="eastAsia" w:ascii="宋体" w:hAnsi="宋体" w:eastAsia="宋体" w:cs="宋体"/>
          <w:b/>
          <w:color w:val="auto"/>
          <w:sz w:val="24"/>
          <w:highlight w:val="none"/>
        </w:rPr>
      </w:pPr>
    </w:p>
    <w:p w14:paraId="021ABEB9">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7B13A9D6">
      <w:pPr>
        <w:snapToGrid w:val="0"/>
        <w:spacing w:before="120" w:beforeLines="50" w:after="50"/>
        <w:ind w:firstLine="600" w:firstLineChars="250"/>
        <w:jc w:val="left"/>
        <w:rPr>
          <w:rFonts w:hint="eastAsia" w:ascii="宋体" w:hAnsi="宋体" w:eastAsia="宋体" w:cs="宋体"/>
          <w:color w:val="auto"/>
          <w:sz w:val="24"/>
          <w:highlight w:val="none"/>
        </w:rPr>
      </w:pPr>
    </w:p>
    <w:p w14:paraId="6CA68AE5">
      <w:pPr>
        <w:snapToGrid w:val="0"/>
        <w:spacing w:beforeLines="50" w:after="50"/>
        <w:ind w:firstLine="600" w:firstLineChars="250"/>
        <w:jc w:val="left"/>
        <w:rPr>
          <w:rFonts w:ascii="宋体" w:hAnsi="宋体"/>
          <w:color w:val="auto"/>
          <w:sz w:val="24"/>
          <w:highlight w:val="none"/>
        </w:rPr>
      </w:pPr>
    </w:p>
    <w:p w14:paraId="2F76E41A">
      <w:pPr>
        <w:snapToGrid w:val="0"/>
        <w:spacing w:beforeLines="50" w:after="50"/>
        <w:ind w:firstLine="602" w:firstLineChars="250"/>
        <w:jc w:val="left"/>
        <w:rPr>
          <w:rFonts w:ascii="宋体" w:hAnsi="宋体"/>
          <w:b/>
          <w:color w:val="auto"/>
          <w:sz w:val="24"/>
          <w:szCs w:val="20"/>
          <w:highlight w:val="none"/>
        </w:rPr>
      </w:pPr>
    </w:p>
    <w:tbl>
      <w:tblPr>
        <w:tblStyle w:val="28"/>
        <w:tblpPr w:leftFromText="180" w:rightFromText="180" w:vertAnchor="text" w:horzAnchor="page" w:tblpX="1582" w:tblpY="1126"/>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731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tcPr>
          <w:p w14:paraId="531972AF">
            <w:pPr>
              <w:spacing w:line="360" w:lineRule="auto"/>
              <w:rPr>
                <w:rFonts w:ascii="宋体"/>
                <w:b/>
                <w:color w:val="auto"/>
                <w:sz w:val="24"/>
                <w:highlight w:val="none"/>
              </w:rPr>
            </w:pPr>
          </w:p>
          <w:p w14:paraId="2BB5F96A">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0DD63B27">
      <w:pPr>
        <w:pStyle w:val="13"/>
        <w:snapToGrid w:val="0"/>
        <w:spacing w:before="295" w:after="295" w:line="360" w:lineRule="auto"/>
        <w:jc w:val="both"/>
        <w:rPr>
          <w:rFonts w:hAnsi="宋体"/>
          <w:b/>
          <w:color w:val="auto"/>
          <w:sz w:val="24"/>
          <w:highlight w:val="none"/>
        </w:rPr>
      </w:pPr>
      <w:r>
        <w:rPr>
          <w:rFonts w:hint="eastAsia" w:hAnsi="宋体"/>
          <w:b/>
          <w:color w:val="auto"/>
          <w:sz w:val="24"/>
          <w:highlight w:val="none"/>
        </w:rPr>
        <w:t>附件：</w:t>
      </w:r>
      <w:r>
        <w:rPr>
          <w:rFonts w:hAnsi="宋体"/>
          <w:b/>
          <w:color w:val="auto"/>
          <w:sz w:val="24"/>
          <w:highlight w:val="none"/>
        </w:rPr>
        <w:br w:type="page"/>
      </w:r>
    </w:p>
    <w:p w14:paraId="2570C53C">
      <w:pPr>
        <w:pStyle w:val="13"/>
        <w:snapToGrid w:val="0"/>
        <w:spacing w:before="295" w:after="295" w:line="360" w:lineRule="auto"/>
        <w:jc w:val="center"/>
        <w:rPr>
          <w:rFonts w:hAnsi="宋体"/>
          <w:b/>
          <w:color w:val="auto"/>
          <w:sz w:val="24"/>
          <w:highlight w:val="none"/>
        </w:rPr>
      </w:pPr>
    </w:p>
    <w:p w14:paraId="3B38B071">
      <w:pPr>
        <w:pStyle w:val="13"/>
        <w:snapToGrid w:val="0"/>
        <w:spacing w:before="295" w:after="295" w:line="360" w:lineRule="auto"/>
        <w:jc w:val="center"/>
        <w:rPr>
          <w:rFonts w:hAnsi="宋体"/>
          <w:b/>
          <w:color w:val="auto"/>
          <w:sz w:val="24"/>
          <w:highlight w:val="none"/>
        </w:rPr>
      </w:pPr>
      <w:r>
        <w:rPr>
          <w:rFonts w:hint="eastAsia" w:ascii="Times New Roman" w:hAnsi="Times New Roman"/>
          <w:b/>
          <w:bCs/>
          <w:color w:val="auto"/>
          <w:sz w:val="30"/>
          <w:szCs w:val="30"/>
          <w:highlight w:val="none"/>
        </w:rPr>
        <w:t>三、法定代表人授权委托书（如有委托时）</w:t>
      </w:r>
    </w:p>
    <w:p w14:paraId="48CD7995">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3B54DD62">
      <w:pPr>
        <w:snapToGrid w:val="0"/>
        <w:spacing w:beforeLines="50" w:after="50"/>
        <w:jc w:val="center"/>
        <w:rPr>
          <w:rFonts w:ascii="宋体" w:hAnsi="宋体"/>
          <w:b/>
          <w:color w:val="auto"/>
          <w:sz w:val="24"/>
          <w:highlight w:val="none"/>
        </w:rPr>
      </w:pPr>
    </w:p>
    <w:p w14:paraId="0D001E79">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w:t>
      </w:r>
      <w:r>
        <w:rPr>
          <w:rFonts w:hint="eastAsia" w:ascii="宋体" w:hAnsi="宋体" w:cs="仿宋_GB2312"/>
          <w:color w:val="auto"/>
          <w:sz w:val="22"/>
          <w:szCs w:val="22"/>
          <w:highlight w:val="none"/>
          <w:u w:val="single"/>
          <w:lang w:val="en-US" w:eastAsia="zh-CN"/>
        </w:rPr>
        <w:t>采购代理机构</w:t>
      </w:r>
      <w:r>
        <w:rPr>
          <w:rFonts w:hint="eastAsia" w:ascii="宋体" w:hAnsi="宋体" w:cs="仿宋_GB2312"/>
          <w:color w:val="auto"/>
          <w:sz w:val="22"/>
          <w:szCs w:val="22"/>
          <w:highlight w:val="none"/>
          <w:u w:val="single"/>
        </w:rPr>
        <w:t>名称）</w:t>
      </w:r>
      <w:r>
        <w:rPr>
          <w:rFonts w:hint="eastAsia" w:ascii="宋体" w:hAnsi="宋体" w:cs="仿宋_GB2312"/>
          <w:color w:val="auto"/>
          <w:sz w:val="22"/>
          <w:szCs w:val="22"/>
          <w:highlight w:val="none"/>
        </w:rPr>
        <w:t>：</w:t>
      </w:r>
    </w:p>
    <w:p w14:paraId="2C03B2F1">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（投标人名称）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□法定代表人/□负责人/□自然人本人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w:t>
      </w:r>
      <w:r>
        <w:rPr>
          <w:rFonts w:hint="eastAsia" w:ascii="宋体" w:hAnsi="宋体" w:cs="仿宋_GB2312"/>
          <w:color w:val="auto"/>
          <w:sz w:val="22"/>
          <w:szCs w:val="22"/>
          <w:highlight w:val="none"/>
          <w:lang w:val="en-US" w:eastAsia="zh-CN"/>
        </w:rPr>
        <w:t>投</w:t>
      </w:r>
      <w:r>
        <w:rPr>
          <w:rFonts w:hint="eastAsia" w:ascii="宋体" w:hAnsi="宋体" w:cs="仿宋_GB2312"/>
          <w:color w:val="auto"/>
          <w:sz w:val="22"/>
          <w:szCs w:val="22"/>
          <w:highlight w:val="none"/>
        </w:rPr>
        <w:t>标活动，并代表我方全权办理针对上述项目的所有采购程序和环节的具体事务和签署相关文件。</w:t>
      </w:r>
    </w:p>
    <w:p w14:paraId="6A7ED8F2">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287AB8AB">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45B179EE">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7BF0064E">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附：委托代理人有效身份证正反面复印件</w:t>
      </w:r>
    </w:p>
    <w:p w14:paraId="5FA45E0D">
      <w:pPr>
        <w:spacing w:line="360" w:lineRule="auto"/>
        <w:rPr>
          <w:rFonts w:hint="eastAsia" w:ascii="宋体" w:hAnsi="宋体" w:cs="仿宋_GB2312"/>
          <w:color w:val="auto"/>
          <w:sz w:val="22"/>
          <w:szCs w:val="22"/>
          <w:highlight w:val="none"/>
        </w:rPr>
      </w:pPr>
    </w:p>
    <w:p w14:paraId="4299F819">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eastAsia="宋体" w:cs="宋体"/>
          <w:color w:val="auto"/>
          <w:sz w:val="22"/>
          <w:szCs w:val="22"/>
          <w:highlight w:val="none"/>
        </w:rPr>
        <w:t>签字</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法定代表人（签字）：                    </w:t>
      </w:r>
    </w:p>
    <w:p w14:paraId="641FD652">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5E03B96A">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283D9D32">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34376B8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2"/>
          <w:szCs w:val="22"/>
          <w:highlight w:val="none"/>
          <w:lang w:val="zh-CN"/>
        </w:rPr>
        <w:t>投标人名称(电子签章)</w:t>
      </w:r>
      <w:r>
        <w:rPr>
          <w:rFonts w:hint="eastAsia" w:ascii="宋体" w:hAnsi="宋体" w:cs="仿宋_GB2312"/>
          <w:color w:val="auto"/>
          <w:sz w:val="22"/>
          <w:szCs w:val="22"/>
          <w:highlight w:val="none"/>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2"/>
          <w:szCs w:val="22"/>
          <w:highlight w:val="none"/>
        </w:rPr>
        <w:t xml:space="preserve">                   </w:t>
      </w:r>
    </w:p>
    <w:p w14:paraId="38D4678F">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年    月    日</w:t>
      </w:r>
    </w:p>
    <w:p w14:paraId="0E30F282">
      <w:pPr>
        <w:spacing w:line="360" w:lineRule="auto"/>
        <w:rPr>
          <w:rFonts w:hint="eastAsia" w:ascii="宋体" w:hAnsi="宋体" w:cs="仿宋_GB2312"/>
          <w:color w:val="auto"/>
          <w:sz w:val="22"/>
          <w:szCs w:val="22"/>
          <w:highlight w:val="none"/>
        </w:rPr>
      </w:pPr>
    </w:p>
    <w:p w14:paraId="3115A8D5">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注：1. 法定代表人必须在授权委托书上签字或者盖章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w:t>
      </w:r>
      <w:r>
        <w:rPr>
          <w:rFonts w:hint="eastAsia" w:ascii="宋体" w:hAnsi="宋体" w:cs="仿宋_GB2312"/>
          <w:b/>
          <w:color w:val="auto"/>
          <w:sz w:val="22"/>
          <w:szCs w:val="22"/>
          <w:highlight w:val="none"/>
          <w:lang w:val="en-US" w:eastAsia="zh-CN"/>
        </w:rPr>
        <w:t>投标</w:t>
      </w:r>
      <w:r>
        <w:rPr>
          <w:rFonts w:hint="eastAsia" w:ascii="宋体" w:hAnsi="宋体" w:cs="仿宋_GB2312"/>
          <w:b/>
          <w:color w:val="auto"/>
          <w:sz w:val="22"/>
          <w:szCs w:val="22"/>
          <w:highlight w:val="none"/>
        </w:rPr>
        <w:t>文件按无效响应处理。</w:t>
      </w:r>
    </w:p>
    <w:p w14:paraId="2BDB130B">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169" w:name="_Hlk65853109"/>
      <w:bookmarkStart w:id="170" w:name="_Hlk65853542"/>
      <w:r>
        <w:rPr>
          <w:rFonts w:hint="eastAsia" w:ascii="宋体" w:hAnsi="宋体" w:cs="仿宋_GB2312"/>
          <w:color w:val="auto"/>
          <w:sz w:val="22"/>
          <w:szCs w:val="22"/>
          <w:highlight w:val="none"/>
        </w:rPr>
        <w:t>法人、其他组织竞标时“我方”是指“我单位”，自然人竞标时“我方”是指“本人”。</w:t>
      </w:r>
      <w:bookmarkEnd w:id="169"/>
    </w:p>
    <w:bookmarkEnd w:id="170"/>
    <w:p w14:paraId="13DFF62A">
      <w:pPr>
        <w:spacing w:line="360" w:lineRule="auto"/>
        <w:rPr>
          <w:rFonts w:ascii="宋体"/>
          <w:b/>
          <w:color w:val="auto"/>
          <w:sz w:val="24"/>
          <w:highlight w:val="none"/>
        </w:rPr>
      </w:pPr>
    </w:p>
    <w:p w14:paraId="1C36F864">
      <w:pPr>
        <w:spacing w:line="360" w:lineRule="auto"/>
        <w:rPr>
          <w:rFonts w:ascii="宋体"/>
          <w:b/>
          <w:color w:val="auto"/>
          <w:sz w:val="24"/>
          <w:highlight w:val="none"/>
        </w:rPr>
      </w:pPr>
    </w:p>
    <w:p w14:paraId="55DD7950">
      <w:pPr>
        <w:spacing w:line="360" w:lineRule="auto"/>
        <w:rPr>
          <w:rFonts w:ascii="宋体"/>
          <w:b/>
          <w:color w:val="auto"/>
          <w:sz w:val="24"/>
          <w:highlight w:val="none"/>
        </w:rPr>
      </w:pPr>
    </w:p>
    <w:p w14:paraId="3B9C9B70">
      <w:pPr>
        <w:spacing w:line="360" w:lineRule="auto"/>
        <w:rPr>
          <w:rFonts w:ascii="宋体"/>
          <w:b/>
          <w:color w:val="auto"/>
          <w:sz w:val="24"/>
          <w:highlight w:val="none"/>
        </w:rPr>
      </w:pPr>
    </w:p>
    <w:p w14:paraId="2462F31B">
      <w:pPr>
        <w:pStyle w:val="10"/>
        <w:rPr>
          <w:rFonts w:ascii="宋体"/>
          <w:b/>
          <w:color w:val="auto"/>
          <w:sz w:val="24"/>
          <w:highlight w:val="none"/>
        </w:rPr>
      </w:pPr>
    </w:p>
    <w:p w14:paraId="5C2B25D8">
      <w:pPr>
        <w:rPr>
          <w:rFonts w:ascii="宋体"/>
          <w:b/>
          <w:color w:val="auto"/>
          <w:sz w:val="24"/>
          <w:highlight w:val="none"/>
        </w:rPr>
      </w:pPr>
    </w:p>
    <w:p w14:paraId="10215FAD">
      <w:pPr>
        <w:pStyle w:val="10"/>
        <w:rPr>
          <w:rFonts w:ascii="宋体"/>
          <w:b/>
          <w:color w:val="auto"/>
          <w:sz w:val="24"/>
          <w:highlight w:val="none"/>
        </w:rPr>
      </w:pPr>
    </w:p>
    <w:p w14:paraId="130D8A3C">
      <w:pPr>
        <w:spacing w:line="360" w:lineRule="auto"/>
        <w:rPr>
          <w:rFonts w:ascii="宋体"/>
          <w:b/>
          <w:color w:val="auto"/>
          <w:sz w:val="24"/>
          <w:highlight w:val="none"/>
        </w:rPr>
      </w:pPr>
    </w:p>
    <w:p w14:paraId="320A993F">
      <w:pPr>
        <w:spacing w:line="360" w:lineRule="auto"/>
        <w:rPr>
          <w:b/>
          <w:color w:val="auto"/>
          <w:sz w:val="24"/>
          <w:highlight w:val="none"/>
        </w:rPr>
      </w:pPr>
      <w:r>
        <w:rPr>
          <w:rFonts w:hint="eastAsia" w:ascii="宋体"/>
          <w:b/>
          <w:color w:val="auto"/>
          <w:sz w:val="24"/>
          <w:highlight w:val="none"/>
        </w:rPr>
        <w:t>附件：</w:t>
      </w:r>
    </w:p>
    <w:tbl>
      <w:tblPr>
        <w:tblStyle w:val="28"/>
        <w:tblpPr w:leftFromText="180" w:rightFromText="180" w:vertAnchor="text" w:horzAnchor="page" w:tblpX="1837" w:tblpY="760"/>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68AA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tcPr>
          <w:p w14:paraId="3A078443">
            <w:pPr>
              <w:spacing w:line="360" w:lineRule="auto"/>
              <w:rPr>
                <w:rFonts w:ascii="宋体"/>
                <w:b/>
                <w:color w:val="auto"/>
                <w:sz w:val="24"/>
                <w:highlight w:val="none"/>
              </w:rPr>
            </w:pPr>
          </w:p>
          <w:p w14:paraId="65E49E36">
            <w:pPr>
              <w:spacing w:line="360" w:lineRule="auto"/>
              <w:rPr>
                <w:rFonts w:ascii="宋体"/>
                <w:b/>
                <w:color w:val="auto"/>
                <w:sz w:val="24"/>
                <w:highlight w:val="none"/>
              </w:rPr>
            </w:pPr>
            <w:r>
              <w:rPr>
                <w:rFonts w:hint="eastAsia" w:ascii="宋体" w:eastAsia="宋体" w:cs="Times New Roman"/>
                <w:b/>
                <w:color w:val="auto"/>
                <w:sz w:val="24"/>
                <w:highlight w:val="none"/>
              </w:rPr>
              <w:t>委托代理人有效身份证正反面</w:t>
            </w:r>
            <w:r>
              <w:rPr>
                <w:rFonts w:hint="eastAsia" w:ascii="宋体" w:eastAsia="宋体" w:cs="Times New Roman"/>
                <w:b/>
                <w:color w:val="auto"/>
                <w:sz w:val="24"/>
                <w:highlight w:val="none"/>
                <w:lang w:val="en-US" w:eastAsia="zh-CN"/>
              </w:rPr>
              <w:t>复印件</w:t>
            </w:r>
            <w:r>
              <w:rPr>
                <w:rFonts w:hint="eastAsia" w:ascii="宋体"/>
                <w:b/>
                <w:color w:val="auto"/>
                <w:sz w:val="24"/>
                <w:highlight w:val="none"/>
              </w:rPr>
              <w:t>粘帖处（正、反面）</w:t>
            </w:r>
          </w:p>
        </w:tc>
      </w:tr>
    </w:tbl>
    <w:p w14:paraId="5E35AFC3">
      <w:pPr>
        <w:snapToGrid w:val="0"/>
        <w:spacing w:before="50" w:afterLines="50" w:line="360" w:lineRule="auto"/>
        <w:jc w:val="left"/>
        <w:rPr>
          <w:rFonts w:ascii="仿宋_GB2312" w:hAnsi="仿宋_GB2312" w:eastAsia="仿宋_GB2312" w:cs="仿宋_GB2312"/>
          <w:color w:val="auto"/>
          <w:szCs w:val="21"/>
          <w:highlight w:val="none"/>
        </w:rPr>
      </w:pPr>
    </w:p>
    <w:p w14:paraId="099239C2">
      <w:pPr>
        <w:snapToGrid w:val="0"/>
        <w:spacing w:beforeLines="50" w:after="50"/>
        <w:ind w:firstLine="566" w:firstLineChars="236"/>
        <w:jc w:val="center"/>
        <w:rPr>
          <w:rFonts w:ascii="宋体" w:hAnsi="宋体"/>
          <w:color w:val="auto"/>
          <w:highlight w:val="none"/>
        </w:rPr>
      </w:pPr>
      <w:r>
        <w:rPr>
          <w:rFonts w:ascii="宋体" w:hAnsi="宋体"/>
          <w:color w:val="auto"/>
          <w:sz w:val="24"/>
          <w:highlight w:val="none"/>
        </w:rPr>
        <w:br w:type="page"/>
      </w:r>
    </w:p>
    <w:p w14:paraId="18840C6A">
      <w:pPr>
        <w:jc w:val="center"/>
        <w:rPr>
          <w:b/>
          <w:bCs/>
          <w:color w:val="auto"/>
          <w:sz w:val="30"/>
          <w:szCs w:val="30"/>
          <w:highlight w:val="none"/>
        </w:rPr>
      </w:pPr>
      <w:r>
        <w:rPr>
          <w:rFonts w:hint="eastAsia"/>
          <w:b/>
          <w:bCs/>
          <w:color w:val="auto"/>
          <w:sz w:val="30"/>
          <w:szCs w:val="30"/>
          <w:highlight w:val="none"/>
        </w:rPr>
        <w:t>四、商务条款偏离表</w:t>
      </w:r>
    </w:p>
    <w:p w14:paraId="24FD56B2">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4CBDEBD9">
      <w:pPr>
        <w:snapToGrid w:val="0"/>
        <w:spacing w:before="50"/>
        <w:jc w:val="left"/>
        <w:rPr>
          <w:rFonts w:ascii="宋体" w:hAnsi="宋体"/>
          <w:color w:val="auto"/>
          <w:sz w:val="24"/>
          <w:highlight w:val="none"/>
        </w:rPr>
      </w:pPr>
    </w:p>
    <w:p w14:paraId="5817D754">
      <w:pPr>
        <w:pStyle w:val="13"/>
        <w:spacing w:line="360" w:lineRule="auto"/>
        <w:ind w:left="-424" w:leftChars="-202" w:firstLine="846"/>
        <w:rPr>
          <w:rFonts w:hAnsi="宋体"/>
          <w:color w:val="auto"/>
          <w:sz w:val="24"/>
          <w:highlight w:val="none"/>
        </w:rPr>
      </w:pPr>
      <w:r>
        <w:rPr>
          <w:rFonts w:hint="eastAsia" w:ascii="Times New Roman" w:hAnsi="Times New Roman"/>
          <w:color w:val="auto"/>
          <w:highlight w:val="none"/>
        </w:rPr>
        <w:t>请逐条对应本项目招标文件第二章“</w:t>
      </w:r>
      <w:r>
        <w:rPr>
          <w:rFonts w:hint="eastAsia" w:ascii="Times New Roman" w:hAnsi="Times New Roman"/>
          <w:color w:val="auto"/>
          <w:highlight w:val="none"/>
          <w:lang w:eastAsia="zh-CN"/>
        </w:rPr>
        <w:t>采购</w:t>
      </w:r>
      <w:r>
        <w:rPr>
          <w:rFonts w:hint="eastAsia" w:ascii="Times New Roman" w:hAnsi="Times New Roman"/>
          <w:color w:val="auto"/>
          <w:highlight w:val="none"/>
        </w:rPr>
        <w:t>需求”中“商务条款”的要求，详细填写相应的具体内容。“偏离说明”一栏应当选择“正偏离”、“负偏离”或“无偏离”进行填写。</w:t>
      </w:r>
    </w:p>
    <w:tbl>
      <w:tblPr>
        <w:tblStyle w:val="2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CA9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795ED360">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14:paraId="40785B29">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noWrap/>
            <w:vAlign w:val="center"/>
          </w:tcPr>
          <w:p w14:paraId="4BD092AD">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ign w:val="center"/>
          </w:tcPr>
          <w:p w14:paraId="0CA253F0">
            <w:pPr>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227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6DBBFF0E">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tcPr>
          <w:p w14:paraId="563A7AE3">
            <w:pPr>
              <w:spacing w:line="340" w:lineRule="exact"/>
              <w:rPr>
                <w:rFonts w:ascii="宋体" w:hAnsi="宋体"/>
                <w:color w:val="auto"/>
                <w:szCs w:val="21"/>
                <w:highlight w:val="none"/>
              </w:rPr>
            </w:pPr>
            <w:r>
              <w:rPr>
                <w:rFonts w:hint="eastAsia" w:ascii="宋体" w:hAnsi="宋体"/>
                <w:color w:val="auto"/>
                <w:szCs w:val="21"/>
                <w:highlight w:val="none"/>
              </w:rPr>
              <w:t>1  ……</w:t>
            </w:r>
          </w:p>
          <w:p w14:paraId="08C49E61">
            <w:pPr>
              <w:spacing w:line="340" w:lineRule="exact"/>
              <w:rPr>
                <w:rFonts w:ascii="宋体" w:hAnsi="宋体"/>
                <w:color w:val="auto"/>
                <w:szCs w:val="21"/>
                <w:highlight w:val="none"/>
              </w:rPr>
            </w:pPr>
            <w:r>
              <w:rPr>
                <w:rFonts w:hint="eastAsia" w:ascii="宋体" w:hAnsi="宋体"/>
                <w:color w:val="auto"/>
                <w:szCs w:val="21"/>
                <w:highlight w:val="none"/>
              </w:rPr>
              <w:t>2  ……</w:t>
            </w:r>
          </w:p>
          <w:p w14:paraId="3CB26FE6">
            <w:pPr>
              <w:spacing w:line="340" w:lineRule="exact"/>
              <w:rPr>
                <w:rFonts w:ascii="宋体" w:hAnsi="宋体"/>
                <w:color w:val="auto"/>
                <w:szCs w:val="21"/>
                <w:highlight w:val="none"/>
              </w:rPr>
            </w:pPr>
            <w:r>
              <w:rPr>
                <w:rFonts w:hint="eastAsia" w:ascii="宋体" w:hAnsi="宋体"/>
                <w:color w:val="auto"/>
                <w:szCs w:val="21"/>
                <w:highlight w:val="none"/>
              </w:rPr>
              <w:t>3  ……</w:t>
            </w:r>
          </w:p>
          <w:p w14:paraId="3E9EF49C">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46C2EE22">
            <w:pPr>
              <w:spacing w:line="340" w:lineRule="exact"/>
              <w:rPr>
                <w:rFonts w:ascii="宋体" w:hAnsi="宋体"/>
                <w:color w:val="auto"/>
                <w:szCs w:val="21"/>
                <w:highlight w:val="none"/>
              </w:rPr>
            </w:pPr>
            <w:r>
              <w:rPr>
                <w:rFonts w:hint="eastAsia" w:ascii="宋体" w:hAnsi="宋体"/>
                <w:color w:val="auto"/>
                <w:szCs w:val="21"/>
                <w:highlight w:val="none"/>
              </w:rPr>
              <w:t>1  ……</w:t>
            </w:r>
          </w:p>
          <w:p w14:paraId="3AC5A634">
            <w:pPr>
              <w:spacing w:line="340" w:lineRule="exact"/>
              <w:rPr>
                <w:rFonts w:ascii="宋体" w:hAnsi="宋体"/>
                <w:color w:val="auto"/>
                <w:szCs w:val="21"/>
                <w:highlight w:val="none"/>
              </w:rPr>
            </w:pPr>
            <w:r>
              <w:rPr>
                <w:rFonts w:hint="eastAsia" w:ascii="宋体" w:hAnsi="宋体"/>
                <w:color w:val="auto"/>
                <w:szCs w:val="21"/>
                <w:highlight w:val="none"/>
              </w:rPr>
              <w:t>2  ……</w:t>
            </w:r>
          </w:p>
          <w:p w14:paraId="7E900AD0">
            <w:pPr>
              <w:spacing w:line="340" w:lineRule="exact"/>
              <w:rPr>
                <w:rFonts w:ascii="宋体" w:hAnsi="宋体"/>
                <w:color w:val="auto"/>
                <w:szCs w:val="21"/>
                <w:highlight w:val="none"/>
              </w:rPr>
            </w:pPr>
            <w:r>
              <w:rPr>
                <w:rFonts w:hint="eastAsia" w:ascii="宋体" w:hAnsi="宋体"/>
                <w:color w:val="auto"/>
                <w:szCs w:val="21"/>
                <w:highlight w:val="none"/>
              </w:rPr>
              <w:t>3  ……</w:t>
            </w:r>
          </w:p>
          <w:p w14:paraId="14D773CD">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4949B59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7676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7E3CC8CF">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tcPr>
          <w:p w14:paraId="0D982C90">
            <w:pPr>
              <w:spacing w:line="340" w:lineRule="exact"/>
              <w:rPr>
                <w:rFonts w:ascii="宋体" w:hAnsi="宋体"/>
                <w:color w:val="auto"/>
                <w:szCs w:val="21"/>
                <w:highlight w:val="none"/>
              </w:rPr>
            </w:pPr>
            <w:r>
              <w:rPr>
                <w:rFonts w:hint="eastAsia" w:ascii="宋体" w:hAnsi="宋体"/>
                <w:color w:val="auto"/>
                <w:szCs w:val="21"/>
                <w:highlight w:val="none"/>
              </w:rPr>
              <w:t>1  ……</w:t>
            </w:r>
          </w:p>
          <w:p w14:paraId="639DE828">
            <w:pPr>
              <w:spacing w:line="340" w:lineRule="exact"/>
              <w:rPr>
                <w:rFonts w:ascii="宋体" w:hAnsi="宋体"/>
                <w:color w:val="auto"/>
                <w:szCs w:val="21"/>
                <w:highlight w:val="none"/>
              </w:rPr>
            </w:pPr>
            <w:r>
              <w:rPr>
                <w:rFonts w:hint="eastAsia" w:ascii="宋体" w:hAnsi="宋体"/>
                <w:color w:val="auto"/>
                <w:szCs w:val="21"/>
                <w:highlight w:val="none"/>
              </w:rPr>
              <w:t>2  ……</w:t>
            </w:r>
          </w:p>
          <w:p w14:paraId="246E466F">
            <w:pPr>
              <w:spacing w:line="340" w:lineRule="exact"/>
              <w:rPr>
                <w:rFonts w:ascii="宋体" w:hAnsi="宋体"/>
                <w:color w:val="auto"/>
                <w:szCs w:val="21"/>
                <w:highlight w:val="none"/>
              </w:rPr>
            </w:pPr>
            <w:r>
              <w:rPr>
                <w:rFonts w:hint="eastAsia" w:ascii="宋体" w:hAnsi="宋体"/>
                <w:color w:val="auto"/>
                <w:szCs w:val="21"/>
                <w:highlight w:val="none"/>
              </w:rPr>
              <w:t>3  ……</w:t>
            </w:r>
          </w:p>
          <w:p w14:paraId="1DB44961">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7EA0DA88">
            <w:pPr>
              <w:spacing w:line="340" w:lineRule="exact"/>
              <w:rPr>
                <w:rFonts w:ascii="宋体" w:hAnsi="宋体"/>
                <w:color w:val="auto"/>
                <w:szCs w:val="21"/>
                <w:highlight w:val="none"/>
              </w:rPr>
            </w:pPr>
            <w:r>
              <w:rPr>
                <w:rFonts w:hint="eastAsia" w:ascii="宋体" w:hAnsi="宋体"/>
                <w:color w:val="auto"/>
                <w:szCs w:val="21"/>
                <w:highlight w:val="none"/>
              </w:rPr>
              <w:t>1  ……</w:t>
            </w:r>
          </w:p>
          <w:p w14:paraId="1286CF20">
            <w:pPr>
              <w:spacing w:line="340" w:lineRule="exact"/>
              <w:rPr>
                <w:rFonts w:ascii="宋体" w:hAnsi="宋体"/>
                <w:color w:val="auto"/>
                <w:szCs w:val="21"/>
                <w:highlight w:val="none"/>
              </w:rPr>
            </w:pPr>
            <w:r>
              <w:rPr>
                <w:rFonts w:hint="eastAsia" w:ascii="宋体" w:hAnsi="宋体"/>
                <w:color w:val="auto"/>
                <w:szCs w:val="21"/>
                <w:highlight w:val="none"/>
              </w:rPr>
              <w:t>2  ……</w:t>
            </w:r>
          </w:p>
          <w:p w14:paraId="4A047D67">
            <w:pPr>
              <w:spacing w:line="340" w:lineRule="exact"/>
              <w:rPr>
                <w:rFonts w:ascii="宋体" w:hAnsi="宋体"/>
                <w:color w:val="auto"/>
                <w:szCs w:val="21"/>
                <w:highlight w:val="none"/>
              </w:rPr>
            </w:pPr>
            <w:r>
              <w:rPr>
                <w:rFonts w:hint="eastAsia" w:ascii="宋体" w:hAnsi="宋体"/>
                <w:color w:val="auto"/>
                <w:szCs w:val="21"/>
                <w:highlight w:val="none"/>
              </w:rPr>
              <w:t>3  ……</w:t>
            </w:r>
          </w:p>
          <w:p w14:paraId="24E69704">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242F482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714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tcPr>
          <w:p w14:paraId="69193EAB">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tcPr>
          <w:p w14:paraId="57EB4226">
            <w:pPr>
              <w:spacing w:line="340" w:lineRule="exact"/>
              <w:rPr>
                <w:rFonts w:ascii="宋体" w:hAnsi="宋体"/>
                <w:color w:val="auto"/>
                <w:szCs w:val="21"/>
                <w:highlight w:val="none"/>
              </w:rPr>
            </w:pPr>
            <w:r>
              <w:rPr>
                <w:rFonts w:hint="eastAsia" w:ascii="宋体" w:hAnsi="宋体"/>
                <w:color w:val="auto"/>
                <w:szCs w:val="21"/>
                <w:highlight w:val="none"/>
              </w:rPr>
              <w:t>1  ……</w:t>
            </w:r>
          </w:p>
          <w:p w14:paraId="1E417F09">
            <w:pPr>
              <w:spacing w:line="340" w:lineRule="exact"/>
              <w:rPr>
                <w:rFonts w:ascii="宋体" w:hAnsi="宋体"/>
                <w:color w:val="auto"/>
                <w:szCs w:val="21"/>
                <w:highlight w:val="none"/>
              </w:rPr>
            </w:pPr>
            <w:r>
              <w:rPr>
                <w:rFonts w:hint="eastAsia" w:ascii="宋体" w:hAnsi="宋体"/>
                <w:color w:val="auto"/>
                <w:szCs w:val="21"/>
                <w:highlight w:val="none"/>
              </w:rPr>
              <w:t>2  ……</w:t>
            </w:r>
          </w:p>
          <w:p w14:paraId="5FD47A23">
            <w:pPr>
              <w:spacing w:line="340" w:lineRule="exact"/>
              <w:rPr>
                <w:rFonts w:ascii="宋体" w:hAnsi="宋体"/>
                <w:color w:val="auto"/>
                <w:szCs w:val="21"/>
                <w:highlight w:val="none"/>
              </w:rPr>
            </w:pPr>
            <w:r>
              <w:rPr>
                <w:rFonts w:hint="eastAsia" w:ascii="宋体" w:hAnsi="宋体"/>
                <w:color w:val="auto"/>
                <w:szCs w:val="21"/>
                <w:highlight w:val="none"/>
              </w:rPr>
              <w:t>3  ……</w:t>
            </w:r>
          </w:p>
          <w:p w14:paraId="5733E318">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45D2A2F7">
            <w:pPr>
              <w:spacing w:line="340" w:lineRule="exact"/>
              <w:rPr>
                <w:rFonts w:ascii="宋体" w:hAnsi="宋体"/>
                <w:color w:val="auto"/>
                <w:szCs w:val="21"/>
                <w:highlight w:val="none"/>
              </w:rPr>
            </w:pPr>
            <w:r>
              <w:rPr>
                <w:rFonts w:hint="eastAsia" w:ascii="宋体" w:hAnsi="宋体"/>
                <w:color w:val="auto"/>
                <w:szCs w:val="21"/>
                <w:highlight w:val="none"/>
              </w:rPr>
              <w:t>1  ……</w:t>
            </w:r>
          </w:p>
          <w:p w14:paraId="69DA810E">
            <w:pPr>
              <w:spacing w:line="340" w:lineRule="exact"/>
              <w:rPr>
                <w:rFonts w:ascii="宋体" w:hAnsi="宋体"/>
                <w:color w:val="auto"/>
                <w:szCs w:val="21"/>
                <w:highlight w:val="none"/>
              </w:rPr>
            </w:pPr>
            <w:r>
              <w:rPr>
                <w:rFonts w:hint="eastAsia" w:ascii="宋体" w:hAnsi="宋体"/>
                <w:color w:val="auto"/>
                <w:szCs w:val="21"/>
                <w:highlight w:val="none"/>
              </w:rPr>
              <w:t>2  ……</w:t>
            </w:r>
          </w:p>
          <w:p w14:paraId="480A607C">
            <w:pPr>
              <w:spacing w:line="340" w:lineRule="exact"/>
              <w:rPr>
                <w:rFonts w:ascii="宋体" w:hAnsi="宋体"/>
                <w:color w:val="auto"/>
                <w:szCs w:val="21"/>
                <w:highlight w:val="none"/>
              </w:rPr>
            </w:pPr>
            <w:r>
              <w:rPr>
                <w:rFonts w:hint="eastAsia" w:ascii="宋体" w:hAnsi="宋体"/>
                <w:color w:val="auto"/>
                <w:szCs w:val="21"/>
                <w:highlight w:val="none"/>
              </w:rPr>
              <w:t>3  ……</w:t>
            </w:r>
          </w:p>
          <w:p w14:paraId="44439E32">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47E7A34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bl>
    <w:p w14:paraId="56332BE2">
      <w:pPr>
        <w:pStyle w:val="13"/>
        <w:spacing w:line="360" w:lineRule="auto"/>
        <w:ind w:left="-708" w:leftChars="-337"/>
        <w:rPr>
          <w:rFonts w:ascii="Times New Roman" w:hAnsi="Times New Roman"/>
          <w:color w:val="auto"/>
          <w:highlight w:val="none"/>
        </w:rPr>
      </w:pPr>
    </w:p>
    <w:p w14:paraId="7E15C8A8">
      <w:pPr>
        <w:pStyle w:val="13"/>
        <w:spacing w:line="360" w:lineRule="auto"/>
        <w:ind w:left="-708" w:leftChars="-337"/>
        <w:rPr>
          <w:rFonts w:ascii="Times New Roman" w:hAnsi="Times New Roman"/>
          <w:color w:val="auto"/>
          <w:highlight w:val="none"/>
        </w:rPr>
      </w:pPr>
      <w:r>
        <w:rPr>
          <w:rFonts w:hint="eastAsia" w:ascii="Times New Roman" w:hAnsi="Times New Roman"/>
          <w:color w:val="auto"/>
          <w:highlight w:val="none"/>
        </w:rPr>
        <w:t>注：</w:t>
      </w:r>
    </w:p>
    <w:p w14:paraId="5D9C2E09">
      <w:pPr>
        <w:pStyle w:val="13"/>
        <w:spacing w:line="360" w:lineRule="auto"/>
        <w:ind w:left="-708" w:leftChars="-337" w:firstLine="420" w:firstLineChars="200"/>
        <w:rPr>
          <w:rFonts w:ascii="Times New Roman" w:hAnsi="Times New Roman"/>
          <w:color w:val="auto"/>
          <w:highlight w:val="none"/>
        </w:rPr>
      </w:pPr>
      <w:r>
        <w:rPr>
          <w:rFonts w:hint="eastAsia" w:ascii="Times New Roman" w:hAnsi="Times New Roman"/>
          <w:color w:val="auto"/>
          <w:highlight w:val="none"/>
        </w:rPr>
        <w:t>1.表格内容均需按要求填写并盖章，不得留空，否则按投标无效处理。</w:t>
      </w:r>
    </w:p>
    <w:p w14:paraId="426BFC86">
      <w:pPr>
        <w:pStyle w:val="13"/>
        <w:spacing w:line="360" w:lineRule="auto"/>
        <w:ind w:left="-603" w:leftChars="-287" w:firstLine="315" w:firstLineChars="150"/>
        <w:rPr>
          <w:rFonts w:ascii="Times New Roman" w:hAnsi="Times New Roman"/>
          <w:color w:val="auto"/>
          <w:highlight w:val="none"/>
        </w:rPr>
      </w:pPr>
      <w:r>
        <w:rPr>
          <w:rFonts w:hint="eastAsia" w:ascii="Times New Roman" w:hAnsi="Times New Roman"/>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p>
    <w:p w14:paraId="58897CE0">
      <w:pPr>
        <w:pStyle w:val="13"/>
        <w:spacing w:line="360" w:lineRule="auto"/>
        <w:ind w:left="-708" w:leftChars="-337" w:firstLine="420" w:firstLineChars="200"/>
        <w:rPr>
          <w:rFonts w:ascii="Times New Roman" w:hAnsi="Times New Roman"/>
          <w:color w:val="auto"/>
          <w:highlight w:val="none"/>
        </w:rPr>
      </w:pPr>
      <w:r>
        <w:rPr>
          <w:rFonts w:hint="eastAsia" w:ascii="Times New Roman" w:hAnsi="Times New Roman"/>
          <w:color w:val="auto"/>
          <w:highlight w:val="none"/>
        </w:rPr>
        <w:t>3.当投标文件的商务内容低于招标文件要求时，投标人应当如实写明“负偏离”，否则视为虚假应标。</w:t>
      </w:r>
    </w:p>
    <w:p w14:paraId="1070BA31">
      <w:pPr>
        <w:pStyle w:val="13"/>
        <w:spacing w:line="360" w:lineRule="auto"/>
        <w:ind w:left="-708" w:leftChars="-337" w:firstLine="420" w:firstLineChars="200"/>
        <w:rPr>
          <w:rFonts w:ascii="Times New Roman" w:hAnsi="Times New Roman"/>
          <w:color w:val="auto"/>
          <w:highlight w:val="none"/>
        </w:rPr>
      </w:pPr>
      <w:r>
        <w:rPr>
          <w:rFonts w:hint="eastAsia" w:hAnsi="宋体" w:cs="宋体"/>
          <w:color w:val="auto"/>
          <w:szCs w:val="21"/>
          <w:highlight w:val="none"/>
        </w:rPr>
        <w:t>4.采购需求中带“▲”的条款，也要分别在本表“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1378D689">
      <w:pPr>
        <w:snapToGrid w:val="0"/>
        <w:spacing w:before="50" w:after="50"/>
        <w:rPr>
          <w:rFonts w:ascii="宋体" w:hAnsi="宋体"/>
          <w:color w:val="auto"/>
          <w:sz w:val="24"/>
          <w:highlight w:val="none"/>
        </w:rPr>
      </w:pPr>
    </w:p>
    <w:p w14:paraId="7716D03E">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0C53506">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B84C325">
      <w:pPr>
        <w:snapToGrid w:val="0"/>
        <w:spacing w:beforeLines="50" w:after="50"/>
        <w:ind w:firstLine="3150" w:firstLineChars="1500"/>
        <w:jc w:val="left"/>
        <w:rPr>
          <w:rFonts w:ascii="宋体" w:hAnsi="宋体"/>
          <w:color w:val="auto"/>
          <w:szCs w:val="21"/>
          <w:highlight w:val="none"/>
        </w:rPr>
        <w:sectPr>
          <w:footerReference r:id="rId14" w:type="first"/>
          <w:footerReference r:id="rId12" w:type="default"/>
          <w:footerReference r:id="rId13" w:type="even"/>
          <w:pgSz w:w="11906" w:h="16838"/>
          <w:pgMar w:top="1134" w:right="1361" w:bottom="1134" w:left="1361" w:header="851" w:footer="992" w:gutter="0"/>
          <w:pgNumType w:fmt="decimal"/>
          <w:cols w:space="720" w:num="1"/>
          <w:docGrid w:linePitch="312" w:charSpace="0"/>
        </w:sectPr>
      </w:pPr>
    </w:p>
    <w:p w14:paraId="507CD8A6">
      <w:pPr>
        <w:numPr>
          <w:ilvl w:val="0"/>
          <w:numId w:val="0"/>
        </w:numPr>
        <w:snapToGrid w:val="0"/>
        <w:spacing w:beforeLines="50" w:after="50"/>
        <w:ind w:firstLine="3313" w:firstLineChars="1100"/>
        <w:jc w:val="both"/>
        <w:rPr>
          <w:rFonts w:hint="eastAsia"/>
          <w:b/>
          <w:bCs/>
          <w:color w:val="auto"/>
          <w:sz w:val="30"/>
          <w:szCs w:val="30"/>
          <w:highlight w:val="none"/>
          <w:lang w:val="en-US" w:eastAsia="zh-CN"/>
        </w:rPr>
      </w:pPr>
      <w:r>
        <w:rPr>
          <w:rFonts w:hint="eastAsia"/>
          <w:b/>
          <w:bCs/>
          <w:color w:val="auto"/>
          <w:sz w:val="30"/>
          <w:szCs w:val="30"/>
          <w:highlight w:val="none"/>
          <w:lang w:val="en-US" w:eastAsia="zh-CN"/>
        </w:rPr>
        <w:t>五、售后服务承诺</w:t>
      </w:r>
    </w:p>
    <w:p w14:paraId="46FA42C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6322CAC6">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332E7D0">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9692632">
      <w:pPr>
        <w:numPr>
          <w:ilvl w:val="0"/>
          <w:numId w:val="0"/>
        </w:numPr>
        <w:snapToGrid w:val="0"/>
        <w:spacing w:beforeLines="50" w:after="50"/>
        <w:jc w:val="both"/>
        <w:rPr>
          <w:rFonts w:hint="eastAsia"/>
          <w:b/>
          <w:bCs/>
          <w:color w:val="auto"/>
          <w:sz w:val="30"/>
          <w:szCs w:val="30"/>
          <w:highlight w:val="none"/>
          <w:lang w:val="en-US" w:eastAsia="zh-CN"/>
        </w:rPr>
      </w:pPr>
    </w:p>
    <w:p w14:paraId="2461DD3E">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lang w:val="en-US" w:eastAsia="zh-CN"/>
        </w:rPr>
        <w:t>六</w:t>
      </w:r>
      <w:r>
        <w:rPr>
          <w:rFonts w:hint="eastAsia"/>
          <w:b/>
          <w:bCs/>
          <w:color w:val="auto"/>
          <w:sz w:val="30"/>
          <w:szCs w:val="30"/>
          <w:highlight w:val="none"/>
        </w:rPr>
        <w:t>、对应第二章“采购需求”商务条款中要求必须提供的文件资料</w:t>
      </w:r>
    </w:p>
    <w:p w14:paraId="691E76D5">
      <w:pPr>
        <w:snapToGrid w:val="0"/>
        <w:spacing w:beforeLines="50" w:after="50"/>
        <w:ind w:firstLine="602" w:firstLineChars="200"/>
        <w:jc w:val="center"/>
        <w:rPr>
          <w:b/>
          <w:bCs/>
          <w:color w:val="auto"/>
          <w:sz w:val="30"/>
          <w:szCs w:val="30"/>
          <w:highlight w:val="none"/>
        </w:rPr>
      </w:pPr>
    </w:p>
    <w:p w14:paraId="62AAB450">
      <w:pPr>
        <w:snapToGrid w:val="0"/>
        <w:spacing w:beforeLines="50" w:after="50"/>
        <w:ind w:firstLine="602" w:firstLineChars="200"/>
        <w:jc w:val="center"/>
        <w:rPr>
          <w:b/>
          <w:bCs/>
          <w:color w:val="auto"/>
          <w:sz w:val="30"/>
          <w:szCs w:val="30"/>
          <w:highlight w:val="none"/>
        </w:rPr>
      </w:pPr>
    </w:p>
    <w:p w14:paraId="15639D3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5485486">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6C97658">
      <w:pPr>
        <w:snapToGrid w:val="0"/>
        <w:spacing w:beforeLines="50" w:after="50"/>
        <w:ind w:firstLine="602" w:firstLineChars="200"/>
        <w:jc w:val="center"/>
        <w:rPr>
          <w:b/>
          <w:bCs/>
          <w:color w:val="auto"/>
          <w:sz w:val="30"/>
          <w:szCs w:val="30"/>
          <w:highlight w:val="none"/>
        </w:rPr>
      </w:pPr>
    </w:p>
    <w:p w14:paraId="0147B886">
      <w:pPr>
        <w:snapToGrid w:val="0"/>
        <w:spacing w:beforeLines="50" w:after="50"/>
        <w:ind w:firstLine="602" w:firstLineChars="200"/>
        <w:jc w:val="center"/>
        <w:rPr>
          <w:b/>
          <w:bCs/>
          <w:color w:val="auto"/>
          <w:sz w:val="30"/>
          <w:szCs w:val="30"/>
          <w:highlight w:val="none"/>
        </w:rPr>
      </w:pPr>
    </w:p>
    <w:p w14:paraId="6F464616">
      <w:pPr>
        <w:snapToGrid w:val="0"/>
        <w:spacing w:beforeLines="50" w:after="50"/>
        <w:ind w:firstLine="602" w:firstLineChars="200"/>
        <w:jc w:val="center"/>
        <w:rPr>
          <w:b/>
          <w:bCs/>
          <w:color w:val="auto"/>
          <w:sz w:val="30"/>
          <w:szCs w:val="30"/>
          <w:highlight w:val="none"/>
        </w:rPr>
      </w:pPr>
    </w:p>
    <w:p w14:paraId="467DC1BB">
      <w:pPr>
        <w:snapToGrid w:val="0"/>
        <w:spacing w:beforeLines="50" w:after="50"/>
        <w:ind w:firstLine="602" w:firstLineChars="200"/>
        <w:jc w:val="center"/>
        <w:rPr>
          <w:b/>
          <w:bCs/>
          <w:color w:val="auto"/>
          <w:sz w:val="30"/>
          <w:szCs w:val="30"/>
          <w:highlight w:val="none"/>
        </w:rPr>
      </w:pPr>
    </w:p>
    <w:p w14:paraId="3DE73394">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lang w:val="en-US" w:eastAsia="zh-CN"/>
        </w:rPr>
        <w:t>七</w:t>
      </w:r>
      <w:r>
        <w:rPr>
          <w:rFonts w:hint="eastAsia"/>
          <w:b/>
          <w:bCs/>
          <w:color w:val="auto"/>
          <w:sz w:val="30"/>
          <w:szCs w:val="30"/>
          <w:highlight w:val="none"/>
        </w:rPr>
        <w:t>、投标人情况介绍</w:t>
      </w:r>
    </w:p>
    <w:p w14:paraId="21C10FCC">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1435A947">
      <w:pPr>
        <w:snapToGrid w:val="0"/>
        <w:spacing w:line="360" w:lineRule="auto"/>
        <w:ind w:firstLine="4935" w:firstLineChars="2350"/>
        <w:rPr>
          <w:rFonts w:hAnsi="宋体"/>
          <w:color w:val="auto"/>
          <w:szCs w:val="21"/>
          <w:highlight w:val="none"/>
        </w:rPr>
      </w:pPr>
    </w:p>
    <w:p w14:paraId="7E334E91">
      <w:pPr>
        <w:snapToGrid w:val="0"/>
        <w:spacing w:line="360" w:lineRule="auto"/>
        <w:ind w:firstLine="4935" w:firstLineChars="2350"/>
        <w:rPr>
          <w:rFonts w:hAnsi="宋体"/>
          <w:color w:val="auto"/>
          <w:szCs w:val="21"/>
          <w:highlight w:val="none"/>
        </w:rPr>
      </w:pPr>
    </w:p>
    <w:p w14:paraId="5AC0DC80">
      <w:pPr>
        <w:snapToGrid w:val="0"/>
        <w:spacing w:line="360" w:lineRule="auto"/>
        <w:ind w:firstLine="4935" w:firstLineChars="2350"/>
        <w:rPr>
          <w:rFonts w:hAnsi="宋体"/>
          <w:color w:val="auto"/>
          <w:szCs w:val="21"/>
          <w:highlight w:val="none"/>
        </w:rPr>
      </w:pPr>
    </w:p>
    <w:p w14:paraId="491DA85B">
      <w:pPr>
        <w:snapToGrid w:val="0"/>
        <w:spacing w:line="360" w:lineRule="auto"/>
        <w:ind w:firstLine="4935" w:firstLineChars="2350"/>
        <w:rPr>
          <w:rFonts w:hAnsi="宋体"/>
          <w:color w:val="auto"/>
          <w:szCs w:val="21"/>
          <w:highlight w:val="none"/>
        </w:rPr>
      </w:pPr>
    </w:p>
    <w:p w14:paraId="2FA96F75">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2FE0F9B">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190C560">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p>
    <w:p w14:paraId="1101EDD5">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p>
    <w:p w14:paraId="7EED4585">
      <w:pPr>
        <w:snapToGrid w:val="0"/>
        <w:spacing w:beforeLines="50" w:after="50"/>
        <w:ind w:firstLine="602" w:firstLineChars="200"/>
        <w:jc w:val="center"/>
        <w:rPr>
          <w:b/>
          <w:bCs/>
          <w:color w:val="auto"/>
          <w:sz w:val="30"/>
          <w:szCs w:val="30"/>
          <w:highlight w:val="none"/>
        </w:rPr>
      </w:pPr>
    </w:p>
    <w:p w14:paraId="2D9F00A5">
      <w:pPr>
        <w:snapToGrid w:val="0"/>
        <w:spacing w:beforeLines="50" w:after="50"/>
        <w:ind w:firstLine="602" w:firstLineChars="200"/>
        <w:jc w:val="center"/>
        <w:rPr>
          <w:b/>
          <w:bCs/>
          <w:color w:val="auto"/>
          <w:sz w:val="30"/>
          <w:szCs w:val="30"/>
          <w:highlight w:val="none"/>
        </w:rPr>
      </w:pPr>
    </w:p>
    <w:p w14:paraId="216D504E">
      <w:pPr>
        <w:snapToGrid w:val="0"/>
        <w:spacing w:beforeLines="50" w:after="50"/>
        <w:ind w:firstLine="602" w:firstLineChars="200"/>
        <w:jc w:val="center"/>
        <w:rPr>
          <w:b/>
          <w:bCs/>
          <w:color w:val="auto"/>
          <w:sz w:val="30"/>
          <w:szCs w:val="30"/>
          <w:highlight w:val="none"/>
        </w:rPr>
      </w:pPr>
    </w:p>
    <w:p w14:paraId="18D594F5">
      <w:pPr>
        <w:pStyle w:val="10"/>
        <w:jc w:val="both"/>
        <w:rPr>
          <w:b/>
          <w:bCs/>
          <w:color w:val="auto"/>
          <w:sz w:val="30"/>
          <w:szCs w:val="30"/>
          <w:highlight w:val="none"/>
        </w:rPr>
      </w:pPr>
    </w:p>
    <w:p w14:paraId="510F6D02">
      <w:pPr>
        <w:snapToGrid w:val="0"/>
        <w:spacing w:beforeLines="50" w:after="50"/>
        <w:jc w:val="both"/>
        <w:rPr>
          <w:rFonts w:hint="eastAsia"/>
          <w:b/>
          <w:bCs/>
          <w:color w:val="auto"/>
          <w:sz w:val="30"/>
          <w:szCs w:val="30"/>
          <w:highlight w:val="none"/>
        </w:rPr>
      </w:pPr>
    </w:p>
    <w:p w14:paraId="39F61BA2">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lang w:val="en-US" w:eastAsia="zh-CN"/>
        </w:rPr>
        <w:t>八</w:t>
      </w:r>
      <w:r>
        <w:rPr>
          <w:rFonts w:hint="eastAsia"/>
          <w:b/>
          <w:bCs/>
          <w:color w:val="auto"/>
          <w:sz w:val="30"/>
          <w:szCs w:val="30"/>
          <w:highlight w:val="none"/>
        </w:rPr>
        <w:t>、投标人类似的业绩证明文件（如有要求）</w:t>
      </w:r>
    </w:p>
    <w:p w14:paraId="1F0B2C54">
      <w:pPr>
        <w:pStyle w:val="19"/>
        <w:snapToGrid w:val="0"/>
        <w:ind w:left="480" w:hanging="480"/>
        <w:rPr>
          <w:rFonts w:ascii="宋体" w:hAnsi="宋体"/>
          <w:color w:val="auto"/>
          <w:sz w:val="24"/>
          <w:highlight w:val="none"/>
        </w:rPr>
      </w:pPr>
    </w:p>
    <w:p w14:paraId="31C0A518">
      <w:pPr>
        <w:pStyle w:val="19"/>
        <w:snapToGrid w:val="0"/>
        <w:ind w:left="480" w:hanging="480"/>
        <w:rPr>
          <w:rFonts w:ascii="宋体" w:hAnsi="宋体"/>
          <w:color w:val="auto"/>
          <w:sz w:val="24"/>
          <w:highlight w:val="none"/>
        </w:rPr>
      </w:pPr>
    </w:p>
    <w:p w14:paraId="56252FF8">
      <w:pPr>
        <w:pStyle w:val="19"/>
        <w:snapToGrid w:val="0"/>
        <w:ind w:left="480" w:hanging="480"/>
        <w:rPr>
          <w:rFonts w:ascii="宋体" w:hAnsi="宋体"/>
          <w:color w:val="auto"/>
          <w:sz w:val="24"/>
          <w:highlight w:val="none"/>
        </w:rPr>
      </w:pPr>
    </w:p>
    <w:p w14:paraId="45C1EE2A">
      <w:pPr>
        <w:autoSpaceDE w:val="0"/>
        <w:autoSpaceDN w:val="0"/>
        <w:spacing w:line="360" w:lineRule="auto"/>
        <w:ind w:firstLine="120"/>
        <w:rPr>
          <w:rFonts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:相关项目业绩一览表（投标人同类项目合同复印件、用户验收报告、用户评价意见格式自拟）</w:t>
      </w:r>
    </w:p>
    <w:tbl>
      <w:tblPr>
        <w:tblStyle w:val="28"/>
        <w:tblW w:w="9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1335"/>
        <w:gridCol w:w="1320"/>
        <w:gridCol w:w="1380"/>
        <w:gridCol w:w="1170"/>
        <w:gridCol w:w="1119"/>
        <w:gridCol w:w="1881"/>
      </w:tblGrid>
      <w:tr w14:paraId="6F02B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096E988D">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335" w:type="dxa"/>
            <w:vMerge w:val="restart"/>
            <w:tcBorders>
              <w:top w:val="single" w:color="auto" w:sz="4" w:space="0"/>
              <w:left w:val="single" w:color="auto" w:sz="4" w:space="0"/>
              <w:bottom w:val="single" w:color="auto" w:sz="4" w:space="0"/>
              <w:right w:val="single" w:color="auto" w:sz="4" w:space="0"/>
            </w:tcBorders>
            <w:noWrap/>
            <w:vAlign w:val="center"/>
          </w:tcPr>
          <w:p w14:paraId="19922BF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14:paraId="7A723FA3">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p w14:paraId="18E3C5C8">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金额</w:t>
            </w:r>
          </w:p>
          <w:p w14:paraId="6628BA31">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3669" w:type="dxa"/>
            <w:gridSpan w:val="3"/>
            <w:tcBorders>
              <w:top w:val="single" w:color="auto" w:sz="4" w:space="0"/>
              <w:left w:val="single" w:color="auto" w:sz="4" w:space="0"/>
              <w:bottom w:val="single" w:color="auto" w:sz="4" w:space="0"/>
              <w:right w:val="single" w:color="auto" w:sz="4" w:space="0"/>
            </w:tcBorders>
            <w:noWrap/>
            <w:vAlign w:val="center"/>
          </w:tcPr>
          <w:p w14:paraId="5DB071BD">
            <w:pPr>
              <w:snapToGrid w:val="0"/>
              <w:spacing w:line="240" w:lineRule="exact"/>
              <w:jc w:val="center"/>
              <w:rPr>
                <w:rFonts w:ascii="宋体" w:hAnsi="宋体"/>
                <w:color w:val="auto"/>
                <w:sz w:val="24"/>
                <w:highlight w:val="none"/>
              </w:rPr>
            </w:pPr>
            <w:r>
              <w:rPr>
                <w:rFonts w:hint="eastAsia" w:ascii="宋体" w:hAnsi="宋体"/>
                <w:color w:val="auto"/>
                <w:sz w:val="24"/>
                <w:highlight w:val="none"/>
              </w:rPr>
              <w:t>附件在投标文件中页码</w:t>
            </w:r>
          </w:p>
        </w:tc>
        <w:tc>
          <w:tcPr>
            <w:tcW w:w="1881" w:type="dxa"/>
            <w:vMerge w:val="restart"/>
            <w:tcBorders>
              <w:top w:val="single" w:color="auto" w:sz="4" w:space="0"/>
              <w:left w:val="single" w:color="auto" w:sz="4" w:space="0"/>
              <w:bottom w:val="single" w:color="auto" w:sz="4" w:space="0"/>
              <w:right w:val="single" w:color="auto" w:sz="4" w:space="0"/>
            </w:tcBorders>
            <w:noWrap/>
            <w:vAlign w:val="center"/>
          </w:tcPr>
          <w:p w14:paraId="082F3658">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2B286358">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28A84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22D468CF">
            <w:pPr>
              <w:jc w:val="left"/>
              <w:rPr>
                <w:rFonts w:ascii="宋体" w:hAnsi="宋体"/>
                <w:color w:val="auto"/>
                <w:sz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ign w:val="center"/>
          </w:tcPr>
          <w:p w14:paraId="75299B80">
            <w:pPr>
              <w:jc w:val="left"/>
              <w:rPr>
                <w:rFonts w:ascii="宋体" w:hAnsi="宋体"/>
                <w:color w:val="auto"/>
                <w:sz w:val="24"/>
                <w:highlight w:val="none"/>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14:paraId="3DDB9C5A">
            <w:pPr>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5EFE6699">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tc>
        <w:tc>
          <w:tcPr>
            <w:tcW w:w="1170" w:type="dxa"/>
            <w:tcBorders>
              <w:top w:val="single" w:color="auto" w:sz="4" w:space="0"/>
              <w:left w:val="single" w:color="auto" w:sz="4" w:space="0"/>
              <w:bottom w:val="single" w:color="auto" w:sz="4" w:space="0"/>
              <w:right w:val="single" w:color="auto" w:sz="4" w:space="0"/>
            </w:tcBorders>
            <w:noWrap/>
            <w:vAlign w:val="center"/>
          </w:tcPr>
          <w:p w14:paraId="13EEEC62">
            <w:pPr>
              <w:snapToGrid w:val="0"/>
              <w:spacing w:line="240" w:lineRule="exact"/>
              <w:jc w:val="center"/>
              <w:rPr>
                <w:rFonts w:ascii="宋体" w:hAnsi="宋体"/>
                <w:color w:val="auto"/>
                <w:sz w:val="24"/>
                <w:highlight w:val="none"/>
              </w:rPr>
            </w:pPr>
            <w:r>
              <w:rPr>
                <w:rFonts w:hint="eastAsia" w:ascii="宋体" w:hAnsi="宋体"/>
                <w:color w:val="auto"/>
                <w:sz w:val="24"/>
                <w:highlight w:val="none"/>
              </w:rPr>
              <w:t>验收报告</w:t>
            </w:r>
          </w:p>
        </w:tc>
        <w:tc>
          <w:tcPr>
            <w:tcW w:w="1119" w:type="dxa"/>
            <w:tcBorders>
              <w:top w:val="single" w:color="auto" w:sz="4" w:space="0"/>
              <w:left w:val="single" w:color="auto" w:sz="4" w:space="0"/>
              <w:bottom w:val="single" w:color="auto" w:sz="4" w:space="0"/>
              <w:right w:val="single" w:color="auto" w:sz="4" w:space="0"/>
            </w:tcBorders>
            <w:noWrap/>
            <w:vAlign w:val="center"/>
          </w:tcPr>
          <w:p w14:paraId="1FDD0FB0">
            <w:pPr>
              <w:snapToGrid w:val="0"/>
              <w:spacing w:line="240" w:lineRule="exact"/>
              <w:jc w:val="center"/>
              <w:rPr>
                <w:rFonts w:ascii="宋体" w:hAnsi="宋体"/>
                <w:color w:val="auto"/>
                <w:sz w:val="24"/>
                <w:highlight w:val="none"/>
              </w:rPr>
            </w:pPr>
            <w:r>
              <w:rPr>
                <w:rFonts w:hint="eastAsia" w:ascii="宋体" w:hAnsi="宋体"/>
                <w:color w:val="auto"/>
                <w:sz w:val="24"/>
                <w:highlight w:val="none"/>
              </w:rPr>
              <w:t>用户评价</w:t>
            </w:r>
          </w:p>
        </w:tc>
        <w:tc>
          <w:tcPr>
            <w:tcW w:w="1881" w:type="dxa"/>
            <w:vMerge w:val="continue"/>
            <w:tcBorders>
              <w:top w:val="single" w:color="auto" w:sz="4" w:space="0"/>
              <w:left w:val="single" w:color="auto" w:sz="4" w:space="0"/>
              <w:bottom w:val="single" w:color="auto" w:sz="4" w:space="0"/>
              <w:right w:val="single" w:color="auto" w:sz="4" w:space="0"/>
            </w:tcBorders>
            <w:noWrap/>
            <w:vAlign w:val="center"/>
          </w:tcPr>
          <w:p w14:paraId="423F1E3C">
            <w:pPr>
              <w:jc w:val="left"/>
              <w:rPr>
                <w:rFonts w:ascii="宋体" w:hAnsi="宋体"/>
                <w:color w:val="auto"/>
                <w:sz w:val="24"/>
                <w:highlight w:val="none"/>
              </w:rPr>
            </w:pPr>
          </w:p>
        </w:tc>
      </w:tr>
      <w:tr w14:paraId="6FF7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492" w:type="dxa"/>
            <w:tcBorders>
              <w:top w:val="single" w:color="auto" w:sz="4" w:space="0"/>
              <w:left w:val="single" w:color="auto" w:sz="4" w:space="0"/>
              <w:bottom w:val="single" w:color="auto" w:sz="4" w:space="0"/>
              <w:right w:val="single" w:color="auto" w:sz="4" w:space="0"/>
            </w:tcBorders>
            <w:noWrap/>
          </w:tcPr>
          <w:p w14:paraId="2C048B6F">
            <w:pPr>
              <w:snapToGrid w:val="0"/>
              <w:spacing w:line="24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4DF50418">
            <w:pPr>
              <w:snapToGrid w:val="0"/>
              <w:spacing w:line="24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0AB50598">
            <w:pPr>
              <w:snapToGrid w:val="0"/>
              <w:spacing w:line="24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7396749D">
            <w:pPr>
              <w:snapToGrid w:val="0"/>
              <w:spacing w:line="24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4DA72A97">
            <w:pPr>
              <w:snapToGrid w:val="0"/>
              <w:spacing w:line="24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5C4B8D02">
            <w:pPr>
              <w:snapToGrid w:val="0"/>
              <w:spacing w:line="24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0AD69839">
            <w:pPr>
              <w:snapToGrid w:val="0"/>
              <w:spacing w:line="240" w:lineRule="exact"/>
              <w:jc w:val="left"/>
              <w:rPr>
                <w:rFonts w:ascii="宋体" w:hAnsi="宋体"/>
                <w:color w:val="auto"/>
                <w:sz w:val="24"/>
                <w:highlight w:val="none"/>
              </w:rPr>
            </w:pPr>
          </w:p>
        </w:tc>
      </w:tr>
      <w:tr w14:paraId="10E53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2" w:type="dxa"/>
            <w:tcBorders>
              <w:top w:val="single" w:color="auto" w:sz="4" w:space="0"/>
              <w:left w:val="single" w:color="auto" w:sz="4" w:space="0"/>
              <w:bottom w:val="single" w:color="auto" w:sz="4" w:space="0"/>
              <w:right w:val="single" w:color="auto" w:sz="4" w:space="0"/>
            </w:tcBorders>
            <w:noWrap/>
          </w:tcPr>
          <w:p w14:paraId="7F88614F">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7458CFE7">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6AB20ACA">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A15A41A">
            <w:pPr>
              <w:snapToGrid w:val="0"/>
              <w:spacing w:before="50" w:afterLines="50" w:line="40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6CEA007A">
            <w:pPr>
              <w:snapToGrid w:val="0"/>
              <w:spacing w:before="50" w:afterLines="50" w:line="40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506D5734">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7CB34000">
            <w:pPr>
              <w:snapToGrid w:val="0"/>
              <w:spacing w:before="50" w:afterLines="50" w:line="400" w:lineRule="exact"/>
              <w:jc w:val="left"/>
              <w:rPr>
                <w:rFonts w:ascii="宋体" w:hAnsi="宋体"/>
                <w:color w:val="auto"/>
                <w:sz w:val="24"/>
                <w:highlight w:val="none"/>
              </w:rPr>
            </w:pPr>
          </w:p>
        </w:tc>
      </w:tr>
      <w:tr w14:paraId="4282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92" w:type="dxa"/>
            <w:tcBorders>
              <w:top w:val="single" w:color="auto" w:sz="4" w:space="0"/>
              <w:left w:val="single" w:color="auto" w:sz="4" w:space="0"/>
              <w:bottom w:val="single" w:color="auto" w:sz="4" w:space="0"/>
              <w:right w:val="single" w:color="auto" w:sz="4" w:space="0"/>
            </w:tcBorders>
            <w:noWrap/>
          </w:tcPr>
          <w:p w14:paraId="7C314154">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742DBF49">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4E9C03F4">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381C440A">
            <w:pPr>
              <w:snapToGrid w:val="0"/>
              <w:spacing w:before="50" w:afterLines="50" w:line="40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0C7B68C7">
            <w:pPr>
              <w:snapToGrid w:val="0"/>
              <w:spacing w:before="50" w:afterLines="50" w:line="40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4F70C9E8">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51F9AE89">
            <w:pPr>
              <w:snapToGrid w:val="0"/>
              <w:spacing w:before="50" w:afterLines="50" w:line="400" w:lineRule="exact"/>
              <w:jc w:val="left"/>
              <w:rPr>
                <w:rFonts w:ascii="宋体" w:hAnsi="宋体"/>
                <w:color w:val="auto"/>
                <w:sz w:val="24"/>
                <w:highlight w:val="none"/>
              </w:rPr>
            </w:pPr>
          </w:p>
        </w:tc>
      </w:tr>
      <w:tr w14:paraId="5D1B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2" w:type="dxa"/>
            <w:tcBorders>
              <w:top w:val="single" w:color="auto" w:sz="4" w:space="0"/>
              <w:left w:val="single" w:color="auto" w:sz="4" w:space="0"/>
              <w:bottom w:val="single" w:color="auto" w:sz="4" w:space="0"/>
              <w:right w:val="single" w:color="auto" w:sz="4" w:space="0"/>
            </w:tcBorders>
            <w:noWrap/>
          </w:tcPr>
          <w:p w14:paraId="5B31CB72">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117D423C">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62CEBAC5">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15CB98A">
            <w:pPr>
              <w:snapToGrid w:val="0"/>
              <w:spacing w:before="50" w:afterLines="50" w:line="40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6B9E12AF">
            <w:pPr>
              <w:snapToGrid w:val="0"/>
              <w:spacing w:before="50" w:afterLines="50" w:line="40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10A18BAC">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63DE1577">
            <w:pPr>
              <w:snapToGrid w:val="0"/>
              <w:spacing w:before="50" w:afterLines="50" w:line="400" w:lineRule="exact"/>
              <w:jc w:val="left"/>
              <w:rPr>
                <w:rFonts w:ascii="宋体" w:hAnsi="宋体"/>
                <w:color w:val="auto"/>
                <w:sz w:val="24"/>
                <w:highlight w:val="none"/>
              </w:rPr>
            </w:pPr>
          </w:p>
        </w:tc>
      </w:tr>
      <w:tr w14:paraId="4C0C8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492" w:type="dxa"/>
            <w:tcBorders>
              <w:top w:val="single" w:color="auto" w:sz="4" w:space="0"/>
              <w:left w:val="single" w:color="auto" w:sz="4" w:space="0"/>
              <w:bottom w:val="single" w:color="auto" w:sz="4" w:space="0"/>
              <w:right w:val="single" w:color="auto" w:sz="4" w:space="0"/>
            </w:tcBorders>
            <w:noWrap/>
          </w:tcPr>
          <w:p w14:paraId="7737A7B5">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30F219E8">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52B17567">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4AF5E244">
            <w:pPr>
              <w:snapToGrid w:val="0"/>
              <w:spacing w:before="50" w:afterLines="50" w:line="40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0BABC02F">
            <w:pPr>
              <w:snapToGrid w:val="0"/>
              <w:spacing w:before="50" w:afterLines="50" w:line="40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16D34DFD">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010203D8">
            <w:pPr>
              <w:snapToGrid w:val="0"/>
              <w:spacing w:before="50" w:afterLines="50" w:line="400" w:lineRule="exact"/>
              <w:jc w:val="left"/>
              <w:rPr>
                <w:rFonts w:ascii="宋体" w:hAnsi="宋体"/>
                <w:color w:val="auto"/>
                <w:sz w:val="24"/>
                <w:highlight w:val="none"/>
              </w:rPr>
            </w:pPr>
          </w:p>
        </w:tc>
      </w:tr>
    </w:tbl>
    <w:p w14:paraId="24484F5B">
      <w:pPr>
        <w:pStyle w:val="13"/>
        <w:spacing w:line="360" w:lineRule="auto"/>
        <w:ind w:left="72"/>
        <w:rPr>
          <w:rFonts w:ascii="Times New Roman" w:hAnsi="Times New Roman"/>
          <w:color w:val="auto"/>
          <w:highlight w:val="none"/>
        </w:rPr>
      </w:pPr>
      <w:r>
        <w:rPr>
          <w:rFonts w:hint="eastAsia" w:ascii="Times New Roman" w:hAnsi="Times New Roman"/>
          <w:color w:val="auto"/>
          <w:highlight w:val="none"/>
        </w:rPr>
        <w:t>注：投标人可按上述的格式自行编制，须随表提供合同或中标（成交）通知书复印件加盖公章作为证明材料。</w:t>
      </w:r>
    </w:p>
    <w:p w14:paraId="0AD55A2E">
      <w:pPr>
        <w:snapToGrid w:val="0"/>
        <w:spacing w:line="360" w:lineRule="auto"/>
        <w:ind w:firstLine="4935" w:firstLineChars="2350"/>
        <w:rPr>
          <w:rFonts w:hAnsi="宋体"/>
          <w:color w:val="auto"/>
          <w:szCs w:val="21"/>
          <w:highlight w:val="none"/>
        </w:rPr>
      </w:pPr>
    </w:p>
    <w:p w14:paraId="10B054C0">
      <w:pPr>
        <w:snapToGrid w:val="0"/>
        <w:spacing w:line="360" w:lineRule="auto"/>
        <w:ind w:firstLine="4935" w:firstLineChars="2350"/>
        <w:rPr>
          <w:rFonts w:hAnsi="宋体"/>
          <w:color w:val="auto"/>
          <w:szCs w:val="21"/>
          <w:highlight w:val="none"/>
        </w:rPr>
      </w:pPr>
    </w:p>
    <w:p w14:paraId="2576766F">
      <w:pPr>
        <w:snapToGrid w:val="0"/>
        <w:spacing w:line="360" w:lineRule="auto"/>
        <w:ind w:left="5267" w:leftChars="2508" w:firstLine="6240" w:firstLineChars="26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1495AFC">
      <w:pPr>
        <w:snapToGrid w:val="0"/>
        <w:spacing w:line="360" w:lineRule="auto"/>
        <w:ind w:firstLine="5280" w:firstLineChars="2200"/>
        <w:rPr>
          <w:rFonts w:ascii="仿宋_GB2312" w:hAnsi="仿宋" w:eastAsia="仿宋_GB2312" w:cs="仿宋_GB2312"/>
          <w:color w:val="auto"/>
          <w:kern w:val="0"/>
          <w:sz w:val="24"/>
          <w:highlight w:val="none"/>
          <w:lang w:val="zh-CN"/>
        </w:rPr>
        <w:sectPr>
          <w:headerReference r:id="rId15" w:type="default"/>
          <w:footerReference r:id="rId16" w:type="default"/>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highlight w:val="none"/>
          <w:lang w:val="en-US" w:eastAsia="zh-CN"/>
        </w:rPr>
        <w:t>日</w:t>
      </w:r>
      <w:r>
        <w:rPr>
          <w:rFonts w:hint="eastAsia" w:ascii="仿宋_GB2312" w:hAnsi="仿宋" w:eastAsia="仿宋_GB2312" w:cs="仿宋_GB2312"/>
          <w:color w:val="auto"/>
          <w:kern w:val="0"/>
          <w:sz w:val="24"/>
          <w:highlight w:val="none"/>
          <w:lang w:val="zh-CN"/>
        </w:rPr>
        <w:t>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2A28703">
      <w:pPr>
        <w:snapToGrid w:val="0"/>
        <w:spacing w:beforeLines="50" w:after="50"/>
        <w:ind w:firstLine="602" w:firstLineChars="200"/>
        <w:jc w:val="center"/>
        <w:rPr>
          <w:b/>
          <w:bCs/>
          <w:color w:val="auto"/>
          <w:sz w:val="30"/>
          <w:szCs w:val="30"/>
          <w:highlight w:val="none"/>
        </w:rPr>
      </w:pPr>
      <w:bookmarkStart w:id="171" w:name="_Toc19686839"/>
      <w:bookmarkStart w:id="172" w:name="_Toc89076013"/>
      <w:r>
        <w:rPr>
          <w:rFonts w:hint="eastAsia"/>
          <w:b/>
          <w:bCs/>
          <w:color w:val="auto"/>
          <w:sz w:val="30"/>
          <w:szCs w:val="30"/>
          <w:highlight w:val="none"/>
          <w:lang w:val="en-US" w:eastAsia="zh-CN"/>
        </w:rPr>
        <w:t>九</w:t>
      </w:r>
      <w:r>
        <w:rPr>
          <w:rFonts w:hint="eastAsia"/>
          <w:b/>
          <w:bCs/>
          <w:color w:val="auto"/>
          <w:sz w:val="30"/>
          <w:szCs w:val="30"/>
          <w:highlight w:val="none"/>
        </w:rPr>
        <w:t>、除招标文件规定必须提供以外，投标人认为需要提供的其他证明材料。（投标人根据“第二章 采购需求”及“第四章 评标方法及评标标准”提供有关证明材料）</w:t>
      </w:r>
    </w:p>
    <w:p w14:paraId="4031F690">
      <w:pPr>
        <w:snapToGrid w:val="0"/>
        <w:spacing w:beforeLines="50" w:after="50"/>
        <w:ind w:firstLine="602" w:firstLineChars="200"/>
        <w:jc w:val="center"/>
        <w:rPr>
          <w:b/>
          <w:bCs/>
          <w:color w:val="auto"/>
          <w:sz w:val="30"/>
          <w:szCs w:val="30"/>
          <w:highlight w:val="none"/>
        </w:rPr>
        <w:sectPr>
          <w:footerReference r:id="rId20" w:type="first"/>
          <w:headerReference r:id="rId17" w:type="default"/>
          <w:footerReference r:id="rId18" w:type="default"/>
          <w:footerReference r:id="rId19" w:type="even"/>
          <w:pgSz w:w="11906" w:h="16838"/>
          <w:pgMar w:top="1134" w:right="1134" w:bottom="1134" w:left="1134" w:header="720" w:footer="720" w:gutter="0"/>
          <w:pgNumType w:fmt="decimal"/>
          <w:cols w:space="720" w:num="1"/>
          <w:docGrid w:type="lines" w:linePitch="331" w:charSpace="0"/>
        </w:sectPr>
      </w:pPr>
    </w:p>
    <w:p w14:paraId="1F3430F4">
      <w:pPr>
        <w:pStyle w:val="13"/>
        <w:jc w:val="center"/>
        <w:outlineLvl w:val="1"/>
        <w:rPr>
          <w:rFonts w:hAnsi="宋体"/>
          <w:b/>
          <w:bCs/>
          <w:color w:val="auto"/>
          <w:sz w:val="28"/>
          <w:szCs w:val="28"/>
          <w:highlight w:val="none"/>
        </w:rPr>
      </w:pPr>
      <w:r>
        <w:rPr>
          <w:rFonts w:hint="eastAsia" w:hAnsi="宋体"/>
          <w:b/>
          <w:bCs/>
          <w:color w:val="auto"/>
          <w:sz w:val="28"/>
          <w:szCs w:val="28"/>
          <w:highlight w:val="none"/>
        </w:rPr>
        <w:t>第四节 技术文件格式</w:t>
      </w:r>
      <w:bookmarkEnd w:id="171"/>
      <w:bookmarkEnd w:id="172"/>
    </w:p>
    <w:p w14:paraId="69E3A626">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4022DF3A">
      <w:pPr>
        <w:snapToGrid w:val="0"/>
        <w:spacing w:beforeLines="50" w:after="50"/>
        <w:rPr>
          <w:rFonts w:ascii="宋体" w:hAnsi="宋体"/>
          <w:color w:val="auto"/>
          <w:sz w:val="24"/>
          <w:szCs w:val="20"/>
          <w:highlight w:val="none"/>
        </w:rPr>
      </w:pPr>
    </w:p>
    <w:p w14:paraId="276744C7">
      <w:pPr>
        <w:snapToGrid w:val="0"/>
        <w:spacing w:beforeLines="50" w:after="50"/>
        <w:jc w:val="center"/>
        <w:rPr>
          <w:rFonts w:ascii="宋体" w:hAnsi="宋体"/>
          <w:b/>
          <w:bCs/>
          <w:color w:val="auto"/>
          <w:sz w:val="32"/>
          <w:szCs w:val="32"/>
          <w:highlight w:val="none"/>
        </w:rPr>
      </w:pPr>
    </w:p>
    <w:p w14:paraId="6D47DD0D">
      <w:pPr>
        <w:snapToGrid w:val="0"/>
        <w:spacing w:beforeLines="50" w:after="50"/>
        <w:jc w:val="center"/>
        <w:rPr>
          <w:rFonts w:ascii="宋体" w:hAnsi="宋体"/>
          <w:b/>
          <w:bCs/>
          <w:color w:val="auto"/>
          <w:sz w:val="32"/>
          <w:szCs w:val="32"/>
          <w:highlight w:val="none"/>
        </w:rPr>
      </w:pPr>
    </w:p>
    <w:p w14:paraId="1F88C1D9">
      <w:pPr>
        <w:snapToGrid w:val="0"/>
        <w:spacing w:beforeLines="50" w:after="50"/>
        <w:jc w:val="center"/>
        <w:rPr>
          <w:rFonts w:ascii="宋体" w:hAnsi="宋体"/>
          <w:b/>
          <w:bCs/>
          <w:color w:val="auto"/>
          <w:sz w:val="32"/>
          <w:szCs w:val="32"/>
          <w:highlight w:val="none"/>
        </w:rPr>
      </w:pPr>
    </w:p>
    <w:p w14:paraId="4B016B74">
      <w:pPr>
        <w:snapToGrid w:val="0"/>
        <w:spacing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61D9AB68">
      <w:pPr>
        <w:snapToGrid w:val="0"/>
        <w:spacing w:beforeLines="50" w:after="50"/>
        <w:rPr>
          <w:rFonts w:ascii="宋体" w:hAnsi="宋体"/>
          <w:bCs/>
          <w:color w:val="auto"/>
          <w:sz w:val="24"/>
          <w:szCs w:val="20"/>
          <w:highlight w:val="none"/>
        </w:rPr>
      </w:pPr>
    </w:p>
    <w:p w14:paraId="486CB699">
      <w:pPr>
        <w:snapToGrid w:val="0"/>
        <w:spacing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项目名称：</w:t>
      </w:r>
    </w:p>
    <w:p w14:paraId="2140B862">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A807AF4">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38E75E63">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0D285FC">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327AC6FD">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62D31097">
      <w:pPr>
        <w:snapToGrid w:val="0"/>
        <w:spacing w:beforeLines="50" w:after="50"/>
        <w:ind w:firstLine="645"/>
        <w:jc w:val="center"/>
        <w:rPr>
          <w:rFonts w:ascii="宋体" w:hAnsi="宋体"/>
          <w:color w:val="auto"/>
          <w:sz w:val="24"/>
          <w:szCs w:val="20"/>
          <w:highlight w:val="none"/>
        </w:rPr>
      </w:pPr>
    </w:p>
    <w:p w14:paraId="7E6B29F1">
      <w:pPr>
        <w:jc w:val="center"/>
        <w:rPr>
          <w:rFonts w:ascii="仿宋_GB2312" w:hAnsi="仿宋" w:eastAsia="仿宋_GB2312" w:cs="仿宋_GB2312"/>
          <w:b/>
          <w:color w:val="auto"/>
          <w:kern w:val="0"/>
          <w:sz w:val="28"/>
          <w:szCs w:val="28"/>
          <w:highlight w:val="none"/>
        </w:rPr>
      </w:pPr>
      <w:r>
        <w:rPr>
          <w:rFonts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1F84134E">
      <w:pPr>
        <w:pStyle w:val="60"/>
        <w:spacing w:line="360" w:lineRule="auto"/>
        <w:rPr>
          <w:rFonts w:hint="eastAsia" w:eastAsia="仿宋_GB2312" w:cs="仿宋_GB2312"/>
          <w:color w:val="auto"/>
          <w:highlight w:val="none"/>
          <w:lang w:eastAsia="zh-CN"/>
        </w:rPr>
      </w:pPr>
      <w:r>
        <w:rPr>
          <w:rFonts w:hint="eastAsia" w:cs="仿宋_GB2312"/>
          <w:color w:val="auto"/>
          <w:highlight w:val="none"/>
        </w:rPr>
        <w:t>一、</w:t>
      </w:r>
      <w:r>
        <w:rPr>
          <w:rFonts w:hint="eastAsia" w:cs="仿宋_GB2312"/>
          <w:color w:val="auto"/>
          <w:highlight w:val="none"/>
          <w:lang w:eastAsia="zh-CN"/>
        </w:rPr>
        <w:t>配置清单</w:t>
      </w:r>
      <w:r>
        <w:rPr>
          <w:rFonts w:hint="eastAsia" w:cs="仿宋_GB2312"/>
          <w:color w:val="auto"/>
          <w:highlight w:val="none"/>
        </w:rPr>
        <w:t>……………………………………………………………………（页码）</w:t>
      </w:r>
    </w:p>
    <w:p w14:paraId="2C4FA139">
      <w:pPr>
        <w:pStyle w:val="60"/>
        <w:spacing w:line="360" w:lineRule="auto"/>
        <w:rPr>
          <w:rFonts w:cs="仿宋_GB2312"/>
          <w:color w:val="auto"/>
          <w:highlight w:val="none"/>
        </w:rPr>
      </w:pPr>
      <w:r>
        <w:rPr>
          <w:rFonts w:hint="eastAsia" w:cs="仿宋_GB2312"/>
          <w:color w:val="auto"/>
          <w:highlight w:val="none"/>
          <w:lang w:eastAsia="zh-CN"/>
        </w:rPr>
        <w:t>二、</w:t>
      </w:r>
      <w:r>
        <w:rPr>
          <w:rFonts w:hint="eastAsia" w:cs="仿宋_GB2312"/>
          <w:color w:val="auto"/>
          <w:highlight w:val="none"/>
        </w:rPr>
        <w:t>技术需求偏离表……………………………………………………………（页码）</w:t>
      </w:r>
    </w:p>
    <w:p w14:paraId="6107203A">
      <w:pPr>
        <w:pStyle w:val="60"/>
        <w:spacing w:line="360" w:lineRule="auto"/>
        <w:rPr>
          <w:rFonts w:cs="仿宋_GB2312"/>
          <w:color w:val="auto"/>
          <w:highlight w:val="none"/>
        </w:rPr>
      </w:pPr>
      <w:r>
        <w:rPr>
          <w:rFonts w:hint="eastAsia" w:cs="仿宋_GB2312"/>
          <w:color w:val="auto"/>
          <w:highlight w:val="none"/>
          <w:lang w:eastAsia="zh-CN"/>
        </w:rPr>
        <w:t>三</w:t>
      </w:r>
      <w:r>
        <w:rPr>
          <w:rFonts w:hint="eastAsia" w:cs="仿宋_GB2312"/>
          <w:color w:val="auto"/>
          <w:highlight w:val="none"/>
        </w:rPr>
        <w:t>、</w:t>
      </w:r>
      <w:r>
        <w:rPr>
          <w:rFonts w:hint="eastAsia" w:cs="仿宋_GB2312"/>
          <w:color w:val="auto"/>
          <w:highlight w:val="none"/>
          <w:lang w:val="en-US" w:eastAsia="zh-CN"/>
        </w:rPr>
        <w:t>技术方案</w:t>
      </w:r>
      <w:r>
        <w:rPr>
          <w:rFonts w:hint="eastAsia" w:cs="仿宋_GB2312"/>
          <w:color w:val="auto"/>
          <w:highlight w:val="none"/>
        </w:rPr>
        <w:t>……………………………………………………………………（页码）</w:t>
      </w:r>
    </w:p>
    <w:p w14:paraId="445BFD2C">
      <w:pPr>
        <w:pStyle w:val="60"/>
        <w:spacing w:line="360" w:lineRule="auto"/>
        <w:rPr>
          <w:rFonts w:cs="仿宋_GB2312"/>
          <w:color w:val="auto"/>
          <w:highlight w:val="none"/>
        </w:rPr>
      </w:pPr>
      <w:r>
        <w:rPr>
          <w:rFonts w:hint="eastAsia" w:cs="仿宋_GB2312"/>
          <w:color w:val="auto"/>
          <w:highlight w:val="none"/>
          <w:lang w:eastAsia="zh-CN"/>
        </w:rPr>
        <w:t>四</w:t>
      </w:r>
      <w:r>
        <w:rPr>
          <w:rFonts w:hint="eastAsia" w:cs="仿宋_GB2312"/>
          <w:color w:val="auto"/>
          <w:highlight w:val="none"/>
        </w:rPr>
        <w:t>、售后服务方案………………………………………………………………（页码）</w:t>
      </w:r>
    </w:p>
    <w:p w14:paraId="1E189143">
      <w:pPr>
        <w:pStyle w:val="60"/>
        <w:spacing w:line="360" w:lineRule="auto"/>
        <w:rPr>
          <w:rFonts w:cs="仿宋_GB2312"/>
          <w:color w:val="auto"/>
          <w:highlight w:val="none"/>
        </w:rPr>
      </w:pPr>
      <w:r>
        <w:rPr>
          <w:rFonts w:hint="eastAsia" w:cs="仿宋_GB2312"/>
          <w:color w:val="auto"/>
          <w:highlight w:val="none"/>
          <w:lang w:eastAsia="zh-CN"/>
        </w:rPr>
        <w:t>五</w:t>
      </w:r>
      <w:r>
        <w:rPr>
          <w:rFonts w:hint="eastAsia" w:cs="仿宋_GB2312"/>
          <w:color w:val="auto"/>
          <w:highlight w:val="none"/>
        </w:rPr>
        <w:t>、对应第二章“采购需求”技术参数中要求必须提供的文件资料………（页码）</w:t>
      </w:r>
    </w:p>
    <w:p w14:paraId="61E2184C">
      <w:pPr>
        <w:pStyle w:val="60"/>
        <w:spacing w:line="360" w:lineRule="auto"/>
        <w:rPr>
          <w:rFonts w:cs="仿宋_GB2312"/>
          <w:color w:val="auto"/>
          <w:highlight w:val="none"/>
        </w:rPr>
      </w:pPr>
      <w:r>
        <w:rPr>
          <w:rFonts w:hint="eastAsia" w:cs="仿宋_GB2312"/>
          <w:color w:val="auto"/>
          <w:highlight w:val="none"/>
          <w:lang w:eastAsia="zh-CN"/>
        </w:rPr>
        <w:t>六</w:t>
      </w:r>
      <w:r>
        <w:rPr>
          <w:rFonts w:hint="eastAsia" w:cs="仿宋_GB2312"/>
          <w:color w:val="auto"/>
          <w:highlight w:val="none"/>
        </w:rPr>
        <w:t>、对本项目总体要求的理解（如有要求）…………………………………（页码）</w:t>
      </w:r>
    </w:p>
    <w:p w14:paraId="036A0F3B">
      <w:pPr>
        <w:pStyle w:val="60"/>
        <w:spacing w:line="360" w:lineRule="auto"/>
        <w:rPr>
          <w:rFonts w:cs="仿宋_GB2312"/>
          <w:color w:val="auto"/>
          <w:highlight w:val="none"/>
        </w:rPr>
      </w:pPr>
      <w:r>
        <w:rPr>
          <w:rFonts w:hint="eastAsia" w:cs="仿宋_GB2312"/>
          <w:color w:val="auto"/>
          <w:highlight w:val="none"/>
          <w:lang w:eastAsia="zh-CN"/>
        </w:rPr>
        <w:t>七</w:t>
      </w:r>
      <w:r>
        <w:rPr>
          <w:rFonts w:hint="eastAsia" w:cs="仿宋_GB2312"/>
          <w:color w:val="auto"/>
          <w:highlight w:val="none"/>
        </w:rPr>
        <w:t>、</w:t>
      </w:r>
      <w:r>
        <w:rPr>
          <w:rFonts w:hint="eastAsia" w:cs="仿宋_GB2312"/>
          <w:color w:val="auto"/>
          <w:highlight w:val="none"/>
          <w:lang w:val="zh-CN"/>
        </w:rPr>
        <w:t>产品出产标准及质量检测报告……………………</w:t>
      </w:r>
      <w:r>
        <w:rPr>
          <w:rFonts w:hint="eastAsia" w:cs="仿宋_GB2312"/>
          <w:color w:val="auto"/>
          <w:highlight w:val="none"/>
        </w:rPr>
        <w:t>………………………（页码）</w:t>
      </w:r>
    </w:p>
    <w:p w14:paraId="33BEDDA0">
      <w:pPr>
        <w:pStyle w:val="60"/>
        <w:spacing w:line="360" w:lineRule="auto"/>
        <w:rPr>
          <w:rFonts w:cs="仿宋_GB2312"/>
          <w:color w:val="auto"/>
          <w:highlight w:val="none"/>
        </w:rPr>
      </w:pPr>
      <w:r>
        <w:rPr>
          <w:rFonts w:hint="eastAsia" w:cs="仿宋_GB2312"/>
          <w:color w:val="auto"/>
          <w:highlight w:val="none"/>
          <w:lang w:eastAsia="zh-CN"/>
        </w:rPr>
        <w:t>八</w:t>
      </w:r>
      <w:r>
        <w:rPr>
          <w:rFonts w:hint="eastAsia" w:cs="仿宋_GB2312"/>
          <w:color w:val="auto"/>
          <w:highlight w:val="none"/>
        </w:rPr>
        <w:t>、优惠条件及特殊承诺（如有要求）</w:t>
      </w:r>
      <w:r>
        <w:rPr>
          <w:rFonts w:hint="eastAsia" w:cs="仿宋_GB2312"/>
          <w:color w:val="auto"/>
          <w:highlight w:val="none"/>
          <w:lang w:val="zh-CN"/>
        </w:rPr>
        <w:t>…………………………</w:t>
      </w:r>
      <w:r>
        <w:rPr>
          <w:rFonts w:hint="eastAsia" w:cs="仿宋_GB2312"/>
          <w:color w:val="auto"/>
          <w:highlight w:val="none"/>
        </w:rPr>
        <w:t>……………（页码）</w:t>
      </w:r>
    </w:p>
    <w:p w14:paraId="32677960">
      <w:pPr>
        <w:pStyle w:val="60"/>
        <w:spacing w:line="360" w:lineRule="auto"/>
        <w:rPr>
          <w:rFonts w:cs="仿宋_GB2312"/>
          <w:color w:val="auto"/>
          <w:highlight w:val="none"/>
        </w:rPr>
      </w:pPr>
      <w:r>
        <w:rPr>
          <w:rFonts w:hint="eastAsia" w:cs="仿宋_GB2312"/>
          <w:color w:val="auto"/>
          <w:highlight w:val="none"/>
          <w:lang w:eastAsia="zh-CN"/>
        </w:rPr>
        <w:t>九</w:t>
      </w:r>
      <w:r>
        <w:rPr>
          <w:rFonts w:hint="eastAsia" w:cs="仿宋_GB2312"/>
          <w:color w:val="auto"/>
          <w:highlight w:val="none"/>
        </w:rPr>
        <w:t>、对项目的合理化建议和改进措施</w:t>
      </w:r>
      <w:r>
        <w:rPr>
          <w:rFonts w:hint="eastAsia" w:cs="仿宋_GB2312"/>
          <w:color w:val="auto"/>
          <w:highlight w:val="none"/>
          <w:lang w:val="zh-CN"/>
        </w:rPr>
        <w:t>…………………………………………</w:t>
      </w:r>
      <w:r>
        <w:rPr>
          <w:rFonts w:hint="eastAsia" w:cs="仿宋_GB2312"/>
          <w:color w:val="auto"/>
          <w:highlight w:val="none"/>
        </w:rPr>
        <w:t>（页码）</w:t>
      </w:r>
    </w:p>
    <w:p w14:paraId="19D6A055">
      <w:pPr>
        <w:pStyle w:val="60"/>
        <w:spacing w:line="360" w:lineRule="auto"/>
        <w:rPr>
          <w:rFonts w:cs="仿宋_GB2312"/>
          <w:color w:val="auto"/>
          <w:highlight w:val="none"/>
        </w:rPr>
      </w:pPr>
      <w:r>
        <w:rPr>
          <w:rFonts w:hint="eastAsia" w:cs="仿宋_GB2312"/>
          <w:color w:val="auto"/>
          <w:highlight w:val="none"/>
          <w:lang w:eastAsia="zh-CN"/>
        </w:rPr>
        <w:t>十</w:t>
      </w:r>
      <w:r>
        <w:rPr>
          <w:rFonts w:hint="eastAsia" w:cs="仿宋_GB2312"/>
          <w:color w:val="auto"/>
          <w:highlight w:val="none"/>
        </w:rPr>
        <w:t>、认为需要的其他技术文件或说明（如有）</w:t>
      </w:r>
      <w:r>
        <w:rPr>
          <w:rFonts w:hint="eastAsia" w:cs="仿宋_GB2312"/>
          <w:color w:val="auto"/>
          <w:highlight w:val="none"/>
          <w:lang w:val="zh-CN"/>
        </w:rPr>
        <w:t>………………………………</w:t>
      </w:r>
      <w:r>
        <w:rPr>
          <w:rFonts w:hint="eastAsia" w:cs="仿宋_GB2312"/>
          <w:color w:val="auto"/>
          <w:highlight w:val="none"/>
        </w:rPr>
        <w:t>（页码）</w:t>
      </w:r>
    </w:p>
    <w:p w14:paraId="5A6AF253">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6010D422">
      <w:pPr>
        <w:snapToGrid w:val="0"/>
        <w:spacing w:beforeLines="50" w:after="50"/>
        <w:ind w:left="143" w:leftChars="68" w:firstLine="472" w:firstLineChars="196"/>
        <w:jc w:val="left"/>
        <w:rPr>
          <w:rFonts w:ascii="宋体" w:hAnsi="宋体"/>
          <w:b/>
          <w:color w:val="auto"/>
          <w:sz w:val="24"/>
          <w:highlight w:val="none"/>
        </w:rPr>
      </w:pPr>
    </w:p>
    <w:p w14:paraId="1301D2F4">
      <w:pPr>
        <w:snapToGrid w:val="0"/>
        <w:spacing w:line="360" w:lineRule="auto"/>
        <w:jc w:val="left"/>
        <w:rPr>
          <w:rFonts w:ascii="宋体" w:hAnsi="宋体"/>
          <w:color w:val="auto"/>
          <w:szCs w:val="21"/>
          <w:highlight w:val="none"/>
        </w:rPr>
      </w:pPr>
      <w:r>
        <w:rPr>
          <w:rFonts w:ascii="宋体" w:hAnsi="宋体"/>
          <w:b/>
          <w:color w:val="auto"/>
          <w:sz w:val="24"/>
          <w:highlight w:val="none"/>
        </w:rPr>
        <w:br w:type="page"/>
      </w:r>
    </w:p>
    <w:p w14:paraId="67300294">
      <w:pPr>
        <w:pStyle w:val="13"/>
        <w:spacing w:line="500" w:lineRule="exact"/>
        <w:jc w:val="both"/>
        <w:rPr>
          <w:rFonts w:hint="eastAsia" w:ascii="Times New Roman" w:hAnsi="Times New Roman"/>
          <w:b/>
          <w:bCs/>
          <w:color w:val="auto"/>
          <w:sz w:val="30"/>
          <w:szCs w:val="30"/>
          <w:highlight w:val="none"/>
          <w:lang w:val="en-US" w:eastAsia="zh-CN"/>
        </w:rPr>
      </w:pPr>
    </w:p>
    <w:p w14:paraId="2BFCE67B">
      <w:pPr>
        <w:pStyle w:val="13"/>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lang w:val="en-US" w:eastAsia="zh-CN"/>
        </w:rPr>
        <w:t>一、配置清单</w:t>
      </w:r>
    </w:p>
    <w:p w14:paraId="67177924">
      <w:pPr>
        <w:pStyle w:val="13"/>
        <w:spacing w:line="500" w:lineRule="exact"/>
        <w:jc w:val="center"/>
        <w:rPr>
          <w:rFonts w:hint="eastAsia" w:ascii="Times New Roman" w:hAnsi="Times New Roman"/>
          <w:b/>
          <w:bCs/>
          <w:color w:val="auto"/>
          <w:sz w:val="30"/>
          <w:szCs w:val="30"/>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718"/>
        <w:gridCol w:w="1155"/>
        <w:gridCol w:w="1500"/>
        <w:gridCol w:w="1065"/>
        <w:gridCol w:w="1294"/>
        <w:gridCol w:w="1827"/>
      </w:tblGrid>
      <w:tr w14:paraId="45CE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02" w:type="dxa"/>
            <w:vAlign w:val="center"/>
          </w:tcPr>
          <w:p w14:paraId="66A2046B">
            <w:pPr>
              <w:pStyle w:val="44"/>
              <w:ind w:left="0" w:leftChars="0" w:firstLine="0" w:firstLineChars="0"/>
              <w:jc w:val="center"/>
              <w:rPr>
                <w:rFonts w:hint="eastAsia" w:eastAsia="宋体"/>
                <w:b w:val="0"/>
                <w:bCs w:val="0"/>
                <w:color w:val="auto"/>
                <w:sz w:val="24"/>
                <w:szCs w:val="24"/>
                <w:vertAlign w:val="baseline"/>
                <w:lang w:eastAsia="zh-CN"/>
              </w:rPr>
            </w:pPr>
            <w:r>
              <w:rPr>
                <w:rFonts w:hint="eastAsia"/>
                <w:b w:val="0"/>
                <w:bCs w:val="0"/>
                <w:color w:val="auto"/>
                <w:sz w:val="24"/>
                <w:szCs w:val="24"/>
                <w:vertAlign w:val="baseline"/>
                <w:lang w:eastAsia="zh-CN"/>
              </w:rPr>
              <w:t>序号</w:t>
            </w:r>
          </w:p>
        </w:tc>
        <w:tc>
          <w:tcPr>
            <w:tcW w:w="1718" w:type="dxa"/>
            <w:vAlign w:val="center"/>
          </w:tcPr>
          <w:p w14:paraId="29426AA6">
            <w:pPr>
              <w:pStyle w:val="44"/>
              <w:ind w:firstLine="240" w:firstLineChars="100"/>
              <w:jc w:val="both"/>
              <w:rPr>
                <w:rFonts w:hint="eastAsia" w:eastAsia="宋体"/>
                <w:b w:val="0"/>
                <w:bCs w:val="0"/>
                <w:color w:val="auto"/>
                <w:sz w:val="24"/>
                <w:szCs w:val="24"/>
                <w:vertAlign w:val="baseline"/>
                <w:lang w:eastAsia="zh-CN"/>
              </w:rPr>
            </w:pPr>
            <w:r>
              <w:rPr>
                <w:rFonts w:hint="eastAsia"/>
                <w:b w:val="0"/>
                <w:bCs w:val="0"/>
                <w:color w:val="auto"/>
                <w:sz w:val="24"/>
                <w:szCs w:val="24"/>
                <w:vertAlign w:val="baseline"/>
                <w:lang w:eastAsia="zh-CN"/>
              </w:rPr>
              <w:t>名称</w:t>
            </w:r>
          </w:p>
        </w:tc>
        <w:tc>
          <w:tcPr>
            <w:tcW w:w="1155" w:type="dxa"/>
            <w:vAlign w:val="center"/>
          </w:tcPr>
          <w:p w14:paraId="76BA991B">
            <w:pPr>
              <w:pStyle w:val="44"/>
              <w:ind w:left="240" w:leftChars="0"/>
              <w:jc w:val="both"/>
              <w:rPr>
                <w:rFonts w:hint="default"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品牌</w:t>
            </w:r>
          </w:p>
        </w:tc>
        <w:tc>
          <w:tcPr>
            <w:tcW w:w="1500" w:type="dxa"/>
            <w:vAlign w:val="center"/>
          </w:tcPr>
          <w:p w14:paraId="332D992D">
            <w:pPr>
              <w:pStyle w:val="44"/>
              <w:ind w:left="240" w:lef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规格型号</w:t>
            </w:r>
          </w:p>
        </w:tc>
        <w:tc>
          <w:tcPr>
            <w:tcW w:w="1065" w:type="dxa"/>
            <w:vAlign w:val="center"/>
          </w:tcPr>
          <w:p w14:paraId="625128DC">
            <w:pPr>
              <w:pStyle w:val="44"/>
              <w:ind w:left="240" w:leftChars="0"/>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数量</w:t>
            </w:r>
          </w:p>
        </w:tc>
        <w:tc>
          <w:tcPr>
            <w:tcW w:w="1294" w:type="dxa"/>
            <w:vAlign w:val="center"/>
          </w:tcPr>
          <w:p w14:paraId="4C3A73C4">
            <w:pPr>
              <w:pStyle w:val="44"/>
              <w:ind w:left="240" w:leftChars="0"/>
              <w:jc w:val="center"/>
              <w:rPr>
                <w:rFonts w:hint="eastAsia" w:eastAsia="宋体"/>
                <w:b w:val="0"/>
                <w:bCs w:val="0"/>
                <w:color w:val="auto"/>
                <w:sz w:val="24"/>
                <w:szCs w:val="24"/>
                <w:vertAlign w:val="baseline"/>
                <w:lang w:eastAsia="zh-CN"/>
              </w:rPr>
            </w:pPr>
            <w:r>
              <w:rPr>
                <w:rFonts w:hint="eastAsia"/>
                <w:b w:val="0"/>
                <w:bCs w:val="0"/>
                <w:color w:val="auto"/>
                <w:sz w:val="24"/>
                <w:szCs w:val="24"/>
                <w:vertAlign w:val="baseline"/>
                <w:lang w:eastAsia="zh-CN"/>
              </w:rPr>
              <w:t>单位</w:t>
            </w:r>
          </w:p>
        </w:tc>
        <w:tc>
          <w:tcPr>
            <w:tcW w:w="1827" w:type="dxa"/>
            <w:vAlign w:val="center"/>
          </w:tcPr>
          <w:p w14:paraId="0017E96D">
            <w:pPr>
              <w:pStyle w:val="44"/>
              <w:ind w:left="240" w:leftChars="0"/>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备注</w:t>
            </w:r>
          </w:p>
        </w:tc>
      </w:tr>
      <w:tr w14:paraId="7049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496DCA6D">
            <w:pPr>
              <w:pStyle w:val="44"/>
              <w:rPr>
                <w:rFonts w:hint="eastAsia"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1718" w:type="dxa"/>
            <w:vAlign w:val="center"/>
          </w:tcPr>
          <w:p w14:paraId="381699E4">
            <w:pPr>
              <w:rPr>
                <w:b w:val="0"/>
                <w:bCs w:val="0"/>
                <w:color w:val="auto"/>
                <w:sz w:val="24"/>
                <w:szCs w:val="24"/>
                <w:vertAlign w:val="baseline"/>
              </w:rPr>
            </w:pPr>
          </w:p>
        </w:tc>
        <w:tc>
          <w:tcPr>
            <w:tcW w:w="1155" w:type="dxa"/>
            <w:vAlign w:val="center"/>
          </w:tcPr>
          <w:p w14:paraId="6E181840">
            <w:pPr>
              <w:pStyle w:val="44"/>
              <w:rPr>
                <w:color w:val="auto"/>
                <w:vertAlign w:val="baseline"/>
              </w:rPr>
            </w:pPr>
          </w:p>
        </w:tc>
        <w:tc>
          <w:tcPr>
            <w:tcW w:w="1500" w:type="dxa"/>
            <w:vAlign w:val="center"/>
          </w:tcPr>
          <w:p w14:paraId="1CE71B64">
            <w:pPr>
              <w:pStyle w:val="44"/>
              <w:rPr>
                <w:color w:val="auto"/>
                <w:vertAlign w:val="baseline"/>
              </w:rPr>
            </w:pPr>
          </w:p>
        </w:tc>
        <w:tc>
          <w:tcPr>
            <w:tcW w:w="1065" w:type="dxa"/>
            <w:vAlign w:val="center"/>
          </w:tcPr>
          <w:p w14:paraId="0A3E5C6E">
            <w:pPr>
              <w:pStyle w:val="44"/>
              <w:rPr>
                <w:color w:val="auto"/>
                <w:vertAlign w:val="baseline"/>
              </w:rPr>
            </w:pPr>
          </w:p>
        </w:tc>
        <w:tc>
          <w:tcPr>
            <w:tcW w:w="1294" w:type="dxa"/>
            <w:vAlign w:val="center"/>
          </w:tcPr>
          <w:p w14:paraId="0BC9AB69">
            <w:pPr>
              <w:pStyle w:val="44"/>
              <w:rPr>
                <w:color w:val="auto"/>
                <w:vertAlign w:val="baseline"/>
              </w:rPr>
            </w:pPr>
          </w:p>
        </w:tc>
        <w:tc>
          <w:tcPr>
            <w:tcW w:w="1827" w:type="dxa"/>
            <w:vAlign w:val="center"/>
          </w:tcPr>
          <w:p w14:paraId="1CF18A71">
            <w:pPr>
              <w:pStyle w:val="44"/>
              <w:rPr>
                <w:color w:val="auto"/>
                <w:vertAlign w:val="baseline"/>
              </w:rPr>
            </w:pPr>
          </w:p>
        </w:tc>
      </w:tr>
      <w:tr w14:paraId="4FDC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62519812">
            <w:pPr>
              <w:pStyle w:val="44"/>
              <w:rPr>
                <w:rFonts w:hint="eastAsia"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2</w:t>
            </w:r>
          </w:p>
        </w:tc>
        <w:tc>
          <w:tcPr>
            <w:tcW w:w="1718" w:type="dxa"/>
            <w:vAlign w:val="center"/>
          </w:tcPr>
          <w:p w14:paraId="2973A9CC">
            <w:pPr>
              <w:rPr>
                <w:b w:val="0"/>
                <w:bCs w:val="0"/>
                <w:color w:val="auto"/>
                <w:sz w:val="24"/>
                <w:szCs w:val="24"/>
                <w:vertAlign w:val="baseline"/>
              </w:rPr>
            </w:pPr>
          </w:p>
        </w:tc>
        <w:tc>
          <w:tcPr>
            <w:tcW w:w="1155" w:type="dxa"/>
            <w:vAlign w:val="center"/>
          </w:tcPr>
          <w:p w14:paraId="61FC17C3">
            <w:pPr>
              <w:pStyle w:val="44"/>
              <w:rPr>
                <w:color w:val="auto"/>
                <w:vertAlign w:val="baseline"/>
              </w:rPr>
            </w:pPr>
          </w:p>
        </w:tc>
        <w:tc>
          <w:tcPr>
            <w:tcW w:w="1500" w:type="dxa"/>
            <w:vAlign w:val="center"/>
          </w:tcPr>
          <w:p w14:paraId="27C2F37F">
            <w:pPr>
              <w:pStyle w:val="44"/>
              <w:rPr>
                <w:color w:val="auto"/>
                <w:vertAlign w:val="baseline"/>
              </w:rPr>
            </w:pPr>
          </w:p>
        </w:tc>
        <w:tc>
          <w:tcPr>
            <w:tcW w:w="1065" w:type="dxa"/>
            <w:vAlign w:val="center"/>
          </w:tcPr>
          <w:p w14:paraId="09F6FAFF">
            <w:pPr>
              <w:pStyle w:val="44"/>
              <w:rPr>
                <w:color w:val="auto"/>
                <w:vertAlign w:val="baseline"/>
              </w:rPr>
            </w:pPr>
          </w:p>
        </w:tc>
        <w:tc>
          <w:tcPr>
            <w:tcW w:w="1294" w:type="dxa"/>
            <w:vAlign w:val="center"/>
          </w:tcPr>
          <w:p w14:paraId="2271F778">
            <w:pPr>
              <w:pStyle w:val="44"/>
              <w:rPr>
                <w:color w:val="auto"/>
                <w:vertAlign w:val="baseline"/>
              </w:rPr>
            </w:pPr>
          </w:p>
        </w:tc>
        <w:tc>
          <w:tcPr>
            <w:tcW w:w="1827" w:type="dxa"/>
            <w:vAlign w:val="center"/>
          </w:tcPr>
          <w:p w14:paraId="3F232DED">
            <w:pPr>
              <w:pStyle w:val="44"/>
              <w:rPr>
                <w:color w:val="auto"/>
                <w:vertAlign w:val="baseline"/>
              </w:rPr>
            </w:pPr>
          </w:p>
        </w:tc>
      </w:tr>
      <w:tr w14:paraId="6DA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29C05B7C">
            <w:pPr>
              <w:pStyle w:val="44"/>
              <w:rPr>
                <w:rFonts w:hint="eastAsia"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3</w:t>
            </w:r>
          </w:p>
        </w:tc>
        <w:tc>
          <w:tcPr>
            <w:tcW w:w="1718" w:type="dxa"/>
            <w:vAlign w:val="center"/>
          </w:tcPr>
          <w:p w14:paraId="790C1AFC">
            <w:pPr>
              <w:rPr>
                <w:b w:val="0"/>
                <w:bCs w:val="0"/>
                <w:color w:val="auto"/>
                <w:sz w:val="24"/>
                <w:szCs w:val="24"/>
                <w:vertAlign w:val="baseline"/>
              </w:rPr>
            </w:pPr>
          </w:p>
        </w:tc>
        <w:tc>
          <w:tcPr>
            <w:tcW w:w="1155" w:type="dxa"/>
            <w:vAlign w:val="center"/>
          </w:tcPr>
          <w:p w14:paraId="06EC1094">
            <w:pPr>
              <w:pStyle w:val="44"/>
              <w:rPr>
                <w:color w:val="auto"/>
                <w:vertAlign w:val="baseline"/>
              </w:rPr>
            </w:pPr>
          </w:p>
        </w:tc>
        <w:tc>
          <w:tcPr>
            <w:tcW w:w="1500" w:type="dxa"/>
            <w:vAlign w:val="center"/>
          </w:tcPr>
          <w:p w14:paraId="7C87B0D6">
            <w:pPr>
              <w:pStyle w:val="44"/>
              <w:rPr>
                <w:color w:val="auto"/>
                <w:vertAlign w:val="baseline"/>
              </w:rPr>
            </w:pPr>
          </w:p>
        </w:tc>
        <w:tc>
          <w:tcPr>
            <w:tcW w:w="1065" w:type="dxa"/>
            <w:vAlign w:val="center"/>
          </w:tcPr>
          <w:p w14:paraId="0D90F35F">
            <w:pPr>
              <w:pStyle w:val="44"/>
              <w:rPr>
                <w:color w:val="auto"/>
                <w:vertAlign w:val="baseline"/>
              </w:rPr>
            </w:pPr>
          </w:p>
        </w:tc>
        <w:tc>
          <w:tcPr>
            <w:tcW w:w="1294" w:type="dxa"/>
            <w:vAlign w:val="center"/>
          </w:tcPr>
          <w:p w14:paraId="569B74F5">
            <w:pPr>
              <w:pStyle w:val="44"/>
              <w:rPr>
                <w:color w:val="auto"/>
                <w:vertAlign w:val="baseline"/>
              </w:rPr>
            </w:pPr>
          </w:p>
        </w:tc>
        <w:tc>
          <w:tcPr>
            <w:tcW w:w="1827" w:type="dxa"/>
            <w:vAlign w:val="center"/>
          </w:tcPr>
          <w:p w14:paraId="4579C9F9">
            <w:pPr>
              <w:pStyle w:val="44"/>
              <w:rPr>
                <w:color w:val="auto"/>
                <w:vertAlign w:val="baseline"/>
              </w:rPr>
            </w:pPr>
          </w:p>
        </w:tc>
      </w:tr>
      <w:tr w14:paraId="43E1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2" w:type="dxa"/>
            <w:vAlign w:val="center"/>
          </w:tcPr>
          <w:p w14:paraId="3CCEF015">
            <w:pPr>
              <w:pStyle w:val="44"/>
              <w:rPr>
                <w:rFonts w:hint="default"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w:t>
            </w:r>
          </w:p>
        </w:tc>
        <w:tc>
          <w:tcPr>
            <w:tcW w:w="1718" w:type="dxa"/>
            <w:vAlign w:val="center"/>
          </w:tcPr>
          <w:p w14:paraId="24A11FEC">
            <w:pPr>
              <w:rPr>
                <w:b w:val="0"/>
                <w:bCs w:val="0"/>
                <w:color w:val="auto"/>
                <w:sz w:val="24"/>
                <w:szCs w:val="24"/>
                <w:vertAlign w:val="baseline"/>
              </w:rPr>
            </w:pPr>
          </w:p>
        </w:tc>
        <w:tc>
          <w:tcPr>
            <w:tcW w:w="1155" w:type="dxa"/>
            <w:vAlign w:val="center"/>
          </w:tcPr>
          <w:p w14:paraId="4FDB25E1">
            <w:pPr>
              <w:pStyle w:val="44"/>
              <w:rPr>
                <w:color w:val="auto"/>
                <w:vertAlign w:val="baseline"/>
              </w:rPr>
            </w:pPr>
          </w:p>
        </w:tc>
        <w:tc>
          <w:tcPr>
            <w:tcW w:w="1500" w:type="dxa"/>
            <w:vAlign w:val="center"/>
          </w:tcPr>
          <w:p w14:paraId="216C21E0">
            <w:pPr>
              <w:pStyle w:val="44"/>
              <w:rPr>
                <w:color w:val="auto"/>
                <w:vertAlign w:val="baseline"/>
              </w:rPr>
            </w:pPr>
          </w:p>
        </w:tc>
        <w:tc>
          <w:tcPr>
            <w:tcW w:w="1065" w:type="dxa"/>
            <w:vAlign w:val="center"/>
          </w:tcPr>
          <w:p w14:paraId="4C37AD7E">
            <w:pPr>
              <w:pStyle w:val="44"/>
              <w:rPr>
                <w:color w:val="auto"/>
                <w:vertAlign w:val="baseline"/>
              </w:rPr>
            </w:pPr>
          </w:p>
        </w:tc>
        <w:tc>
          <w:tcPr>
            <w:tcW w:w="1294" w:type="dxa"/>
            <w:vAlign w:val="center"/>
          </w:tcPr>
          <w:p w14:paraId="36AA84C4">
            <w:pPr>
              <w:pStyle w:val="44"/>
              <w:rPr>
                <w:color w:val="auto"/>
                <w:vertAlign w:val="baseline"/>
              </w:rPr>
            </w:pPr>
          </w:p>
        </w:tc>
        <w:tc>
          <w:tcPr>
            <w:tcW w:w="1827" w:type="dxa"/>
            <w:vAlign w:val="center"/>
          </w:tcPr>
          <w:p w14:paraId="542A6AFD">
            <w:pPr>
              <w:pStyle w:val="44"/>
              <w:rPr>
                <w:color w:val="auto"/>
                <w:vertAlign w:val="baseline"/>
              </w:rPr>
            </w:pPr>
          </w:p>
        </w:tc>
      </w:tr>
    </w:tbl>
    <w:p w14:paraId="69F0B4E7">
      <w:pPr>
        <w:rPr>
          <w:rFonts w:hint="eastAsia" w:ascii="Times New Roman" w:hAnsi="Times New Roman"/>
          <w:b/>
          <w:bCs/>
          <w:color w:val="auto"/>
          <w:sz w:val="30"/>
          <w:szCs w:val="30"/>
          <w:highlight w:val="none"/>
        </w:rPr>
      </w:pPr>
    </w:p>
    <w:p w14:paraId="6315BD82">
      <w:pPr>
        <w:pStyle w:val="43"/>
        <w:rPr>
          <w:rFonts w:hint="eastAsia" w:ascii="Times New Roman" w:hAnsi="Times New Roman"/>
          <w:b/>
          <w:bCs/>
          <w:color w:val="auto"/>
          <w:sz w:val="30"/>
          <w:szCs w:val="30"/>
          <w:highlight w:val="none"/>
        </w:rPr>
      </w:pPr>
    </w:p>
    <w:p w14:paraId="344D449F">
      <w:pPr>
        <w:snapToGrid w:val="0"/>
        <w:spacing w:line="360" w:lineRule="auto"/>
        <w:ind w:firstLine="4560" w:firstLineChars="19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1A8A83A">
      <w:pPr>
        <w:snapToGrid w:val="0"/>
        <w:spacing w:line="360" w:lineRule="auto"/>
        <w:ind w:firstLine="4560" w:firstLineChars="19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000527E">
      <w:pPr>
        <w:pStyle w:val="43"/>
        <w:rPr>
          <w:rFonts w:hint="eastAsia"/>
          <w:color w:val="auto"/>
          <w:highlight w:val="none"/>
        </w:rPr>
      </w:pPr>
    </w:p>
    <w:p w14:paraId="2EAE3C25">
      <w:pPr>
        <w:pStyle w:val="44"/>
        <w:rPr>
          <w:rFonts w:hint="eastAsia"/>
          <w:color w:val="auto"/>
          <w:highlight w:val="none"/>
        </w:rPr>
      </w:pPr>
    </w:p>
    <w:p w14:paraId="01ACCA31">
      <w:pPr>
        <w:rPr>
          <w:rFonts w:hint="eastAsia"/>
          <w:color w:val="auto"/>
          <w:highlight w:val="none"/>
        </w:rPr>
      </w:pPr>
    </w:p>
    <w:p w14:paraId="534FAA2F">
      <w:pPr>
        <w:pStyle w:val="43"/>
        <w:rPr>
          <w:rFonts w:hint="eastAsia"/>
          <w:color w:val="auto"/>
          <w:highlight w:val="none"/>
        </w:rPr>
      </w:pPr>
    </w:p>
    <w:p w14:paraId="5F3AE8B9">
      <w:pPr>
        <w:pStyle w:val="44"/>
        <w:ind w:left="0" w:leftChars="0" w:firstLine="0" w:firstLineChars="0"/>
        <w:rPr>
          <w:rFonts w:hint="eastAsia"/>
          <w:color w:val="auto"/>
          <w:highlight w:val="none"/>
        </w:rPr>
      </w:pPr>
    </w:p>
    <w:p w14:paraId="57BCD7BB">
      <w:pPr>
        <w:rPr>
          <w:rFonts w:hint="eastAsia"/>
          <w:color w:val="auto"/>
          <w:highlight w:val="none"/>
        </w:rPr>
      </w:pPr>
    </w:p>
    <w:p w14:paraId="7E72020F">
      <w:pPr>
        <w:pStyle w:val="43"/>
        <w:rPr>
          <w:rFonts w:hint="eastAsia"/>
          <w:color w:val="auto"/>
          <w:highlight w:val="none"/>
        </w:rPr>
      </w:pPr>
    </w:p>
    <w:p w14:paraId="4324F8E7">
      <w:pPr>
        <w:pStyle w:val="44"/>
        <w:rPr>
          <w:rFonts w:hint="eastAsia"/>
          <w:color w:val="auto"/>
          <w:highlight w:val="none"/>
        </w:rPr>
      </w:pPr>
    </w:p>
    <w:p w14:paraId="69374AD0">
      <w:pPr>
        <w:rPr>
          <w:rFonts w:hint="eastAsia"/>
          <w:color w:val="auto"/>
          <w:highlight w:val="none"/>
        </w:rPr>
      </w:pPr>
    </w:p>
    <w:p w14:paraId="19778353">
      <w:pPr>
        <w:pStyle w:val="43"/>
        <w:rPr>
          <w:rFonts w:hint="eastAsia"/>
          <w:color w:val="auto"/>
          <w:highlight w:val="none"/>
        </w:rPr>
      </w:pPr>
    </w:p>
    <w:p w14:paraId="16904562">
      <w:pPr>
        <w:pStyle w:val="44"/>
        <w:rPr>
          <w:rFonts w:hint="eastAsia"/>
          <w:color w:val="auto"/>
          <w:highlight w:val="none"/>
        </w:rPr>
      </w:pPr>
    </w:p>
    <w:p w14:paraId="7D896DED">
      <w:pPr>
        <w:rPr>
          <w:rFonts w:hint="eastAsia"/>
          <w:color w:val="auto"/>
          <w:highlight w:val="none"/>
        </w:rPr>
      </w:pPr>
    </w:p>
    <w:p w14:paraId="6DC936F5">
      <w:pPr>
        <w:pStyle w:val="43"/>
        <w:rPr>
          <w:rFonts w:hint="eastAsia"/>
          <w:color w:val="auto"/>
          <w:highlight w:val="none"/>
        </w:rPr>
      </w:pPr>
    </w:p>
    <w:p w14:paraId="33939D7F">
      <w:pPr>
        <w:pStyle w:val="44"/>
        <w:rPr>
          <w:rFonts w:hint="eastAsia"/>
          <w:color w:val="auto"/>
          <w:highlight w:val="none"/>
        </w:rPr>
      </w:pPr>
    </w:p>
    <w:p w14:paraId="5D155F92">
      <w:pPr>
        <w:rPr>
          <w:rFonts w:hint="eastAsia"/>
          <w:color w:val="auto"/>
          <w:highlight w:val="none"/>
        </w:rPr>
      </w:pPr>
    </w:p>
    <w:p w14:paraId="6E0C6BF1">
      <w:pPr>
        <w:pStyle w:val="43"/>
        <w:rPr>
          <w:rFonts w:hint="eastAsia"/>
          <w:color w:val="auto"/>
        </w:rPr>
      </w:pPr>
    </w:p>
    <w:p w14:paraId="0B5C01CF">
      <w:pPr>
        <w:rPr>
          <w:rFonts w:hint="eastAsia"/>
          <w:color w:val="auto"/>
        </w:rPr>
      </w:pPr>
    </w:p>
    <w:p w14:paraId="282129E2">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eastAsia="zh-CN"/>
        </w:rPr>
        <w:t>二</w:t>
      </w:r>
      <w:r>
        <w:rPr>
          <w:rFonts w:hint="eastAsia" w:ascii="Times New Roman" w:hAnsi="Times New Roman"/>
          <w:b/>
          <w:bCs/>
          <w:color w:val="auto"/>
          <w:sz w:val="30"/>
          <w:szCs w:val="30"/>
          <w:highlight w:val="none"/>
        </w:rPr>
        <w:t>、技术需求偏离表</w:t>
      </w:r>
    </w:p>
    <w:p w14:paraId="4A2AE2D1">
      <w:pPr>
        <w:pStyle w:val="13"/>
        <w:spacing w:line="440" w:lineRule="exact"/>
        <w:ind w:firstLine="420" w:firstLineChars="200"/>
        <w:rPr>
          <w:color w:val="auto"/>
          <w:highlight w:val="none"/>
        </w:rPr>
      </w:pPr>
    </w:p>
    <w:p w14:paraId="1A59C31A">
      <w:pPr>
        <w:pStyle w:val="13"/>
        <w:spacing w:line="600" w:lineRule="exact"/>
        <w:ind w:firstLine="480" w:firstLineChars="200"/>
        <w:rPr>
          <w:rFonts w:hAnsi="宋体"/>
          <w:color w:val="auto"/>
          <w:sz w:val="24"/>
          <w:highlight w:val="none"/>
        </w:rPr>
      </w:pPr>
      <w:r>
        <w:rPr>
          <w:rFonts w:hint="eastAsia" w:hAnsi="宋体"/>
          <w:color w:val="auto"/>
          <w:sz w:val="24"/>
          <w:highlight w:val="none"/>
        </w:rPr>
        <w:t>请根据所投货物的实际技术参数，逐条对应本项目招标文件第二章</w:t>
      </w:r>
      <w:r>
        <w:rPr>
          <w:rFonts w:hAnsi="宋体"/>
          <w:color w:val="auto"/>
          <w:sz w:val="24"/>
          <w:highlight w:val="none"/>
        </w:rPr>
        <w:t>“</w:t>
      </w:r>
      <w:r>
        <w:rPr>
          <w:rFonts w:hint="eastAsia" w:hAnsi="宋体"/>
          <w:color w:val="auto"/>
          <w:sz w:val="24"/>
          <w:highlight w:val="none"/>
          <w:lang w:eastAsia="zh-CN"/>
        </w:rPr>
        <w:t>采购需求</w:t>
      </w:r>
      <w:r>
        <w:rPr>
          <w:rFonts w:hAnsi="宋体"/>
          <w:color w:val="auto"/>
          <w:sz w:val="24"/>
          <w:highlight w:val="none"/>
        </w:rPr>
        <w:t>”</w:t>
      </w:r>
      <w:r>
        <w:rPr>
          <w:rFonts w:hint="eastAsia" w:hAnsi="宋体"/>
          <w:color w:val="auto"/>
          <w:sz w:val="24"/>
          <w:highlight w:val="none"/>
        </w:rPr>
        <w:t>中的采购清单及货物参数详细填写相应的具体内容。</w:t>
      </w:r>
      <w:r>
        <w:rPr>
          <w:rFonts w:hAnsi="宋体"/>
          <w:color w:val="auto"/>
          <w:sz w:val="24"/>
          <w:highlight w:val="none"/>
        </w:rPr>
        <w:t>“</w:t>
      </w:r>
      <w:r>
        <w:rPr>
          <w:rFonts w:hint="eastAsia" w:hAnsi="宋体"/>
          <w:color w:val="auto"/>
          <w:sz w:val="24"/>
          <w:highlight w:val="none"/>
        </w:rPr>
        <w:t>偏离说明</w:t>
      </w:r>
      <w:r>
        <w:rPr>
          <w:rFonts w:hAnsi="宋体"/>
          <w:color w:val="auto"/>
          <w:sz w:val="24"/>
          <w:highlight w:val="none"/>
        </w:rPr>
        <w:t>”</w:t>
      </w:r>
      <w:r>
        <w:rPr>
          <w:rFonts w:hint="eastAsia" w:hAnsi="宋体"/>
          <w:color w:val="auto"/>
          <w:sz w:val="24"/>
          <w:highlight w:val="none"/>
        </w:rPr>
        <w:t>一栏应当选择</w:t>
      </w:r>
      <w:r>
        <w:rPr>
          <w:rFonts w:hAnsi="宋体"/>
          <w:color w:val="auto"/>
          <w:sz w:val="24"/>
          <w:highlight w:val="none"/>
        </w:rPr>
        <w:t>“</w:t>
      </w:r>
      <w:r>
        <w:rPr>
          <w:rFonts w:hint="eastAsia" w:hAnsi="宋体"/>
          <w:color w:val="auto"/>
          <w:sz w:val="24"/>
          <w:highlight w:val="none"/>
        </w:rPr>
        <w:t>正偏离</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w:t>
      </w:r>
      <w:r>
        <w:rPr>
          <w:rFonts w:hint="eastAsia" w:hAnsi="宋体"/>
          <w:color w:val="auto"/>
          <w:sz w:val="24"/>
          <w:highlight w:val="none"/>
        </w:rPr>
        <w:t>负偏离</w:t>
      </w:r>
      <w:r>
        <w:rPr>
          <w:rFonts w:hAnsi="宋体"/>
          <w:color w:val="auto"/>
          <w:sz w:val="24"/>
          <w:highlight w:val="none"/>
        </w:rPr>
        <w:t>”</w:t>
      </w:r>
      <w:r>
        <w:rPr>
          <w:rFonts w:hint="eastAsia" w:hAnsi="宋体"/>
          <w:color w:val="auto"/>
          <w:sz w:val="24"/>
          <w:highlight w:val="none"/>
        </w:rPr>
        <w:t>或</w:t>
      </w:r>
      <w:r>
        <w:rPr>
          <w:rFonts w:hAnsi="宋体"/>
          <w:color w:val="auto"/>
          <w:sz w:val="24"/>
          <w:highlight w:val="none"/>
        </w:rPr>
        <w:t>“</w:t>
      </w:r>
      <w:r>
        <w:rPr>
          <w:rFonts w:hint="eastAsia" w:hAnsi="宋体"/>
          <w:color w:val="auto"/>
          <w:sz w:val="24"/>
          <w:highlight w:val="none"/>
        </w:rPr>
        <w:t>无偏离</w:t>
      </w:r>
      <w:r>
        <w:rPr>
          <w:rFonts w:hAnsi="宋体"/>
          <w:color w:val="auto"/>
          <w:sz w:val="24"/>
          <w:highlight w:val="none"/>
        </w:rPr>
        <w:t>”</w:t>
      </w:r>
      <w:r>
        <w:rPr>
          <w:rFonts w:hint="eastAsia" w:hAnsi="宋体"/>
          <w:color w:val="auto"/>
          <w:sz w:val="24"/>
          <w:highlight w:val="none"/>
        </w:rPr>
        <w:t>进行填写。</w:t>
      </w:r>
    </w:p>
    <w:tbl>
      <w:tblPr>
        <w:tblStyle w:val="2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D3C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ign w:val="center"/>
          </w:tcPr>
          <w:p w14:paraId="1CD642D1">
            <w:pPr>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14:paraId="3D4FF36A">
            <w:pPr>
              <w:jc w:val="center"/>
              <w:rPr>
                <w:rFonts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ign w:val="center"/>
          </w:tcPr>
          <w:p w14:paraId="4E30CCDC">
            <w:pPr>
              <w:jc w:val="center"/>
              <w:rPr>
                <w:rFonts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ign w:val="center"/>
          </w:tcPr>
          <w:p w14:paraId="690865ED">
            <w:pPr>
              <w:rPr>
                <w:rFonts w:ascii="宋体" w:hAnsi="宋体"/>
                <w:color w:val="auto"/>
                <w:szCs w:val="21"/>
                <w:highlight w:val="none"/>
              </w:rPr>
            </w:pPr>
            <w:r>
              <w:rPr>
                <w:rFonts w:hint="eastAsia" w:ascii="宋体" w:hAnsi="宋体"/>
                <w:color w:val="auto"/>
                <w:szCs w:val="21"/>
                <w:highlight w:val="none"/>
              </w:rPr>
              <w:t>偏离说明</w:t>
            </w:r>
          </w:p>
        </w:tc>
      </w:tr>
      <w:tr w14:paraId="2D4A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567D2F9C">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E603821">
            <w:pPr>
              <w:jc w:val="center"/>
              <w:rPr>
                <w:rFonts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2310" w:type="dxa"/>
            <w:tcBorders>
              <w:top w:val="single" w:color="auto" w:sz="4" w:space="0"/>
              <w:left w:val="single" w:color="auto" w:sz="4" w:space="0"/>
              <w:bottom w:val="single" w:color="auto" w:sz="4" w:space="0"/>
              <w:right w:val="single" w:color="auto" w:sz="4" w:space="0"/>
            </w:tcBorders>
            <w:noWrap/>
            <w:vAlign w:val="center"/>
          </w:tcPr>
          <w:p w14:paraId="2E2CCE64">
            <w:pPr>
              <w:jc w:val="center"/>
              <w:rPr>
                <w:rFonts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ign w:val="center"/>
          </w:tcPr>
          <w:p w14:paraId="25F023C2">
            <w:pPr>
              <w:jc w:val="center"/>
              <w:rPr>
                <w:rFonts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3297" w:type="dxa"/>
            <w:tcBorders>
              <w:top w:val="single" w:color="auto" w:sz="4" w:space="0"/>
              <w:left w:val="single" w:color="auto" w:sz="4" w:space="0"/>
              <w:bottom w:val="single" w:color="auto" w:sz="4" w:space="0"/>
              <w:right w:val="single" w:color="auto" w:sz="4" w:space="0"/>
            </w:tcBorders>
            <w:noWrap/>
            <w:vAlign w:val="center"/>
          </w:tcPr>
          <w:p w14:paraId="7FED0CF1">
            <w:pPr>
              <w:jc w:val="center"/>
              <w:rPr>
                <w:rFonts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ign w:val="center"/>
          </w:tcPr>
          <w:p w14:paraId="28F7D3FC">
            <w:pPr>
              <w:widowControl/>
              <w:jc w:val="left"/>
              <w:rPr>
                <w:rFonts w:ascii="宋体" w:hAnsi="宋体"/>
                <w:color w:val="auto"/>
                <w:szCs w:val="21"/>
                <w:highlight w:val="none"/>
              </w:rPr>
            </w:pPr>
          </w:p>
        </w:tc>
      </w:tr>
      <w:tr w14:paraId="6742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509C5787">
            <w:pPr>
              <w:rPr>
                <w:rFonts w:ascii="宋体" w:hAnsi="宋体"/>
                <w:color w:val="auto"/>
                <w:szCs w:val="21"/>
                <w:highlight w:val="none"/>
              </w:rPr>
            </w:pPr>
            <w:r>
              <w:rPr>
                <w:rFonts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54F45EA8">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450F68C0">
            <w:pPr>
              <w:rPr>
                <w:rFonts w:ascii="宋体" w:hAnsi="宋体"/>
                <w:color w:val="auto"/>
                <w:szCs w:val="21"/>
                <w:highlight w:val="none"/>
              </w:rPr>
            </w:pPr>
            <w:r>
              <w:rPr>
                <w:rFonts w:ascii="宋体" w:hAnsi="宋体"/>
                <w:color w:val="auto"/>
                <w:szCs w:val="21"/>
                <w:highlight w:val="none"/>
              </w:rPr>
              <w:t>1  ……</w:t>
            </w:r>
          </w:p>
          <w:p w14:paraId="6DBB89E0">
            <w:pPr>
              <w:rPr>
                <w:rFonts w:ascii="宋体" w:hAnsi="宋体"/>
                <w:color w:val="auto"/>
                <w:szCs w:val="21"/>
                <w:highlight w:val="none"/>
              </w:rPr>
            </w:pPr>
            <w:r>
              <w:rPr>
                <w:rFonts w:ascii="宋体" w:hAnsi="宋体"/>
                <w:color w:val="auto"/>
                <w:szCs w:val="21"/>
                <w:highlight w:val="none"/>
              </w:rPr>
              <w:t>2  ……</w:t>
            </w:r>
          </w:p>
          <w:p w14:paraId="0C8F11F8">
            <w:pPr>
              <w:rPr>
                <w:rFonts w:ascii="宋体" w:hAnsi="宋体"/>
                <w:color w:val="auto"/>
                <w:szCs w:val="21"/>
                <w:highlight w:val="none"/>
              </w:rPr>
            </w:pPr>
            <w:r>
              <w:rPr>
                <w:rFonts w:ascii="宋体" w:hAnsi="宋体"/>
                <w:color w:val="auto"/>
                <w:szCs w:val="21"/>
                <w:highlight w:val="none"/>
              </w:rPr>
              <w:t>3  ……</w:t>
            </w:r>
          </w:p>
          <w:p w14:paraId="2E9D845F">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2B1B6ED9">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59664E93">
            <w:pPr>
              <w:rPr>
                <w:rFonts w:ascii="宋体" w:hAnsi="宋体"/>
                <w:color w:val="auto"/>
                <w:szCs w:val="21"/>
                <w:highlight w:val="none"/>
              </w:rPr>
            </w:pPr>
            <w:r>
              <w:rPr>
                <w:rFonts w:ascii="宋体" w:hAnsi="宋体"/>
                <w:color w:val="auto"/>
                <w:szCs w:val="21"/>
                <w:highlight w:val="none"/>
              </w:rPr>
              <w:t>1  ……</w:t>
            </w:r>
          </w:p>
          <w:p w14:paraId="10E8326B">
            <w:pPr>
              <w:rPr>
                <w:rFonts w:ascii="宋体" w:hAnsi="宋体"/>
                <w:color w:val="auto"/>
                <w:szCs w:val="21"/>
                <w:highlight w:val="none"/>
              </w:rPr>
            </w:pPr>
            <w:r>
              <w:rPr>
                <w:rFonts w:ascii="宋体" w:hAnsi="宋体"/>
                <w:color w:val="auto"/>
                <w:szCs w:val="21"/>
                <w:highlight w:val="none"/>
              </w:rPr>
              <w:t>2  ……</w:t>
            </w:r>
          </w:p>
          <w:p w14:paraId="6DAC4AA4">
            <w:pPr>
              <w:rPr>
                <w:rFonts w:ascii="宋体" w:hAnsi="宋体"/>
                <w:color w:val="auto"/>
                <w:szCs w:val="21"/>
                <w:highlight w:val="none"/>
              </w:rPr>
            </w:pPr>
            <w:r>
              <w:rPr>
                <w:rFonts w:ascii="宋体" w:hAnsi="宋体"/>
                <w:color w:val="auto"/>
                <w:szCs w:val="21"/>
                <w:highlight w:val="none"/>
              </w:rPr>
              <w:t>3  ……</w:t>
            </w:r>
          </w:p>
          <w:p w14:paraId="246AC330">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06E24CA3">
            <w:pPr>
              <w:rPr>
                <w:rFonts w:ascii="宋体" w:hAnsi="宋体"/>
                <w:color w:val="auto"/>
                <w:szCs w:val="21"/>
                <w:highlight w:val="none"/>
              </w:rPr>
            </w:pPr>
            <w:r>
              <w:rPr>
                <w:rFonts w:hint="eastAsia" w:ascii="宋体" w:hAnsi="宋体"/>
                <w:color w:val="auto"/>
                <w:szCs w:val="21"/>
                <w:highlight w:val="none"/>
              </w:rPr>
              <w:t>正偏离（负偏离或无偏离）</w:t>
            </w:r>
          </w:p>
        </w:tc>
      </w:tr>
      <w:tr w14:paraId="384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0AB5DD9D">
            <w:pPr>
              <w:rPr>
                <w:rFonts w:ascii="宋体" w:hAnsi="宋体"/>
                <w:color w:val="auto"/>
                <w:szCs w:val="21"/>
                <w:highlight w:val="none"/>
              </w:rPr>
            </w:pPr>
            <w:r>
              <w:rPr>
                <w:rFonts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0562BF7C">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0C1B0A35">
            <w:pPr>
              <w:rPr>
                <w:rFonts w:ascii="宋体" w:hAnsi="宋体"/>
                <w:color w:val="auto"/>
                <w:szCs w:val="21"/>
                <w:highlight w:val="none"/>
              </w:rPr>
            </w:pPr>
            <w:r>
              <w:rPr>
                <w:rFonts w:ascii="宋体" w:hAnsi="宋体"/>
                <w:color w:val="auto"/>
                <w:szCs w:val="21"/>
                <w:highlight w:val="none"/>
              </w:rPr>
              <w:t>1  ……</w:t>
            </w:r>
          </w:p>
          <w:p w14:paraId="4EBEA753">
            <w:pPr>
              <w:rPr>
                <w:rFonts w:ascii="宋体" w:hAnsi="宋体"/>
                <w:color w:val="auto"/>
                <w:szCs w:val="21"/>
                <w:highlight w:val="none"/>
              </w:rPr>
            </w:pPr>
            <w:r>
              <w:rPr>
                <w:rFonts w:ascii="宋体" w:hAnsi="宋体"/>
                <w:color w:val="auto"/>
                <w:szCs w:val="21"/>
                <w:highlight w:val="none"/>
              </w:rPr>
              <w:t>2  ……</w:t>
            </w:r>
          </w:p>
          <w:p w14:paraId="416E2B1D">
            <w:pPr>
              <w:rPr>
                <w:rFonts w:ascii="宋体" w:hAnsi="宋体"/>
                <w:color w:val="auto"/>
                <w:szCs w:val="21"/>
                <w:highlight w:val="none"/>
              </w:rPr>
            </w:pPr>
            <w:r>
              <w:rPr>
                <w:rFonts w:ascii="宋体" w:hAnsi="宋体"/>
                <w:color w:val="auto"/>
                <w:szCs w:val="21"/>
                <w:highlight w:val="none"/>
              </w:rPr>
              <w:t>3  ……</w:t>
            </w:r>
          </w:p>
          <w:p w14:paraId="73A1FD66">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15F6D463">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5A36C063">
            <w:pPr>
              <w:rPr>
                <w:rFonts w:ascii="宋体" w:hAnsi="宋体"/>
                <w:color w:val="auto"/>
                <w:szCs w:val="21"/>
                <w:highlight w:val="none"/>
              </w:rPr>
            </w:pPr>
            <w:r>
              <w:rPr>
                <w:rFonts w:ascii="宋体" w:hAnsi="宋体"/>
                <w:color w:val="auto"/>
                <w:szCs w:val="21"/>
                <w:highlight w:val="none"/>
              </w:rPr>
              <w:t>1  ……</w:t>
            </w:r>
          </w:p>
          <w:p w14:paraId="41A4CC71">
            <w:pPr>
              <w:rPr>
                <w:rFonts w:ascii="宋体" w:hAnsi="宋体"/>
                <w:color w:val="auto"/>
                <w:szCs w:val="21"/>
                <w:highlight w:val="none"/>
              </w:rPr>
            </w:pPr>
            <w:r>
              <w:rPr>
                <w:rFonts w:ascii="宋体" w:hAnsi="宋体"/>
                <w:color w:val="auto"/>
                <w:szCs w:val="21"/>
                <w:highlight w:val="none"/>
              </w:rPr>
              <w:t>2  ……</w:t>
            </w:r>
          </w:p>
          <w:p w14:paraId="1ADBDABC">
            <w:pPr>
              <w:rPr>
                <w:rFonts w:ascii="宋体" w:hAnsi="宋体"/>
                <w:color w:val="auto"/>
                <w:szCs w:val="21"/>
                <w:highlight w:val="none"/>
              </w:rPr>
            </w:pPr>
            <w:r>
              <w:rPr>
                <w:rFonts w:ascii="宋体" w:hAnsi="宋体"/>
                <w:color w:val="auto"/>
                <w:szCs w:val="21"/>
                <w:highlight w:val="none"/>
              </w:rPr>
              <w:t>3  ……</w:t>
            </w:r>
          </w:p>
          <w:p w14:paraId="52043951">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4161715D">
            <w:pPr>
              <w:rPr>
                <w:rFonts w:ascii="宋体" w:hAnsi="宋体"/>
                <w:color w:val="auto"/>
                <w:szCs w:val="21"/>
                <w:highlight w:val="none"/>
              </w:rPr>
            </w:pPr>
            <w:r>
              <w:rPr>
                <w:rFonts w:hint="eastAsia" w:ascii="宋体" w:hAnsi="宋体"/>
                <w:color w:val="auto"/>
                <w:szCs w:val="21"/>
                <w:highlight w:val="none"/>
              </w:rPr>
              <w:t>正偏离（负偏离或无偏离）</w:t>
            </w:r>
          </w:p>
        </w:tc>
      </w:tr>
      <w:tr w14:paraId="13F2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31765204">
            <w:pPr>
              <w:rPr>
                <w:rFonts w:ascii="宋体" w:hAnsi="宋体"/>
                <w:color w:val="auto"/>
                <w:szCs w:val="21"/>
                <w:highlight w:val="none"/>
              </w:rPr>
            </w:pPr>
            <w:r>
              <w:rPr>
                <w:rFonts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0738630E">
            <w:pPr>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1B68A901">
            <w:pPr>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2332D93D">
            <w:pPr>
              <w:rPr>
                <w:rFonts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ign w:val="center"/>
          </w:tcPr>
          <w:p w14:paraId="6FD42A8D">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55E9B89A">
            <w:pPr>
              <w:rPr>
                <w:rFonts w:ascii="宋体" w:hAnsi="宋体"/>
                <w:color w:val="auto"/>
                <w:szCs w:val="21"/>
                <w:highlight w:val="none"/>
              </w:rPr>
            </w:pPr>
          </w:p>
        </w:tc>
      </w:tr>
    </w:tbl>
    <w:p w14:paraId="24BA297D">
      <w:pPr>
        <w:pStyle w:val="13"/>
        <w:spacing w:line="360" w:lineRule="auto"/>
        <w:rPr>
          <w:rFonts w:hAnsi="宋体"/>
          <w:color w:val="auto"/>
          <w:szCs w:val="21"/>
          <w:highlight w:val="none"/>
        </w:rPr>
      </w:pPr>
      <w:r>
        <w:rPr>
          <w:rFonts w:hint="eastAsia" w:hAnsi="宋体"/>
          <w:color w:val="auto"/>
          <w:szCs w:val="21"/>
          <w:highlight w:val="none"/>
        </w:rPr>
        <w:t>注：</w:t>
      </w:r>
    </w:p>
    <w:p w14:paraId="0715A669">
      <w:pPr>
        <w:pStyle w:val="13"/>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63015470">
      <w:pPr>
        <w:pStyle w:val="13"/>
        <w:spacing w:line="360" w:lineRule="auto"/>
        <w:rPr>
          <w:rFonts w:hAnsi="宋体"/>
          <w:color w:val="auto"/>
          <w:szCs w:val="21"/>
          <w:highlight w:val="none"/>
        </w:rPr>
      </w:pPr>
      <w:r>
        <w:rPr>
          <w:rFonts w:hint="eastAsia" w:hAnsi="宋体"/>
          <w:bCs/>
          <w:color w:val="auto"/>
          <w:szCs w:val="21"/>
          <w:highlight w:val="none"/>
        </w:rPr>
        <w:t>2.当投标文件的货物内容低于招标文件要求时，投标人应当如实写明</w:t>
      </w:r>
      <w:r>
        <w:rPr>
          <w:rFonts w:hAnsi="宋体"/>
          <w:bCs/>
          <w:color w:val="auto"/>
          <w:szCs w:val="21"/>
          <w:highlight w:val="none"/>
        </w:rPr>
        <w:t>“</w:t>
      </w:r>
      <w:r>
        <w:rPr>
          <w:rFonts w:hint="eastAsia" w:hAnsi="宋体"/>
          <w:bCs/>
          <w:color w:val="auto"/>
          <w:szCs w:val="21"/>
          <w:highlight w:val="none"/>
        </w:rPr>
        <w:t>负偏离</w:t>
      </w:r>
      <w:r>
        <w:rPr>
          <w:rFonts w:hAnsi="宋体"/>
          <w:bCs/>
          <w:color w:val="auto"/>
          <w:szCs w:val="21"/>
          <w:highlight w:val="none"/>
        </w:rPr>
        <w:t>”</w:t>
      </w:r>
      <w:r>
        <w:rPr>
          <w:rFonts w:hint="eastAsia" w:hAnsi="宋体"/>
          <w:bCs/>
          <w:color w:val="auto"/>
          <w:szCs w:val="21"/>
          <w:highlight w:val="none"/>
        </w:rPr>
        <w:t>，否则视为虚假应标。</w:t>
      </w:r>
    </w:p>
    <w:p w14:paraId="00FA8B36">
      <w:pPr>
        <w:pStyle w:val="13"/>
        <w:spacing w:line="360" w:lineRule="auto"/>
        <w:rPr>
          <w:rFonts w:hint="eastAsia" w:ascii="宋体" w:hAnsi="宋体" w:eastAsia="宋体"/>
          <w:color w:val="auto"/>
          <w:sz w:val="24"/>
          <w:szCs w:val="24"/>
        </w:rPr>
      </w:pPr>
      <w:r>
        <w:rPr>
          <w:rFonts w:hint="eastAsia"/>
          <w:color w:val="auto"/>
          <w:highlight w:val="none"/>
        </w:rPr>
        <w:t>3.</w:t>
      </w:r>
      <w:r>
        <w:rPr>
          <w:rFonts w:hint="eastAsia" w:hAnsi="宋体" w:cs="宋体"/>
          <w:color w:val="auto"/>
          <w:szCs w:val="21"/>
          <w:highlight w:val="none"/>
        </w:rPr>
        <w:t>采购需求中带“▲”的条款，也要分别在本表“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14:paraId="123376C3">
      <w:pPr>
        <w:pStyle w:val="11"/>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14:paraId="0824EB25">
      <w:pPr>
        <w:pStyle w:val="11"/>
        <w:spacing w:line="360" w:lineRule="auto"/>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5.投标人应根据自身实际情况如实响应招标文件，技术需求偏离表中标注产品实际参数数值，不得仅将招标文件内容简单复制粘贴作为投标响应，不注明实际数值的视为未响应，将作无效响应处理（定制采购项目不适用本条款）。验收时采购人按投标人实际响应的参数进行验收。</w:t>
      </w:r>
    </w:p>
    <w:p w14:paraId="5D455C27">
      <w:pPr>
        <w:pStyle w:val="11"/>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6.如技术偏离表中的投标响应与佐证材料不一致的，以佐证材料为准。</w:t>
      </w:r>
    </w:p>
    <w:p w14:paraId="20E4CD5E">
      <w:pPr>
        <w:pStyle w:val="11"/>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p>
    <w:p w14:paraId="53309645">
      <w:pPr>
        <w:snapToGrid w:val="0"/>
        <w:spacing w:line="360" w:lineRule="auto"/>
        <w:ind w:firstLine="5640" w:firstLineChars="2350"/>
        <w:rPr>
          <w:rFonts w:ascii="仿宋_GB2312" w:hAnsi="仿宋" w:eastAsia="仿宋_GB2312" w:cs="仿宋_GB2312"/>
          <w:color w:val="auto"/>
          <w:kern w:val="0"/>
          <w:sz w:val="24"/>
          <w:highlight w:val="none"/>
          <w:lang w:val="zh-CN"/>
        </w:rPr>
      </w:pPr>
    </w:p>
    <w:p w14:paraId="2E62EBCC">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70F6554">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6E7772F">
      <w:pPr>
        <w:snapToGrid w:val="0"/>
        <w:spacing w:beforeLines="50" w:after="50"/>
        <w:ind w:left="143" w:leftChars="68" w:firstLine="600" w:firstLineChars="200"/>
        <w:jc w:val="left"/>
        <w:rPr>
          <w:rFonts w:ascii="宋体" w:hAnsi="宋体"/>
          <w:color w:val="auto"/>
          <w:sz w:val="30"/>
          <w:szCs w:val="20"/>
          <w:highlight w:val="none"/>
        </w:rPr>
        <w:sectPr>
          <w:footerReference r:id="rId23" w:type="first"/>
          <w:footerReference r:id="rId21" w:type="default"/>
          <w:footerReference r:id="rId22" w:type="even"/>
          <w:pgSz w:w="11906" w:h="16838"/>
          <w:pgMar w:top="1134" w:right="1134" w:bottom="1134" w:left="1134" w:header="720" w:footer="720" w:gutter="0"/>
          <w:pgNumType w:fmt="decimal"/>
          <w:cols w:space="720" w:num="1"/>
          <w:docGrid w:type="lines" w:linePitch="331" w:charSpace="0"/>
        </w:sectPr>
      </w:pPr>
    </w:p>
    <w:p w14:paraId="70934378">
      <w:pPr>
        <w:snapToGrid w:val="0"/>
        <w:spacing w:beforeLines="50" w:after="50"/>
        <w:jc w:val="center"/>
        <w:rPr>
          <w:b/>
          <w:bCs/>
          <w:color w:val="auto"/>
          <w:sz w:val="30"/>
          <w:szCs w:val="30"/>
          <w:highlight w:val="none"/>
        </w:rPr>
      </w:pPr>
      <w:r>
        <w:rPr>
          <w:rFonts w:hint="eastAsia"/>
          <w:b/>
          <w:bCs/>
          <w:color w:val="auto"/>
          <w:sz w:val="30"/>
          <w:szCs w:val="30"/>
          <w:highlight w:val="none"/>
          <w:lang w:eastAsia="zh-CN"/>
        </w:rPr>
        <w:t>三</w:t>
      </w:r>
      <w:r>
        <w:rPr>
          <w:rFonts w:hint="eastAsia"/>
          <w:b/>
          <w:bCs/>
          <w:color w:val="auto"/>
          <w:sz w:val="30"/>
          <w:szCs w:val="30"/>
          <w:highlight w:val="none"/>
        </w:rPr>
        <w:t>、</w:t>
      </w:r>
      <w:r>
        <w:rPr>
          <w:rFonts w:hint="eastAsia"/>
          <w:b/>
          <w:bCs/>
          <w:color w:val="auto"/>
          <w:sz w:val="30"/>
          <w:szCs w:val="30"/>
          <w:highlight w:val="none"/>
          <w:lang w:val="en-US" w:eastAsia="zh-CN"/>
        </w:rPr>
        <w:t>技术</w:t>
      </w:r>
      <w:r>
        <w:rPr>
          <w:rFonts w:hint="eastAsia"/>
          <w:b/>
          <w:bCs/>
          <w:color w:val="auto"/>
          <w:sz w:val="30"/>
          <w:szCs w:val="30"/>
          <w:highlight w:val="none"/>
        </w:rPr>
        <w:t>方案</w:t>
      </w:r>
    </w:p>
    <w:p w14:paraId="1136C7E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2B3FA649">
      <w:pPr>
        <w:rPr>
          <w:rFonts w:ascii="仿宋_GB2312" w:hAnsi="仿宋" w:eastAsia="仿宋_GB2312" w:cs="仿宋_GB2312"/>
          <w:b/>
          <w:bCs/>
          <w:color w:val="auto"/>
          <w:kern w:val="0"/>
          <w:sz w:val="24"/>
          <w:highlight w:val="none"/>
          <w:lang w:val="zh-CN"/>
        </w:rPr>
      </w:pPr>
    </w:p>
    <w:p w14:paraId="52F4DB62">
      <w:pPr>
        <w:rPr>
          <w:rFonts w:ascii="仿宋_GB2312" w:hAnsi="仿宋" w:eastAsia="仿宋_GB2312" w:cs="仿宋_GB2312"/>
          <w:b/>
          <w:bCs/>
          <w:color w:val="auto"/>
          <w:kern w:val="0"/>
          <w:sz w:val="24"/>
          <w:highlight w:val="none"/>
          <w:lang w:val="zh-CN"/>
        </w:rPr>
      </w:pPr>
    </w:p>
    <w:p w14:paraId="54550868">
      <w:pPr>
        <w:pStyle w:val="27"/>
        <w:ind w:firstLine="0" w:firstLineChars="0"/>
        <w:rPr>
          <w:b/>
          <w:color w:val="auto"/>
          <w:sz w:val="24"/>
          <w:highlight w:val="none"/>
        </w:rPr>
      </w:pPr>
      <w:r>
        <w:rPr>
          <w:rFonts w:hint="eastAsia"/>
          <w:b/>
          <w:color w:val="auto"/>
          <w:sz w:val="24"/>
          <w:highlight w:val="none"/>
        </w:rPr>
        <w:t>项目实施人员一览表格式（格式）</w:t>
      </w:r>
    </w:p>
    <w:tbl>
      <w:tblPr>
        <w:tblStyle w:val="28"/>
        <w:tblpPr w:leftFromText="180" w:rightFromText="180" w:vertAnchor="text" w:horzAnchor="page" w:tblpX="1427" w:tblpY="26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1185"/>
        <w:gridCol w:w="3030"/>
        <w:gridCol w:w="1215"/>
        <w:gridCol w:w="1605"/>
      </w:tblGrid>
      <w:tr w14:paraId="7487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1930" w:type="dxa"/>
            <w:noWrap/>
          </w:tcPr>
          <w:p w14:paraId="29733A73">
            <w:pPr>
              <w:pStyle w:val="57"/>
              <w:rPr>
                <w:color w:val="auto"/>
                <w:sz w:val="24"/>
                <w:highlight w:val="none"/>
                <w:lang w:eastAsia="zh-CN"/>
              </w:rPr>
            </w:pPr>
          </w:p>
          <w:p w14:paraId="2D977DD0">
            <w:pPr>
              <w:pStyle w:val="57"/>
              <w:spacing w:before="10"/>
              <w:rPr>
                <w:color w:val="auto"/>
                <w:sz w:val="27"/>
                <w:highlight w:val="none"/>
                <w:lang w:eastAsia="zh-CN"/>
              </w:rPr>
            </w:pPr>
          </w:p>
          <w:p w14:paraId="0293174D">
            <w:pPr>
              <w:pStyle w:val="57"/>
              <w:ind w:left="281"/>
              <w:rPr>
                <w:color w:val="auto"/>
                <w:sz w:val="24"/>
                <w:highlight w:val="none"/>
              </w:rPr>
            </w:pPr>
            <w:r>
              <w:rPr>
                <w:color w:val="auto"/>
                <w:sz w:val="24"/>
                <w:highlight w:val="none"/>
              </w:rPr>
              <w:t>姓名</w:t>
            </w:r>
          </w:p>
        </w:tc>
        <w:tc>
          <w:tcPr>
            <w:tcW w:w="1185" w:type="dxa"/>
            <w:noWrap/>
          </w:tcPr>
          <w:p w14:paraId="2B1CE656">
            <w:pPr>
              <w:pStyle w:val="57"/>
              <w:rPr>
                <w:color w:val="auto"/>
                <w:sz w:val="24"/>
                <w:highlight w:val="none"/>
              </w:rPr>
            </w:pPr>
          </w:p>
          <w:p w14:paraId="1A4F19C5">
            <w:pPr>
              <w:pStyle w:val="57"/>
              <w:spacing w:before="10"/>
              <w:rPr>
                <w:color w:val="auto"/>
                <w:sz w:val="27"/>
                <w:highlight w:val="none"/>
              </w:rPr>
            </w:pPr>
          </w:p>
          <w:p w14:paraId="2A73F900">
            <w:pPr>
              <w:pStyle w:val="57"/>
              <w:ind w:left="201"/>
              <w:rPr>
                <w:color w:val="auto"/>
                <w:sz w:val="24"/>
                <w:highlight w:val="none"/>
              </w:rPr>
            </w:pPr>
            <w:r>
              <w:rPr>
                <w:color w:val="auto"/>
                <w:sz w:val="24"/>
                <w:highlight w:val="none"/>
              </w:rPr>
              <w:t>职务</w:t>
            </w:r>
          </w:p>
        </w:tc>
        <w:tc>
          <w:tcPr>
            <w:tcW w:w="3030" w:type="dxa"/>
            <w:noWrap/>
          </w:tcPr>
          <w:p w14:paraId="47330016">
            <w:pPr>
              <w:pStyle w:val="57"/>
              <w:spacing w:before="92" w:line="440" w:lineRule="atLeast"/>
              <w:ind w:left="107" w:right="96"/>
              <w:jc w:val="center"/>
              <w:rPr>
                <w:color w:val="auto"/>
                <w:sz w:val="24"/>
                <w:highlight w:val="none"/>
                <w:lang w:eastAsia="zh-CN"/>
              </w:rPr>
            </w:pPr>
            <w:r>
              <w:rPr>
                <w:color w:val="auto"/>
                <w:spacing w:val="-8"/>
                <w:sz w:val="24"/>
                <w:highlight w:val="none"/>
                <w:lang w:eastAsia="zh-CN"/>
              </w:rPr>
              <w:t>专业技术资格</w:t>
            </w:r>
            <w:r>
              <w:rPr>
                <w:color w:val="auto"/>
                <w:sz w:val="24"/>
                <w:highlight w:val="none"/>
                <w:lang w:eastAsia="zh-CN"/>
              </w:rPr>
              <w:t>（职称</w:t>
            </w:r>
            <w:r>
              <w:rPr>
                <w:color w:val="auto"/>
                <w:spacing w:val="-48"/>
                <w:sz w:val="24"/>
                <w:highlight w:val="none"/>
                <w:lang w:eastAsia="zh-CN"/>
              </w:rPr>
              <w:t>）</w:t>
            </w:r>
            <w:r>
              <w:rPr>
                <w:color w:val="auto"/>
                <w:sz w:val="24"/>
                <w:highlight w:val="none"/>
                <w:lang w:eastAsia="zh-CN"/>
              </w:rPr>
              <w:t>或者职业资格或者执业资格证或者其他证书</w:t>
            </w:r>
          </w:p>
        </w:tc>
        <w:tc>
          <w:tcPr>
            <w:tcW w:w="1215" w:type="dxa"/>
            <w:noWrap/>
          </w:tcPr>
          <w:p w14:paraId="74632F3A">
            <w:pPr>
              <w:pStyle w:val="57"/>
              <w:rPr>
                <w:color w:val="auto"/>
                <w:sz w:val="24"/>
                <w:highlight w:val="none"/>
                <w:lang w:eastAsia="zh-CN"/>
              </w:rPr>
            </w:pPr>
          </w:p>
          <w:p w14:paraId="27E0A58F">
            <w:pPr>
              <w:pStyle w:val="57"/>
              <w:spacing w:before="10"/>
              <w:rPr>
                <w:color w:val="auto"/>
                <w:sz w:val="27"/>
                <w:highlight w:val="none"/>
                <w:lang w:eastAsia="zh-CN"/>
              </w:rPr>
            </w:pPr>
          </w:p>
          <w:p w14:paraId="5EDBCEE3">
            <w:pPr>
              <w:pStyle w:val="57"/>
              <w:ind w:left="194"/>
              <w:rPr>
                <w:color w:val="auto"/>
                <w:sz w:val="24"/>
                <w:highlight w:val="none"/>
              </w:rPr>
            </w:pPr>
            <w:r>
              <w:rPr>
                <w:color w:val="auto"/>
                <w:sz w:val="24"/>
                <w:highlight w:val="none"/>
              </w:rPr>
              <w:t>证书编号</w:t>
            </w:r>
          </w:p>
        </w:tc>
        <w:tc>
          <w:tcPr>
            <w:tcW w:w="1605" w:type="dxa"/>
            <w:noWrap/>
            <w:vAlign w:val="center"/>
          </w:tcPr>
          <w:p w14:paraId="0454DF52">
            <w:pPr>
              <w:pStyle w:val="57"/>
              <w:spacing w:line="345" w:lineRule="auto"/>
              <w:ind w:right="179"/>
              <w:jc w:val="center"/>
              <w:rPr>
                <w:color w:val="auto"/>
                <w:sz w:val="24"/>
                <w:highlight w:val="none"/>
              </w:rPr>
            </w:pPr>
            <w:r>
              <w:rPr>
                <w:color w:val="auto"/>
                <w:sz w:val="24"/>
                <w:highlight w:val="none"/>
              </w:rPr>
              <w:t>参加本单位工作时间</w:t>
            </w:r>
          </w:p>
        </w:tc>
      </w:tr>
      <w:tr w14:paraId="5DDD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30" w:type="dxa"/>
            <w:noWrap/>
          </w:tcPr>
          <w:p w14:paraId="1B3DF26B">
            <w:pPr>
              <w:pStyle w:val="57"/>
              <w:rPr>
                <w:rFonts w:ascii="Times New Roman"/>
                <w:color w:val="auto"/>
                <w:sz w:val="24"/>
                <w:highlight w:val="none"/>
              </w:rPr>
            </w:pPr>
          </w:p>
        </w:tc>
        <w:tc>
          <w:tcPr>
            <w:tcW w:w="1185" w:type="dxa"/>
            <w:noWrap/>
          </w:tcPr>
          <w:p w14:paraId="3612B28C">
            <w:pPr>
              <w:pStyle w:val="57"/>
              <w:rPr>
                <w:rFonts w:ascii="Times New Roman"/>
                <w:color w:val="auto"/>
                <w:sz w:val="24"/>
                <w:highlight w:val="none"/>
              </w:rPr>
            </w:pPr>
          </w:p>
        </w:tc>
        <w:tc>
          <w:tcPr>
            <w:tcW w:w="3030" w:type="dxa"/>
            <w:noWrap/>
          </w:tcPr>
          <w:p w14:paraId="6C3FC695">
            <w:pPr>
              <w:pStyle w:val="57"/>
              <w:rPr>
                <w:rFonts w:ascii="Times New Roman"/>
                <w:color w:val="auto"/>
                <w:sz w:val="24"/>
                <w:highlight w:val="none"/>
              </w:rPr>
            </w:pPr>
          </w:p>
        </w:tc>
        <w:tc>
          <w:tcPr>
            <w:tcW w:w="1215" w:type="dxa"/>
            <w:noWrap/>
          </w:tcPr>
          <w:p w14:paraId="1CDE7D9C">
            <w:pPr>
              <w:pStyle w:val="57"/>
              <w:rPr>
                <w:rFonts w:ascii="Times New Roman"/>
                <w:color w:val="auto"/>
                <w:sz w:val="24"/>
                <w:highlight w:val="none"/>
              </w:rPr>
            </w:pPr>
          </w:p>
        </w:tc>
        <w:tc>
          <w:tcPr>
            <w:tcW w:w="1605" w:type="dxa"/>
            <w:noWrap/>
          </w:tcPr>
          <w:p w14:paraId="6ADBAEDA">
            <w:pPr>
              <w:pStyle w:val="57"/>
              <w:rPr>
                <w:rFonts w:ascii="Times New Roman"/>
                <w:color w:val="auto"/>
                <w:sz w:val="24"/>
                <w:highlight w:val="none"/>
              </w:rPr>
            </w:pPr>
          </w:p>
        </w:tc>
      </w:tr>
      <w:tr w14:paraId="28D95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30" w:type="dxa"/>
            <w:noWrap/>
          </w:tcPr>
          <w:p w14:paraId="0224AB23">
            <w:pPr>
              <w:pStyle w:val="57"/>
              <w:rPr>
                <w:rFonts w:ascii="Times New Roman"/>
                <w:color w:val="auto"/>
                <w:sz w:val="24"/>
                <w:highlight w:val="none"/>
              </w:rPr>
            </w:pPr>
          </w:p>
        </w:tc>
        <w:tc>
          <w:tcPr>
            <w:tcW w:w="1185" w:type="dxa"/>
            <w:noWrap/>
          </w:tcPr>
          <w:p w14:paraId="56DE1B50">
            <w:pPr>
              <w:pStyle w:val="57"/>
              <w:rPr>
                <w:rFonts w:ascii="Times New Roman"/>
                <w:color w:val="auto"/>
                <w:sz w:val="24"/>
                <w:highlight w:val="none"/>
              </w:rPr>
            </w:pPr>
          </w:p>
        </w:tc>
        <w:tc>
          <w:tcPr>
            <w:tcW w:w="3030" w:type="dxa"/>
            <w:noWrap/>
          </w:tcPr>
          <w:p w14:paraId="1233C1A1">
            <w:pPr>
              <w:pStyle w:val="57"/>
              <w:rPr>
                <w:rFonts w:ascii="Times New Roman"/>
                <w:color w:val="auto"/>
                <w:sz w:val="24"/>
                <w:highlight w:val="none"/>
              </w:rPr>
            </w:pPr>
          </w:p>
        </w:tc>
        <w:tc>
          <w:tcPr>
            <w:tcW w:w="1215" w:type="dxa"/>
            <w:noWrap/>
          </w:tcPr>
          <w:p w14:paraId="42AE2D10">
            <w:pPr>
              <w:pStyle w:val="57"/>
              <w:rPr>
                <w:rFonts w:ascii="Times New Roman"/>
                <w:color w:val="auto"/>
                <w:sz w:val="24"/>
                <w:highlight w:val="none"/>
              </w:rPr>
            </w:pPr>
          </w:p>
        </w:tc>
        <w:tc>
          <w:tcPr>
            <w:tcW w:w="1605" w:type="dxa"/>
            <w:noWrap/>
          </w:tcPr>
          <w:p w14:paraId="2C973991">
            <w:pPr>
              <w:pStyle w:val="57"/>
              <w:rPr>
                <w:rFonts w:ascii="Times New Roman"/>
                <w:color w:val="auto"/>
                <w:sz w:val="24"/>
                <w:highlight w:val="none"/>
              </w:rPr>
            </w:pPr>
          </w:p>
        </w:tc>
      </w:tr>
      <w:tr w14:paraId="78F1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930" w:type="dxa"/>
            <w:noWrap/>
          </w:tcPr>
          <w:p w14:paraId="3CE5BD09">
            <w:pPr>
              <w:pStyle w:val="57"/>
              <w:rPr>
                <w:rFonts w:ascii="Times New Roman"/>
                <w:color w:val="auto"/>
                <w:sz w:val="24"/>
                <w:highlight w:val="none"/>
              </w:rPr>
            </w:pPr>
          </w:p>
        </w:tc>
        <w:tc>
          <w:tcPr>
            <w:tcW w:w="1185" w:type="dxa"/>
            <w:noWrap/>
          </w:tcPr>
          <w:p w14:paraId="7FB116DB">
            <w:pPr>
              <w:pStyle w:val="57"/>
              <w:rPr>
                <w:rFonts w:ascii="Times New Roman"/>
                <w:color w:val="auto"/>
                <w:sz w:val="24"/>
                <w:highlight w:val="none"/>
              </w:rPr>
            </w:pPr>
          </w:p>
        </w:tc>
        <w:tc>
          <w:tcPr>
            <w:tcW w:w="3030" w:type="dxa"/>
            <w:noWrap/>
          </w:tcPr>
          <w:p w14:paraId="62432390">
            <w:pPr>
              <w:pStyle w:val="57"/>
              <w:rPr>
                <w:rFonts w:ascii="Times New Roman"/>
                <w:color w:val="auto"/>
                <w:sz w:val="24"/>
                <w:highlight w:val="none"/>
              </w:rPr>
            </w:pPr>
          </w:p>
        </w:tc>
        <w:tc>
          <w:tcPr>
            <w:tcW w:w="1215" w:type="dxa"/>
            <w:noWrap/>
          </w:tcPr>
          <w:p w14:paraId="18257729">
            <w:pPr>
              <w:pStyle w:val="57"/>
              <w:rPr>
                <w:rFonts w:ascii="Times New Roman"/>
                <w:color w:val="auto"/>
                <w:sz w:val="24"/>
                <w:highlight w:val="none"/>
              </w:rPr>
            </w:pPr>
          </w:p>
        </w:tc>
        <w:tc>
          <w:tcPr>
            <w:tcW w:w="1605" w:type="dxa"/>
            <w:noWrap/>
          </w:tcPr>
          <w:p w14:paraId="7DC5EA47">
            <w:pPr>
              <w:pStyle w:val="57"/>
              <w:rPr>
                <w:rFonts w:ascii="Times New Roman"/>
                <w:color w:val="auto"/>
                <w:sz w:val="24"/>
                <w:highlight w:val="none"/>
              </w:rPr>
            </w:pPr>
          </w:p>
        </w:tc>
      </w:tr>
    </w:tbl>
    <w:p w14:paraId="44DC2C2A">
      <w:pPr>
        <w:pStyle w:val="10"/>
        <w:spacing w:before="132"/>
        <w:jc w:val="both"/>
        <w:rPr>
          <w:color w:val="auto"/>
          <w:highlight w:val="none"/>
        </w:rPr>
      </w:pPr>
    </w:p>
    <w:p w14:paraId="182E5BA0">
      <w:pPr>
        <w:pStyle w:val="10"/>
        <w:spacing w:before="132"/>
        <w:jc w:val="left"/>
        <w:rPr>
          <w:color w:val="auto"/>
          <w:highlight w:val="none"/>
        </w:rPr>
      </w:pPr>
      <w:r>
        <w:rPr>
          <w:rFonts w:hint="eastAsia"/>
          <w:color w:val="auto"/>
          <w:highlight w:val="none"/>
        </w:rPr>
        <w:t>注：</w:t>
      </w:r>
    </w:p>
    <w:p w14:paraId="1E0946B2">
      <w:pPr>
        <w:pStyle w:val="10"/>
        <w:spacing w:before="132"/>
        <w:jc w:val="both"/>
        <w:rPr>
          <w:rFonts w:ascii="宋体" w:hAnsi="宋体" w:cs="宋体"/>
          <w:color w:val="auto"/>
          <w:szCs w:val="21"/>
          <w:highlight w:val="none"/>
        </w:rPr>
      </w:pPr>
      <w:r>
        <w:rPr>
          <w:rFonts w:hint="eastAsia" w:ascii="宋体" w:hAnsi="宋体" w:cs="宋体"/>
          <w:color w:val="auto"/>
          <w:szCs w:val="21"/>
          <w:highlight w:val="none"/>
        </w:rPr>
        <w:t>1.在填写时，如本表格不适合投标单位的实际情况，可根据本表格式自行制表填写。</w:t>
      </w:r>
    </w:p>
    <w:p w14:paraId="279EE592">
      <w:pPr>
        <w:pStyle w:val="27"/>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2.投标人应当附本表所列证书的复印件并加盖投标人电子签章。</w:t>
      </w:r>
    </w:p>
    <w:p w14:paraId="1F814819">
      <w:pPr>
        <w:pStyle w:val="27"/>
        <w:ind w:firstLine="0" w:firstLineChars="0"/>
        <w:rPr>
          <w:rFonts w:ascii="宋体" w:hAnsi="宋体" w:cs="宋体"/>
          <w:color w:val="auto"/>
          <w:sz w:val="21"/>
          <w:szCs w:val="21"/>
          <w:highlight w:val="none"/>
        </w:rPr>
      </w:pPr>
    </w:p>
    <w:p w14:paraId="4A82F470">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16CE65B9">
      <w:pPr>
        <w:pStyle w:val="45"/>
        <w:rPr>
          <w:color w:val="auto"/>
          <w:highlight w:val="none"/>
          <w:lang w:val="zh-CN"/>
        </w:rPr>
      </w:pPr>
    </w:p>
    <w:p w14:paraId="5EB52E8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F22A0E0">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430087D">
      <w:pPr>
        <w:pStyle w:val="5"/>
        <w:ind w:left="412" w:leftChars="196" w:firstLine="3614" w:firstLineChars="1200"/>
        <w:rPr>
          <w:rFonts w:ascii="Calibri" w:hAnsi="Calibri"/>
          <w:color w:val="auto"/>
          <w:sz w:val="30"/>
          <w:szCs w:val="30"/>
          <w:highlight w:val="none"/>
        </w:rPr>
      </w:pPr>
    </w:p>
    <w:p w14:paraId="3F2B7599">
      <w:pPr>
        <w:pStyle w:val="5"/>
        <w:ind w:left="0" w:firstLine="3915" w:firstLineChars="1300"/>
        <w:rPr>
          <w:rFonts w:ascii="Calibri" w:hAnsi="Calibri"/>
          <w:color w:val="auto"/>
          <w:sz w:val="30"/>
          <w:szCs w:val="30"/>
          <w:highlight w:val="none"/>
        </w:rPr>
      </w:pPr>
      <w:r>
        <w:rPr>
          <w:rFonts w:hint="eastAsia" w:ascii="Calibri" w:hAnsi="Calibri"/>
          <w:color w:val="auto"/>
          <w:sz w:val="30"/>
          <w:szCs w:val="30"/>
          <w:highlight w:val="none"/>
          <w:lang w:eastAsia="zh-CN"/>
        </w:rPr>
        <w:t>四</w:t>
      </w:r>
      <w:r>
        <w:rPr>
          <w:rFonts w:hint="eastAsia" w:ascii="Calibri" w:hAnsi="Calibri"/>
          <w:color w:val="auto"/>
          <w:sz w:val="30"/>
          <w:szCs w:val="30"/>
          <w:highlight w:val="none"/>
        </w:rPr>
        <w:t>、</w:t>
      </w:r>
      <w:r>
        <w:rPr>
          <w:rFonts w:hint="eastAsia" w:ascii="Calibri" w:hAnsi="Calibri"/>
          <w:color w:val="auto"/>
          <w:sz w:val="30"/>
          <w:szCs w:val="30"/>
          <w:highlight w:val="none"/>
          <w:lang w:val="zh-CN"/>
        </w:rPr>
        <w:t>售后服务</w:t>
      </w:r>
      <w:r>
        <w:rPr>
          <w:rFonts w:hint="eastAsia" w:ascii="Calibri" w:hAnsi="Calibri"/>
          <w:color w:val="auto"/>
          <w:sz w:val="30"/>
          <w:szCs w:val="30"/>
          <w:highlight w:val="none"/>
        </w:rPr>
        <w:t>方案</w:t>
      </w:r>
    </w:p>
    <w:p w14:paraId="47F235B5">
      <w:pPr>
        <w:autoSpaceDE w:val="0"/>
        <w:autoSpaceDN w:val="0"/>
        <w:spacing w:line="360" w:lineRule="auto"/>
        <w:ind w:firstLine="1200" w:firstLineChars="5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（由投标人根据采购需求及招标文件要求编制，需包含售后服务承诺书）</w:t>
      </w:r>
    </w:p>
    <w:p w14:paraId="16F8D686">
      <w:pPr>
        <w:snapToGrid w:val="0"/>
        <w:spacing w:line="360" w:lineRule="auto"/>
        <w:rPr>
          <w:rFonts w:ascii="仿宋_GB2312" w:hAnsi="仿宋" w:eastAsia="仿宋_GB2312" w:cs="仿宋_GB2312"/>
          <w:b/>
          <w:bCs/>
          <w:color w:val="auto"/>
          <w:kern w:val="0"/>
          <w:sz w:val="24"/>
          <w:highlight w:val="none"/>
        </w:rPr>
      </w:pPr>
    </w:p>
    <w:p w14:paraId="12482F36">
      <w:pPr>
        <w:snapToGrid w:val="0"/>
        <w:spacing w:line="360" w:lineRule="auto"/>
        <w:ind w:firstLine="4935" w:firstLineChars="2350"/>
        <w:rPr>
          <w:rFonts w:hAnsi="宋体"/>
          <w:color w:val="auto"/>
          <w:szCs w:val="21"/>
          <w:highlight w:val="none"/>
        </w:rPr>
      </w:pPr>
    </w:p>
    <w:p w14:paraId="61EA5AA3">
      <w:pPr>
        <w:pStyle w:val="45"/>
        <w:rPr>
          <w:color w:val="auto"/>
          <w:highlight w:val="none"/>
        </w:rPr>
      </w:pPr>
    </w:p>
    <w:p w14:paraId="437308A8">
      <w:pPr>
        <w:spacing w:line="360" w:lineRule="auto"/>
        <w:jc w:val="center"/>
        <w:rPr>
          <w:rFonts w:ascii="仿宋_GB2312" w:hAnsi="仿宋" w:eastAsia="仿宋_GB2312" w:cs="仿宋_GB2312"/>
          <w:color w:val="auto"/>
          <w:sz w:val="18"/>
          <w:szCs w:val="18"/>
          <w:highlight w:val="none"/>
        </w:rPr>
      </w:pPr>
    </w:p>
    <w:p w14:paraId="3C9D7CB3">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843A41A">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26FD62F">
      <w:pPr>
        <w:snapToGrid w:val="0"/>
        <w:spacing w:beforeLines="50" w:after="50"/>
        <w:jc w:val="left"/>
        <w:rPr>
          <w:rFonts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 对应第二章“采购需求”技术参数中要求必须提供的文件资料</w:t>
      </w:r>
    </w:p>
    <w:p w14:paraId="1004444D">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14782ADE">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DDF515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B352C3B">
      <w:pPr>
        <w:pStyle w:val="5"/>
        <w:rPr>
          <w:color w:val="auto"/>
          <w:highlight w:val="none"/>
        </w:rPr>
      </w:pPr>
    </w:p>
    <w:p w14:paraId="137DEA71">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、对本项目总体要求的理解（如有要求）</w:t>
      </w:r>
    </w:p>
    <w:p w14:paraId="2D80F75E">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2AE3805D">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16703B6C">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6542935">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90952FC">
      <w:pPr>
        <w:snapToGrid w:val="0"/>
        <w:spacing w:beforeLines="50" w:after="50"/>
        <w:ind w:left="142"/>
        <w:jc w:val="center"/>
        <w:rPr>
          <w:rFonts w:ascii="宋体" w:hAnsi="宋体"/>
          <w:b/>
          <w:color w:val="auto"/>
          <w:sz w:val="32"/>
          <w:szCs w:val="32"/>
          <w:highlight w:val="none"/>
        </w:rPr>
      </w:pPr>
    </w:p>
    <w:p w14:paraId="6509A41B">
      <w:pPr>
        <w:snapToGrid w:val="0"/>
        <w:spacing w:beforeLines="50" w:after="50"/>
        <w:rPr>
          <w:rFonts w:ascii="宋体" w:hAnsi="宋体"/>
          <w:b/>
          <w:color w:val="auto"/>
          <w:sz w:val="32"/>
          <w:szCs w:val="32"/>
          <w:highlight w:val="none"/>
        </w:rPr>
      </w:pPr>
    </w:p>
    <w:p w14:paraId="7C5C2330">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、产品出厂标准、质量检测报告</w:t>
      </w:r>
    </w:p>
    <w:p w14:paraId="43AD7C5C">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AD5B9FE">
      <w:pPr>
        <w:snapToGrid w:val="0"/>
        <w:spacing w:beforeLines="50" w:after="50"/>
        <w:ind w:left="142"/>
        <w:jc w:val="center"/>
        <w:rPr>
          <w:rFonts w:ascii="宋体" w:hAnsi="宋体"/>
          <w:b/>
          <w:color w:val="auto"/>
          <w:sz w:val="32"/>
          <w:szCs w:val="32"/>
          <w:highlight w:val="none"/>
        </w:rPr>
      </w:pPr>
    </w:p>
    <w:p w14:paraId="411CF468">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73CAFC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7469D0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、优惠条件及特殊承诺</w:t>
      </w:r>
    </w:p>
    <w:p w14:paraId="1E738C7B">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48D6E807">
      <w:pPr>
        <w:spacing w:line="360" w:lineRule="auto"/>
        <w:jc w:val="center"/>
        <w:rPr>
          <w:rFonts w:ascii="仿宋_GB2312" w:hAnsi="仿宋" w:eastAsia="仿宋_GB2312" w:cs="仿宋_GB2312"/>
          <w:color w:val="auto"/>
          <w:sz w:val="18"/>
          <w:szCs w:val="18"/>
          <w:highlight w:val="none"/>
        </w:rPr>
      </w:pPr>
    </w:p>
    <w:p w14:paraId="2966F1F3">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FD98404">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AAEADA7">
      <w:pPr>
        <w:snapToGrid w:val="0"/>
        <w:spacing w:beforeLines="50" w:after="50"/>
        <w:ind w:left="142"/>
        <w:jc w:val="center"/>
        <w:rPr>
          <w:rFonts w:ascii="宋体" w:hAnsi="宋体"/>
          <w:b/>
          <w:color w:val="auto"/>
          <w:sz w:val="32"/>
          <w:szCs w:val="32"/>
          <w:highlight w:val="none"/>
        </w:rPr>
      </w:pPr>
    </w:p>
    <w:p w14:paraId="133F4AD5">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、投标人对项目的合理化建议和改进措施</w:t>
      </w:r>
    </w:p>
    <w:p w14:paraId="72460266">
      <w:pPr>
        <w:spacing w:line="360" w:lineRule="auto"/>
        <w:ind w:firstLine="4048" w:firstLineChars="1687"/>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519E256">
      <w:pPr>
        <w:snapToGrid w:val="0"/>
        <w:spacing w:line="360" w:lineRule="auto"/>
        <w:ind w:firstLine="4935" w:firstLineChars="2350"/>
        <w:rPr>
          <w:rFonts w:hAnsi="宋体"/>
          <w:color w:val="auto"/>
          <w:szCs w:val="21"/>
          <w:highlight w:val="none"/>
        </w:rPr>
      </w:pPr>
    </w:p>
    <w:p w14:paraId="2E48CAC1">
      <w:pPr>
        <w:snapToGrid w:val="0"/>
        <w:spacing w:line="360" w:lineRule="auto"/>
        <w:rPr>
          <w:rFonts w:hAnsi="宋体"/>
          <w:color w:val="auto"/>
          <w:szCs w:val="21"/>
          <w:highlight w:val="none"/>
        </w:rPr>
      </w:pPr>
    </w:p>
    <w:p w14:paraId="111DD19F">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97C906C">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54ED616">
      <w:pPr>
        <w:autoSpaceDE w:val="0"/>
        <w:autoSpaceDN w:val="0"/>
        <w:spacing w:line="360" w:lineRule="auto"/>
        <w:ind w:firstLine="120"/>
        <w:rPr>
          <w:rFonts w:ascii="仿宋_GB2312" w:hAnsi="仿宋" w:eastAsia="仿宋_GB2312" w:cs="仿宋_GB2312"/>
          <w:color w:val="auto"/>
          <w:sz w:val="24"/>
          <w:highlight w:val="none"/>
        </w:rPr>
      </w:pPr>
    </w:p>
    <w:p w14:paraId="77832B10">
      <w:pPr>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、认为需要的其他技术文件或说明（如有）</w:t>
      </w:r>
    </w:p>
    <w:p w14:paraId="11419895">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193ED8F">
      <w:pPr>
        <w:snapToGrid w:val="0"/>
        <w:spacing w:beforeLines="50" w:after="50"/>
        <w:ind w:left="142"/>
        <w:jc w:val="center"/>
        <w:rPr>
          <w:rFonts w:ascii="宋体" w:hAnsi="宋体"/>
          <w:b/>
          <w:color w:val="auto"/>
          <w:sz w:val="32"/>
          <w:szCs w:val="32"/>
          <w:highlight w:val="none"/>
        </w:rPr>
      </w:pPr>
    </w:p>
    <w:p w14:paraId="567640B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89BC45E">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003D9F5">
      <w:pPr>
        <w:pStyle w:val="5"/>
        <w:rPr>
          <w:color w:val="auto"/>
          <w:highlight w:val="none"/>
        </w:rPr>
        <w:sectPr>
          <w:pgSz w:w="11906" w:h="16838"/>
          <w:pgMar w:top="1134" w:right="1134" w:bottom="1134" w:left="1134" w:header="720" w:footer="720" w:gutter="0"/>
          <w:pgNumType w:fmt="decimal"/>
          <w:cols w:space="720" w:num="1"/>
          <w:docGrid w:type="lines" w:linePitch="331" w:charSpace="0"/>
        </w:sectPr>
      </w:pPr>
    </w:p>
    <w:p w14:paraId="47B2BF43">
      <w:pPr>
        <w:pStyle w:val="13"/>
        <w:jc w:val="center"/>
        <w:outlineLvl w:val="1"/>
        <w:rPr>
          <w:rFonts w:hAnsi="宋体"/>
          <w:b/>
          <w:bCs/>
          <w:color w:val="auto"/>
          <w:sz w:val="28"/>
          <w:szCs w:val="28"/>
          <w:highlight w:val="none"/>
        </w:rPr>
      </w:pPr>
      <w:bookmarkStart w:id="173" w:name="_Toc89076014"/>
      <w:r>
        <w:rPr>
          <w:rFonts w:hint="eastAsia" w:hAnsi="宋体"/>
          <w:b/>
          <w:bCs/>
          <w:color w:val="auto"/>
          <w:sz w:val="28"/>
          <w:szCs w:val="28"/>
          <w:highlight w:val="none"/>
        </w:rPr>
        <w:t>第五节 报价文件格式</w:t>
      </w:r>
      <w:bookmarkEnd w:id="173"/>
    </w:p>
    <w:p w14:paraId="4C64BCA6">
      <w:pPr>
        <w:snapToGrid w:val="0"/>
        <w:spacing w:beforeLines="50" w:after="50" w:line="400" w:lineRule="exact"/>
        <w:rPr>
          <w:rFonts w:ascii="宋体" w:hAnsi="宋体"/>
          <w:bCs/>
          <w:color w:val="auto"/>
          <w:sz w:val="32"/>
          <w:szCs w:val="20"/>
          <w:highlight w:val="none"/>
        </w:rPr>
      </w:pPr>
      <w:r>
        <w:rPr>
          <w:rFonts w:hint="eastAsia" w:ascii="宋体" w:hAnsi="宋体"/>
          <w:bCs/>
          <w:color w:val="auto"/>
          <w:highlight w:val="none"/>
        </w:rPr>
        <w:t>电子投标文件</w:t>
      </w:r>
    </w:p>
    <w:p w14:paraId="2F2F4A84">
      <w:pPr>
        <w:snapToGrid w:val="0"/>
        <w:spacing w:beforeLines="50" w:after="50" w:line="400" w:lineRule="exact"/>
        <w:jc w:val="center"/>
        <w:rPr>
          <w:rFonts w:ascii="宋体" w:hAnsi="宋体"/>
          <w:bCs/>
          <w:color w:val="auto"/>
          <w:sz w:val="24"/>
          <w:szCs w:val="20"/>
          <w:highlight w:val="none"/>
        </w:rPr>
      </w:pPr>
    </w:p>
    <w:p w14:paraId="430F06BE">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35F2907C">
      <w:pPr>
        <w:snapToGrid w:val="0"/>
        <w:spacing w:beforeLines="50" w:after="50" w:line="400" w:lineRule="exact"/>
        <w:rPr>
          <w:rFonts w:ascii="宋体" w:hAnsi="宋体"/>
          <w:bCs/>
          <w:color w:val="auto"/>
          <w:sz w:val="24"/>
          <w:szCs w:val="20"/>
          <w:highlight w:val="none"/>
        </w:rPr>
      </w:pPr>
    </w:p>
    <w:p w14:paraId="7C25745B">
      <w:pPr>
        <w:snapToGrid w:val="0"/>
        <w:spacing w:beforeLines="50" w:after="50" w:line="400" w:lineRule="exact"/>
        <w:rPr>
          <w:rFonts w:ascii="宋体" w:hAnsi="宋体"/>
          <w:bCs/>
          <w:color w:val="auto"/>
          <w:sz w:val="24"/>
          <w:szCs w:val="20"/>
          <w:highlight w:val="none"/>
        </w:rPr>
      </w:pPr>
    </w:p>
    <w:p w14:paraId="0799E08A">
      <w:pPr>
        <w:snapToGrid w:val="0"/>
        <w:spacing w:beforeLines="50" w:after="50" w:line="400" w:lineRule="exact"/>
        <w:rPr>
          <w:rFonts w:ascii="宋体" w:hAnsi="宋体"/>
          <w:bCs/>
          <w:color w:val="auto"/>
          <w:sz w:val="24"/>
          <w:szCs w:val="20"/>
          <w:highlight w:val="none"/>
        </w:rPr>
      </w:pPr>
    </w:p>
    <w:p w14:paraId="6BC118A7">
      <w:pPr>
        <w:snapToGrid w:val="0"/>
        <w:spacing w:beforeLines="50" w:after="50" w:line="400" w:lineRule="exact"/>
        <w:rPr>
          <w:rFonts w:ascii="宋体" w:hAnsi="宋体"/>
          <w:bCs/>
          <w:color w:val="auto"/>
          <w:sz w:val="24"/>
          <w:szCs w:val="20"/>
          <w:highlight w:val="none"/>
        </w:rPr>
      </w:pPr>
    </w:p>
    <w:p w14:paraId="4FF8E6A2">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21DF4369">
      <w:pPr>
        <w:snapToGrid w:val="0"/>
        <w:spacing w:beforeLines="50" w:after="50" w:line="400" w:lineRule="exact"/>
        <w:ind w:firstLine="360" w:firstLineChars="150"/>
        <w:rPr>
          <w:rFonts w:ascii="宋体" w:hAnsi="宋体"/>
          <w:bCs/>
          <w:color w:val="auto"/>
          <w:sz w:val="24"/>
          <w:highlight w:val="none"/>
        </w:rPr>
      </w:pPr>
    </w:p>
    <w:p w14:paraId="5B251BCD">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7896C62">
      <w:pPr>
        <w:snapToGrid w:val="0"/>
        <w:spacing w:beforeLines="50" w:after="50" w:line="400" w:lineRule="exact"/>
        <w:ind w:firstLine="360" w:firstLineChars="150"/>
        <w:rPr>
          <w:rFonts w:ascii="宋体" w:hAnsi="宋体"/>
          <w:bCs/>
          <w:color w:val="auto"/>
          <w:sz w:val="24"/>
          <w:highlight w:val="none"/>
        </w:rPr>
      </w:pPr>
    </w:p>
    <w:p w14:paraId="5CE54DE9">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77A9C615">
      <w:pPr>
        <w:snapToGrid w:val="0"/>
        <w:spacing w:beforeLines="50" w:after="50" w:line="400" w:lineRule="exact"/>
        <w:ind w:firstLine="360" w:firstLineChars="150"/>
        <w:rPr>
          <w:rFonts w:ascii="宋体" w:hAnsi="宋体"/>
          <w:bCs/>
          <w:color w:val="auto"/>
          <w:sz w:val="24"/>
          <w:highlight w:val="none"/>
        </w:rPr>
      </w:pPr>
    </w:p>
    <w:p w14:paraId="6DA614DA">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66BCD801">
      <w:pPr>
        <w:snapToGrid w:val="0"/>
        <w:spacing w:beforeLines="50" w:after="50" w:line="400" w:lineRule="exact"/>
        <w:ind w:firstLine="360" w:firstLineChars="150"/>
        <w:rPr>
          <w:rFonts w:ascii="宋体" w:hAnsi="宋体"/>
          <w:bCs/>
          <w:color w:val="auto"/>
          <w:sz w:val="24"/>
          <w:highlight w:val="none"/>
        </w:rPr>
      </w:pPr>
    </w:p>
    <w:p w14:paraId="3FC7BB0A">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83E4916">
      <w:pPr>
        <w:pStyle w:val="7"/>
        <w:snapToGrid w:val="0"/>
        <w:spacing w:before="50" w:after="50" w:line="400" w:lineRule="exact"/>
        <w:ind w:firstLine="960" w:firstLineChars="400"/>
        <w:rPr>
          <w:rFonts w:ascii="宋体" w:hAnsi="宋体"/>
          <w:bCs/>
          <w:color w:val="auto"/>
          <w:sz w:val="24"/>
          <w:szCs w:val="24"/>
          <w:highlight w:val="none"/>
        </w:rPr>
      </w:pPr>
    </w:p>
    <w:p w14:paraId="34D15A4B">
      <w:pPr>
        <w:snapToGrid w:val="0"/>
        <w:spacing w:beforeLines="50" w:after="50" w:line="400" w:lineRule="exact"/>
        <w:rPr>
          <w:rFonts w:ascii="宋体" w:hAnsi="宋体"/>
          <w:color w:val="auto"/>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color w:val="auto"/>
          <w:sz w:val="24"/>
          <w:highlight w:val="none"/>
        </w:rPr>
        <w:t xml:space="preserve">                                                       年  月  日</w:t>
      </w:r>
    </w:p>
    <w:p w14:paraId="7740CCDA">
      <w:pPr>
        <w:rPr>
          <w:rFonts w:ascii="宋体" w:hAnsi="宋体" w:cs="宋体"/>
          <w:color w:val="auto"/>
          <w:highlight w:val="none"/>
        </w:rPr>
      </w:pPr>
    </w:p>
    <w:p w14:paraId="35AAB9EE">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26644892">
      <w:pPr>
        <w:rPr>
          <w:rFonts w:ascii="宋体" w:hAnsi="宋体" w:cs="宋体"/>
          <w:color w:val="auto"/>
          <w:highlight w:val="none"/>
        </w:rPr>
      </w:pPr>
    </w:p>
    <w:p w14:paraId="00791944">
      <w:pP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6645EFC9">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03147341">
      <w:pPr>
        <w:pStyle w:val="10"/>
        <w:jc w:val="both"/>
        <w:rPr>
          <w:rFonts w:hint="eastAsia" w:eastAsia="仿宋_GB2312"/>
          <w:color w:val="auto"/>
          <w:lang w:val="en-US" w:eastAsia="zh-CN"/>
        </w:rPr>
      </w:pPr>
      <w:r>
        <w:rPr>
          <w:rFonts w:hint="eastAsia" w:ascii="仿宋_GB2312" w:hAnsi="仿宋" w:eastAsia="仿宋_GB2312" w:cs="仿宋_GB2312"/>
          <w:color w:val="auto"/>
          <w:kern w:val="0"/>
          <w:sz w:val="24"/>
          <w:highlight w:val="none"/>
          <w:lang w:val="en-US" w:eastAsia="zh-CN"/>
        </w:rPr>
        <w:t>三、中小企业声明函或残疾人福利性单位声明函或省级以上监狱管理局、戒毒管理局（含新疆生产建设兵团）出具的属于监狱企业的证明文件（如有）</w:t>
      </w:r>
      <w:r>
        <w:rPr>
          <w:rFonts w:hint="eastAsia" w:ascii="仿宋_GB2312" w:hAnsi="仿宋" w:eastAsia="仿宋_GB2312" w:cs="仿宋_GB2312"/>
          <w:color w:val="auto"/>
          <w:kern w:val="0"/>
          <w:sz w:val="24"/>
          <w:highlight w:val="none"/>
        </w:rPr>
        <w:t>…………（页码）</w:t>
      </w:r>
    </w:p>
    <w:p w14:paraId="1F2CA9BF">
      <w:pPr>
        <w:pStyle w:val="43"/>
        <w:rPr>
          <w:rFonts w:hint="eastAsia" w:ascii="仿宋_GB2312" w:hAnsi="仿宋" w:eastAsia="仿宋_GB2312" w:cs="仿宋_GB2312"/>
          <w:color w:val="auto"/>
          <w:kern w:val="0"/>
          <w:sz w:val="24"/>
          <w:szCs w:val="24"/>
          <w:highlight w:val="none"/>
          <w:lang w:val="en-US" w:eastAsia="zh-CN" w:bidi="ar-SA"/>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szCs w:val="24"/>
          <w:highlight w:val="none"/>
          <w:lang w:val="en-US" w:eastAsia="zh-CN" w:bidi="ar-SA"/>
        </w:rPr>
        <w:t>四、投标人针对报价需要说明的其他文件和说明</w:t>
      </w:r>
      <w:r>
        <w:rPr>
          <w:rFonts w:hint="eastAsia" w:ascii="仿宋_GB2312" w:hAnsi="仿宋" w:eastAsia="仿宋_GB2312" w:cs="仿宋_GB2312"/>
          <w:color w:val="auto"/>
          <w:kern w:val="0"/>
          <w:sz w:val="24"/>
          <w:highlight w:val="none"/>
        </w:rPr>
        <w:t>……………（页码）</w:t>
      </w:r>
    </w:p>
    <w:p w14:paraId="04E79B7D">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一、投标函</w:t>
      </w:r>
    </w:p>
    <w:p w14:paraId="207CAC1D">
      <w:pPr>
        <w:pStyle w:val="13"/>
        <w:spacing w:line="440" w:lineRule="exact"/>
        <w:ind w:firstLine="420" w:firstLineChars="200"/>
        <w:rPr>
          <w:rFonts w:ascii="Times New Roman" w:hAnsi="Times New Roman"/>
          <w:color w:val="auto"/>
          <w:highlight w:val="none"/>
          <w:u w:val="single"/>
        </w:rPr>
      </w:pPr>
      <w:r>
        <w:rPr>
          <w:rFonts w:hint="eastAsia" w:ascii="Times New Roman" w:hAnsi="Times New Roman"/>
          <w:color w:val="auto"/>
          <w:highlight w:val="none"/>
        </w:rPr>
        <w:t>致：</w:t>
      </w:r>
      <w:r>
        <w:rPr>
          <w:rFonts w:hint="eastAsia" w:ascii="宋体" w:hAnsi="宋体"/>
          <w:color w:val="auto"/>
          <w:szCs w:val="21"/>
          <w:highlight w:val="none"/>
          <w:u w:val="single"/>
          <w:lang w:val="en-US" w:eastAsia="zh-CN"/>
        </w:rPr>
        <w:t xml:space="preserve">   （采购人全称）        </w:t>
      </w:r>
    </w:p>
    <w:p w14:paraId="5CBC69C8">
      <w:pPr>
        <w:pStyle w:val="13"/>
        <w:spacing w:line="440" w:lineRule="exact"/>
        <w:ind w:firstLine="420" w:firstLineChars="200"/>
        <w:rPr>
          <w:color w:val="auto"/>
          <w:highlight w:val="none"/>
        </w:rPr>
      </w:pPr>
      <w:r>
        <w:rPr>
          <w:rFonts w:hint="eastAsia"/>
          <w:color w:val="auto"/>
          <w:highlight w:val="none"/>
        </w:rPr>
        <w:t>我方已仔细阅读了贵方组织的</w:t>
      </w:r>
      <w:r>
        <w:rPr>
          <w:rFonts w:hint="eastAsia"/>
          <w:color w:val="auto"/>
          <w:highlight w:val="none"/>
          <w:u w:val="single"/>
          <w:lang w:val="en-US" w:eastAsia="zh-CN"/>
        </w:rPr>
        <w:t xml:space="preserve">            </w:t>
      </w:r>
      <w:r>
        <w:rPr>
          <w:rFonts w:hint="eastAsia"/>
          <w:color w:val="auto"/>
          <w:highlight w:val="none"/>
        </w:rPr>
        <w:t>项目（项目编号：</w:t>
      </w:r>
      <w:r>
        <w:rPr>
          <w:rFonts w:hint="eastAsia"/>
          <w:color w:val="auto"/>
          <w:highlight w:val="none"/>
          <w:u w:val="single"/>
          <w:lang w:val="en-US" w:eastAsia="zh-CN"/>
        </w:rPr>
        <w:t xml:space="preserve">        </w:t>
      </w:r>
      <w:r>
        <w:rPr>
          <w:rFonts w:hint="eastAsia"/>
          <w:color w:val="auto"/>
          <w:highlight w:val="none"/>
        </w:rPr>
        <w:t>）的招标文件的全部内容，授权</w:t>
      </w:r>
      <w:r>
        <w:rPr>
          <w:rFonts w:hint="eastAsia"/>
          <w:color w:val="auto"/>
          <w:highlight w:val="none"/>
          <w:u w:val="single"/>
          <w:lang w:val="en-US" w:eastAsia="zh-CN"/>
        </w:rPr>
        <w:t xml:space="preserve">  </w:t>
      </w:r>
      <w:r>
        <w:rPr>
          <w:rFonts w:hint="eastAsia"/>
          <w:color w:val="auto"/>
          <w:highlight w:val="none"/>
          <w:u w:val="single"/>
        </w:rPr>
        <w:t>(全权代表姓名) (职务、职称)</w:t>
      </w:r>
      <w:r>
        <w:rPr>
          <w:rFonts w:hint="eastAsia"/>
          <w:color w:val="auto"/>
          <w:highlight w:val="none"/>
          <w:u w:val="single"/>
          <w:lang w:val="en-US" w:eastAsia="zh-CN"/>
        </w:rPr>
        <w:t xml:space="preserve">   </w:t>
      </w:r>
      <w:r>
        <w:rPr>
          <w:rFonts w:hint="eastAsia"/>
          <w:color w:val="auto"/>
          <w:highlight w:val="none"/>
        </w:rPr>
        <w:t xml:space="preserve">为全权代表，现正式递交下述文件参加贵方组织的本次政府采购活动： </w:t>
      </w:r>
    </w:p>
    <w:p w14:paraId="556DAE0D">
      <w:pPr>
        <w:pStyle w:val="13"/>
        <w:spacing w:line="440" w:lineRule="exact"/>
        <w:ind w:firstLine="420" w:firstLineChars="200"/>
        <w:rPr>
          <w:color w:val="auto"/>
          <w:highlight w:val="none"/>
        </w:rPr>
      </w:pPr>
      <w:r>
        <w:rPr>
          <w:rFonts w:hint="eastAsia"/>
          <w:color w:val="auto"/>
          <w:highlight w:val="none"/>
        </w:rPr>
        <w:t>一、报价文件电子版一份（包含按投标人须知前附表要求提交的全部文件）；</w:t>
      </w:r>
    </w:p>
    <w:p w14:paraId="6629C7E1">
      <w:pPr>
        <w:pStyle w:val="13"/>
        <w:spacing w:line="440" w:lineRule="exact"/>
        <w:ind w:firstLine="482"/>
        <w:rPr>
          <w:color w:val="auto"/>
          <w:highlight w:val="none"/>
        </w:rPr>
      </w:pPr>
      <w:r>
        <w:rPr>
          <w:rFonts w:hint="eastAsia"/>
          <w:color w:val="auto"/>
          <w:highlight w:val="none"/>
        </w:rPr>
        <w:t>二、资格证明文件电子版一份（包含按投标人须知前附表要求提交的全部文件）；</w:t>
      </w:r>
    </w:p>
    <w:p w14:paraId="1BEAE1A1">
      <w:pPr>
        <w:pStyle w:val="13"/>
        <w:spacing w:line="44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1AEAF56C">
      <w:pPr>
        <w:pStyle w:val="13"/>
        <w:spacing w:line="440" w:lineRule="exact"/>
        <w:ind w:firstLine="482"/>
        <w:rPr>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662A918E">
      <w:pPr>
        <w:pStyle w:val="13"/>
        <w:spacing w:line="440" w:lineRule="exact"/>
        <w:ind w:firstLine="482"/>
        <w:rPr>
          <w:rFonts w:ascii="Times New Roman" w:hAnsi="Times New Roman"/>
          <w:color w:val="auto"/>
          <w:highlight w:val="none"/>
        </w:rPr>
      </w:pPr>
      <w:r>
        <w:rPr>
          <w:rFonts w:hint="eastAsia"/>
          <w:color w:val="auto"/>
          <w:highlight w:val="none"/>
        </w:rPr>
        <w:t>据此函，签字人兹宣布：</w:t>
      </w:r>
    </w:p>
    <w:p w14:paraId="3E0C10EF">
      <w:pPr>
        <w:pStyle w:val="13"/>
        <w:spacing w:line="440" w:lineRule="exact"/>
        <w:ind w:firstLine="420" w:firstLineChars="200"/>
        <w:rPr>
          <w:rFonts w:ascii="Times New Roman" w:hAnsi="Times New Roman"/>
          <w:color w:val="auto"/>
          <w:highlight w:val="none"/>
        </w:rPr>
      </w:pPr>
      <w:r>
        <w:rPr>
          <w:rFonts w:hint="eastAsia"/>
          <w:color w:val="auto"/>
          <w:highlight w:val="none"/>
        </w:rPr>
        <w:t>1、我方愿意以</w:t>
      </w:r>
      <w:r>
        <w:rPr>
          <w:rFonts w:hint="eastAsia"/>
          <w:color w:val="auto"/>
          <w:highlight w:val="none"/>
          <w:u w:val="none"/>
        </w:rPr>
        <w:t>（大写）</w:t>
      </w:r>
      <w:r>
        <w:rPr>
          <w:rFonts w:hint="eastAsia"/>
          <w:color w:val="auto"/>
          <w:highlight w:val="none"/>
        </w:rPr>
        <w:t>人民币</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元)的投标总报价，</w:t>
      </w:r>
      <w:r>
        <w:rPr>
          <w:rFonts w:hint="eastAsia"/>
          <w:color w:val="auto"/>
          <w:highlight w:val="none"/>
          <w:lang w:eastAsia="zh-CN"/>
        </w:rPr>
        <w:t>交</w:t>
      </w:r>
      <w:r>
        <w:rPr>
          <w:rFonts w:hint="eastAsia"/>
          <w:color w:val="auto"/>
          <w:highlight w:val="none"/>
          <w:lang w:val="en-US" w:eastAsia="zh-CN"/>
        </w:rPr>
        <w:t>货</w:t>
      </w:r>
      <w:r>
        <w:rPr>
          <w:rFonts w:hint="eastAsia"/>
          <w:color w:val="auto"/>
          <w:highlight w:val="none"/>
        </w:rPr>
        <w:t>时间：</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w:t>
      </w:r>
      <w:r>
        <w:rPr>
          <w:rFonts w:hint="eastAsia"/>
          <w:color w:val="auto"/>
          <w:highlight w:val="none"/>
          <w:lang w:eastAsia="zh-CN"/>
        </w:rPr>
        <w:t>采购</w:t>
      </w:r>
      <w:r>
        <w:rPr>
          <w:rFonts w:hint="eastAsia"/>
          <w:color w:val="auto"/>
          <w:highlight w:val="none"/>
        </w:rPr>
        <w:t>需求”中的相应的采购内容。</w:t>
      </w:r>
    </w:p>
    <w:p w14:paraId="51A611DA">
      <w:pPr>
        <w:pStyle w:val="13"/>
        <w:spacing w:line="360" w:lineRule="exact"/>
        <w:ind w:firstLine="420" w:firstLineChars="200"/>
        <w:rPr>
          <w:color w:val="auto"/>
          <w:highlight w:val="none"/>
          <w:u w:val="single"/>
        </w:rPr>
      </w:pPr>
      <w:r>
        <w:rPr>
          <w:rFonts w:hint="eastAsia"/>
          <w:color w:val="auto"/>
          <w:highlight w:val="none"/>
        </w:rPr>
        <w:t>2、我方同意自本项目招标文件“第三章 投标人须知”第一节 投标人须知前附表 第21.</w:t>
      </w:r>
      <w:r>
        <w:rPr>
          <w:rFonts w:hint="eastAsia"/>
          <w:color w:val="auto"/>
          <w:highlight w:val="none"/>
          <w:lang w:val="en-US" w:eastAsia="zh-CN"/>
        </w:rPr>
        <w:t>1</w:t>
      </w:r>
      <w:r>
        <w:rPr>
          <w:rFonts w:hint="eastAsia"/>
          <w:color w:val="auto"/>
          <w:highlight w:val="none"/>
        </w:rPr>
        <w:t>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7CB8CF94">
      <w:pPr>
        <w:pStyle w:val="13"/>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14:paraId="5F53A64B">
      <w:pPr>
        <w:pStyle w:val="13"/>
        <w:spacing w:line="440" w:lineRule="exact"/>
        <w:ind w:firstLine="482"/>
        <w:rPr>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14:paraId="6912D84C">
      <w:pPr>
        <w:pStyle w:val="13"/>
        <w:spacing w:line="440" w:lineRule="exact"/>
        <w:ind w:firstLine="420" w:firstLineChars="200"/>
        <w:rPr>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44D1D1CF">
      <w:pPr>
        <w:pStyle w:val="13"/>
        <w:spacing w:line="440" w:lineRule="exact"/>
        <w:ind w:firstLine="420" w:firstLineChars="200"/>
        <w:rPr>
          <w:color w:val="auto"/>
          <w:highlight w:val="none"/>
        </w:rPr>
      </w:pPr>
      <w:r>
        <w:rPr>
          <w:rFonts w:hint="eastAsia"/>
          <w:color w:val="auto"/>
          <w:highlight w:val="none"/>
        </w:rPr>
        <w:t>6、我方已详细审核招标文件，我方知道必须放弃提出含糊不清或误解问题的权利。</w:t>
      </w:r>
    </w:p>
    <w:p w14:paraId="69D49DDB">
      <w:pPr>
        <w:pStyle w:val="13"/>
        <w:spacing w:line="440" w:lineRule="exact"/>
        <w:ind w:firstLine="420" w:firstLineChars="200"/>
        <w:rPr>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14:paraId="274EF9D1">
      <w:pPr>
        <w:pStyle w:val="13"/>
        <w:spacing w:line="440" w:lineRule="exact"/>
        <w:ind w:firstLine="420" w:firstLineChars="200"/>
        <w:rPr>
          <w:color w:val="auto"/>
          <w:highlight w:val="none"/>
        </w:rPr>
      </w:pPr>
      <w:r>
        <w:rPr>
          <w:rFonts w:hint="eastAsia"/>
          <w:color w:val="auto"/>
          <w:highlight w:val="none"/>
        </w:rPr>
        <w:t>8、我方完全理解贵方不一定接受投标报价最低的投标人为中标供应商的行为。</w:t>
      </w:r>
    </w:p>
    <w:p w14:paraId="02F2553A">
      <w:pPr>
        <w:pStyle w:val="13"/>
        <w:spacing w:line="440" w:lineRule="exact"/>
        <w:ind w:firstLine="420" w:firstLineChars="200"/>
        <w:rPr>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4BFB6A3">
      <w:pPr>
        <w:pStyle w:val="13"/>
        <w:numPr>
          <w:ilvl w:val="0"/>
          <w:numId w:val="5"/>
        </w:numPr>
        <w:spacing w:line="440" w:lineRule="exact"/>
        <w:rPr>
          <w:rFonts w:hAnsi="宋体"/>
          <w:color w:val="auto"/>
          <w:highlight w:val="none"/>
        </w:rPr>
      </w:pPr>
      <w:r>
        <w:rPr>
          <w:rFonts w:hint="eastAsia" w:hAnsi="宋体"/>
          <w:color w:val="auto"/>
          <w:highlight w:val="none"/>
        </w:rPr>
        <w:t>提供虚假材料谋取中标、成交的；</w:t>
      </w:r>
    </w:p>
    <w:p w14:paraId="3F9469EF">
      <w:pPr>
        <w:pStyle w:val="13"/>
        <w:numPr>
          <w:ilvl w:val="0"/>
          <w:numId w:val="5"/>
        </w:numPr>
        <w:spacing w:line="440" w:lineRule="exact"/>
        <w:rPr>
          <w:rFonts w:hAnsi="宋体"/>
          <w:color w:val="auto"/>
          <w:highlight w:val="none"/>
        </w:rPr>
      </w:pPr>
      <w:r>
        <w:rPr>
          <w:rFonts w:hint="eastAsia" w:hAnsi="宋体"/>
          <w:color w:val="auto"/>
          <w:highlight w:val="none"/>
        </w:rPr>
        <w:t>采取不正当手段诋毁、排挤其他供应商的；</w:t>
      </w:r>
    </w:p>
    <w:p w14:paraId="2485AB9D">
      <w:pPr>
        <w:pStyle w:val="13"/>
        <w:numPr>
          <w:ilvl w:val="0"/>
          <w:numId w:val="5"/>
        </w:numPr>
        <w:spacing w:line="440" w:lineRule="exact"/>
        <w:rPr>
          <w:color w:val="auto"/>
          <w:highlight w:val="none"/>
        </w:rPr>
      </w:pPr>
      <w:r>
        <w:rPr>
          <w:rFonts w:hint="eastAsia" w:hAnsi="宋体"/>
          <w:color w:val="auto"/>
          <w:highlight w:val="none"/>
        </w:rPr>
        <w:t>与采购人、其他供应商或者采购代理机构恶意串通的；</w:t>
      </w:r>
    </w:p>
    <w:p w14:paraId="03C0169A">
      <w:pPr>
        <w:pStyle w:val="13"/>
        <w:numPr>
          <w:ilvl w:val="0"/>
          <w:numId w:val="5"/>
        </w:numPr>
        <w:spacing w:line="440" w:lineRule="exact"/>
        <w:rPr>
          <w:color w:val="auto"/>
          <w:highlight w:val="none"/>
        </w:rPr>
      </w:pPr>
      <w:r>
        <w:rPr>
          <w:rFonts w:hint="eastAsia" w:hAnsi="宋体"/>
          <w:color w:val="auto"/>
          <w:highlight w:val="none"/>
        </w:rPr>
        <w:t>向采购人、采购代理机构行贿或者提供其他不正当利益的；</w:t>
      </w:r>
    </w:p>
    <w:p w14:paraId="49B94F81">
      <w:pPr>
        <w:pStyle w:val="13"/>
        <w:numPr>
          <w:ilvl w:val="0"/>
          <w:numId w:val="5"/>
        </w:numPr>
        <w:spacing w:line="440" w:lineRule="exact"/>
        <w:rPr>
          <w:color w:val="auto"/>
          <w:highlight w:val="none"/>
        </w:rPr>
      </w:pPr>
      <w:r>
        <w:rPr>
          <w:rFonts w:hint="eastAsia" w:hAnsi="宋体"/>
          <w:color w:val="auto"/>
          <w:highlight w:val="none"/>
        </w:rPr>
        <w:t>在招标采购过程中与采购人进行协商谈判的；</w:t>
      </w:r>
    </w:p>
    <w:p w14:paraId="771E4806">
      <w:pPr>
        <w:pStyle w:val="13"/>
        <w:numPr>
          <w:ilvl w:val="0"/>
          <w:numId w:val="5"/>
        </w:numPr>
        <w:spacing w:line="440" w:lineRule="exact"/>
        <w:rPr>
          <w:color w:val="auto"/>
          <w:highlight w:val="none"/>
        </w:rPr>
      </w:pPr>
      <w:r>
        <w:rPr>
          <w:rFonts w:hint="eastAsia" w:hAnsi="宋体"/>
          <w:color w:val="auto"/>
          <w:highlight w:val="none"/>
        </w:rPr>
        <w:t>拒绝有关部门监督检查或提供虚假情况的。</w:t>
      </w:r>
    </w:p>
    <w:p w14:paraId="1CA2ACBC">
      <w:pPr>
        <w:pStyle w:val="13"/>
        <w:spacing w:line="440" w:lineRule="exact"/>
        <w:ind w:left="420"/>
        <w:rPr>
          <w:color w:val="auto"/>
          <w:highlight w:val="none"/>
        </w:rPr>
      </w:pPr>
      <w:r>
        <w:rPr>
          <w:rFonts w:hint="eastAsia"/>
          <w:color w:val="auto"/>
          <w:highlight w:val="none"/>
        </w:rPr>
        <w:t>10、我方及由本人担任法定代表人的其他机构最近三年内被处罚的违法行为有：</w:t>
      </w:r>
    </w:p>
    <w:p w14:paraId="2DA5A3F4">
      <w:pPr>
        <w:pStyle w:val="13"/>
        <w:spacing w:line="440" w:lineRule="exact"/>
        <w:ind w:left="420"/>
        <w:rPr>
          <w:color w:val="auto"/>
          <w:highlight w:val="none"/>
        </w:rPr>
      </w:pPr>
    </w:p>
    <w:p w14:paraId="4136E75F">
      <w:pPr>
        <w:pStyle w:val="13"/>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22843AA9">
      <w:pPr>
        <w:pStyle w:val="13"/>
        <w:spacing w:line="360" w:lineRule="auto"/>
        <w:ind w:firstLine="420"/>
        <w:rPr>
          <w:color w:val="auto"/>
          <w:highlight w:val="none"/>
        </w:rPr>
      </w:pPr>
      <w:r>
        <w:rPr>
          <w:rFonts w:hint="eastAsia"/>
          <w:color w:val="auto"/>
          <w:highlight w:val="none"/>
        </w:rPr>
        <w:t>12、与本投标有关的一切正式往来信函请寄：</w:t>
      </w:r>
    </w:p>
    <w:p w14:paraId="3B9CD0BD">
      <w:pPr>
        <w:pStyle w:val="13"/>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p>
    <w:p w14:paraId="0788D8E9">
      <w:pPr>
        <w:pStyle w:val="13"/>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22468B8A">
      <w:pPr>
        <w:pStyle w:val="13"/>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2A4B538C">
      <w:pPr>
        <w:pStyle w:val="13"/>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7EFE15C7">
      <w:pPr>
        <w:pStyle w:val="13"/>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55E09443">
      <w:pPr>
        <w:pStyle w:val="13"/>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0E2897E1">
      <w:pPr>
        <w:pStyle w:val="13"/>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532E85F0">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5F1708F">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334BC79">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2A2ECB2">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4B404A40">
      <w:pPr>
        <w:snapToGrid w:val="0"/>
        <w:spacing w:line="360" w:lineRule="auto"/>
        <w:ind w:firstLine="5160" w:firstLineChars="2150"/>
        <w:rPr>
          <w:rFonts w:ascii="仿宋_GB2312" w:hAnsi="仿宋" w:eastAsia="仿宋_GB2312" w:cs="仿宋_GB2312"/>
          <w:color w:val="auto"/>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14:paraId="56B0F0E7">
      <w:pPr>
        <w:pStyle w:val="13"/>
        <w:spacing w:line="360" w:lineRule="auto"/>
        <w:jc w:val="center"/>
        <w:rPr>
          <w:b/>
          <w:color w:val="auto"/>
          <w:sz w:val="30"/>
          <w:szCs w:val="30"/>
          <w:highlight w:val="none"/>
        </w:rPr>
      </w:pPr>
      <w:r>
        <w:rPr>
          <w:rFonts w:hint="eastAsia" w:hAnsi="宋体"/>
          <w:color w:val="auto"/>
          <w:sz w:val="30"/>
          <w:highlight w:val="none"/>
        </w:rPr>
        <w:t>二、</w:t>
      </w: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22D985ED">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项目编号：</w:t>
      </w:r>
    </w:p>
    <w:p w14:paraId="47EA6B8B">
      <w:pPr>
        <w:pStyle w:val="13"/>
        <w:spacing w:line="360" w:lineRule="auto"/>
        <w:rPr>
          <w:b/>
          <w:color w:val="auto"/>
          <w:sz w:val="32"/>
          <w:highlight w:val="none"/>
        </w:rPr>
      </w:pPr>
      <w:r>
        <w:rPr>
          <w:rFonts w:hint="eastAsia" w:hAnsi="宋体"/>
          <w:color w:val="auto"/>
          <w:sz w:val="24"/>
          <w:highlight w:val="none"/>
        </w:rPr>
        <w:t>投标人名称：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65"/>
        <w:gridCol w:w="1650"/>
        <w:gridCol w:w="1020"/>
        <w:gridCol w:w="1380"/>
        <w:gridCol w:w="1665"/>
        <w:gridCol w:w="978"/>
      </w:tblGrid>
      <w:tr w14:paraId="6B5A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6D2DE325">
            <w:pPr>
              <w:rPr>
                <w:rFonts w:ascii="宋体" w:hAnsi="宋体"/>
                <w:color w:val="auto"/>
                <w:szCs w:val="22"/>
                <w:highlight w:val="none"/>
              </w:rPr>
            </w:pPr>
            <w:r>
              <w:rPr>
                <w:rFonts w:hint="eastAsia" w:ascii="宋体" w:hAnsi="宋体"/>
                <w:color w:val="auto"/>
                <w:szCs w:val="22"/>
                <w:highlight w:val="none"/>
              </w:rPr>
              <w:t>序号</w:t>
            </w:r>
          </w:p>
        </w:tc>
        <w:tc>
          <w:tcPr>
            <w:tcW w:w="1336" w:type="dxa"/>
            <w:tcBorders>
              <w:top w:val="single" w:color="auto" w:sz="4" w:space="0"/>
              <w:left w:val="single" w:color="auto" w:sz="4" w:space="0"/>
              <w:bottom w:val="single" w:color="auto" w:sz="4" w:space="0"/>
              <w:right w:val="single" w:color="auto" w:sz="4" w:space="0"/>
            </w:tcBorders>
            <w:noWrap/>
            <w:vAlign w:val="center"/>
          </w:tcPr>
          <w:p w14:paraId="2D122023">
            <w:pPr>
              <w:rPr>
                <w:rFonts w:ascii="宋体" w:hAnsi="宋体"/>
                <w:color w:val="auto"/>
                <w:szCs w:val="22"/>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1065" w:type="dxa"/>
            <w:tcBorders>
              <w:top w:val="single" w:color="auto" w:sz="4" w:space="0"/>
              <w:left w:val="single" w:color="auto" w:sz="4" w:space="0"/>
              <w:bottom w:val="single" w:color="auto" w:sz="4" w:space="0"/>
              <w:right w:val="single" w:color="auto" w:sz="4" w:space="0"/>
            </w:tcBorders>
            <w:noWrap/>
            <w:vAlign w:val="center"/>
          </w:tcPr>
          <w:p w14:paraId="465EB9D2">
            <w:pPr>
              <w:jc w:val="center"/>
              <w:rPr>
                <w:rFonts w:ascii="宋体" w:hAnsi="宋体"/>
                <w:color w:val="auto"/>
                <w:szCs w:val="22"/>
                <w:highlight w:val="none"/>
              </w:rPr>
            </w:pPr>
            <w:r>
              <w:rPr>
                <w:rFonts w:hint="eastAsia" w:ascii="宋体" w:hAnsi="宋体"/>
                <w:color w:val="auto"/>
                <w:szCs w:val="22"/>
                <w:highlight w:val="none"/>
              </w:rPr>
              <w:t>品牌</w:t>
            </w:r>
          </w:p>
        </w:tc>
        <w:tc>
          <w:tcPr>
            <w:tcW w:w="1650" w:type="dxa"/>
            <w:tcBorders>
              <w:top w:val="single" w:color="auto" w:sz="4" w:space="0"/>
              <w:left w:val="single" w:color="auto" w:sz="4" w:space="0"/>
              <w:bottom w:val="single" w:color="auto" w:sz="4" w:space="0"/>
              <w:right w:val="single" w:color="auto" w:sz="4" w:space="0"/>
            </w:tcBorders>
            <w:noWrap/>
            <w:vAlign w:val="center"/>
          </w:tcPr>
          <w:p w14:paraId="62BFAC89">
            <w:pPr>
              <w:jc w:val="center"/>
              <w:rPr>
                <w:rFonts w:ascii="宋体" w:hAnsi="宋体"/>
                <w:color w:val="auto"/>
                <w:szCs w:val="22"/>
                <w:highlight w:val="none"/>
              </w:rPr>
            </w:pPr>
            <w:r>
              <w:rPr>
                <w:rFonts w:hint="eastAsia" w:ascii="宋体" w:hAnsi="宋体"/>
                <w:color w:val="auto"/>
                <w:szCs w:val="22"/>
                <w:highlight w:val="none"/>
              </w:rPr>
              <w:t>规格型号</w:t>
            </w:r>
          </w:p>
        </w:tc>
        <w:tc>
          <w:tcPr>
            <w:tcW w:w="1020" w:type="dxa"/>
            <w:tcBorders>
              <w:top w:val="single" w:color="auto" w:sz="4" w:space="0"/>
              <w:left w:val="single" w:color="auto" w:sz="4" w:space="0"/>
              <w:bottom w:val="single" w:color="auto" w:sz="4" w:space="0"/>
              <w:right w:val="single" w:color="auto" w:sz="4" w:space="0"/>
            </w:tcBorders>
            <w:noWrap/>
            <w:vAlign w:val="center"/>
          </w:tcPr>
          <w:p w14:paraId="3F554E9A">
            <w:pPr>
              <w:jc w:val="center"/>
              <w:rPr>
                <w:rFonts w:ascii="宋体" w:hAnsi="宋体"/>
                <w:color w:val="auto"/>
                <w:szCs w:val="22"/>
                <w:highlight w:val="none"/>
              </w:rPr>
            </w:pPr>
            <w:r>
              <w:rPr>
                <w:rFonts w:hint="eastAsia" w:ascii="宋体" w:hAnsi="宋体"/>
                <w:color w:val="auto"/>
                <w:szCs w:val="22"/>
                <w:highlight w:val="none"/>
              </w:rPr>
              <w:t>数量及单位</w:t>
            </w:r>
            <w:r>
              <w:rPr>
                <w:rFonts w:ascii="宋体" w:hAnsi="宋体"/>
                <w:color w:val="auto"/>
                <w:szCs w:val="22"/>
                <w:highlight w:val="none"/>
              </w:rPr>
              <w:t>①</w:t>
            </w:r>
          </w:p>
        </w:tc>
        <w:tc>
          <w:tcPr>
            <w:tcW w:w="1380" w:type="dxa"/>
            <w:tcBorders>
              <w:top w:val="single" w:color="auto" w:sz="4" w:space="0"/>
              <w:left w:val="single" w:color="auto" w:sz="4" w:space="0"/>
              <w:bottom w:val="single" w:color="auto" w:sz="4" w:space="0"/>
              <w:right w:val="single" w:color="auto" w:sz="4" w:space="0"/>
            </w:tcBorders>
            <w:noWrap/>
            <w:vAlign w:val="center"/>
          </w:tcPr>
          <w:p w14:paraId="6A87BBC9">
            <w:pP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665" w:type="dxa"/>
            <w:tcBorders>
              <w:top w:val="single" w:color="auto" w:sz="4" w:space="0"/>
              <w:left w:val="single" w:color="auto" w:sz="4" w:space="0"/>
              <w:bottom w:val="single" w:color="auto" w:sz="4" w:space="0"/>
              <w:right w:val="single" w:color="auto" w:sz="4" w:space="0"/>
            </w:tcBorders>
            <w:noWrap/>
            <w:vAlign w:val="center"/>
          </w:tcPr>
          <w:p w14:paraId="2F4E2293">
            <w:pPr>
              <w:rPr>
                <w:rFonts w:ascii="宋体" w:hAnsi="宋体"/>
                <w:color w:val="auto"/>
                <w:szCs w:val="22"/>
                <w:highlight w:val="none"/>
              </w:rPr>
            </w:pPr>
            <w:r>
              <w:rPr>
                <w:rFonts w:hint="eastAsia" w:ascii="宋体" w:hAnsi="宋体"/>
                <w:color w:val="auto"/>
                <w:szCs w:val="22"/>
                <w:highlight w:val="none"/>
              </w:rPr>
              <w:t>单项合价（元）</w:t>
            </w:r>
          </w:p>
          <w:p w14:paraId="20F4797B">
            <w:pP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978" w:type="dxa"/>
            <w:tcBorders>
              <w:top w:val="single" w:color="auto" w:sz="4" w:space="0"/>
              <w:left w:val="single" w:color="auto" w:sz="4" w:space="0"/>
              <w:bottom w:val="single" w:color="auto" w:sz="4" w:space="0"/>
              <w:right w:val="single" w:color="auto" w:sz="4" w:space="0"/>
            </w:tcBorders>
            <w:noWrap/>
          </w:tcPr>
          <w:p w14:paraId="6219A831">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7C2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FF503AC">
            <w:pPr>
              <w:rPr>
                <w:rFonts w:ascii="宋体" w:hAnsi="宋体"/>
                <w:color w:val="auto"/>
                <w:szCs w:val="22"/>
                <w:highlight w:val="none"/>
              </w:rPr>
            </w:pPr>
            <w:r>
              <w:rPr>
                <w:rFonts w:ascii="宋体" w:hAnsi="宋体"/>
                <w:color w:val="auto"/>
                <w:szCs w:val="22"/>
                <w:highlight w:val="none"/>
              </w:rPr>
              <w:t>1</w:t>
            </w:r>
          </w:p>
        </w:tc>
        <w:tc>
          <w:tcPr>
            <w:tcW w:w="1336" w:type="dxa"/>
            <w:tcBorders>
              <w:top w:val="single" w:color="auto" w:sz="4" w:space="0"/>
              <w:left w:val="single" w:color="auto" w:sz="4" w:space="0"/>
              <w:bottom w:val="single" w:color="auto" w:sz="4" w:space="0"/>
              <w:right w:val="single" w:color="auto" w:sz="4" w:space="0"/>
            </w:tcBorders>
            <w:noWrap/>
            <w:vAlign w:val="center"/>
          </w:tcPr>
          <w:p w14:paraId="76EE388D">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77DCA6E">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612A4C9E">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688086E">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08679994">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63D013E1">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0A19E1A8">
            <w:pPr>
              <w:rPr>
                <w:rFonts w:ascii="宋体" w:hAnsi="宋体"/>
                <w:color w:val="auto"/>
                <w:szCs w:val="22"/>
                <w:highlight w:val="none"/>
              </w:rPr>
            </w:pPr>
          </w:p>
        </w:tc>
      </w:tr>
      <w:tr w14:paraId="5475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56FCA9F1">
            <w:pPr>
              <w:rPr>
                <w:rFonts w:ascii="宋体" w:hAnsi="宋体"/>
                <w:color w:val="auto"/>
                <w:szCs w:val="22"/>
                <w:highlight w:val="none"/>
              </w:rPr>
            </w:pPr>
            <w:r>
              <w:rPr>
                <w:rFonts w:ascii="宋体" w:hAnsi="宋体"/>
                <w:color w:val="auto"/>
                <w:szCs w:val="22"/>
                <w:highlight w:val="none"/>
              </w:rPr>
              <w:t>2</w:t>
            </w:r>
          </w:p>
        </w:tc>
        <w:tc>
          <w:tcPr>
            <w:tcW w:w="1336" w:type="dxa"/>
            <w:tcBorders>
              <w:top w:val="single" w:color="auto" w:sz="4" w:space="0"/>
              <w:left w:val="single" w:color="auto" w:sz="4" w:space="0"/>
              <w:bottom w:val="single" w:color="auto" w:sz="4" w:space="0"/>
              <w:right w:val="single" w:color="auto" w:sz="4" w:space="0"/>
            </w:tcBorders>
            <w:noWrap/>
            <w:vAlign w:val="center"/>
          </w:tcPr>
          <w:p w14:paraId="321D0031">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CD38DAA">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4A645E85">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6F8F151F">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2C1ABF54">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F76769E">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14A2E98">
            <w:pPr>
              <w:rPr>
                <w:rFonts w:ascii="宋体" w:hAnsi="宋体"/>
                <w:color w:val="auto"/>
                <w:szCs w:val="22"/>
                <w:highlight w:val="none"/>
              </w:rPr>
            </w:pPr>
          </w:p>
        </w:tc>
      </w:tr>
      <w:tr w14:paraId="570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41FF00A7">
            <w:pPr>
              <w:rPr>
                <w:rFonts w:ascii="宋体" w:hAnsi="宋体"/>
                <w:color w:val="auto"/>
                <w:szCs w:val="22"/>
                <w:highlight w:val="none"/>
              </w:rPr>
            </w:pPr>
            <w:r>
              <w:rPr>
                <w:rFonts w:ascii="宋体" w:hAnsi="宋体"/>
                <w:color w:val="auto"/>
                <w:szCs w:val="22"/>
                <w:highlight w:val="none"/>
              </w:rPr>
              <w:t>...</w:t>
            </w:r>
          </w:p>
        </w:tc>
        <w:tc>
          <w:tcPr>
            <w:tcW w:w="1336" w:type="dxa"/>
            <w:tcBorders>
              <w:top w:val="single" w:color="auto" w:sz="4" w:space="0"/>
              <w:left w:val="single" w:color="auto" w:sz="4" w:space="0"/>
              <w:bottom w:val="single" w:color="auto" w:sz="4" w:space="0"/>
              <w:right w:val="single" w:color="auto" w:sz="4" w:space="0"/>
            </w:tcBorders>
            <w:noWrap/>
            <w:vAlign w:val="center"/>
          </w:tcPr>
          <w:p w14:paraId="3E0305F0">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48FC4AB">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5D959B22">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2FDB161">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36AD5311">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53DF7C4F">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662FD11">
            <w:pPr>
              <w:rPr>
                <w:rFonts w:ascii="宋体" w:hAnsi="宋体"/>
                <w:color w:val="auto"/>
                <w:szCs w:val="22"/>
                <w:highlight w:val="none"/>
              </w:rPr>
            </w:pPr>
          </w:p>
        </w:tc>
      </w:tr>
      <w:tr w14:paraId="483B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14:paraId="561EA7F4">
            <w:pPr>
              <w:rPr>
                <w:rFonts w:ascii="宋体" w:hAnsi="宋体"/>
                <w:color w:val="auto"/>
                <w:szCs w:val="22"/>
                <w:highlight w:val="none"/>
              </w:rPr>
            </w:pPr>
            <w:r>
              <w:rPr>
                <w:rFonts w:hint="eastAsia" w:ascii="宋体" w:hAnsi="宋体"/>
                <w:color w:val="auto"/>
                <w:szCs w:val="22"/>
                <w:highlight w:val="none"/>
              </w:rPr>
              <w:t>报价合计（包含税费等所有费用）人民币（大写）：（￥ 元）</w:t>
            </w:r>
          </w:p>
        </w:tc>
      </w:tr>
      <w:tr w14:paraId="7BF2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3FAA6341">
            <w:pPr>
              <w:jc w:val="left"/>
              <w:rPr>
                <w:rFonts w:ascii="宋体" w:hAnsi="宋体"/>
                <w:color w:val="auto"/>
                <w:szCs w:val="22"/>
                <w:highlight w:val="none"/>
              </w:rPr>
            </w:pPr>
            <w:r>
              <w:rPr>
                <w:rFonts w:hint="eastAsia" w:hAnsi="宋体" w:cs="宋体"/>
                <w:color w:val="auto"/>
                <w:spacing w:val="-6"/>
                <w:highlight w:val="none"/>
                <w:lang w:eastAsia="zh-CN"/>
              </w:rPr>
              <w:t>交</w:t>
            </w:r>
            <w:r>
              <w:rPr>
                <w:rFonts w:hint="eastAsia" w:hAnsi="宋体" w:cs="宋体"/>
                <w:color w:val="auto"/>
                <w:spacing w:val="-6"/>
                <w:highlight w:val="none"/>
                <w:lang w:val="en-US" w:eastAsia="zh-CN"/>
              </w:rPr>
              <w:t>货</w:t>
            </w:r>
            <w:r>
              <w:rPr>
                <w:rFonts w:hint="eastAsia" w:hAnsi="宋体" w:cs="宋体"/>
                <w:color w:val="auto"/>
                <w:spacing w:val="-6"/>
                <w:highlight w:val="none"/>
                <w:lang w:eastAsia="zh-CN"/>
              </w:rPr>
              <w:t>时间</w:t>
            </w:r>
            <w:r>
              <w:rPr>
                <w:rFonts w:hint="eastAsia" w:hAnsi="宋体" w:cs="宋体"/>
                <w:color w:val="auto"/>
                <w:spacing w:val="-6"/>
                <w:highlight w:val="none"/>
              </w:rPr>
              <w:t>：</w:t>
            </w:r>
          </w:p>
        </w:tc>
      </w:tr>
      <w:tr w14:paraId="394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156457A6">
            <w:pPr>
              <w:jc w:val="left"/>
              <w:rPr>
                <w:rFonts w:ascii="宋体" w:hAnsi="宋体"/>
                <w:color w:val="auto"/>
                <w:szCs w:val="22"/>
                <w:highlight w:val="none"/>
              </w:rPr>
            </w:pPr>
            <w:r>
              <w:rPr>
                <w:rFonts w:hint="eastAsia" w:hAnsi="宋体" w:cs="宋体"/>
                <w:color w:val="auto"/>
                <w:spacing w:val="-6"/>
                <w:highlight w:val="none"/>
                <w:lang w:val="en-US" w:eastAsia="zh-CN"/>
              </w:rPr>
              <w:t>交货地点</w:t>
            </w:r>
            <w:r>
              <w:rPr>
                <w:rFonts w:hint="eastAsia" w:hAnsi="宋体" w:cs="宋体"/>
                <w:color w:val="auto"/>
                <w:spacing w:val="-6"/>
                <w:highlight w:val="none"/>
              </w:rPr>
              <w:t>：</w:t>
            </w:r>
          </w:p>
        </w:tc>
      </w:tr>
    </w:tbl>
    <w:p w14:paraId="54AB8870">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1A81D414">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5EEE8560">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4A48E4FB">
      <w:pPr>
        <w:snapToGrid w:val="0"/>
        <w:spacing w:before="50" w:after="50"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5BD92EB4">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w:t>
      </w:r>
      <w:r>
        <w:rPr>
          <w:rFonts w:hint="eastAsia" w:ascii="仿宋_GB2312" w:hAnsi="仿宋" w:eastAsia="仿宋_GB2312" w:cs="仿宋_GB2312"/>
          <w:color w:val="auto"/>
          <w:kern w:val="0"/>
          <w:sz w:val="24"/>
          <w:highlight w:val="none"/>
          <w:lang w:val="en-US" w:eastAsia="zh-CN"/>
        </w:rPr>
        <w:t>的</w:t>
      </w:r>
      <w:r>
        <w:rPr>
          <w:rFonts w:hint="eastAsia" w:ascii="仿宋_GB2312" w:hAnsi="仿宋" w:eastAsia="仿宋_GB2312" w:cs="仿宋_GB2312"/>
          <w:color w:val="auto"/>
          <w:kern w:val="0"/>
          <w:sz w:val="24"/>
          <w:highlight w:val="none"/>
          <w:lang w:val="zh-CN"/>
        </w:rPr>
        <w:t>，在“</w:t>
      </w:r>
      <w:r>
        <w:rPr>
          <w:rFonts w:hint="eastAsia" w:ascii="仿宋_GB2312" w:hAnsi="仿宋" w:eastAsia="仿宋_GB2312" w:cs="仿宋_GB2312"/>
          <w:color w:val="auto"/>
          <w:kern w:val="0"/>
          <w:sz w:val="24"/>
          <w:highlight w:val="none"/>
          <w:lang w:val="en-US" w:eastAsia="zh-CN"/>
        </w:rPr>
        <w:t>标的</w:t>
      </w:r>
      <w:r>
        <w:rPr>
          <w:rFonts w:hint="eastAsia" w:ascii="仿宋_GB2312" w:hAnsi="仿宋" w:eastAsia="仿宋_GB2312" w:cs="仿宋_GB2312"/>
          <w:color w:val="auto"/>
          <w:kern w:val="0"/>
          <w:sz w:val="24"/>
          <w:highlight w:val="none"/>
          <w:lang w:val="zh-CN"/>
        </w:rPr>
        <w:t>名称”一栏中，填写具体货物，</w:t>
      </w:r>
      <w:r>
        <w:rPr>
          <w:rFonts w:hint="eastAsia" w:ascii="仿宋_GB2312" w:hAnsi="仿宋" w:eastAsia="仿宋_GB2312" w:cs="仿宋_GB2312"/>
          <w:b/>
          <w:color w:val="auto"/>
          <w:kern w:val="0"/>
          <w:sz w:val="24"/>
          <w:highlight w:val="none"/>
          <w:lang w:val="zh-CN"/>
        </w:rPr>
        <w:t>否则其投标作无效标处理。</w:t>
      </w:r>
    </w:p>
    <w:p w14:paraId="17D9EB9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DC139D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3AFE13B">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1D6CF55">
      <w:pPr>
        <w:pStyle w:val="13"/>
        <w:spacing w:line="500" w:lineRule="exact"/>
        <w:ind w:firstLine="450" w:firstLineChars="15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52A6FFD9">
      <w:pPr>
        <w:pStyle w:val="13"/>
        <w:tabs>
          <w:tab w:val="left" w:pos="2472"/>
        </w:tabs>
        <w:spacing w:line="460" w:lineRule="exact"/>
        <w:ind w:firstLine="1084" w:firstLineChars="300"/>
        <w:outlineLvl w:val="0"/>
        <w:rPr>
          <w:rFonts w:hint="eastAsia" w:ascii="Times New Roman" w:hAnsi="Times New Roman"/>
          <w:b/>
          <w:color w:val="auto"/>
          <w:sz w:val="36"/>
          <w:highlight w:val="none"/>
          <w:lang w:val="en-US" w:eastAsia="zh-CN"/>
        </w:rPr>
      </w:pPr>
      <w:bookmarkStart w:id="174" w:name="_Toc14053"/>
    </w:p>
    <w:p w14:paraId="4D56173F">
      <w:pPr>
        <w:pStyle w:val="13"/>
        <w:spacing w:line="6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三</w:t>
      </w:r>
      <w:r>
        <w:rPr>
          <w:rFonts w:hint="eastAsia" w:ascii="Times New Roman" w:hAnsi="Times New Roman" w:eastAsia="宋体" w:cs="Times New Roman"/>
          <w:b/>
          <w:bCs/>
          <w:color w:val="auto"/>
          <w:sz w:val="30"/>
          <w:szCs w:val="30"/>
          <w:highlight w:val="none"/>
          <w:lang w:eastAsia="zh-CN"/>
        </w:rPr>
        <w:t>、</w:t>
      </w:r>
      <w:r>
        <w:rPr>
          <w:rFonts w:hint="eastAsia" w:ascii="Times New Roman" w:hAnsi="Times New Roman" w:eastAsia="宋体" w:cs="Times New Roman"/>
          <w:b/>
          <w:bCs/>
          <w:color w:val="auto"/>
          <w:sz w:val="30"/>
          <w:szCs w:val="30"/>
          <w:highlight w:val="none"/>
          <w:lang w:val="en-US" w:eastAsia="zh-CN"/>
        </w:rPr>
        <w:t>中小企业声明函或残疾人福利性单位声明函或省级以上监狱管理局、戒毒管理局（含新疆生产建设兵团）出具的属于监狱企业的证明文件</w:t>
      </w:r>
    </w:p>
    <w:p w14:paraId="36A99F06">
      <w:pPr>
        <w:pStyle w:val="13"/>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59A06AC4">
      <w:pPr>
        <w:pStyle w:val="11"/>
        <w:ind w:firstLine="739"/>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11AEA4CD">
      <w:pPr>
        <w:pStyle w:val="11"/>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19D23C83">
      <w:pPr>
        <w:pStyle w:val="11"/>
        <w:ind w:firstLine="420"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、小型、微型企业提供中型企业提供的货物的，视同为中型企业。</w:t>
      </w:r>
    </w:p>
    <w:p w14:paraId="0B86701A">
      <w:pPr>
        <w:pStyle w:val="11"/>
        <w:ind w:firstLine="420" w:firstLineChars="200"/>
        <w:rPr>
          <w:rFonts w:ascii="Times New Roman" w:hAnsi="宋体"/>
          <w:color w:val="auto"/>
          <w:sz w:val="21"/>
          <w:szCs w:val="21"/>
          <w:highlight w:val="none"/>
        </w:rPr>
      </w:pPr>
    </w:p>
    <w:p w14:paraId="2AE2A404">
      <w:pPr>
        <w:pStyle w:val="10"/>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                    （项目名称）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079A3897">
      <w:pPr>
        <w:tabs>
          <w:tab w:val="left" w:pos="1384"/>
          <w:tab w:val="left" w:pos="4562"/>
          <w:tab w:val="left" w:pos="6803"/>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1.</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，从业人员人，营业收入为万元，资产总额为万元，属于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14:paraId="2F3FF200">
      <w:pPr>
        <w:tabs>
          <w:tab w:val="left" w:pos="1065"/>
          <w:tab w:val="left" w:pos="6477"/>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2.</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，从业人员人，营业收入为万元，资产总额为万元，属于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14:paraId="155F28D8">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554A9339">
      <w:pPr>
        <w:pStyle w:val="10"/>
        <w:spacing w:line="360" w:lineRule="auto"/>
        <w:ind w:left="-405" w:leftChars="-193" w:right="142" w:firstLine="396" w:firstLineChars="189"/>
        <w:contextualSpacing/>
        <w:jc w:val="left"/>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7FB62ECE">
      <w:pPr>
        <w:pStyle w:val="10"/>
        <w:spacing w:line="360" w:lineRule="auto"/>
        <w:ind w:left="-426" w:right="142" w:firstLine="567"/>
        <w:contextualSpacing/>
        <w:jc w:val="left"/>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11E52FD0">
      <w:pPr>
        <w:pStyle w:val="13"/>
        <w:spacing w:line="360" w:lineRule="auto"/>
        <w:ind w:firstLine="420" w:firstLineChars="200"/>
        <w:rPr>
          <w:rFonts w:hAnsi="宋体"/>
          <w:color w:val="auto"/>
          <w:szCs w:val="21"/>
          <w:highlight w:val="none"/>
        </w:rPr>
      </w:pPr>
    </w:p>
    <w:p w14:paraId="48D56EC5">
      <w:pPr>
        <w:pStyle w:val="13"/>
        <w:spacing w:line="360" w:lineRule="auto"/>
        <w:ind w:firstLine="420" w:firstLineChars="200"/>
        <w:rPr>
          <w:rFonts w:hAnsi="宋体"/>
          <w:color w:val="auto"/>
          <w:szCs w:val="21"/>
          <w:highlight w:val="none"/>
        </w:rPr>
      </w:pPr>
    </w:p>
    <w:p w14:paraId="0D62D727">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E6C6263">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36906B8">
      <w:pPr>
        <w:pStyle w:val="13"/>
        <w:spacing w:line="360" w:lineRule="auto"/>
        <w:ind w:firstLine="420" w:firstLineChars="200"/>
        <w:rPr>
          <w:rFonts w:hAnsi="宋体"/>
          <w:color w:val="auto"/>
          <w:szCs w:val="21"/>
          <w:highlight w:val="none"/>
        </w:rPr>
      </w:pPr>
    </w:p>
    <w:p w14:paraId="2F9E5ADC">
      <w:pPr>
        <w:snapToGrid w:val="0"/>
        <w:spacing w:before="50" w:afterLines="50" w:line="360" w:lineRule="auto"/>
        <w:jc w:val="left"/>
        <w:rPr>
          <w:rFonts w:hAnsi="宋体" w:cs="宋体"/>
          <w:color w:val="auto"/>
          <w:sz w:val="20"/>
          <w:highlight w:val="none"/>
        </w:rPr>
      </w:pPr>
      <w:r>
        <w:rPr>
          <w:rFonts w:hint="eastAsia" w:hAnsi="宋体" w:cs="宋体"/>
          <w:color w:val="auto"/>
          <w:sz w:val="20"/>
          <w:highlight w:val="none"/>
        </w:rPr>
        <w:t>注：</w:t>
      </w:r>
    </w:p>
    <w:p w14:paraId="720DB681">
      <w:pPr>
        <w:numPr>
          <w:ilvl w:val="0"/>
          <w:numId w:val="6"/>
        </w:numPr>
        <w:snapToGrid w:val="0"/>
        <w:spacing w:before="50" w:afterLines="50" w:line="360" w:lineRule="auto"/>
        <w:jc w:val="left"/>
        <w:rPr>
          <w:color w:val="auto"/>
          <w:sz w:val="20"/>
          <w:highlight w:val="none"/>
        </w:rPr>
      </w:pPr>
      <w:r>
        <w:rPr>
          <w:rFonts w:hint="eastAsia"/>
          <w:color w:val="auto"/>
          <w:sz w:val="20"/>
          <w:highlight w:val="none"/>
        </w:rPr>
        <w:t>从业人员、营业收入、资产总额填报上一年度数据，无上一年度数据的新成立企业可不填报。</w:t>
      </w:r>
    </w:p>
    <w:p w14:paraId="401323E6">
      <w:pPr>
        <w:snapToGrid w:val="0"/>
        <w:spacing w:before="50" w:afterLines="50" w:line="360" w:lineRule="auto"/>
        <w:ind w:firstLine="300" w:firstLineChars="150"/>
        <w:jc w:val="left"/>
        <w:rPr>
          <w:color w:val="auto"/>
          <w:sz w:val="20"/>
          <w:highlight w:val="none"/>
        </w:rPr>
        <w:sectPr>
          <w:pgSz w:w="11906" w:h="16838"/>
          <w:pgMar w:top="1134" w:right="1134" w:bottom="1134" w:left="1134" w:header="720" w:footer="720" w:gutter="0"/>
          <w:pgNumType w:fmt="decimal"/>
          <w:cols w:space="720" w:num="1"/>
          <w:docGrid w:type="lines" w:linePitch="331" w:charSpace="0"/>
        </w:sectPr>
      </w:pPr>
      <w:r>
        <w:rPr>
          <w:rFonts w:hint="eastAsia"/>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052BD3CC">
      <w:pPr>
        <w:pStyle w:val="13"/>
        <w:spacing w:line="360" w:lineRule="auto"/>
        <w:jc w:val="center"/>
        <w:rPr>
          <w:b/>
          <w:color w:val="auto"/>
          <w:sz w:val="30"/>
          <w:szCs w:val="30"/>
          <w:highlight w:val="none"/>
        </w:rPr>
      </w:pPr>
      <w:r>
        <w:rPr>
          <w:rFonts w:hint="eastAsia"/>
          <w:b/>
          <w:color w:val="auto"/>
          <w:sz w:val="30"/>
          <w:szCs w:val="30"/>
          <w:highlight w:val="none"/>
        </w:rPr>
        <w:t>残疾人福利性单位声明函（格式）</w:t>
      </w:r>
    </w:p>
    <w:p w14:paraId="1FE6C6E3">
      <w:pPr>
        <w:pStyle w:val="13"/>
        <w:spacing w:line="360" w:lineRule="auto"/>
        <w:jc w:val="center"/>
        <w:rPr>
          <w:b/>
          <w:color w:val="auto"/>
          <w:sz w:val="30"/>
          <w:szCs w:val="30"/>
          <w:highlight w:val="none"/>
        </w:rPr>
      </w:pPr>
    </w:p>
    <w:p w14:paraId="7738BA55">
      <w:pPr>
        <w:pStyle w:val="13"/>
        <w:spacing w:line="360" w:lineRule="auto"/>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本公司郑重声明，根据《财政部 民政部 中国残疾人联合会关于促进残疾人就业政府采购政策的通知》（财库〔2017〕141号）的规定，本公司为符合条件的残疾人福利性单位，且本公司参加单位的项目采购活动提供本公司制造的货物（由本公司承担工程/提供服务），或者提供其他残疾人福利性单位制造的货物（不包括使用非残疾人福利性单位注册商标的货物）。</w:t>
      </w:r>
    </w:p>
    <w:p w14:paraId="2B667BF7">
      <w:pPr>
        <w:pStyle w:val="13"/>
        <w:spacing w:line="360" w:lineRule="auto"/>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本公司对上述声明的真实性负责。如有虚假，将依法承担相应责任。</w:t>
      </w:r>
    </w:p>
    <w:p w14:paraId="0CB39650">
      <w:pPr>
        <w:pStyle w:val="13"/>
        <w:spacing w:line="360" w:lineRule="auto"/>
        <w:jc w:val="left"/>
        <w:rPr>
          <w:b/>
          <w:color w:val="auto"/>
          <w:szCs w:val="21"/>
          <w:highlight w:val="none"/>
        </w:rPr>
      </w:pPr>
    </w:p>
    <w:p w14:paraId="783ADBB1">
      <w:pPr>
        <w:pStyle w:val="13"/>
        <w:spacing w:line="360" w:lineRule="auto"/>
        <w:jc w:val="left"/>
        <w:rPr>
          <w:b/>
          <w:color w:val="auto"/>
          <w:szCs w:val="21"/>
          <w:highlight w:val="none"/>
        </w:rPr>
      </w:pPr>
    </w:p>
    <w:p w14:paraId="7F18E675">
      <w:pPr>
        <w:snapToGrid w:val="0"/>
        <w:spacing w:line="360" w:lineRule="auto"/>
        <w:ind w:left="5621" w:leftChars="2534" w:hanging="300" w:hangingChars="125"/>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4889DEC">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07CC6F15">
      <w:pPr>
        <w:pStyle w:val="13"/>
        <w:spacing w:line="360" w:lineRule="auto"/>
        <w:ind w:left="5132" w:leftChars="1979" w:hanging="976" w:hangingChars="488"/>
        <w:rPr>
          <w:color w:val="auto"/>
          <w:sz w:val="20"/>
          <w:highlight w:val="none"/>
        </w:rPr>
      </w:pPr>
    </w:p>
    <w:p w14:paraId="1E46FA72">
      <w:pPr>
        <w:pStyle w:val="13"/>
        <w:tabs>
          <w:tab w:val="left" w:pos="2472"/>
        </w:tabs>
        <w:spacing w:line="460" w:lineRule="exact"/>
        <w:ind w:firstLine="720" w:firstLineChars="300"/>
        <w:outlineLvl w:val="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998B677">
      <w:pPr>
        <w:rPr>
          <w:rFonts w:hint="eastAsia" w:ascii="仿宋_GB2312" w:hAnsi="仿宋" w:eastAsia="仿宋_GB2312" w:cs="仿宋_GB2312"/>
          <w:color w:val="auto"/>
          <w:sz w:val="24"/>
          <w:highlight w:val="none"/>
        </w:rPr>
      </w:pPr>
    </w:p>
    <w:p w14:paraId="404ECB4E">
      <w:pPr>
        <w:pStyle w:val="10"/>
        <w:rPr>
          <w:rFonts w:hint="eastAsia" w:ascii="仿宋_GB2312" w:hAnsi="仿宋" w:eastAsia="仿宋_GB2312" w:cs="仿宋_GB2312"/>
          <w:color w:val="auto"/>
          <w:sz w:val="24"/>
          <w:highlight w:val="none"/>
        </w:rPr>
      </w:pPr>
    </w:p>
    <w:p w14:paraId="3AD3340C">
      <w:pPr>
        <w:rPr>
          <w:rFonts w:hint="eastAsia" w:ascii="仿宋_GB2312" w:hAnsi="仿宋" w:eastAsia="仿宋_GB2312" w:cs="仿宋_GB2312"/>
          <w:color w:val="auto"/>
          <w:sz w:val="24"/>
          <w:highlight w:val="none"/>
        </w:rPr>
      </w:pPr>
    </w:p>
    <w:p w14:paraId="114AAD70">
      <w:pPr>
        <w:pStyle w:val="10"/>
        <w:rPr>
          <w:rFonts w:hint="eastAsia" w:ascii="仿宋_GB2312" w:hAnsi="仿宋" w:eastAsia="仿宋_GB2312" w:cs="仿宋_GB2312"/>
          <w:color w:val="auto"/>
          <w:sz w:val="24"/>
          <w:highlight w:val="none"/>
        </w:rPr>
      </w:pPr>
    </w:p>
    <w:p w14:paraId="2958A164">
      <w:pPr>
        <w:rPr>
          <w:rFonts w:hint="eastAsia" w:ascii="仿宋_GB2312" w:hAnsi="仿宋" w:eastAsia="仿宋_GB2312" w:cs="仿宋_GB2312"/>
          <w:color w:val="auto"/>
          <w:sz w:val="24"/>
          <w:highlight w:val="none"/>
        </w:rPr>
      </w:pPr>
    </w:p>
    <w:p w14:paraId="7715D27E">
      <w:pPr>
        <w:pStyle w:val="10"/>
        <w:rPr>
          <w:rFonts w:hint="eastAsia" w:ascii="仿宋_GB2312" w:hAnsi="仿宋" w:eastAsia="仿宋_GB2312" w:cs="仿宋_GB2312"/>
          <w:color w:val="auto"/>
          <w:sz w:val="24"/>
          <w:highlight w:val="none"/>
        </w:rPr>
      </w:pPr>
    </w:p>
    <w:p w14:paraId="08768485">
      <w:pPr>
        <w:rPr>
          <w:rFonts w:hint="eastAsia" w:ascii="仿宋_GB2312" w:hAnsi="仿宋" w:eastAsia="仿宋_GB2312" w:cs="仿宋_GB2312"/>
          <w:color w:val="auto"/>
          <w:sz w:val="24"/>
          <w:highlight w:val="none"/>
        </w:rPr>
      </w:pPr>
    </w:p>
    <w:p w14:paraId="0A213AB1">
      <w:pPr>
        <w:pStyle w:val="10"/>
        <w:rPr>
          <w:rFonts w:hint="eastAsia" w:ascii="仿宋_GB2312" w:hAnsi="仿宋" w:eastAsia="仿宋_GB2312" w:cs="仿宋_GB2312"/>
          <w:color w:val="auto"/>
          <w:sz w:val="24"/>
          <w:highlight w:val="none"/>
        </w:rPr>
      </w:pPr>
    </w:p>
    <w:p w14:paraId="76EFE379">
      <w:pPr>
        <w:rPr>
          <w:rFonts w:hint="eastAsia" w:ascii="仿宋_GB2312" w:hAnsi="仿宋" w:eastAsia="仿宋_GB2312" w:cs="仿宋_GB2312"/>
          <w:color w:val="auto"/>
          <w:sz w:val="24"/>
          <w:highlight w:val="none"/>
        </w:rPr>
      </w:pPr>
    </w:p>
    <w:p w14:paraId="2D26B8FF">
      <w:pPr>
        <w:pStyle w:val="10"/>
        <w:rPr>
          <w:rFonts w:hint="eastAsia" w:ascii="仿宋_GB2312" w:hAnsi="仿宋" w:eastAsia="仿宋_GB2312" w:cs="仿宋_GB2312"/>
          <w:color w:val="auto"/>
          <w:sz w:val="24"/>
          <w:highlight w:val="none"/>
        </w:rPr>
      </w:pPr>
    </w:p>
    <w:p w14:paraId="04C55B05">
      <w:pPr>
        <w:rPr>
          <w:rFonts w:hint="eastAsia" w:ascii="仿宋_GB2312" w:hAnsi="仿宋" w:eastAsia="仿宋_GB2312" w:cs="仿宋_GB2312"/>
          <w:color w:val="auto"/>
          <w:sz w:val="24"/>
          <w:highlight w:val="none"/>
        </w:rPr>
      </w:pPr>
    </w:p>
    <w:p w14:paraId="67E4E46C">
      <w:pPr>
        <w:pStyle w:val="10"/>
        <w:rPr>
          <w:rFonts w:hint="eastAsia" w:ascii="仿宋_GB2312" w:hAnsi="仿宋" w:eastAsia="仿宋_GB2312" w:cs="仿宋_GB2312"/>
          <w:color w:val="auto"/>
          <w:sz w:val="24"/>
          <w:highlight w:val="none"/>
        </w:rPr>
      </w:pPr>
    </w:p>
    <w:p w14:paraId="32E3F44F">
      <w:pPr>
        <w:rPr>
          <w:rFonts w:hint="eastAsia" w:ascii="仿宋_GB2312" w:hAnsi="仿宋" w:eastAsia="仿宋_GB2312" w:cs="仿宋_GB2312"/>
          <w:color w:val="auto"/>
          <w:sz w:val="24"/>
          <w:highlight w:val="none"/>
        </w:rPr>
      </w:pPr>
    </w:p>
    <w:p w14:paraId="330CC7DE">
      <w:pPr>
        <w:pStyle w:val="10"/>
        <w:rPr>
          <w:rFonts w:hint="eastAsia" w:ascii="仿宋_GB2312" w:hAnsi="仿宋" w:eastAsia="仿宋_GB2312" w:cs="仿宋_GB2312"/>
          <w:color w:val="auto"/>
          <w:sz w:val="24"/>
          <w:highlight w:val="none"/>
        </w:rPr>
      </w:pPr>
    </w:p>
    <w:p w14:paraId="59C13F43">
      <w:pPr>
        <w:rPr>
          <w:rFonts w:hint="eastAsia"/>
          <w:color w:val="auto"/>
          <w:lang w:val="en-US" w:eastAsia="zh-CN"/>
        </w:rPr>
      </w:pPr>
    </w:p>
    <w:p w14:paraId="5ADF08DD">
      <w:pPr>
        <w:pStyle w:val="13"/>
        <w:tabs>
          <w:tab w:val="left" w:pos="2472"/>
        </w:tabs>
        <w:spacing w:line="460" w:lineRule="exact"/>
        <w:ind w:firstLine="1084" w:firstLineChars="300"/>
        <w:outlineLvl w:val="0"/>
        <w:rPr>
          <w:rFonts w:ascii="Times New Roman" w:hAnsi="Times New Roman"/>
          <w:b/>
          <w:color w:val="auto"/>
          <w:sz w:val="36"/>
          <w:highlight w:val="none"/>
        </w:rPr>
      </w:pPr>
      <w:r>
        <w:rPr>
          <w:rFonts w:hint="eastAsia" w:ascii="Times New Roman" w:hAnsi="Times New Roman"/>
          <w:b/>
          <w:color w:val="auto"/>
          <w:sz w:val="36"/>
          <w:highlight w:val="none"/>
          <w:lang w:val="en-US" w:eastAsia="zh-CN"/>
        </w:rPr>
        <w:t>四、投标人针对报价需要说明的其他文件和说明</w:t>
      </w:r>
    </w:p>
    <w:p w14:paraId="3DEAD7E8">
      <w:pPr>
        <w:pStyle w:val="13"/>
        <w:tabs>
          <w:tab w:val="left" w:pos="2472"/>
        </w:tabs>
        <w:spacing w:line="460" w:lineRule="exact"/>
        <w:ind w:firstLine="2331" w:firstLineChars="645"/>
        <w:outlineLvl w:val="0"/>
        <w:rPr>
          <w:rFonts w:ascii="Times New Roman" w:hAnsi="Times New Roman"/>
          <w:b/>
          <w:color w:val="auto"/>
          <w:sz w:val="36"/>
          <w:highlight w:val="none"/>
        </w:rPr>
      </w:pPr>
    </w:p>
    <w:p w14:paraId="5C104D37">
      <w:pPr>
        <w:pStyle w:val="13"/>
        <w:tabs>
          <w:tab w:val="left" w:pos="2472"/>
        </w:tabs>
        <w:spacing w:line="460" w:lineRule="exact"/>
        <w:ind w:firstLine="2331" w:firstLineChars="645"/>
        <w:outlineLvl w:val="0"/>
        <w:rPr>
          <w:rFonts w:ascii="Times New Roman" w:hAnsi="Times New Roman"/>
          <w:b/>
          <w:color w:val="auto"/>
          <w:sz w:val="36"/>
          <w:highlight w:val="none"/>
        </w:rPr>
      </w:pPr>
    </w:p>
    <w:p w14:paraId="1FBD0E40">
      <w:pPr>
        <w:pStyle w:val="13"/>
        <w:tabs>
          <w:tab w:val="left" w:pos="2472"/>
        </w:tabs>
        <w:spacing w:line="460" w:lineRule="exact"/>
        <w:ind w:firstLine="2331" w:firstLineChars="645"/>
        <w:outlineLvl w:val="0"/>
        <w:rPr>
          <w:rFonts w:ascii="Times New Roman" w:hAnsi="Times New Roman"/>
          <w:b/>
          <w:color w:val="auto"/>
          <w:sz w:val="36"/>
          <w:highlight w:val="none"/>
        </w:rPr>
      </w:pPr>
    </w:p>
    <w:p w14:paraId="0A05DB05">
      <w:pPr>
        <w:pStyle w:val="13"/>
        <w:tabs>
          <w:tab w:val="left" w:pos="2472"/>
        </w:tabs>
        <w:spacing w:line="460" w:lineRule="exact"/>
        <w:ind w:firstLine="2331" w:firstLineChars="645"/>
        <w:outlineLvl w:val="0"/>
        <w:rPr>
          <w:rFonts w:ascii="Times New Roman" w:hAnsi="Times New Roman"/>
          <w:b/>
          <w:color w:val="auto"/>
          <w:sz w:val="36"/>
          <w:highlight w:val="none"/>
        </w:rPr>
      </w:pPr>
    </w:p>
    <w:p w14:paraId="51E27858">
      <w:pPr>
        <w:pStyle w:val="13"/>
        <w:tabs>
          <w:tab w:val="left" w:pos="2472"/>
        </w:tabs>
        <w:spacing w:line="460" w:lineRule="exact"/>
        <w:ind w:firstLine="2331" w:firstLineChars="645"/>
        <w:outlineLvl w:val="0"/>
        <w:rPr>
          <w:rFonts w:ascii="Times New Roman" w:hAnsi="Times New Roman"/>
          <w:b/>
          <w:color w:val="auto"/>
          <w:sz w:val="36"/>
          <w:highlight w:val="none"/>
        </w:rPr>
      </w:pPr>
    </w:p>
    <w:p w14:paraId="7A358810">
      <w:pPr>
        <w:rPr>
          <w:rFonts w:ascii="Times New Roman" w:hAnsi="Times New Roman"/>
          <w:b/>
          <w:color w:val="auto"/>
          <w:sz w:val="36"/>
          <w:highlight w:val="none"/>
        </w:rPr>
      </w:pPr>
    </w:p>
    <w:p w14:paraId="3A663CCD">
      <w:pPr>
        <w:pStyle w:val="43"/>
        <w:rPr>
          <w:rFonts w:ascii="Times New Roman" w:hAnsi="Times New Roman"/>
          <w:b/>
          <w:color w:val="auto"/>
          <w:sz w:val="36"/>
          <w:highlight w:val="none"/>
        </w:rPr>
      </w:pPr>
    </w:p>
    <w:p w14:paraId="2FBFC542">
      <w:pPr>
        <w:pStyle w:val="44"/>
        <w:rPr>
          <w:rFonts w:ascii="Times New Roman" w:hAnsi="Times New Roman"/>
          <w:b/>
          <w:color w:val="auto"/>
          <w:sz w:val="36"/>
          <w:highlight w:val="none"/>
        </w:rPr>
      </w:pPr>
    </w:p>
    <w:p w14:paraId="16FCBBB2">
      <w:pPr>
        <w:rPr>
          <w:rFonts w:ascii="Times New Roman" w:hAnsi="Times New Roman"/>
          <w:b/>
          <w:color w:val="auto"/>
          <w:sz w:val="36"/>
          <w:highlight w:val="none"/>
        </w:rPr>
      </w:pPr>
    </w:p>
    <w:p w14:paraId="1B43CD3F">
      <w:pPr>
        <w:pStyle w:val="43"/>
        <w:rPr>
          <w:rFonts w:ascii="Times New Roman" w:hAnsi="Times New Roman"/>
          <w:b/>
          <w:color w:val="auto"/>
          <w:sz w:val="36"/>
          <w:highlight w:val="none"/>
        </w:rPr>
      </w:pPr>
    </w:p>
    <w:p w14:paraId="595ECCB6">
      <w:pPr>
        <w:pStyle w:val="44"/>
        <w:rPr>
          <w:rFonts w:ascii="Times New Roman" w:hAnsi="Times New Roman"/>
          <w:b/>
          <w:color w:val="auto"/>
          <w:sz w:val="36"/>
          <w:highlight w:val="none"/>
        </w:rPr>
      </w:pPr>
    </w:p>
    <w:p w14:paraId="203C0605">
      <w:pPr>
        <w:rPr>
          <w:rFonts w:ascii="Times New Roman" w:hAnsi="Times New Roman"/>
          <w:b/>
          <w:color w:val="auto"/>
          <w:sz w:val="36"/>
          <w:highlight w:val="none"/>
        </w:rPr>
      </w:pPr>
    </w:p>
    <w:p w14:paraId="07E49FD2">
      <w:pPr>
        <w:pStyle w:val="43"/>
        <w:rPr>
          <w:rFonts w:ascii="Times New Roman" w:hAnsi="Times New Roman"/>
          <w:b/>
          <w:color w:val="auto"/>
          <w:sz w:val="36"/>
          <w:highlight w:val="none"/>
        </w:rPr>
      </w:pPr>
    </w:p>
    <w:p w14:paraId="5026A9B8">
      <w:pPr>
        <w:pStyle w:val="44"/>
        <w:rPr>
          <w:rFonts w:ascii="Times New Roman" w:hAnsi="Times New Roman"/>
          <w:b/>
          <w:color w:val="auto"/>
          <w:sz w:val="36"/>
          <w:highlight w:val="none"/>
        </w:rPr>
      </w:pPr>
    </w:p>
    <w:p w14:paraId="30BE936F">
      <w:pPr>
        <w:rPr>
          <w:rFonts w:ascii="Times New Roman" w:hAnsi="Times New Roman"/>
          <w:b/>
          <w:color w:val="auto"/>
          <w:sz w:val="36"/>
          <w:highlight w:val="none"/>
        </w:rPr>
      </w:pPr>
    </w:p>
    <w:p w14:paraId="13F524F1">
      <w:pPr>
        <w:pStyle w:val="43"/>
        <w:rPr>
          <w:rFonts w:ascii="Times New Roman" w:hAnsi="Times New Roman"/>
          <w:b/>
          <w:color w:val="auto"/>
          <w:sz w:val="36"/>
          <w:highlight w:val="none"/>
        </w:rPr>
      </w:pPr>
    </w:p>
    <w:p w14:paraId="23AE4340">
      <w:pPr>
        <w:pStyle w:val="44"/>
        <w:rPr>
          <w:rFonts w:ascii="Times New Roman" w:hAnsi="Times New Roman"/>
          <w:b/>
          <w:color w:val="auto"/>
          <w:sz w:val="36"/>
          <w:highlight w:val="none"/>
        </w:rPr>
      </w:pPr>
    </w:p>
    <w:p w14:paraId="2414E49F">
      <w:pPr>
        <w:rPr>
          <w:rFonts w:ascii="Times New Roman" w:hAnsi="Times New Roman"/>
          <w:b/>
          <w:color w:val="auto"/>
          <w:sz w:val="36"/>
          <w:highlight w:val="none"/>
        </w:rPr>
      </w:pPr>
    </w:p>
    <w:p w14:paraId="7F4D28ED">
      <w:pPr>
        <w:pStyle w:val="43"/>
        <w:rPr>
          <w:rFonts w:ascii="Times New Roman" w:hAnsi="Times New Roman"/>
          <w:b/>
          <w:color w:val="auto"/>
          <w:sz w:val="36"/>
          <w:highlight w:val="none"/>
        </w:rPr>
      </w:pPr>
    </w:p>
    <w:p w14:paraId="0F8FFF9A">
      <w:pPr>
        <w:pStyle w:val="44"/>
        <w:rPr>
          <w:rFonts w:ascii="Times New Roman" w:hAnsi="Times New Roman"/>
          <w:b/>
          <w:color w:val="auto"/>
          <w:sz w:val="36"/>
          <w:highlight w:val="none"/>
        </w:rPr>
      </w:pPr>
    </w:p>
    <w:p w14:paraId="1995A9F7">
      <w:pPr>
        <w:rPr>
          <w:rFonts w:ascii="Times New Roman" w:hAnsi="Times New Roman"/>
          <w:b/>
          <w:color w:val="auto"/>
          <w:sz w:val="36"/>
          <w:highlight w:val="none"/>
        </w:rPr>
      </w:pPr>
    </w:p>
    <w:p w14:paraId="3A6A9432">
      <w:pPr>
        <w:pStyle w:val="44"/>
        <w:ind w:left="0" w:leftChars="0" w:firstLine="0" w:firstLineChars="0"/>
        <w:rPr>
          <w:color w:val="auto"/>
          <w:highlight w:val="none"/>
        </w:rPr>
      </w:pPr>
    </w:p>
    <w:p w14:paraId="52F6EEBF">
      <w:pPr>
        <w:pStyle w:val="13"/>
        <w:tabs>
          <w:tab w:val="left" w:pos="2472"/>
        </w:tabs>
        <w:spacing w:line="460" w:lineRule="exact"/>
        <w:ind w:firstLine="2331" w:firstLineChars="645"/>
        <w:outlineLvl w:val="0"/>
        <w:rPr>
          <w:rFonts w:ascii="Times New Roman" w:hAnsi="Times New Roman"/>
          <w:b/>
          <w:color w:val="auto"/>
          <w:sz w:val="36"/>
          <w:highlight w:val="none"/>
        </w:rPr>
      </w:pPr>
    </w:p>
    <w:p w14:paraId="2E4B57C5">
      <w:pPr>
        <w:pStyle w:val="13"/>
        <w:tabs>
          <w:tab w:val="left" w:pos="2472"/>
        </w:tabs>
        <w:spacing w:line="460" w:lineRule="exact"/>
        <w:ind w:firstLine="2331" w:firstLineChars="645"/>
        <w:outlineLvl w:val="0"/>
        <w:rPr>
          <w:rFonts w:ascii="Times New Roman" w:hAnsi="Times New Roman"/>
          <w:b/>
          <w:color w:val="auto"/>
          <w:sz w:val="36"/>
          <w:highlight w:val="none"/>
        </w:rPr>
      </w:pPr>
      <w:r>
        <w:rPr>
          <w:rFonts w:hint="eastAsia" w:ascii="Times New Roman" w:hAnsi="Times New Roman"/>
          <w:b/>
          <w:color w:val="auto"/>
          <w:sz w:val="36"/>
          <w:highlight w:val="none"/>
        </w:rPr>
        <w:t>第七章 质疑、投诉证明材料格式</w:t>
      </w:r>
      <w:bookmarkEnd w:id="161"/>
      <w:bookmarkEnd w:id="162"/>
      <w:bookmarkEnd w:id="174"/>
    </w:p>
    <w:p w14:paraId="29031DA7">
      <w:pPr>
        <w:snapToGrid w:val="0"/>
        <w:spacing w:beforeLines="50" w:after="50"/>
        <w:outlineLvl w:val="1"/>
        <w:rPr>
          <w:rFonts w:ascii="宋体" w:hAnsi="宋体"/>
          <w:b/>
          <w:color w:val="auto"/>
          <w:sz w:val="24"/>
          <w:highlight w:val="none"/>
        </w:rPr>
      </w:pPr>
    </w:p>
    <w:p w14:paraId="0BBE600D">
      <w:pPr>
        <w:snapToGrid w:val="0"/>
        <w:spacing w:beforeLines="50" w:after="50"/>
        <w:jc w:val="left"/>
        <w:rPr>
          <w:rFonts w:ascii="宋体" w:hAnsi="宋体"/>
          <w:b/>
          <w:color w:val="auto"/>
          <w:sz w:val="24"/>
          <w:highlight w:val="none"/>
        </w:rPr>
      </w:pPr>
    </w:p>
    <w:p w14:paraId="4FBB1686">
      <w:pPr>
        <w:pStyle w:val="10"/>
        <w:rPr>
          <w:color w:val="auto"/>
          <w:highlight w:val="none"/>
        </w:rPr>
      </w:pPr>
    </w:p>
    <w:p w14:paraId="109F54D4">
      <w:pPr>
        <w:pStyle w:val="22"/>
        <w:rPr>
          <w:color w:val="auto"/>
          <w:highlight w:val="none"/>
        </w:rPr>
      </w:pPr>
    </w:p>
    <w:p w14:paraId="6A78894F">
      <w:pPr>
        <w:pStyle w:val="22"/>
        <w:rPr>
          <w:color w:val="auto"/>
          <w:highlight w:val="none"/>
        </w:rPr>
      </w:pPr>
    </w:p>
    <w:p w14:paraId="2AFBEFE6">
      <w:pPr>
        <w:pStyle w:val="22"/>
        <w:rPr>
          <w:color w:val="auto"/>
          <w:highlight w:val="none"/>
        </w:rPr>
      </w:pPr>
    </w:p>
    <w:p w14:paraId="4FFB02BB">
      <w:pPr>
        <w:pStyle w:val="22"/>
        <w:rPr>
          <w:color w:val="auto"/>
          <w:highlight w:val="none"/>
        </w:rPr>
      </w:pPr>
    </w:p>
    <w:p w14:paraId="4B2219BD">
      <w:pPr>
        <w:pStyle w:val="22"/>
        <w:rPr>
          <w:color w:val="auto"/>
          <w:highlight w:val="none"/>
        </w:rPr>
      </w:pPr>
    </w:p>
    <w:p w14:paraId="54107819">
      <w:pPr>
        <w:pStyle w:val="22"/>
        <w:rPr>
          <w:color w:val="auto"/>
          <w:highlight w:val="none"/>
        </w:rPr>
      </w:pPr>
    </w:p>
    <w:p w14:paraId="394768EF">
      <w:pPr>
        <w:pStyle w:val="22"/>
        <w:rPr>
          <w:color w:val="auto"/>
          <w:highlight w:val="none"/>
        </w:rPr>
      </w:pPr>
    </w:p>
    <w:p w14:paraId="537A2ECD">
      <w:pPr>
        <w:pStyle w:val="22"/>
        <w:rPr>
          <w:color w:val="auto"/>
          <w:highlight w:val="none"/>
        </w:rPr>
      </w:pPr>
    </w:p>
    <w:p w14:paraId="66B2157D">
      <w:pPr>
        <w:pStyle w:val="22"/>
        <w:rPr>
          <w:color w:val="auto"/>
          <w:highlight w:val="none"/>
        </w:rPr>
      </w:pPr>
    </w:p>
    <w:p w14:paraId="5725035A">
      <w:pPr>
        <w:pStyle w:val="22"/>
        <w:rPr>
          <w:color w:val="auto"/>
          <w:highlight w:val="none"/>
        </w:rPr>
      </w:pPr>
    </w:p>
    <w:p w14:paraId="2C29CC86">
      <w:pPr>
        <w:pStyle w:val="22"/>
        <w:rPr>
          <w:color w:val="auto"/>
          <w:highlight w:val="none"/>
        </w:rPr>
      </w:pPr>
    </w:p>
    <w:p w14:paraId="1A4F168B">
      <w:pPr>
        <w:pStyle w:val="22"/>
        <w:rPr>
          <w:color w:val="auto"/>
          <w:highlight w:val="none"/>
        </w:rPr>
      </w:pPr>
    </w:p>
    <w:p w14:paraId="2511ED57">
      <w:pPr>
        <w:pStyle w:val="22"/>
        <w:rPr>
          <w:color w:val="auto"/>
          <w:highlight w:val="none"/>
        </w:rPr>
      </w:pPr>
    </w:p>
    <w:p w14:paraId="0140AE5C">
      <w:pPr>
        <w:pStyle w:val="22"/>
        <w:rPr>
          <w:color w:val="auto"/>
          <w:highlight w:val="none"/>
        </w:rPr>
      </w:pPr>
    </w:p>
    <w:p w14:paraId="7FBEAC8E">
      <w:pPr>
        <w:pStyle w:val="22"/>
        <w:rPr>
          <w:color w:val="auto"/>
          <w:highlight w:val="none"/>
        </w:rPr>
      </w:pPr>
    </w:p>
    <w:p w14:paraId="2EA221B7">
      <w:pPr>
        <w:pStyle w:val="22"/>
        <w:rPr>
          <w:color w:val="auto"/>
          <w:highlight w:val="none"/>
        </w:rPr>
      </w:pPr>
    </w:p>
    <w:p w14:paraId="3A219A6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质疑函（格式）</w:t>
      </w:r>
    </w:p>
    <w:p w14:paraId="0D7B3B58">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一、质疑供应商基本信息：</w:t>
      </w:r>
    </w:p>
    <w:p w14:paraId="415EC89D">
      <w:pPr>
        <w:pStyle w:val="13"/>
        <w:snapToGrid w:val="0"/>
        <w:spacing w:line="360" w:lineRule="auto"/>
        <w:ind w:firstLine="480" w:firstLineChars="200"/>
        <w:rPr>
          <w:rFonts w:hAnsi="宋体"/>
          <w:bCs/>
          <w:color w:val="auto"/>
          <w:sz w:val="24"/>
          <w:highlight w:val="none"/>
          <w:u w:val="single"/>
        </w:rPr>
      </w:pPr>
      <w:r>
        <w:rPr>
          <w:rFonts w:hint="eastAsia" w:hAnsi="宋体"/>
          <w:bCs/>
          <w:color w:val="auto"/>
          <w:sz w:val="24"/>
          <w:highlight w:val="none"/>
        </w:rPr>
        <w:t>质疑供应商：</w:t>
      </w:r>
    </w:p>
    <w:p w14:paraId="41577ED1">
      <w:pPr>
        <w:pStyle w:val="13"/>
        <w:snapToGrid w:val="0"/>
        <w:spacing w:line="360" w:lineRule="auto"/>
        <w:ind w:firstLine="480" w:firstLineChars="200"/>
        <w:rPr>
          <w:rFonts w:hAnsi="宋体"/>
          <w:bCs/>
          <w:color w:val="auto"/>
          <w:sz w:val="24"/>
          <w:highlight w:val="none"/>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邮编</w:t>
      </w:r>
      <w:r>
        <w:rPr>
          <w:rFonts w:hint="eastAsia" w:hAnsi="宋体"/>
          <w:bCs/>
          <w:color w:val="auto"/>
          <w:sz w:val="24"/>
          <w:highlight w:val="none"/>
        </w:rPr>
        <w:t>：</w:t>
      </w:r>
    </w:p>
    <w:p w14:paraId="4A074569">
      <w:pPr>
        <w:pStyle w:val="13"/>
        <w:snapToGrid w:val="0"/>
        <w:spacing w:line="360" w:lineRule="auto"/>
        <w:ind w:firstLine="480" w:firstLineChars="200"/>
        <w:rPr>
          <w:rFonts w:hAnsi="宋体"/>
          <w:bCs/>
          <w:color w:val="auto"/>
          <w:sz w:val="24"/>
          <w:highlight w:val="none"/>
        </w:rPr>
      </w:pPr>
      <w:r>
        <w:rPr>
          <w:rFonts w:hAnsi="宋体"/>
          <w:bCs/>
          <w:color w:val="auto"/>
          <w:sz w:val="24"/>
          <w:highlight w:val="none"/>
        </w:rPr>
        <w:t>联系人</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联系电话</w:t>
      </w:r>
      <w:r>
        <w:rPr>
          <w:rFonts w:hint="eastAsia" w:hAnsi="宋体"/>
          <w:bCs/>
          <w:color w:val="auto"/>
          <w:sz w:val="24"/>
          <w:highlight w:val="none"/>
        </w:rPr>
        <w:t>：</w:t>
      </w:r>
    </w:p>
    <w:p w14:paraId="53D2181E">
      <w:pPr>
        <w:pStyle w:val="13"/>
        <w:snapToGrid w:val="0"/>
        <w:spacing w:line="360" w:lineRule="auto"/>
        <w:ind w:firstLine="480" w:firstLineChars="200"/>
        <w:rPr>
          <w:rFonts w:hAnsi="宋体"/>
          <w:bCs/>
          <w:color w:val="auto"/>
          <w:sz w:val="24"/>
          <w:highlight w:val="none"/>
        </w:rPr>
      </w:pPr>
      <w:r>
        <w:rPr>
          <w:rFonts w:hint="eastAsia" w:hAnsi="宋体"/>
          <w:bCs/>
          <w:color w:val="auto"/>
          <w:sz w:val="24"/>
          <w:highlight w:val="none"/>
        </w:rPr>
        <w:t>授权代表：</w:t>
      </w:r>
    </w:p>
    <w:p w14:paraId="31D19F5A">
      <w:pPr>
        <w:pStyle w:val="13"/>
        <w:snapToGrid w:val="0"/>
        <w:spacing w:line="360" w:lineRule="auto"/>
        <w:ind w:firstLine="480" w:firstLineChars="200"/>
        <w:rPr>
          <w:rFonts w:hAnsi="宋体"/>
          <w:bCs/>
          <w:color w:val="auto"/>
          <w:sz w:val="24"/>
          <w:highlight w:val="none"/>
          <w:u w:val="single"/>
        </w:rPr>
      </w:pPr>
      <w:r>
        <w:rPr>
          <w:rFonts w:hAnsi="宋体"/>
          <w:bCs/>
          <w:color w:val="auto"/>
          <w:sz w:val="24"/>
          <w:highlight w:val="none"/>
        </w:rPr>
        <w:t>联系</w:t>
      </w:r>
      <w:r>
        <w:rPr>
          <w:rFonts w:hint="eastAsia" w:hAnsi="宋体"/>
          <w:bCs/>
          <w:color w:val="auto"/>
          <w:sz w:val="24"/>
          <w:highlight w:val="none"/>
        </w:rPr>
        <w:t>电话：</w:t>
      </w:r>
    </w:p>
    <w:p w14:paraId="3288EA45">
      <w:pPr>
        <w:pStyle w:val="13"/>
        <w:snapToGrid w:val="0"/>
        <w:spacing w:line="360" w:lineRule="auto"/>
        <w:ind w:firstLine="480" w:firstLineChars="200"/>
        <w:rPr>
          <w:rFonts w:hAnsi="宋体"/>
          <w:bCs/>
          <w:color w:val="auto"/>
          <w:sz w:val="24"/>
          <w:highlight w:val="none"/>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邮编</w:t>
      </w:r>
      <w:r>
        <w:rPr>
          <w:rFonts w:hint="eastAsia" w:hAnsi="宋体"/>
          <w:bCs/>
          <w:color w:val="auto"/>
          <w:sz w:val="24"/>
          <w:highlight w:val="none"/>
        </w:rPr>
        <w:t>：</w:t>
      </w:r>
    </w:p>
    <w:p w14:paraId="2194C65E">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二、质疑项目基本情况：</w:t>
      </w:r>
    </w:p>
    <w:p w14:paraId="5B9ABCFE">
      <w:pPr>
        <w:pStyle w:val="13"/>
        <w:spacing w:line="360" w:lineRule="auto"/>
        <w:ind w:left="25" w:leftChars="12" w:firstLine="472" w:firstLineChars="197"/>
        <w:rPr>
          <w:rFonts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项目的名称：</w:t>
      </w:r>
    </w:p>
    <w:p w14:paraId="560A1082">
      <w:pPr>
        <w:pStyle w:val="13"/>
        <w:spacing w:line="360" w:lineRule="auto"/>
        <w:ind w:left="25" w:leftChars="12" w:firstLine="472" w:firstLineChars="197"/>
        <w:rPr>
          <w:rFonts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项目的编号：</w:t>
      </w:r>
    </w:p>
    <w:p w14:paraId="6E0CF676">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采购人名称：</w:t>
      </w:r>
    </w:p>
    <w:p w14:paraId="7F1786AC">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w:t>
      </w:r>
    </w:p>
    <w:p w14:paraId="30A77ACC">
      <w:pPr>
        <w:pStyle w:val="13"/>
        <w:spacing w:line="360" w:lineRule="auto"/>
        <w:ind w:left="25" w:leftChars="12" w:firstLine="352" w:firstLineChars="147"/>
        <w:rPr>
          <w:rFonts w:hAnsi="宋体"/>
          <w:color w:val="auto"/>
          <w:sz w:val="24"/>
          <w:highlight w:val="none"/>
        </w:rPr>
      </w:pPr>
      <w:r>
        <w:rPr>
          <w:rFonts w:hint="eastAsia" w:hAnsi="宋体"/>
          <w:color w:val="auto"/>
          <w:sz w:val="24"/>
          <w:highlight w:val="none"/>
        </w:rPr>
        <w:t xml:space="preserve">□招标文件  </w:t>
      </w:r>
      <w:r>
        <w:rPr>
          <w:rFonts w:hint="eastAsia" w:hAnsi="宋体"/>
          <w:color w:val="auto"/>
          <w:sz w:val="24"/>
          <w:highlight w:val="none"/>
          <w:lang w:val="en-US" w:eastAsia="zh-CN"/>
        </w:rPr>
        <w:t xml:space="preserve"> </w:t>
      </w:r>
      <w:r>
        <w:rPr>
          <w:rFonts w:hint="eastAsia" w:hAnsi="宋体"/>
          <w:color w:val="auto"/>
          <w:sz w:val="24"/>
          <w:highlight w:val="none"/>
        </w:rPr>
        <w:t xml:space="preserve"> 招标文件获取日期：</w:t>
      </w:r>
    </w:p>
    <w:p w14:paraId="5834944E">
      <w:pPr>
        <w:pStyle w:val="13"/>
        <w:spacing w:line="360" w:lineRule="auto"/>
        <w:ind w:left="25" w:leftChars="12" w:firstLine="352" w:firstLineChars="147"/>
        <w:rPr>
          <w:rFonts w:hAnsi="宋体"/>
          <w:color w:val="auto"/>
          <w:sz w:val="24"/>
          <w:highlight w:val="none"/>
        </w:rPr>
      </w:pPr>
      <w:r>
        <w:rPr>
          <w:rFonts w:hint="eastAsia" w:hAnsi="宋体"/>
          <w:color w:val="auto"/>
          <w:sz w:val="24"/>
          <w:highlight w:val="none"/>
        </w:rPr>
        <w:t xml:space="preserve">□采购过程   </w:t>
      </w:r>
    </w:p>
    <w:p w14:paraId="34971A92">
      <w:pPr>
        <w:pStyle w:val="13"/>
        <w:spacing w:line="360" w:lineRule="auto"/>
        <w:ind w:left="25" w:leftChars="12" w:firstLine="352" w:firstLineChars="147"/>
        <w:rPr>
          <w:rFonts w:hAnsi="宋体"/>
          <w:bCs/>
          <w:color w:val="auto"/>
          <w:sz w:val="24"/>
          <w:highlight w:val="none"/>
          <w:u w:val="single"/>
        </w:rPr>
      </w:pPr>
      <w:r>
        <w:rPr>
          <w:rFonts w:hint="eastAsia" w:hAnsi="宋体"/>
          <w:color w:val="auto"/>
          <w:sz w:val="24"/>
          <w:highlight w:val="none"/>
        </w:rPr>
        <w:t xml:space="preserve">□中标结果   </w:t>
      </w:r>
    </w:p>
    <w:p w14:paraId="5BE0C2F9">
      <w:pPr>
        <w:pStyle w:val="13"/>
        <w:spacing w:line="360" w:lineRule="auto"/>
        <w:ind w:left="25" w:leftChars="12" w:firstLine="472" w:firstLineChars="196"/>
        <w:rPr>
          <w:rFonts w:hAnsi="宋体"/>
          <w:b/>
          <w:color w:val="auto"/>
          <w:sz w:val="24"/>
          <w:highlight w:val="none"/>
        </w:rPr>
      </w:pPr>
      <w:r>
        <w:rPr>
          <w:rFonts w:hint="eastAsia" w:hAnsi="宋体"/>
          <w:b/>
          <w:color w:val="auto"/>
          <w:sz w:val="24"/>
          <w:highlight w:val="none"/>
        </w:rPr>
        <w:t>三、质疑事项具体内容</w:t>
      </w:r>
    </w:p>
    <w:p w14:paraId="33112656">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质疑事项1：</w:t>
      </w:r>
    </w:p>
    <w:p w14:paraId="24C8EB84">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事实依据：</w:t>
      </w:r>
    </w:p>
    <w:p w14:paraId="3A5F2EE5">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法律依据：</w:t>
      </w:r>
    </w:p>
    <w:p w14:paraId="68FBDD8A">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质疑事项2</w:t>
      </w:r>
    </w:p>
    <w:p w14:paraId="4EF5A5FA">
      <w:pPr>
        <w:pStyle w:val="13"/>
        <w:spacing w:line="360" w:lineRule="auto"/>
        <w:ind w:left="25" w:leftChars="12" w:firstLine="472" w:firstLineChars="197"/>
        <w:rPr>
          <w:rFonts w:hAnsi="宋体"/>
          <w:color w:val="auto"/>
          <w:sz w:val="24"/>
          <w:highlight w:val="none"/>
        </w:rPr>
      </w:pPr>
      <w:r>
        <w:rPr>
          <w:rFonts w:hAnsi="宋体"/>
          <w:color w:val="auto"/>
          <w:sz w:val="24"/>
          <w:highlight w:val="none"/>
        </w:rPr>
        <w:t>……</w:t>
      </w:r>
    </w:p>
    <w:p w14:paraId="209BDBFE">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四、与质疑事项相关的质疑请求：</w:t>
      </w:r>
    </w:p>
    <w:p w14:paraId="341E197B">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请求：</w:t>
      </w:r>
    </w:p>
    <w:p w14:paraId="6A7A01F7">
      <w:pPr>
        <w:pStyle w:val="13"/>
        <w:spacing w:line="360" w:lineRule="auto"/>
        <w:ind w:left="25" w:leftChars="12" w:firstLine="6952" w:firstLineChars="2897"/>
        <w:rPr>
          <w:rFonts w:hAnsi="宋体"/>
          <w:color w:val="auto"/>
          <w:sz w:val="24"/>
          <w:highlight w:val="none"/>
        </w:rPr>
      </w:pPr>
      <w:r>
        <w:rPr>
          <w:rFonts w:hint="eastAsia" w:hAnsi="宋体"/>
          <w:color w:val="auto"/>
          <w:sz w:val="24"/>
          <w:highlight w:val="none"/>
        </w:rPr>
        <w:t>公章：</w:t>
      </w:r>
    </w:p>
    <w:p w14:paraId="6EADEF07">
      <w:pPr>
        <w:pStyle w:val="13"/>
        <w:spacing w:line="360" w:lineRule="auto"/>
        <w:ind w:left="25" w:leftChars="12" w:firstLine="6112" w:firstLineChars="2547"/>
        <w:rPr>
          <w:rFonts w:hAnsi="宋体"/>
          <w:color w:val="auto"/>
          <w:sz w:val="24"/>
          <w:highlight w:val="none"/>
        </w:rPr>
      </w:pPr>
      <w:r>
        <w:rPr>
          <w:rFonts w:hint="eastAsia" w:hAnsi="宋体"/>
          <w:color w:val="auto"/>
          <w:sz w:val="24"/>
          <w:highlight w:val="none"/>
        </w:rPr>
        <w:t xml:space="preserve">签字（签章）： </w:t>
      </w:r>
    </w:p>
    <w:p w14:paraId="3E38EA33">
      <w:pPr>
        <w:pStyle w:val="13"/>
        <w:spacing w:line="360" w:lineRule="auto"/>
        <w:ind w:left="25" w:leftChars="12" w:firstLine="6832" w:firstLineChars="2847"/>
        <w:rPr>
          <w:rFonts w:hAnsi="宋体"/>
          <w:color w:val="auto"/>
          <w:sz w:val="24"/>
          <w:highlight w:val="none"/>
        </w:rPr>
      </w:pPr>
      <w:r>
        <w:rPr>
          <w:rFonts w:hint="eastAsia" w:hAnsi="宋体"/>
          <w:color w:val="auto"/>
          <w:sz w:val="24"/>
          <w:highlight w:val="none"/>
        </w:rPr>
        <w:t>日期：</w:t>
      </w:r>
    </w:p>
    <w:p w14:paraId="5A034434">
      <w:pPr>
        <w:pStyle w:val="13"/>
        <w:snapToGrid w:val="0"/>
        <w:spacing w:line="360" w:lineRule="auto"/>
        <w:rPr>
          <w:rFonts w:hAnsi="宋体"/>
          <w:b/>
          <w:color w:val="auto"/>
          <w:sz w:val="24"/>
          <w:highlight w:val="none"/>
        </w:rPr>
      </w:pPr>
    </w:p>
    <w:p w14:paraId="4261E7B8">
      <w:pPr>
        <w:rPr>
          <w:color w:val="auto"/>
          <w:highlight w:val="none"/>
        </w:rPr>
      </w:pPr>
    </w:p>
    <w:p w14:paraId="5B1ED7B9">
      <w:pPr>
        <w:pStyle w:val="10"/>
        <w:rPr>
          <w:color w:val="auto"/>
          <w:highlight w:val="none"/>
        </w:rPr>
      </w:pPr>
    </w:p>
    <w:p w14:paraId="7C6E6216">
      <w:pPr>
        <w:pStyle w:val="13"/>
        <w:snapToGrid w:val="0"/>
        <w:spacing w:line="360" w:lineRule="auto"/>
        <w:rPr>
          <w:rFonts w:hAnsi="宋体"/>
          <w:b/>
          <w:color w:val="auto"/>
          <w:sz w:val="24"/>
          <w:highlight w:val="none"/>
        </w:rPr>
      </w:pPr>
      <w:r>
        <w:rPr>
          <w:rFonts w:hint="eastAsia" w:hAnsi="宋体"/>
          <w:b/>
          <w:color w:val="auto"/>
          <w:sz w:val="24"/>
          <w:highlight w:val="none"/>
        </w:rPr>
        <w:t>说明：</w:t>
      </w:r>
    </w:p>
    <w:p w14:paraId="511FE918">
      <w:pPr>
        <w:pStyle w:val="13"/>
        <w:spacing w:line="360" w:lineRule="auto"/>
        <w:ind w:left="25" w:leftChars="12" w:firstLine="354" w:firstLineChars="147"/>
        <w:rPr>
          <w:rFonts w:hAnsi="宋体"/>
          <w:b/>
          <w:bCs/>
          <w:color w:val="auto"/>
          <w:sz w:val="24"/>
          <w:highlight w:val="none"/>
        </w:rPr>
      </w:pPr>
      <w:r>
        <w:rPr>
          <w:rFonts w:hint="eastAsia" w:hAnsi="宋体"/>
          <w:b/>
          <w:color w:val="auto"/>
          <w:sz w:val="24"/>
          <w:highlight w:val="none"/>
        </w:rPr>
        <w:t>1.供应商提出质疑时，应提交质疑函和必要的证明材料</w:t>
      </w:r>
      <w:r>
        <w:rPr>
          <w:rFonts w:hint="eastAsia" w:hAnsi="宋体"/>
          <w:b/>
          <w:bCs/>
          <w:color w:val="auto"/>
          <w:sz w:val="24"/>
          <w:highlight w:val="none"/>
        </w:rPr>
        <w:t>。</w:t>
      </w:r>
    </w:p>
    <w:p w14:paraId="67FF2508">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DEA3BE">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3.质疑函的质疑事项应具体、明确，并有必要的事实依据和法律依据。</w:t>
      </w:r>
    </w:p>
    <w:p w14:paraId="32F22041">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4.质疑函的质疑请求应与质疑事项相关。</w:t>
      </w:r>
    </w:p>
    <w:p w14:paraId="64F01664">
      <w:pPr>
        <w:pStyle w:val="13"/>
        <w:spacing w:line="360" w:lineRule="auto"/>
        <w:ind w:left="25" w:leftChars="12" w:firstLine="354" w:firstLineChars="147"/>
        <w:rPr>
          <w:rFonts w:hAnsi="宋体"/>
          <w:b/>
          <w:color w:val="auto"/>
          <w:highlight w:val="none"/>
        </w:rPr>
      </w:pPr>
      <w:r>
        <w:rPr>
          <w:rFonts w:hint="eastAsia" w:hAnsi="宋体"/>
          <w:b/>
          <w:color w:val="auto"/>
          <w:sz w:val="24"/>
          <w:highlight w:val="none"/>
        </w:rPr>
        <w:t>5.质疑供应商为法人或者其他组织的，质疑函应由法定代表人、主要负责人，或者其授权代表签字或者盖章，并加盖公章。</w:t>
      </w:r>
    </w:p>
    <w:p w14:paraId="4812D5B8">
      <w:pPr>
        <w:pStyle w:val="13"/>
        <w:snapToGrid w:val="0"/>
        <w:rPr>
          <w:b/>
          <w:color w:val="auto"/>
          <w:sz w:val="24"/>
          <w:highlight w:val="none"/>
        </w:rPr>
      </w:pPr>
    </w:p>
    <w:p w14:paraId="51AAF39E">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投诉书（格式）</w:t>
      </w:r>
    </w:p>
    <w:p w14:paraId="57EDA0A0">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14:paraId="300F6A53">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一、投诉相关主体基本情况：</w:t>
      </w:r>
    </w:p>
    <w:p w14:paraId="4658DB42">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投标人：</w:t>
      </w:r>
    </w:p>
    <w:p w14:paraId="5BE039CD">
      <w:pPr>
        <w:pStyle w:val="13"/>
        <w:snapToGrid w:val="0"/>
        <w:spacing w:line="360" w:lineRule="auto"/>
        <w:ind w:firstLine="480" w:firstLineChars="200"/>
        <w:jc w:val="left"/>
        <w:rPr>
          <w:rFonts w:hint="eastAsia" w:hAnsi="宋体"/>
          <w:bCs/>
          <w:color w:val="auto"/>
          <w:sz w:val="24"/>
          <w:highlight w:val="none"/>
          <w:lang w:val="en-US" w:eastAsia="zh-CN"/>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p>
    <w:p w14:paraId="2CAE37B4">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15F29F57">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法定代表人/主要负责人：</w:t>
      </w:r>
    </w:p>
    <w:p w14:paraId="015D14EF">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联系电话</w:t>
      </w:r>
      <w:r>
        <w:rPr>
          <w:rFonts w:hint="eastAsia" w:hAnsi="宋体"/>
          <w:bCs/>
          <w:color w:val="auto"/>
          <w:sz w:val="24"/>
          <w:highlight w:val="none"/>
        </w:rPr>
        <w:t>：</w:t>
      </w:r>
    </w:p>
    <w:p w14:paraId="0505224C">
      <w:pPr>
        <w:pStyle w:val="13"/>
        <w:snapToGrid w:val="0"/>
        <w:spacing w:line="360" w:lineRule="auto"/>
        <w:ind w:firstLine="480" w:firstLineChars="200"/>
        <w:jc w:val="left"/>
        <w:rPr>
          <w:rFonts w:hint="eastAsia" w:hAnsi="宋体"/>
          <w:bCs/>
          <w:color w:val="auto"/>
          <w:sz w:val="24"/>
          <w:highlight w:val="none"/>
          <w:lang w:val="en-US" w:eastAsia="zh-CN"/>
        </w:rPr>
      </w:pPr>
      <w:r>
        <w:rPr>
          <w:rFonts w:hint="eastAsia" w:hAnsi="宋体"/>
          <w:bCs/>
          <w:color w:val="auto"/>
          <w:sz w:val="24"/>
          <w:highlight w:val="none"/>
        </w:rPr>
        <w:t>授权代表：</w:t>
      </w:r>
      <w:r>
        <w:rPr>
          <w:rFonts w:hint="eastAsia" w:hAnsi="宋体"/>
          <w:bCs/>
          <w:color w:val="auto"/>
          <w:sz w:val="24"/>
          <w:highlight w:val="none"/>
          <w:lang w:val="en-US" w:eastAsia="zh-CN"/>
        </w:rPr>
        <w:t xml:space="preserve">              </w:t>
      </w:r>
    </w:p>
    <w:p w14:paraId="37AE27D7">
      <w:pPr>
        <w:pStyle w:val="13"/>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联系</w:t>
      </w:r>
      <w:r>
        <w:rPr>
          <w:rFonts w:hint="eastAsia" w:hAnsi="宋体"/>
          <w:bCs/>
          <w:color w:val="auto"/>
          <w:sz w:val="24"/>
          <w:highlight w:val="none"/>
        </w:rPr>
        <w:t>电话：</w:t>
      </w:r>
    </w:p>
    <w:p w14:paraId="4383BF6A">
      <w:pPr>
        <w:pStyle w:val="13"/>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地址</w:t>
      </w:r>
      <w:r>
        <w:rPr>
          <w:rFonts w:hint="eastAsia" w:hAnsi="宋体"/>
          <w:bCs/>
          <w:color w:val="auto"/>
          <w:sz w:val="24"/>
          <w:highlight w:val="none"/>
        </w:rPr>
        <w:t>：</w:t>
      </w:r>
    </w:p>
    <w:p w14:paraId="0B473A69">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35DBE29C">
      <w:pPr>
        <w:pStyle w:val="13"/>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被投诉人1：</w:t>
      </w:r>
    </w:p>
    <w:p w14:paraId="4D3DC98A">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地址：</w:t>
      </w:r>
    </w:p>
    <w:p w14:paraId="3C2C99E8">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66FC41B1">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联系人：</w:t>
      </w:r>
      <w:r>
        <w:rPr>
          <w:rFonts w:hAnsi="宋体"/>
          <w:bCs/>
          <w:color w:val="auto"/>
          <w:sz w:val="24"/>
          <w:highlight w:val="none"/>
        </w:rPr>
        <w:t>联系</w:t>
      </w:r>
      <w:r>
        <w:rPr>
          <w:rFonts w:hint="eastAsia" w:hAnsi="宋体"/>
          <w:bCs/>
          <w:color w:val="auto"/>
          <w:sz w:val="24"/>
          <w:highlight w:val="none"/>
        </w:rPr>
        <w:t>电话：</w:t>
      </w:r>
    </w:p>
    <w:p w14:paraId="0B48C8F0">
      <w:pPr>
        <w:pStyle w:val="13"/>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被投诉人2：</w:t>
      </w:r>
    </w:p>
    <w:p w14:paraId="442AADD0">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w:t>
      </w:r>
    </w:p>
    <w:p w14:paraId="0550090A">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相关供应商：</w:t>
      </w:r>
    </w:p>
    <w:p w14:paraId="24C482CD">
      <w:pPr>
        <w:pStyle w:val="13"/>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地址</w:t>
      </w:r>
      <w:r>
        <w:rPr>
          <w:rFonts w:hint="eastAsia" w:hAnsi="宋体"/>
          <w:bCs/>
          <w:color w:val="auto"/>
          <w:sz w:val="24"/>
          <w:highlight w:val="none"/>
        </w:rPr>
        <w:t>：</w:t>
      </w:r>
      <w:r>
        <w:rPr>
          <w:rFonts w:hAnsi="宋体"/>
          <w:bCs/>
          <w:color w:val="auto"/>
          <w:sz w:val="24"/>
          <w:highlight w:val="none"/>
        </w:rPr>
        <w:t>邮编</w:t>
      </w:r>
      <w:r>
        <w:rPr>
          <w:rFonts w:hint="eastAsia" w:hAnsi="宋体"/>
          <w:bCs/>
          <w:color w:val="auto"/>
          <w:sz w:val="24"/>
          <w:highlight w:val="none"/>
        </w:rPr>
        <w:t>：</w:t>
      </w:r>
    </w:p>
    <w:p w14:paraId="734EE408">
      <w:pPr>
        <w:pStyle w:val="13"/>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联系人：</w:t>
      </w:r>
      <w:r>
        <w:rPr>
          <w:rFonts w:hAnsi="宋体"/>
          <w:bCs/>
          <w:color w:val="auto"/>
          <w:sz w:val="24"/>
          <w:highlight w:val="none"/>
        </w:rPr>
        <w:t>联系</w:t>
      </w:r>
      <w:r>
        <w:rPr>
          <w:rFonts w:hint="eastAsia" w:hAnsi="宋体"/>
          <w:bCs/>
          <w:color w:val="auto"/>
          <w:sz w:val="24"/>
          <w:highlight w:val="none"/>
        </w:rPr>
        <w:t>电话：</w:t>
      </w:r>
    </w:p>
    <w:p w14:paraId="05A6C307">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二、投诉项目基本情况：</w:t>
      </w:r>
    </w:p>
    <w:p w14:paraId="0A0C6468">
      <w:pPr>
        <w:pStyle w:val="13"/>
        <w:spacing w:line="360" w:lineRule="auto"/>
        <w:ind w:left="25" w:leftChars="12" w:firstLine="472" w:firstLineChars="197"/>
        <w:rPr>
          <w:rFonts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项目的名称：</w:t>
      </w:r>
    </w:p>
    <w:p w14:paraId="39DC55F2">
      <w:pPr>
        <w:pStyle w:val="13"/>
        <w:spacing w:line="360" w:lineRule="auto"/>
        <w:ind w:left="25" w:leftChars="12" w:firstLine="472" w:firstLineChars="197"/>
        <w:rPr>
          <w:rFonts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项目的编号：</w:t>
      </w:r>
    </w:p>
    <w:p w14:paraId="5B341FB2">
      <w:pPr>
        <w:pStyle w:val="13"/>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采购人名称：</w:t>
      </w:r>
    </w:p>
    <w:p w14:paraId="438C8D3E">
      <w:pPr>
        <w:pStyle w:val="13"/>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代理机构名称：</w:t>
      </w:r>
    </w:p>
    <w:p w14:paraId="078BBA9C">
      <w:pPr>
        <w:pStyle w:val="13"/>
        <w:spacing w:line="360" w:lineRule="auto"/>
        <w:ind w:left="25" w:leftChars="12" w:firstLine="472" w:firstLineChars="197"/>
        <w:rPr>
          <w:rFonts w:hAnsi="宋体"/>
          <w:bCs/>
          <w:color w:val="auto"/>
          <w:sz w:val="24"/>
          <w:highlight w:val="none"/>
          <w:u w:val="single"/>
        </w:rPr>
      </w:pPr>
      <w:r>
        <w:rPr>
          <w:rFonts w:hint="eastAsia" w:hAnsi="宋体"/>
          <w:bCs/>
          <w:color w:val="auto"/>
          <w:sz w:val="24"/>
          <w:highlight w:val="none"/>
        </w:rPr>
        <w:t>招标文件公告：</w:t>
      </w:r>
      <w:r>
        <w:rPr>
          <w:rFonts w:hint="eastAsia" w:hAnsi="宋体"/>
          <w:bCs/>
          <w:color w:val="auto"/>
          <w:sz w:val="24"/>
          <w:highlight w:val="none"/>
          <w:u w:val="single"/>
        </w:rPr>
        <w:t>是/否</w:t>
      </w:r>
      <w:r>
        <w:rPr>
          <w:rFonts w:hint="eastAsia" w:hAnsi="宋体"/>
          <w:bCs/>
          <w:color w:val="auto"/>
          <w:sz w:val="24"/>
          <w:highlight w:val="none"/>
        </w:rPr>
        <w:t>公告期限：</w:t>
      </w:r>
    </w:p>
    <w:p w14:paraId="31B05BF3">
      <w:pPr>
        <w:pStyle w:val="13"/>
        <w:spacing w:line="360" w:lineRule="auto"/>
        <w:ind w:left="25" w:leftChars="12" w:firstLine="472" w:firstLineChars="197"/>
        <w:rPr>
          <w:rFonts w:hAnsi="宋体"/>
          <w:b/>
          <w:color w:val="auto"/>
          <w:sz w:val="24"/>
          <w:highlight w:val="none"/>
        </w:rPr>
      </w:pPr>
      <w:r>
        <w:rPr>
          <w:rFonts w:hint="eastAsia" w:hAnsi="宋体"/>
          <w:bCs/>
          <w:color w:val="auto"/>
          <w:sz w:val="24"/>
          <w:highlight w:val="none"/>
        </w:rPr>
        <w:t>采购结果公告：</w:t>
      </w:r>
      <w:r>
        <w:rPr>
          <w:rFonts w:hint="eastAsia" w:hAnsi="宋体"/>
          <w:bCs/>
          <w:color w:val="auto"/>
          <w:sz w:val="24"/>
          <w:highlight w:val="none"/>
          <w:u w:val="single"/>
        </w:rPr>
        <w:t>是/否</w:t>
      </w:r>
      <w:r>
        <w:rPr>
          <w:rFonts w:hint="eastAsia" w:hAnsi="宋体"/>
          <w:bCs/>
          <w:color w:val="auto"/>
          <w:sz w:val="24"/>
          <w:highlight w:val="none"/>
        </w:rPr>
        <w:t>公告期限：</w:t>
      </w:r>
    </w:p>
    <w:p w14:paraId="760D96C1">
      <w:pPr>
        <w:pStyle w:val="13"/>
        <w:spacing w:line="360" w:lineRule="auto"/>
        <w:ind w:left="25" w:leftChars="12" w:firstLine="472" w:firstLineChars="196"/>
        <w:rPr>
          <w:rFonts w:hAnsi="宋体"/>
          <w:b/>
          <w:color w:val="auto"/>
          <w:sz w:val="24"/>
          <w:highlight w:val="none"/>
        </w:rPr>
      </w:pPr>
      <w:r>
        <w:rPr>
          <w:rFonts w:hint="eastAsia" w:hAnsi="宋体"/>
          <w:b/>
          <w:color w:val="auto"/>
          <w:sz w:val="24"/>
          <w:highlight w:val="none"/>
        </w:rPr>
        <w:t>三、质疑基本情况</w:t>
      </w:r>
    </w:p>
    <w:p w14:paraId="612A38D3">
      <w:pPr>
        <w:pStyle w:val="13"/>
        <w:spacing w:line="360" w:lineRule="auto"/>
        <w:ind w:left="25" w:leftChars="12" w:firstLine="480" w:firstLineChars="200"/>
        <w:rPr>
          <w:rFonts w:hAnsi="宋体"/>
          <w:bCs/>
          <w:color w:val="auto"/>
          <w:sz w:val="24"/>
          <w:highlight w:val="none"/>
          <w:u w:val="single"/>
        </w:rPr>
      </w:pPr>
      <w:r>
        <w:rPr>
          <w:rFonts w:hint="eastAsia" w:hAnsi="宋体"/>
          <w:color w:val="auto"/>
          <w:sz w:val="24"/>
          <w:highlight w:val="none"/>
        </w:rPr>
        <w:t>投诉人于年月日，向提出质疑，质疑事项为：</w:t>
      </w:r>
    </w:p>
    <w:p w14:paraId="7B8A7C4F">
      <w:pPr>
        <w:pStyle w:val="13"/>
        <w:spacing w:line="360" w:lineRule="auto"/>
        <w:ind w:firstLine="480" w:firstLineChars="200"/>
        <w:rPr>
          <w:rFonts w:hAnsi="宋体"/>
          <w:color w:val="auto"/>
          <w:sz w:val="24"/>
          <w:highlight w:val="none"/>
        </w:rPr>
      </w:pPr>
      <w:r>
        <w:rPr>
          <w:rFonts w:hint="eastAsia" w:hAnsi="宋体"/>
          <w:bCs/>
          <w:color w:val="auto"/>
          <w:sz w:val="24"/>
          <w:highlight w:val="none"/>
          <w:u w:val="single"/>
        </w:rPr>
        <w:t>采购人/代理机构</w:t>
      </w:r>
      <w:r>
        <w:rPr>
          <w:rFonts w:hint="eastAsia" w:hAnsi="宋体"/>
          <w:bCs/>
          <w:color w:val="auto"/>
          <w:sz w:val="24"/>
          <w:highlight w:val="none"/>
        </w:rPr>
        <w:t>于</w:t>
      </w:r>
      <w:r>
        <w:rPr>
          <w:rFonts w:hint="eastAsia" w:hAnsi="宋体"/>
          <w:color w:val="auto"/>
          <w:sz w:val="24"/>
          <w:highlight w:val="none"/>
        </w:rPr>
        <w:t>年月日，</w:t>
      </w:r>
      <w:r>
        <w:rPr>
          <w:rFonts w:hint="eastAsia" w:hAnsi="宋体"/>
          <w:bCs/>
          <w:color w:val="auto"/>
          <w:sz w:val="24"/>
          <w:highlight w:val="none"/>
        </w:rPr>
        <w:t xml:space="preserve">就质疑事项作出了答复/没有在法定期限内作出答复。                                                                                             </w:t>
      </w:r>
    </w:p>
    <w:p w14:paraId="24D76257">
      <w:pPr>
        <w:pStyle w:val="13"/>
        <w:spacing w:line="360" w:lineRule="auto"/>
        <w:ind w:left="25" w:leftChars="12" w:firstLine="472" w:firstLineChars="196"/>
        <w:rPr>
          <w:rFonts w:hAnsi="宋体"/>
          <w:b/>
          <w:color w:val="auto"/>
          <w:sz w:val="24"/>
          <w:highlight w:val="none"/>
        </w:rPr>
      </w:pPr>
      <w:r>
        <w:rPr>
          <w:rFonts w:hint="eastAsia" w:hAnsi="宋体"/>
          <w:b/>
          <w:color w:val="auto"/>
          <w:sz w:val="24"/>
          <w:highlight w:val="none"/>
        </w:rPr>
        <w:t>四、投诉事项具体内容</w:t>
      </w:r>
    </w:p>
    <w:p w14:paraId="02076B7C">
      <w:pPr>
        <w:pStyle w:val="13"/>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投诉事项1：</w:t>
      </w:r>
    </w:p>
    <w:p w14:paraId="0DD084EE">
      <w:pPr>
        <w:pStyle w:val="13"/>
        <w:spacing w:line="360" w:lineRule="auto"/>
        <w:ind w:firstLine="480" w:firstLineChars="200"/>
        <w:rPr>
          <w:rFonts w:hAnsi="宋体"/>
          <w:bCs/>
          <w:color w:val="auto"/>
          <w:sz w:val="24"/>
          <w:highlight w:val="none"/>
          <w:u w:val="single"/>
        </w:rPr>
      </w:pPr>
      <w:r>
        <w:rPr>
          <w:rFonts w:hint="eastAsia" w:hAnsi="宋体"/>
          <w:bCs/>
          <w:color w:val="auto"/>
          <w:sz w:val="24"/>
          <w:highlight w:val="none"/>
        </w:rPr>
        <w:t>事实依据：</w:t>
      </w:r>
    </w:p>
    <w:p w14:paraId="46033A29">
      <w:pPr>
        <w:pStyle w:val="13"/>
        <w:spacing w:line="360" w:lineRule="auto"/>
        <w:ind w:left="25" w:leftChars="12" w:firstLine="472" w:firstLineChars="197"/>
        <w:rPr>
          <w:rFonts w:hAnsi="宋体"/>
          <w:color w:val="auto"/>
          <w:sz w:val="24"/>
          <w:highlight w:val="none"/>
        </w:rPr>
      </w:pPr>
    </w:p>
    <w:p w14:paraId="6385153C">
      <w:pPr>
        <w:pStyle w:val="13"/>
        <w:spacing w:line="360" w:lineRule="auto"/>
        <w:ind w:firstLine="480" w:firstLineChars="200"/>
        <w:rPr>
          <w:rFonts w:hAnsi="宋体"/>
          <w:bCs/>
          <w:color w:val="auto"/>
          <w:sz w:val="24"/>
          <w:highlight w:val="none"/>
          <w:u w:val="single"/>
        </w:rPr>
      </w:pPr>
      <w:r>
        <w:rPr>
          <w:rFonts w:hint="eastAsia" w:hAnsi="宋体"/>
          <w:bCs/>
          <w:color w:val="auto"/>
          <w:sz w:val="24"/>
          <w:highlight w:val="none"/>
        </w:rPr>
        <w:t>法律依据：</w:t>
      </w:r>
    </w:p>
    <w:p w14:paraId="25AC07C3">
      <w:pPr>
        <w:pStyle w:val="13"/>
        <w:spacing w:line="360" w:lineRule="auto"/>
        <w:ind w:left="25" w:leftChars="12" w:firstLine="352" w:firstLineChars="147"/>
        <w:rPr>
          <w:rFonts w:hAnsi="宋体"/>
          <w:bCs/>
          <w:color w:val="auto"/>
          <w:sz w:val="24"/>
          <w:highlight w:val="none"/>
          <w:u w:val="single"/>
        </w:rPr>
      </w:pPr>
    </w:p>
    <w:p w14:paraId="72520CA3">
      <w:pPr>
        <w:pStyle w:val="13"/>
        <w:spacing w:line="360" w:lineRule="auto"/>
        <w:ind w:left="25" w:leftChars="12" w:firstLine="472" w:firstLineChars="197"/>
        <w:rPr>
          <w:rFonts w:hAnsi="宋体"/>
          <w:bCs/>
          <w:color w:val="auto"/>
          <w:sz w:val="24"/>
          <w:highlight w:val="none"/>
        </w:rPr>
      </w:pPr>
      <w:r>
        <w:rPr>
          <w:rFonts w:hint="eastAsia" w:hAnsi="宋体"/>
          <w:color w:val="auto"/>
          <w:sz w:val="24"/>
          <w:highlight w:val="none"/>
        </w:rPr>
        <w:t xml:space="preserve">投诉事项2  </w:t>
      </w:r>
    </w:p>
    <w:p w14:paraId="7A4908BE">
      <w:pPr>
        <w:pStyle w:val="13"/>
        <w:spacing w:line="360" w:lineRule="auto"/>
        <w:ind w:left="25" w:leftChars="12" w:firstLine="472" w:firstLineChars="197"/>
        <w:rPr>
          <w:rFonts w:hAnsi="宋体"/>
          <w:bCs/>
          <w:color w:val="auto"/>
          <w:sz w:val="24"/>
          <w:highlight w:val="none"/>
        </w:rPr>
      </w:pPr>
      <w:r>
        <w:rPr>
          <w:rFonts w:hAnsi="宋体"/>
          <w:bCs/>
          <w:color w:val="auto"/>
          <w:sz w:val="24"/>
          <w:highlight w:val="none"/>
        </w:rPr>
        <w:t>……</w:t>
      </w:r>
    </w:p>
    <w:p w14:paraId="548B4F04">
      <w:pPr>
        <w:pStyle w:val="13"/>
        <w:spacing w:line="360" w:lineRule="auto"/>
        <w:ind w:left="25" w:leftChars="12" w:firstLine="472" w:firstLineChars="196"/>
        <w:rPr>
          <w:rFonts w:hAnsi="宋体"/>
          <w:b/>
          <w:color w:val="auto"/>
          <w:sz w:val="24"/>
          <w:highlight w:val="none"/>
        </w:rPr>
      </w:pPr>
      <w:r>
        <w:rPr>
          <w:rFonts w:hint="eastAsia" w:hAnsi="宋体"/>
          <w:b/>
          <w:color w:val="auto"/>
          <w:sz w:val="24"/>
          <w:highlight w:val="none"/>
        </w:rPr>
        <w:t>五、与投诉事项相关的投诉请求：</w:t>
      </w:r>
    </w:p>
    <w:p w14:paraId="30C63785">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请求：</w:t>
      </w:r>
    </w:p>
    <w:p w14:paraId="10BE4CA4">
      <w:pPr>
        <w:pStyle w:val="13"/>
        <w:spacing w:line="360" w:lineRule="auto"/>
        <w:ind w:left="25" w:leftChars="12" w:firstLine="6232" w:firstLineChars="2597"/>
        <w:rPr>
          <w:rFonts w:hAnsi="宋体"/>
          <w:color w:val="auto"/>
          <w:sz w:val="24"/>
          <w:highlight w:val="none"/>
        </w:rPr>
      </w:pPr>
      <w:r>
        <w:rPr>
          <w:rFonts w:hint="eastAsia" w:hAnsi="宋体"/>
          <w:color w:val="auto"/>
          <w:sz w:val="24"/>
          <w:highlight w:val="none"/>
        </w:rPr>
        <w:t>公章：</w:t>
      </w:r>
    </w:p>
    <w:p w14:paraId="4C68001E">
      <w:pPr>
        <w:pStyle w:val="13"/>
        <w:spacing w:line="360" w:lineRule="auto"/>
        <w:ind w:left="25" w:leftChars="12" w:firstLine="6112" w:firstLineChars="2547"/>
        <w:rPr>
          <w:rFonts w:hAnsi="宋体"/>
          <w:color w:val="auto"/>
          <w:sz w:val="24"/>
          <w:highlight w:val="none"/>
        </w:rPr>
      </w:pPr>
      <w:r>
        <w:rPr>
          <w:rFonts w:hint="eastAsia" w:hAnsi="宋体"/>
          <w:color w:val="auto"/>
          <w:sz w:val="24"/>
          <w:highlight w:val="none"/>
        </w:rPr>
        <w:t xml:space="preserve">签字（签章）：     </w:t>
      </w:r>
    </w:p>
    <w:p w14:paraId="5A804D3C">
      <w:pPr>
        <w:pStyle w:val="13"/>
        <w:spacing w:line="360" w:lineRule="auto"/>
        <w:ind w:left="25" w:leftChars="12" w:firstLine="6472" w:firstLineChars="2697"/>
        <w:rPr>
          <w:rFonts w:hAnsi="宋体"/>
          <w:color w:val="auto"/>
          <w:sz w:val="24"/>
          <w:highlight w:val="none"/>
        </w:rPr>
      </w:pPr>
      <w:r>
        <w:rPr>
          <w:rFonts w:hint="eastAsia" w:hAnsi="宋体"/>
          <w:color w:val="auto"/>
          <w:sz w:val="24"/>
          <w:highlight w:val="none"/>
        </w:rPr>
        <w:t>日期：</w:t>
      </w:r>
    </w:p>
    <w:p w14:paraId="56695F3E">
      <w:pPr>
        <w:pStyle w:val="13"/>
        <w:spacing w:line="360" w:lineRule="auto"/>
        <w:ind w:left="25" w:leftChars="12" w:firstLine="472" w:firstLineChars="197"/>
        <w:rPr>
          <w:rFonts w:hAnsi="宋体"/>
          <w:color w:val="auto"/>
          <w:sz w:val="24"/>
          <w:highlight w:val="none"/>
        </w:rPr>
      </w:pPr>
    </w:p>
    <w:p w14:paraId="7CD60FEB">
      <w:pPr>
        <w:pStyle w:val="13"/>
        <w:snapToGrid w:val="0"/>
        <w:spacing w:line="360" w:lineRule="auto"/>
        <w:rPr>
          <w:rFonts w:hAnsi="宋体"/>
          <w:b/>
          <w:color w:val="auto"/>
          <w:sz w:val="24"/>
          <w:highlight w:val="none"/>
        </w:rPr>
      </w:pPr>
      <w:r>
        <w:rPr>
          <w:rFonts w:hint="eastAsia" w:hAnsi="宋体"/>
          <w:b/>
          <w:color w:val="auto"/>
          <w:sz w:val="24"/>
          <w:highlight w:val="none"/>
        </w:rPr>
        <w:t>说明：</w:t>
      </w:r>
    </w:p>
    <w:p w14:paraId="30FB95A5">
      <w:pPr>
        <w:pStyle w:val="13"/>
        <w:spacing w:line="360" w:lineRule="auto"/>
        <w:ind w:left="25" w:leftChars="12" w:firstLine="354" w:firstLineChars="147"/>
        <w:rPr>
          <w:rFonts w:hAnsi="宋体"/>
          <w:b/>
          <w:bCs/>
          <w:color w:val="auto"/>
          <w:sz w:val="24"/>
          <w:highlight w:val="none"/>
        </w:rPr>
      </w:pPr>
      <w:r>
        <w:rPr>
          <w:rFonts w:hint="eastAsia" w:hAnsi="宋体"/>
          <w:b/>
          <w:color w:val="auto"/>
          <w:sz w:val="24"/>
          <w:highlight w:val="none"/>
        </w:rPr>
        <w:t>1.投诉人提起投诉时，应当提交投诉书和必要的证明材料，并按照被投诉人和与投诉事项有关的供应商数量提供投诉书副本</w:t>
      </w:r>
      <w:r>
        <w:rPr>
          <w:rFonts w:hint="eastAsia" w:hAnsi="宋体"/>
          <w:b/>
          <w:bCs/>
          <w:color w:val="auto"/>
          <w:sz w:val="24"/>
          <w:highlight w:val="none"/>
        </w:rPr>
        <w:t>。</w:t>
      </w:r>
    </w:p>
    <w:p w14:paraId="115FD06E">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C26059">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3.投诉书应简要列明质疑事项，质疑函、质疑答复等作为附件材料提供。</w:t>
      </w:r>
    </w:p>
    <w:p w14:paraId="64CBFEC9">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4.投诉书的投诉事项应具体、明确，并有必要的事实依据和法律依据。</w:t>
      </w:r>
    </w:p>
    <w:p w14:paraId="196BFF28">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5.投诉书的投诉请求应与投诉事项相关。</w:t>
      </w:r>
    </w:p>
    <w:p w14:paraId="7D77B0C7">
      <w:pPr>
        <w:pStyle w:val="13"/>
        <w:spacing w:line="360" w:lineRule="auto"/>
        <w:ind w:left="25" w:leftChars="12" w:firstLine="354" w:firstLineChars="147"/>
        <w:rPr>
          <w:rFonts w:hAnsi="宋体"/>
          <w:color w:val="auto"/>
          <w:highlight w:val="none"/>
        </w:rPr>
      </w:pPr>
      <w:r>
        <w:rPr>
          <w:rFonts w:hint="eastAsia" w:hAnsi="宋体"/>
          <w:b/>
          <w:color w:val="auto"/>
          <w:sz w:val="24"/>
          <w:highlight w:val="none"/>
        </w:rPr>
        <w:t>6.投诉人为法人或者其他组织的，投诉书应由法定代表人、主要负责人，或者其授权代表签字或者盖章，并加盖公章。</w:t>
      </w:r>
    </w:p>
    <w:sectPr>
      <w:headerReference r:id="rId24" w:type="default"/>
      <w:footerReference r:id="rId25" w:type="default"/>
      <w:pgSz w:w="11906" w:h="16838"/>
      <w:pgMar w:top="1134" w:right="1080" w:bottom="1134"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AB16">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E81E">
    <w:pPr>
      <w:pStyle w:val="15"/>
      <w:framePr w:wrap="around" w:vAnchor="text" w:hAnchor="margin" w:xAlign="center" w:y="1"/>
      <w:rPr>
        <w:rStyle w:val="31"/>
      </w:rPr>
    </w:pPr>
    <w:r>
      <w:fldChar w:fldCharType="begin"/>
    </w:r>
    <w:r>
      <w:rPr>
        <w:rStyle w:val="31"/>
      </w:rPr>
      <w:instrText xml:space="preserve">PAGE  </w:instrText>
    </w:r>
    <w:r>
      <w:fldChar w:fldCharType="end"/>
    </w:r>
  </w:p>
  <w:p w14:paraId="38D8DCE1">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6CEF">
    <w:pPr>
      <w:pStyle w:val="15"/>
      <w:framePr w:wrap="around" w:vAnchor="text" w:hAnchor="margin" w:xAlign="right" w:y="1"/>
      <w:rPr>
        <w:rStyle w:val="31"/>
      </w:rPr>
    </w:pPr>
    <w:r>
      <w:fldChar w:fldCharType="begin"/>
    </w:r>
    <w:r>
      <w:rPr>
        <w:rStyle w:val="31"/>
      </w:rPr>
      <w:instrText xml:space="preserve">PAGE  </w:instrText>
    </w:r>
    <w:r>
      <w:fldChar w:fldCharType="separate"/>
    </w:r>
    <w:r>
      <w:rPr>
        <w:rStyle w:val="31"/>
      </w:rPr>
      <w:t>122</w:t>
    </w:r>
    <w:r>
      <w:fldChar w:fldCharType="end"/>
    </w:r>
  </w:p>
  <w:p w14:paraId="196E321E">
    <w:pPr>
      <w:pStyle w:val="15"/>
      <w:ind w:right="3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C025">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AE435">
                          <w:pPr>
                            <w:pStyle w:val="1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CAE435">
                    <w:pPr>
                      <w:pStyle w:val="1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65E7">
    <w:pPr>
      <w:pStyle w:val="15"/>
      <w:framePr w:wrap="around" w:vAnchor="text" w:hAnchor="margin" w:xAlign="center" w:y="1"/>
      <w:rPr>
        <w:rStyle w:val="31"/>
      </w:rPr>
    </w:pPr>
    <w:r>
      <w:fldChar w:fldCharType="begin"/>
    </w:r>
    <w:r>
      <w:rPr>
        <w:rStyle w:val="31"/>
      </w:rPr>
      <w:instrText xml:space="preserve">PAGE  </w:instrText>
    </w:r>
    <w:r>
      <w:fldChar w:fldCharType="end"/>
    </w:r>
  </w:p>
  <w:p w14:paraId="5A30D210">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AB2A">
    <w:pPr>
      <w:pStyle w:val="15"/>
      <w:framePr w:wrap="around" w:vAnchor="text" w:hAnchor="margin" w:xAlign="right" w:y="1"/>
      <w:rPr>
        <w:rStyle w:val="31"/>
      </w:rPr>
    </w:pPr>
    <w:r>
      <w:fldChar w:fldCharType="begin"/>
    </w:r>
    <w:r>
      <w:rPr>
        <w:rStyle w:val="31"/>
      </w:rPr>
      <w:instrText xml:space="preserve">PAGE  </w:instrText>
    </w:r>
    <w:r>
      <w:fldChar w:fldCharType="separate"/>
    </w:r>
    <w:r>
      <w:rPr>
        <w:rStyle w:val="31"/>
      </w:rPr>
      <w:t>122</w:t>
    </w:r>
    <w:r>
      <w:fldChar w:fldCharType="end"/>
    </w:r>
  </w:p>
  <w:p w14:paraId="553EB665">
    <w:pPr>
      <w:pStyle w:val="15"/>
      <w:ind w:right="3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BD3B">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DAC4E">
                          <w:pPr>
                            <w:pStyle w:val="1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E2DAC4E">
                    <w:pPr>
                      <w:pStyle w:val="1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9641">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EAC5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7EAC5D">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3DA2559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732C">
    <w:pPr>
      <w:pStyle w:val="15"/>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4111">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01900">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C01900">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FB15">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AC8C4">
                          <w:pPr>
                            <w:pStyle w:val="1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8AC8C4">
                    <w:pPr>
                      <w:pStyle w:val="1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CD5C">
    <w:pPr>
      <w:pStyle w:val="15"/>
      <w:framePr w:wrap="around" w:vAnchor="text" w:hAnchor="margin" w:xAlign="center" w:y="1"/>
      <w:rPr>
        <w:rStyle w:val="31"/>
      </w:rPr>
    </w:pPr>
    <w:r>
      <w:fldChar w:fldCharType="begin"/>
    </w:r>
    <w:r>
      <w:rPr>
        <w:rStyle w:val="31"/>
      </w:rPr>
      <w:instrText xml:space="preserve">PAGE  </w:instrText>
    </w:r>
    <w:r>
      <w:fldChar w:fldCharType="end"/>
    </w:r>
  </w:p>
  <w:p w14:paraId="59AC0C4D">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2E50">
    <w:pPr>
      <w:pStyle w:val="15"/>
      <w:framePr w:wrap="around" w:vAnchor="text" w:hAnchor="margin" w:xAlign="right" w:y="1"/>
      <w:rPr>
        <w:rStyle w:val="31"/>
      </w:rPr>
    </w:pPr>
    <w:r>
      <w:fldChar w:fldCharType="begin"/>
    </w:r>
    <w:r>
      <w:rPr>
        <w:rStyle w:val="31"/>
      </w:rPr>
      <w:instrText xml:space="preserve">PAGE  </w:instrText>
    </w:r>
    <w:r>
      <w:fldChar w:fldCharType="separate"/>
    </w:r>
    <w:r>
      <w:rPr>
        <w:rStyle w:val="31"/>
      </w:rPr>
      <w:t>122</w:t>
    </w:r>
    <w:r>
      <w:fldChar w:fldCharType="end"/>
    </w:r>
  </w:p>
  <w:p w14:paraId="5EBEB6A5">
    <w:pPr>
      <w:pStyle w:val="15"/>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4158">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9E709">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29E709">
                    <w:pPr>
                      <w:pStyle w:val="1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41BD">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3DA16">
                          <w:pPr>
                            <w:pStyle w:val="1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73DA16">
                    <w:pPr>
                      <w:pStyle w:val="1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EB68">
    <w:pPr>
      <w:pStyle w:val="16"/>
      <w:pBdr>
        <w:bottom w:val="none" w:color="auto" w:sz="0" w:space="1"/>
      </w:pBdr>
      <w:jc w:val="both"/>
      <w:rPr>
        <w:rFonts w:hint="default"/>
        <w:spacing w:val="-4"/>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B13B">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13C1">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5996">
    <w:pPr>
      <w:pStyle w:val="16"/>
      <w:pBdr>
        <w:bottom w:val="none" w:color="auto" w:sz="0" w:space="1"/>
      </w:pBdr>
      <w:tabs>
        <w:tab w:val="center" w:pos="0"/>
        <w:tab w:val="lef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6553">
    <w:pPr>
      <w:pStyle w:val="16"/>
      <w:pBdr>
        <w:bottom w:val="none" w:color="auto" w:sz="0" w:space="1"/>
      </w:pBdr>
      <w:jc w:val="both"/>
      <w:rPr>
        <w:spacing w:val="-4"/>
      </w:rPr>
    </w:pPr>
  </w:p>
  <w:p w14:paraId="290AE0B7">
    <w:pPr>
      <w:pStyle w:val="16"/>
      <w:pBdr>
        <w:bottom w:val="none" w:color="auto" w:sz="0" w:space="1"/>
      </w:pBdr>
      <w:jc w:val="both"/>
      <w:rPr>
        <w:spacing w:val="-4"/>
      </w:rPr>
    </w:pPr>
    <w:r>
      <w:rPr>
        <w:rFonts w:hint="eastAsia"/>
        <w:spacing w:val="-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32D7">
    <w:pPr>
      <w:pStyle w:val="16"/>
      <w:pBdr>
        <w:bottom w:val="none" w:color="auto" w:sz="0" w:space="1"/>
      </w:pBdr>
      <w:jc w:val="both"/>
    </w:pPr>
    <w:r>
      <w:rPr>
        <w:rFonts w:hint="eastAsia"/>
        <w:spacing w:val="-4"/>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F69">
    <w:pPr>
      <w:pStyle w:val="16"/>
      <w:pBdr>
        <w:bottom w:val="none" w:color="auto" w:sz="0" w:space="1"/>
      </w:pBdr>
      <w:jc w:val="both"/>
      <w:rPr>
        <w:rFonts w:hint="default"/>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2735">
    <w:pPr>
      <w:pStyle w:val="16"/>
      <w:pBdr>
        <w:bottom w:val="none" w:color="auto" w:sz="0" w:space="1"/>
      </w:pBdr>
      <w:jc w:val="both"/>
      <w:rPr>
        <w:rFonts w:hint="default" w:eastAsia="宋体"/>
        <w:spacing w:val="-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forms" w:enforcement="1" w:cryptProviderType="rsaFull" w:cryptAlgorithmClass="hash" w:cryptAlgorithmType="typeAny" w:cryptAlgorithmSid="4" w:cryptSpinCount="0" w:hash="65PcjzCCWf3OmWITQ85L8zkAsUY=" w:salt="v6qht20j8+9f1xmuNVciX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zgwYWQ5YWQwY2UzOGQ0NTQyM2JmMmZlYmRkMDkifQ=="/>
  </w:docVars>
  <w:rsids>
    <w:rsidRoot w:val="12F0701B"/>
    <w:rsid w:val="000666F2"/>
    <w:rsid w:val="00212598"/>
    <w:rsid w:val="00402E43"/>
    <w:rsid w:val="0044731A"/>
    <w:rsid w:val="005113AD"/>
    <w:rsid w:val="006F6505"/>
    <w:rsid w:val="00770AAD"/>
    <w:rsid w:val="007775FB"/>
    <w:rsid w:val="007B0463"/>
    <w:rsid w:val="009458EF"/>
    <w:rsid w:val="0098388D"/>
    <w:rsid w:val="009D3FB3"/>
    <w:rsid w:val="00C76D11"/>
    <w:rsid w:val="00D61B65"/>
    <w:rsid w:val="00D625F0"/>
    <w:rsid w:val="00D95D88"/>
    <w:rsid w:val="00EF39AA"/>
    <w:rsid w:val="00F060B5"/>
    <w:rsid w:val="00F24A91"/>
    <w:rsid w:val="00F875BC"/>
    <w:rsid w:val="014301FC"/>
    <w:rsid w:val="014B2BF8"/>
    <w:rsid w:val="0180763E"/>
    <w:rsid w:val="018A1427"/>
    <w:rsid w:val="01BB6859"/>
    <w:rsid w:val="01C22CD6"/>
    <w:rsid w:val="01DD1E9F"/>
    <w:rsid w:val="020D6179"/>
    <w:rsid w:val="023E1C17"/>
    <w:rsid w:val="026B5BDF"/>
    <w:rsid w:val="02B06E10"/>
    <w:rsid w:val="02BC701F"/>
    <w:rsid w:val="02C13975"/>
    <w:rsid w:val="02C80459"/>
    <w:rsid w:val="02FF1817"/>
    <w:rsid w:val="031B38F5"/>
    <w:rsid w:val="031F7A5D"/>
    <w:rsid w:val="03962DE2"/>
    <w:rsid w:val="03FE77A2"/>
    <w:rsid w:val="04774C59"/>
    <w:rsid w:val="047764A6"/>
    <w:rsid w:val="04793441"/>
    <w:rsid w:val="04C97CE2"/>
    <w:rsid w:val="04CD03C6"/>
    <w:rsid w:val="050E411D"/>
    <w:rsid w:val="052239DF"/>
    <w:rsid w:val="05317A7A"/>
    <w:rsid w:val="05361E05"/>
    <w:rsid w:val="053F69CD"/>
    <w:rsid w:val="054A784B"/>
    <w:rsid w:val="05A07023"/>
    <w:rsid w:val="06303A72"/>
    <w:rsid w:val="063F4ED6"/>
    <w:rsid w:val="068736C0"/>
    <w:rsid w:val="068B7D61"/>
    <w:rsid w:val="068D7149"/>
    <w:rsid w:val="06B43D0A"/>
    <w:rsid w:val="06F66857"/>
    <w:rsid w:val="070457D8"/>
    <w:rsid w:val="071A179F"/>
    <w:rsid w:val="07A5520D"/>
    <w:rsid w:val="07C06BCB"/>
    <w:rsid w:val="07CB4548"/>
    <w:rsid w:val="07EC6A51"/>
    <w:rsid w:val="07FB632B"/>
    <w:rsid w:val="07FC2953"/>
    <w:rsid w:val="08025097"/>
    <w:rsid w:val="08053EFD"/>
    <w:rsid w:val="08093515"/>
    <w:rsid w:val="080E26E2"/>
    <w:rsid w:val="0842480A"/>
    <w:rsid w:val="087E4F73"/>
    <w:rsid w:val="08BD20E2"/>
    <w:rsid w:val="08DE34E9"/>
    <w:rsid w:val="09067F5A"/>
    <w:rsid w:val="090C67D7"/>
    <w:rsid w:val="092629CB"/>
    <w:rsid w:val="094F5BBC"/>
    <w:rsid w:val="09BC022F"/>
    <w:rsid w:val="09D65B51"/>
    <w:rsid w:val="09EF37A4"/>
    <w:rsid w:val="09FB0BB7"/>
    <w:rsid w:val="0A0F2E11"/>
    <w:rsid w:val="0A256191"/>
    <w:rsid w:val="0A2673AE"/>
    <w:rsid w:val="0A3249C9"/>
    <w:rsid w:val="0A4F3E0F"/>
    <w:rsid w:val="0AE86CCA"/>
    <w:rsid w:val="0B156206"/>
    <w:rsid w:val="0B207640"/>
    <w:rsid w:val="0B2B3BFF"/>
    <w:rsid w:val="0B3B4BD7"/>
    <w:rsid w:val="0B8E7D66"/>
    <w:rsid w:val="0B9E1BA0"/>
    <w:rsid w:val="0BB51797"/>
    <w:rsid w:val="0BD9014E"/>
    <w:rsid w:val="0BDB4A18"/>
    <w:rsid w:val="0BE36304"/>
    <w:rsid w:val="0BFE7E40"/>
    <w:rsid w:val="0C1B255A"/>
    <w:rsid w:val="0C3338D5"/>
    <w:rsid w:val="0C446F4E"/>
    <w:rsid w:val="0C580AA0"/>
    <w:rsid w:val="0C8E0BA6"/>
    <w:rsid w:val="0C985340"/>
    <w:rsid w:val="0CA27F6D"/>
    <w:rsid w:val="0CE069B3"/>
    <w:rsid w:val="0CEF2A86"/>
    <w:rsid w:val="0D0960B5"/>
    <w:rsid w:val="0D162709"/>
    <w:rsid w:val="0D1738AF"/>
    <w:rsid w:val="0D1B1ACD"/>
    <w:rsid w:val="0D59052C"/>
    <w:rsid w:val="0D98283E"/>
    <w:rsid w:val="0D9E73BE"/>
    <w:rsid w:val="0DB53ED6"/>
    <w:rsid w:val="0DDC4B95"/>
    <w:rsid w:val="0E3B23DC"/>
    <w:rsid w:val="0E3E6654"/>
    <w:rsid w:val="0E601E8E"/>
    <w:rsid w:val="0E6A7EA6"/>
    <w:rsid w:val="0E6B25E0"/>
    <w:rsid w:val="0E8F092D"/>
    <w:rsid w:val="0EB31A73"/>
    <w:rsid w:val="0EB420E5"/>
    <w:rsid w:val="0EBA2F00"/>
    <w:rsid w:val="0EE3661B"/>
    <w:rsid w:val="0EE97554"/>
    <w:rsid w:val="0F0C3DC3"/>
    <w:rsid w:val="0F382C45"/>
    <w:rsid w:val="0F8971C2"/>
    <w:rsid w:val="0F9C363C"/>
    <w:rsid w:val="0FA262F3"/>
    <w:rsid w:val="0FD301A8"/>
    <w:rsid w:val="0FE443F8"/>
    <w:rsid w:val="0FFD1DA1"/>
    <w:rsid w:val="101271B8"/>
    <w:rsid w:val="10830848"/>
    <w:rsid w:val="1094158E"/>
    <w:rsid w:val="10AB0B52"/>
    <w:rsid w:val="10B87E06"/>
    <w:rsid w:val="11062786"/>
    <w:rsid w:val="1140499E"/>
    <w:rsid w:val="115C1863"/>
    <w:rsid w:val="115D0AA5"/>
    <w:rsid w:val="11D226DC"/>
    <w:rsid w:val="11E217E0"/>
    <w:rsid w:val="11EF2BD2"/>
    <w:rsid w:val="11FA1868"/>
    <w:rsid w:val="120123B5"/>
    <w:rsid w:val="121703C9"/>
    <w:rsid w:val="125D19E4"/>
    <w:rsid w:val="12F0701B"/>
    <w:rsid w:val="12F518E1"/>
    <w:rsid w:val="12FC5EFD"/>
    <w:rsid w:val="13011136"/>
    <w:rsid w:val="134C2D9D"/>
    <w:rsid w:val="136B5552"/>
    <w:rsid w:val="1378778F"/>
    <w:rsid w:val="13A13351"/>
    <w:rsid w:val="13AA7500"/>
    <w:rsid w:val="13C80B59"/>
    <w:rsid w:val="14090D2F"/>
    <w:rsid w:val="14237B32"/>
    <w:rsid w:val="142E3D5A"/>
    <w:rsid w:val="145A737F"/>
    <w:rsid w:val="14936560"/>
    <w:rsid w:val="14AB49BC"/>
    <w:rsid w:val="14AE3227"/>
    <w:rsid w:val="14AF1479"/>
    <w:rsid w:val="151B08BC"/>
    <w:rsid w:val="15476957"/>
    <w:rsid w:val="15537894"/>
    <w:rsid w:val="15567B46"/>
    <w:rsid w:val="15575460"/>
    <w:rsid w:val="157601E9"/>
    <w:rsid w:val="158521DA"/>
    <w:rsid w:val="15A4787A"/>
    <w:rsid w:val="160B0D95"/>
    <w:rsid w:val="16396358"/>
    <w:rsid w:val="16551BAC"/>
    <w:rsid w:val="165F5FD9"/>
    <w:rsid w:val="168327AC"/>
    <w:rsid w:val="169820CD"/>
    <w:rsid w:val="16BC60CF"/>
    <w:rsid w:val="16C55028"/>
    <w:rsid w:val="16DC0AC7"/>
    <w:rsid w:val="173D1B32"/>
    <w:rsid w:val="175207E1"/>
    <w:rsid w:val="177E3595"/>
    <w:rsid w:val="17E51159"/>
    <w:rsid w:val="17ED1E75"/>
    <w:rsid w:val="180E5791"/>
    <w:rsid w:val="186E164B"/>
    <w:rsid w:val="188D6BE7"/>
    <w:rsid w:val="18A62B93"/>
    <w:rsid w:val="18AA159B"/>
    <w:rsid w:val="18C2750B"/>
    <w:rsid w:val="194A68DA"/>
    <w:rsid w:val="19537D18"/>
    <w:rsid w:val="19566367"/>
    <w:rsid w:val="19597C05"/>
    <w:rsid w:val="19657D02"/>
    <w:rsid w:val="198D14F7"/>
    <w:rsid w:val="19963B32"/>
    <w:rsid w:val="199B08D0"/>
    <w:rsid w:val="19A7259E"/>
    <w:rsid w:val="19AD1230"/>
    <w:rsid w:val="19CA72DF"/>
    <w:rsid w:val="19FE07AD"/>
    <w:rsid w:val="1A61690B"/>
    <w:rsid w:val="1A8E29E4"/>
    <w:rsid w:val="1AAE3F81"/>
    <w:rsid w:val="1AE2232B"/>
    <w:rsid w:val="1B15109D"/>
    <w:rsid w:val="1B8B2960"/>
    <w:rsid w:val="1B970EB9"/>
    <w:rsid w:val="1BBA57F9"/>
    <w:rsid w:val="1BCB6962"/>
    <w:rsid w:val="1BCF0012"/>
    <w:rsid w:val="1BD22503"/>
    <w:rsid w:val="1C061FA9"/>
    <w:rsid w:val="1C556DAA"/>
    <w:rsid w:val="1C693353"/>
    <w:rsid w:val="1C715266"/>
    <w:rsid w:val="1CE660BA"/>
    <w:rsid w:val="1D6121C7"/>
    <w:rsid w:val="1D643C7D"/>
    <w:rsid w:val="1D686669"/>
    <w:rsid w:val="1D7F32CC"/>
    <w:rsid w:val="1DA10731"/>
    <w:rsid w:val="1DAB46F2"/>
    <w:rsid w:val="1DAB77C5"/>
    <w:rsid w:val="1DAD06F8"/>
    <w:rsid w:val="1DCE2373"/>
    <w:rsid w:val="1DE238A7"/>
    <w:rsid w:val="1DE340BB"/>
    <w:rsid w:val="1E3A2C55"/>
    <w:rsid w:val="1E5B7F7C"/>
    <w:rsid w:val="1E5F0D70"/>
    <w:rsid w:val="1E610DF8"/>
    <w:rsid w:val="1EAF2075"/>
    <w:rsid w:val="1EE31F43"/>
    <w:rsid w:val="1F152820"/>
    <w:rsid w:val="1F3F1EA4"/>
    <w:rsid w:val="1F6A4945"/>
    <w:rsid w:val="1F6C53C5"/>
    <w:rsid w:val="1FA814B3"/>
    <w:rsid w:val="1FAB7A67"/>
    <w:rsid w:val="1FEE3E91"/>
    <w:rsid w:val="1FFC578E"/>
    <w:rsid w:val="202D6638"/>
    <w:rsid w:val="204977A0"/>
    <w:rsid w:val="2059498F"/>
    <w:rsid w:val="2085332E"/>
    <w:rsid w:val="20AD5313"/>
    <w:rsid w:val="20B212C2"/>
    <w:rsid w:val="20E06E5E"/>
    <w:rsid w:val="2131121C"/>
    <w:rsid w:val="21374CD0"/>
    <w:rsid w:val="215F7D83"/>
    <w:rsid w:val="217C0EAC"/>
    <w:rsid w:val="21B175A9"/>
    <w:rsid w:val="21C91279"/>
    <w:rsid w:val="21F66939"/>
    <w:rsid w:val="22073FAA"/>
    <w:rsid w:val="222301E5"/>
    <w:rsid w:val="222B5EB7"/>
    <w:rsid w:val="224D392D"/>
    <w:rsid w:val="22627932"/>
    <w:rsid w:val="226B7A2B"/>
    <w:rsid w:val="22B153B3"/>
    <w:rsid w:val="22B41152"/>
    <w:rsid w:val="22F83FEB"/>
    <w:rsid w:val="230A5C9B"/>
    <w:rsid w:val="23185B85"/>
    <w:rsid w:val="231A6657"/>
    <w:rsid w:val="231E77CA"/>
    <w:rsid w:val="231F3C6E"/>
    <w:rsid w:val="23937DF7"/>
    <w:rsid w:val="239C07D8"/>
    <w:rsid w:val="23BB2BC5"/>
    <w:rsid w:val="23C14D25"/>
    <w:rsid w:val="23CD757A"/>
    <w:rsid w:val="23D74548"/>
    <w:rsid w:val="23DA7B95"/>
    <w:rsid w:val="240F67B4"/>
    <w:rsid w:val="241E4606"/>
    <w:rsid w:val="2434400F"/>
    <w:rsid w:val="245B6AAA"/>
    <w:rsid w:val="24822393"/>
    <w:rsid w:val="24945F95"/>
    <w:rsid w:val="24BC17C5"/>
    <w:rsid w:val="25051379"/>
    <w:rsid w:val="2508765B"/>
    <w:rsid w:val="251B5A92"/>
    <w:rsid w:val="257242FD"/>
    <w:rsid w:val="261150BF"/>
    <w:rsid w:val="262150FC"/>
    <w:rsid w:val="26834513"/>
    <w:rsid w:val="26F2087F"/>
    <w:rsid w:val="26F251F5"/>
    <w:rsid w:val="27335F39"/>
    <w:rsid w:val="273B6B9C"/>
    <w:rsid w:val="277539EB"/>
    <w:rsid w:val="278E4F1E"/>
    <w:rsid w:val="279A7F58"/>
    <w:rsid w:val="27A04267"/>
    <w:rsid w:val="27AA603E"/>
    <w:rsid w:val="27AB71C2"/>
    <w:rsid w:val="27C070A1"/>
    <w:rsid w:val="27DD5EDF"/>
    <w:rsid w:val="285A2479"/>
    <w:rsid w:val="28697840"/>
    <w:rsid w:val="287560DE"/>
    <w:rsid w:val="28B85B7C"/>
    <w:rsid w:val="28EC4693"/>
    <w:rsid w:val="29017971"/>
    <w:rsid w:val="290C07F0"/>
    <w:rsid w:val="29571070"/>
    <w:rsid w:val="29644981"/>
    <w:rsid w:val="296A2FBC"/>
    <w:rsid w:val="29E96D83"/>
    <w:rsid w:val="2A092F82"/>
    <w:rsid w:val="2A8C37B5"/>
    <w:rsid w:val="2A974AA7"/>
    <w:rsid w:val="2AA66BAD"/>
    <w:rsid w:val="2ABC4498"/>
    <w:rsid w:val="2AE13790"/>
    <w:rsid w:val="2AFE3848"/>
    <w:rsid w:val="2B0626A5"/>
    <w:rsid w:val="2B1F4B4F"/>
    <w:rsid w:val="2B293DFE"/>
    <w:rsid w:val="2B4A1AA4"/>
    <w:rsid w:val="2B7F7402"/>
    <w:rsid w:val="2BB05DAB"/>
    <w:rsid w:val="2BBE79D0"/>
    <w:rsid w:val="2BE315B0"/>
    <w:rsid w:val="2C0154C6"/>
    <w:rsid w:val="2C136A03"/>
    <w:rsid w:val="2C6518F1"/>
    <w:rsid w:val="2C6E5168"/>
    <w:rsid w:val="2C8965FC"/>
    <w:rsid w:val="2CBE1A05"/>
    <w:rsid w:val="2CC2792B"/>
    <w:rsid w:val="2CF34607"/>
    <w:rsid w:val="2CF808D7"/>
    <w:rsid w:val="2D140E5E"/>
    <w:rsid w:val="2D7E5A35"/>
    <w:rsid w:val="2D9278AF"/>
    <w:rsid w:val="2D990AC0"/>
    <w:rsid w:val="2E9225C8"/>
    <w:rsid w:val="2EC8179D"/>
    <w:rsid w:val="2F1C4D84"/>
    <w:rsid w:val="2F2C2B98"/>
    <w:rsid w:val="2F491E69"/>
    <w:rsid w:val="2F522CD5"/>
    <w:rsid w:val="2F8C268B"/>
    <w:rsid w:val="2F9432ED"/>
    <w:rsid w:val="2FA8716E"/>
    <w:rsid w:val="2FC375B7"/>
    <w:rsid w:val="2FE04785"/>
    <w:rsid w:val="30092944"/>
    <w:rsid w:val="307169B7"/>
    <w:rsid w:val="30731155"/>
    <w:rsid w:val="307D1FD3"/>
    <w:rsid w:val="30B71989"/>
    <w:rsid w:val="30CF36B9"/>
    <w:rsid w:val="31445BB2"/>
    <w:rsid w:val="314657DC"/>
    <w:rsid w:val="31552F50"/>
    <w:rsid w:val="31637B16"/>
    <w:rsid w:val="31CF5827"/>
    <w:rsid w:val="31D6389E"/>
    <w:rsid w:val="31E5172B"/>
    <w:rsid w:val="31E54920"/>
    <w:rsid w:val="320D02BE"/>
    <w:rsid w:val="32601E88"/>
    <w:rsid w:val="32662786"/>
    <w:rsid w:val="32B046C4"/>
    <w:rsid w:val="33356B95"/>
    <w:rsid w:val="333C12BA"/>
    <w:rsid w:val="33415304"/>
    <w:rsid w:val="33547B5C"/>
    <w:rsid w:val="33A52E77"/>
    <w:rsid w:val="33B93141"/>
    <w:rsid w:val="346516FC"/>
    <w:rsid w:val="346E2133"/>
    <w:rsid w:val="346F4E90"/>
    <w:rsid w:val="34F92EC8"/>
    <w:rsid w:val="35076F19"/>
    <w:rsid w:val="35113525"/>
    <w:rsid w:val="35222019"/>
    <w:rsid w:val="35675304"/>
    <w:rsid w:val="358E36C9"/>
    <w:rsid w:val="360A60B7"/>
    <w:rsid w:val="360B0081"/>
    <w:rsid w:val="362F18CF"/>
    <w:rsid w:val="3635790F"/>
    <w:rsid w:val="36883480"/>
    <w:rsid w:val="36C73AD2"/>
    <w:rsid w:val="36DB40C6"/>
    <w:rsid w:val="36FA437E"/>
    <w:rsid w:val="373541BF"/>
    <w:rsid w:val="374B4187"/>
    <w:rsid w:val="37736AA3"/>
    <w:rsid w:val="377A4880"/>
    <w:rsid w:val="37911E40"/>
    <w:rsid w:val="37E1553E"/>
    <w:rsid w:val="37F92887"/>
    <w:rsid w:val="3815207F"/>
    <w:rsid w:val="383B5262"/>
    <w:rsid w:val="38653641"/>
    <w:rsid w:val="38B47265"/>
    <w:rsid w:val="38BE4844"/>
    <w:rsid w:val="38D62BC9"/>
    <w:rsid w:val="38E01351"/>
    <w:rsid w:val="38ED3A6E"/>
    <w:rsid w:val="3905563F"/>
    <w:rsid w:val="39335925"/>
    <w:rsid w:val="39405E90"/>
    <w:rsid w:val="3952621E"/>
    <w:rsid w:val="39700927"/>
    <w:rsid w:val="39843F3C"/>
    <w:rsid w:val="39875C71"/>
    <w:rsid w:val="398B750F"/>
    <w:rsid w:val="39BC2D51"/>
    <w:rsid w:val="39FB1792"/>
    <w:rsid w:val="3A2C0C3B"/>
    <w:rsid w:val="3A490B7F"/>
    <w:rsid w:val="3A6D30B9"/>
    <w:rsid w:val="3A8D22BD"/>
    <w:rsid w:val="3AB111F7"/>
    <w:rsid w:val="3AF84127"/>
    <w:rsid w:val="3B461DC0"/>
    <w:rsid w:val="3B514788"/>
    <w:rsid w:val="3B657651"/>
    <w:rsid w:val="3B6F274A"/>
    <w:rsid w:val="3BE54AD5"/>
    <w:rsid w:val="3BE9676F"/>
    <w:rsid w:val="3BEE3DA9"/>
    <w:rsid w:val="3C1C6B44"/>
    <w:rsid w:val="3C2019FE"/>
    <w:rsid w:val="3C7C3A87"/>
    <w:rsid w:val="3C851C8A"/>
    <w:rsid w:val="3CD21A73"/>
    <w:rsid w:val="3CE24F0C"/>
    <w:rsid w:val="3CF17FD1"/>
    <w:rsid w:val="3CF36340"/>
    <w:rsid w:val="3D120515"/>
    <w:rsid w:val="3D384214"/>
    <w:rsid w:val="3D516CC2"/>
    <w:rsid w:val="3D803749"/>
    <w:rsid w:val="3D8E5DF6"/>
    <w:rsid w:val="3DC35E87"/>
    <w:rsid w:val="3DD75419"/>
    <w:rsid w:val="3E0E5666"/>
    <w:rsid w:val="3E143BBD"/>
    <w:rsid w:val="3E7762B4"/>
    <w:rsid w:val="3E815608"/>
    <w:rsid w:val="3E90316A"/>
    <w:rsid w:val="3E95229E"/>
    <w:rsid w:val="3E97414F"/>
    <w:rsid w:val="3EB02018"/>
    <w:rsid w:val="3EC13983"/>
    <w:rsid w:val="3EEC266B"/>
    <w:rsid w:val="3F1216BB"/>
    <w:rsid w:val="3F155F1E"/>
    <w:rsid w:val="3F1A363E"/>
    <w:rsid w:val="3F4878D5"/>
    <w:rsid w:val="3F503A7A"/>
    <w:rsid w:val="3F674836"/>
    <w:rsid w:val="3F6E5909"/>
    <w:rsid w:val="3F6F7CA4"/>
    <w:rsid w:val="3F7E021F"/>
    <w:rsid w:val="3F803150"/>
    <w:rsid w:val="3FB377C0"/>
    <w:rsid w:val="3FE3105E"/>
    <w:rsid w:val="401D2E8B"/>
    <w:rsid w:val="402204A1"/>
    <w:rsid w:val="402E6E46"/>
    <w:rsid w:val="403F571D"/>
    <w:rsid w:val="40741D2E"/>
    <w:rsid w:val="409D325C"/>
    <w:rsid w:val="40AC28CE"/>
    <w:rsid w:val="40B97B50"/>
    <w:rsid w:val="40D72FB9"/>
    <w:rsid w:val="40E15F37"/>
    <w:rsid w:val="40EB4567"/>
    <w:rsid w:val="40F40090"/>
    <w:rsid w:val="411E09D0"/>
    <w:rsid w:val="412D01EA"/>
    <w:rsid w:val="41341BB6"/>
    <w:rsid w:val="414134D1"/>
    <w:rsid w:val="418D3671"/>
    <w:rsid w:val="418F1B67"/>
    <w:rsid w:val="419D4D10"/>
    <w:rsid w:val="41C21D3A"/>
    <w:rsid w:val="41C32649"/>
    <w:rsid w:val="41CC6917"/>
    <w:rsid w:val="41D028AB"/>
    <w:rsid w:val="41D5369D"/>
    <w:rsid w:val="422770A1"/>
    <w:rsid w:val="42334BE8"/>
    <w:rsid w:val="42381D17"/>
    <w:rsid w:val="4255690C"/>
    <w:rsid w:val="426F39D2"/>
    <w:rsid w:val="42A53DE0"/>
    <w:rsid w:val="42C44C23"/>
    <w:rsid w:val="42E44134"/>
    <w:rsid w:val="42EA4FF8"/>
    <w:rsid w:val="43B82010"/>
    <w:rsid w:val="43BE1399"/>
    <w:rsid w:val="43E541AC"/>
    <w:rsid w:val="44283E3E"/>
    <w:rsid w:val="44397B77"/>
    <w:rsid w:val="44891A6E"/>
    <w:rsid w:val="4498739A"/>
    <w:rsid w:val="44AB4F09"/>
    <w:rsid w:val="44BF1AE0"/>
    <w:rsid w:val="44FE1C14"/>
    <w:rsid w:val="44FE6C9C"/>
    <w:rsid w:val="45041655"/>
    <w:rsid w:val="453E7B2C"/>
    <w:rsid w:val="45617CBE"/>
    <w:rsid w:val="456534E9"/>
    <w:rsid w:val="45873E86"/>
    <w:rsid w:val="45B47914"/>
    <w:rsid w:val="45B750ED"/>
    <w:rsid w:val="45D60FF0"/>
    <w:rsid w:val="45DD40FF"/>
    <w:rsid w:val="45ED3300"/>
    <w:rsid w:val="45FC19F2"/>
    <w:rsid w:val="460B2723"/>
    <w:rsid w:val="46307E97"/>
    <w:rsid w:val="46431834"/>
    <w:rsid w:val="46470C62"/>
    <w:rsid w:val="46780E1B"/>
    <w:rsid w:val="469B2D5C"/>
    <w:rsid w:val="46B651D4"/>
    <w:rsid w:val="46E83C27"/>
    <w:rsid w:val="470853B8"/>
    <w:rsid w:val="471F3B0E"/>
    <w:rsid w:val="47B2140D"/>
    <w:rsid w:val="47E65680"/>
    <w:rsid w:val="481F6B0D"/>
    <w:rsid w:val="4847529C"/>
    <w:rsid w:val="48510BF6"/>
    <w:rsid w:val="4878293F"/>
    <w:rsid w:val="48BE48B1"/>
    <w:rsid w:val="48C914BF"/>
    <w:rsid w:val="48DD4053"/>
    <w:rsid w:val="49046A87"/>
    <w:rsid w:val="491F6FA4"/>
    <w:rsid w:val="493A0755"/>
    <w:rsid w:val="4975520B"/>
    <w:rsid w:val="49E0327E"/>
    <w:rsid w:val="49FB62D8"/>
    <w:rsid w:val="4A1B2EE1"/>
    <w:rsid w:val="4A26198E"/>
    <w:rsid w:val="4A3D350A"/>
    <w:rsid w:val="4A4E6A63"/>
    <w:rsid w:val="4A6373E2"/>
    <w:rsid w:val="4A657908"/>
    <w:rsid w:val="4AB3297F"/>
    <w:rsid w:val="4B032C2B"/>
    <w:rsid w:val="4B2C0426"/>
    <w:rsid w:val="4B4154BA"/>
    <w:rsid w:val="4B6966E6"/>
    <w:rsid w:val="4B76789E"/>
    <w:rsid w:val="4B7C2066"/>
    <w:rsid w:val="4B814C16"/>
    <w:rsid w:val="4B8A76FC"/>
    <w:rsid w:val="4BAE0105"/>
    <w:rsid w:val="4BC772DB"/>
    <w:rsid w:val="4C20442F"/>
    <w:rsid w:val="4C2C1162"/>
    <w:rsid w:val="4C424EC2"/>
    <w:rsid w:val="4C5639AD"/>
    <w:rsid w:val="4C575977"/>
    <w:rsid w:val="4C77768B"/>
    <w:rsid w:val="4C781903"/>
    <w:rsid w:val="4CBC3FD7"/>
    <w:rsid w:val="4CBF5E47"/>
    <w:rsid w:val="4CFA1D1B"/>
    <w:rsid w:val="4D013EC6"/>
    <w:rsid w:val="4D0F1DAD"/>
    <w:rsid w:val="4D5B0F97"/>
    <w:rsid w:val="4D78714F"/>
    <w:rsid w:val="4D891B60"/>
    <w:rsid w:val="4DAA4608"/>
    <w:rsid w:val="4E3730B4"/>
    <w:rsid w:val="4E6E2107"/>
    <w:rsid w:val="4E6E2F62"/>
    <w:rsid w:val="4E6E603C"/>
    <w:rsid w:val="4E786DD5"/>
    <w:rsid w:val="4E8D742E"/>
    <w:rsid w:val="4E9407BC"/>
    <w:rsid w:val="4EA86C77"/>
    <w:rsid w:val="4ECE0172"/>
    <w:rsid w:val="4F204746"/>
    <w:rsid w:val="4F4619B1"/>
    <w:rsid w:val="4F8457DC"/>
    <w:rsid w:val="4F954BD9"/>
    <w:rsid w:val="4F9726CC"/>
    <w:rsid w:val="4FCE7CFE"/>
    <w:rsid w:val="4FE4386B"/>
    <w:rsid w:val="4FE90FDC"/>
    <w:rsid w:val="4FF77BAA"/>
    <w:rsid w:val="4FF82FCD"/>
    <w:rsid w:val="5001191F"/>
    <w:rsid w:val="501E5DEE"/>
    <w:rsid w:val="50463B36"/>
    <w:rsid w:val="50546474"/>
    <w:rsid w:val="50597248"/>
    <w:rsid w:val="509461CB"/>
    <w:rsid w:val="50D03B4C"/>
    <w:rsid w:val="50DA5048"/>
    <w:rsid w:val="516E3547"/>
    <w:rsid w:val="51865654"/>
    <w:rsid w:val="519531C9"/>
    <w:rsid w:val="51982B40"/>
    <w:rsid w:val="51B92979"/>
    <w:rsid w:val="51E05BBD"/>
    <w:rsid w:val="52021EE1"/>
    <w:rsid w:val="522D6E3D"/>
    <w:rsid w:val="52500ABD"/>
    <w:rsid w:val="52BE16DA"/>
    <w:rsid w:val="52C31142"/>
    <w:rsid w:val="52D57779"/>
    <w:rsid w:val="52E37F12"/>
    <w:rsid w:val="53000B16"/>
    <w:rsid w:val="531014F9"/>
    <w:rsid w:val="53155ED1"/>
    <w:rsid w:val="53491D61"/>
    <w:rsid w:val="534E7AD3"/>
    <w:rsid w:val="535B50FA"/>
    <w:rsid w:val="53990623"/>
    <w:rsid w:val="53BE2520"/>
    <w:rsid w:val="53C22514"/>
    <w:rsid w:val="53E06252"/>
    <w:rsid w:val="53EA0903"/>
    <w:rsid w:val="542F219E"/>
    <w:rsid w:val="543F566E"/>
    <w:rsid w:val="54493DF7"/>
    <w:rsid w:val="5457656B"/>
    <w:rsid w:val="547614DE"/>
    <w:rsid w:val="54A4508E"/>
    <w:rsid w:val="54B6306A"/>
    <w:rsid w:val="54B75204"/>
    <w:rsid w:val="55124B31"/>
    <w:rsid w:val="551C5669"/>
    <w:rsid w:val="55914D55"/>
    <w:rsid w:val="55BF19EA"/>
    <w:rsid w:val="55E97640"/>
    <w:rsid w:val="5642398A"/>
    <w:rsid w:val="56512EEB"/>
    <w:rsid w:val="56537862"/>
    <w:rsid w:val="56562AE7"/>
    <w:rsid w:val="568B2843"/>
    <w:rsid w:val="569A3104"/>
    <w:rsid w:val="56C30F23"/>
    <w:rsid w:val="571C3A45"/>
    <w:rsid w:val="572A1131"/>
    <w:rsid w:val="57377C89"/>
    <w:rsid w:val="57486652"/>
    <w:rsid w:val="57592975"/>
    <w:rsid w:val="57630249"/>
    <w:rsid w:val="57655490"/>
    <w:rsid w:val="57987B1C"/>
    <w:rsid w:val="57BC676B"/>
    <w:rsid w:val="57EC3417"/>
    <w:rsid w:val="580C365D"/>
    <w:rsid w:val="58205D3C"/>
    <w:rsid w:val="58722ADD"/>
    <w:rsid w:val="58906498"/>
    <w:rsid w:val="589D17F7"/>
    <w:rsid w:val="58AE4B70"/>
    <w:rsid w:val="58BB2873"/>
    <w:rsid w:val="58CC5028"/>
    <w:rsid w:val="59407EBE"/>
    <w:rsid w:val="59770281"/>
    <w:rsid w:val="598C4A2E"/>
    <w:rsid w:val="599903FA"/>
    <w:rsid w:val="599D30F0"/>
    <w:rsid w:val="59A821BD"/>
    <w:rsid w:val="59CD782D"/>
    <w:rsid w:val="59CF10DD"/>
    <w:rsid w:val="59D81763"/>
    <w:rsid w:val="5A0802B0"/>
    <w:rsid w:val="5A3D06D4"/>
    <w:rsid w:val="5A4A4B43"/>
    <w:rsid w:val="5A515519"/>
    <w:rsid w:val="5A7364E4"/>
    <w:rsid w:val="5ABA7B4C"/>
    <w:rsid w:val="5AF01470"/>
    <w:rsid w:val="5B484E08"/>
    <w:rsid w:val="5B9067AF"/>
    <w:rsid w:val="5B914A01"/>
    <w:rsid w:val="5B9E391C"/>
    <w:rsid w:val="5BBC75A4"/>
    <w:rsid w:val="5BC53D06"/>
    <w:rsid w:val="5C2313D1"/>
    <w:rsid w:val="5C451348"/>
    <w:rsid w:val="5C557C5C"/>
    <w:rsid w:val="5C824D80"/>
    <w:rsid w:val="5C922CA1"/>
    <w:rsid w:val="5CCC7719"/>
    <w:rsid w:val="5CD86660"/>
    <w:rsid w:val="5CEE5E83"/>
    <w:rsid w:val="5D0F72E4"/>
    <w:rsid w:val="5D3A1A2E"/>
    <w:rsid w:val="5D8660BC"/>
    <w:rsid w:val="5DA30A1C"/>
    <w:rsid w:val="5DE63457"/>
    <w:rsid w:val="5E115063"/>
    <w:rsid w:val="5E201243"/>
    <w:rsid w:val="5E811575"/>
    <w:rsid w:val="5ED115B9"/>
    <w:rsid w:val="5F0B4ACB"/>
    <w:rsid w:val="5F1A7A93"/>
    <w:rsid w:val="5F443FAD"/>
    <w:rsid w:val="5F5E109E"/>
    <w:rsid w:val="5FAC7A30"/>
    <w:rsid w:val="5FE64BF0"/>
    <w:rsid w:val="5FF94923"/>
    <w:rsid w:val="6017749F"/>
    <w:rsid w:val="601C5CDA"/>
    <w:rsid w:val="605E571B"/>
    <w:rsid w:val="609A2428"/>
    <w:rsid w:val="60BC5A85"/>
    <w:rsid w:val="60E22E68"/>
    <w:rsid w:val="60FA2230"/>
    <w:rsid w:val="613369CF"/>
    <w:rsid w:val="61354081"/>
    <w:rsid w:val="613D2F35"/>
    <w:rsid w:val="616B4685"/>
    <w:rsid w:val="61717698"/>
    <w:rsid w:val="61790877"/>
    <w:rsid w:val="61A22D98"/>
    <w:rsid w:val="61BA420A"/>
    <w:rsid w:val="61CB6793"/>
    <w:rsid w:val="61F5665D"/>
    <w:rsid w:val="62285994"/>
    <w:rsid w:val="62302F11"/>
    <w:rsid w:val="62595B4D"/>
    <w:rsid w:val="628C1A7E"/>
    <w:rsid w:val="62904D40"/>
    <w:rsid w:val="62E73159"/>
    <w:rsid w:val="62EF6647"/>
    <w:rsid w:val="63140EEB"/>
    <w:rsid w:val="63AF13B8"/>
    <w:rsid w:val="63BD210C"/>
    <w:rsid w:val="63ED699A"/>
    <w:rsid w:val="641461CF"/>
    <w:rsid w:val="64230761"/>
    <w:rsid w:val="64566080"/>
    <w:rsid w:val="648B4914"/>
    <w:rsid w:val="64966BE4"/>
    <w:rsid w:val="64A74C2E"/>
    <w:rsid w:val="64AE5E3B"/>
    <w:rsid w:val="64DF5838"/>
    <w:rsid w:val="651915C4"/>
    <w:rsid w:val="652029A2"/>
    <w:rsid w:val="652266CA"/>
    <w:rsid w:val="65772C72"/>
    <w:rsid w:val="659D116A"/>
    <w:rsid w:val="659F3140"/>
    <w:rsid w:val="65AA5C6B"/>
    <w:rsid w:val="65D009A8"/>
    <w:rsid w:val="661E1587"/>
    <w:rsid w:val="661E3335"/>
    <w:rsid w:val="662D5327"/>
    <w:rsid w:val="66501015"/>
    <w:rsid w:val="66634A79"/>
    <w:rsid w:val="66B5306B"/>
    <w:rsid w:val="66BE68C6"/>
    <w:rsid w:val="67230DC3"/>
    <w:rsid w:val="674B02CB"/>
    <w:rsid w:val="67AA2C7D"/>
    <w:rsid w:val="67FE5F83"/>
    <w:rsid w:val="680D44DD"/>
    <w:rsid w:val="68190258"/>
    <w:rsid w:val="6856575D"/>
    <w:rsid w:val="68660524"/>
    <w:rsid w:val="689C2E49"/>
    <w:rsid w:val="689E250C"/>
    <w:rsid w:val="698014DB"/>
    <w:rsid w:val="698738D6"/>
    <w:rsid w:val="699128D9"/>
    <w:rsid w:val="69CF3127"/>
    <w:rsid w:val="69D86316"/>
    <w:rsid w:val="69DF102E"/>
    <w:rsid w:val="69F77822"/>
    <w:rsid w:val="6A0B26B9"/>
    <w:rsid w:val="6A182918"/>
    <w:rsid w:val="6A1F142A"/>
    <w:rsid w:val="6A2B14FA"/>
    <w:rsid w:val="6A477114"/>
    <w:rsid w:val="6A692C5B"/>
    <w:rsid w:val="6A732A67"/>
    <w:rsid w:val="6AD2306E"/>
    <w:rsid w:val="6B2C1649"/>
    <w:rsid w:val="6B842D84"/>
    <w:rsid w:val="6BAB7998"/>
    <w:rsid w:val="6BE744F4"/>
    <w:rsid w:val="6C092392"/>
    <w:rsid w:val="6C1D408F"/>
    <w:rsid w:val="6C8A56DC"/>
    <w:rsid w:val="6C9E21B7"/>
    <w:rsid w:val="6CCE73E4"/>
    <w:rsid w:val="6CE53613"/>
    <w:rsid w:val="6CF724D3"/>
    <w:rsid w:val="6D026371"/>
    <w:rsid w:val="6D042B59"/>
    <w:rsid w:val="6D0F39D8"/>
    <w:rsid w:val="6D140745"/>
    <w:rsid w:val="6D211F61"/>
    <w:rsid w:val="6D415D18"/>
    <w:rsid w:val="6D6C4A7A"/>
    <w:rsid w:val="6D73789E"/>
    <w:rsid w:val="6DAF6F69"/>
    <w:rsid w:val="6DDD19C9"/>
    <w:rsid w:val="6E1020F2"/>
    <w:rsid w:val="6E1B63AC"/>
    <w:rsid w:val="6E4B0955"/>
    <w:rsid w:val="6E5D4C17"/>
    <w:rsid w:val="6E68510F"/>
    <w:rsid w:val="6E7D7067"/>
    <w:rsid w:val="6E9862AC"/>
    <w:rsid w:val="6E9C74ED"/>
    <w:rsid w:val="6ECC76A7"/>
    <w:rsid w:val="6EF12C4A"/>
    <w:rsid w:val="6F1654F2"/>
    <w:rsid w:val="6F4342FB"/>
    <w:rsid w:val="6F4B6A1B"/>
    <w:rsid w:val="6F4E359B"/>
    <w:rsid w:val="6F574C0C"/>
    <w:rsid w:val="6F8203B8"/>
    <w:rsid w:val="6FA8400A"/>
    <w:rsid w:val="6FD51E2E"/>
    <w:rsid w:val="70246BEA"/>
    <w:rsid w:val="703419A7"/>
    <w:rsid w:val="703804D8"/>
    <w:rsid w:val="706978A3"/>
    <w:rsid w:val="706E310B"/>
    <w:rsid w:val="707E330F"/>
    <w:rsid w:val="70DC61F3"/>
    <w:rsid w:val="719235FB"/>
    <w:rsid w:val="71B30AB5"/>
    <w:rsid w:val="721B60E8"/>
    <w:rsid w:val="72560DD9"/>
    <w:rsid w:val="72671BC0"/>
    <w:rsid w:val="727D5888"/>
    <w:rsid w:val="7298083C"/>
    <w:rsid w:val="72B50B7E"/>
    <w:rsid w:val="72B76279"/>
    <w:rsid w:val="72E6342D"/>
    <w:rsid w:val="72F309CB"/>
    <w:rsid w:val="72FD4084"/>
    <w:rsid w:val="737731E4"/>
    <w:rsid w:val="73880040"/>
    <w:rsid w:val="73D14722"/>
    <w:rsid w:val="73DE2356"/>
    <w:rsid w:val="74104710"/>
    <w:rsid w:val="74190CFE"/>
    <w:rsid w:val="74485A21"/>
    <w:rsid w:val="745117EE"/>
    <w:rsid w:val="74520F80"/>
    <w:rsid w:val="74822CE1"/>
    <w:rsid w:val="74B47393"/>
    <w:rsid w:val="74E120FE"/>
    <w:rsid w:val="75742F72"/>
    <w:rsid w:val="75750A98"/>
    <w:rsid w:val="75974D9A"/>
    <w:rsid w:val="759A480F"/>
    <w:rsid w:val="75AA6250"/>
    <w:rsid w:val="75AA7703"/>
    <w:rsid w:val="75D34BCF"/>
    <w:rsid w:val="75FC1D09"/>
    <w:rsid w:val="762A1FEB"/>
    <w:rsid w:val="763C69F0"/>
    <w:rsid w:val="766025C7"/>
    <w:rsid w:val="76984A3E"/>
    <w:rsid w:val="76C219D7"/>
    <w:rsid w:val="76CA6BC2"/>
    <w:rsid w:val="771640A9"/>
    <w:rsid w:val="77474CF5"/>
    <w:rsid w:val="77672662"/>
    <w:rsid w:val="777A2396"/>
    <w:rsid w:val="77B358A8"/>
    <w:rsid w:val="77DA4CE0"/>
    <w:rsid w:val="77DB67A7"/>
    <w:rsid w:val="77DF044B"/>
    <w:rsid w:val="7819063E"/>
    <w:rsid w:val="786F2C50"/>
    <w:rsid w:val="787B75B7"/>
    <w:rsid w:val="787D7881"/>
    <w:rsid w:val="79110253"/>
    <w:rsid w:val="791F1447"/>
    <w:rsid w:val="794762A8"/>
    <w:rsid w:val="79860C17"/>
    <w:rsid w:val="79923530"/>
    <w:rsid w:val="7A1802F5"/>
    <w:rsid w:val="7A561F1E"/>
    <w:rsid w:val="7AA319AD"/>
    <w:rsid w:val="7B0311AC"/>
    <w:rsid w:val="7B5B603A"/>
    <w:rsid w:val="7B9B3FC5"/>
    <w:rsid w:val="7B9D0A82"/>
    <w:rsid w:val="7BBF4255"/>
    <w:rsid w:val="7BC740BE"/>
    <w:rsid w:val="7BCD4326"/>
    <w:rsid w:val="7BD1454E"/>
    <w:rsid w:val="7C0838D2"/>
    <w:rsid w:val="7C0C5848"/>
    <w:rsid w:val="7C0E2C0B"/>
    <w:rsid w:val="7C174657"/>
    <w:rsid w:val="7C2E074B"/>
    <w:rsid w:val="7C482A62"/>
    <w:rsid w:val="7C5027E9"/>
    <w:rsid w:val="7C5533D1"/>
    <w:rsid w:val="7C5A4544"/>
    <w:rsid w:val="7CE74401"/>
    <w:rsid w:val="7D037D96"/>
    <w:rsid w:val="7D040DFD"/>
    <w:rsid w:val="7D4A45B8"/>
    <w:rsid w:val="7D7358BD"/>
    <w:rsid w:val="7D785270"/>
    <w:rsid w:val="7D957F29"/>
    <w:rsid w:val="7D9817C8"/>
    <w:rsid w:val="7DEC38C1"/>
    <w:rsid w:val="7E301A00"/>
    <w:rsid w:val="7E361E9D"/>
    <w:rsid w:val="7E4640FE"/>
    <w:rsid w:val="7E4B05E8"/>
    <w:rsid w:val="7E7318ED"/>
    <w:rsid w:val="7E9C52E7"/>
    <w:rsid w:val="7EEC490A"/>
    <w:rsid w:val="7F746024"/>
    <w:rsid w:val="7FE54737"/>
    <w:rsid w:val="7FF058EB"/>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1"/>
    <w:pPr>
      <w:ind w:left="237"/>
      <w:outlineLvl w:val="3"/>
    </w:pPr>
    <w:rPr>
      <w:rFonts w:ascii="Cambria" w:hAnsi="Cambria"/>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54"/>
    <w:qFormat/>
    <w:uiPriority w:val="0"/>
    <w:pPr>
      <w:jc w:val="left"/>
    </w:pPr>
  </w:style>
  <w:style w:type="paragraph" w:styleId="10">
    <w:name w:val="Body Text"/>
    <w:basedOn w:val="1"/>
    <w:next w:val="1"/>
    <w:qFormat/>
    <w:uiPriority w:val="0"/>
    <w:pPr>
      <w:jc w:val="center"/>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toc 3"/>
    <w:basedOn w:val="1"/>
    <w:next w:val="1"/>
    <w:qFormat/>
    <w:uiPriority w:val="0"/>
    <w:pPr>
      <w:ind w:left="840" w:leftChars="400"/>
    </w:pPr>
  </w:style>
  <w:style w:type="paragraph" w:styleId="13">
    <w:name w:val="Plain Text"/>
    <w:basedOn w:val="1"/>
    <w:next w:val="1"/>
    <w:qFormat/>
    <w:uiPriority w:val="0"/>
    <w:rPr>
      <w:rFonts w:ascii="宋体" w:hAnsi="Courier New"/>
    </w:rPr>
  </w:style>
  <w:style w:type="paragraph" w:styleId="14">
    <w:name w:val="Balloon Text"/>
    <w:basedOn w:val="1"/>
    <w:link w:val="56"/>
    <w:qFormat/>
    <w:uiPriority w:val="0"/>
    <w:rPr>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link w:val="62"/>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spacing w:before="120" w:after="120"/>
      <w:jc w:val="left"/>
    </w:pPr>
    <w:rPr>
      <w:b/>
      <w:bCs/>
      <w:caps/>
      <w:sz w:val="20"/>
      <w:szCs w:val="20"/>
    </w:rPr>
  </w:style>
  <w:style w:type="paragraph" w:styleId="18">
    <w:name w:val="Subtitle"/>
    <w:basedOn w:val="1"/>
    <w:next w:val="1"/>
    <w:qFormat/>
    <w:uiPriority w:val="0"/>
    <w:pPr>
      <w:spacing w:line="312" w:lineRule="auto"/>
      <w:jc w:val="center"/>
      <w:outlineLvl w:val="1"/>
    </w:pPr>
    <w:rPr>
      <w:rFonts w:ascii="Cambria" w:hAnsi="Cambria"/>
      <w:b/>
      <w:bCs/>
      <w:kern w:val="28"/>
      <w:sz w:val="32"/>
      <w:szCs w:val="32"/>
    </w:rPr>
  </w:style>
  <w:style w:type="paragraph" w:styleId="19">
    <w:name w:val="List"/>
    <w:basedOn w:val="1"/>
    <w:qFormat/>
    <w:uiPriority w:val="0"/>
    <w:pPr>
      <w:ind w:left="200" w:hanging="200" w:hangingChars="200"/>
    </w:pPr>
    <w:rPr>
      <w:sz w:val="28"/>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tabs>
        <w:tab w:val="right" w:leader="dot" w:pos="9628"/>
      </w:tabs>
      <w:ind w:left="420" w:firstLine="120"/>
      <w:jc w:val="left"/>
    </w:pPr>
    <w:rPr>
      <w:smallCaps/>
      <w:sz w:val="20"/>
      <w:szCs w:val="20"/>
    </w:rPr>
  </w:style>
  <w:style w:type="paragraph" w:styleId="22">
    <w:name w:val="Body Text 2"/>
    <w:basedOn w:val="1"/>
    <w:qFormat/>
    <w:uiPriority w:val="99"/>
    <w:pPr>
      <w:spacing w:after="120" w:line="480" w:lineRule="auto"/>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qFormat/>
    <w:uiPriority w:val="0"/>
    <w:pPr>
      <w:jc w:val="center"/>
      <w:outlineLvl w:val="0"/>
    </w:pPr>
    <w:rPr>
      <w:rFonts w:ascii="Arial" w:hAnsi="Arial"/>
      <w:b/>
      <w:bCs/>
      <w:sz w:val="32"/>
      <w:szCs w:val="32"/>
    </w:rPr>
  </w:style>
  <w:style w:type="paragraph" w:styleId="25">
    <w:name w:val="annotation subject"/>
    <w:basedOn w:val="9"/>
    <w:next w:val="9"/>
    <w:link w:val="55"/>
    <w:qFormat/>
    <w:uiPriority w:val="0"/>
    <w:rPr>
      <w:b/>
      <w:bCs/>
    </w:rPr>
  </w:style>
  <w:style w:type="paragraph" w:styleId="26">
    <w:name w:val="Body Text First Indent"/>
    <w:basedOn w:val="1"/>
    <w:qFormat/>
    <w:uiPriority w:val="0"/>
    <w:pPr>
      <w:ind w:firstLine="420"/>
    </w:pPr>
  </w:style>
  <w:style w:type="paragraph" w:styleId="27">
    <w:name w:val="Body Text First Indent 2"/>
    <w:basedOn w:val="11"/>
    <w:qFormat/>
    <w:uiPriority w:val="0"/>
    <w:pPr>
      <w:ind w:firstLine="420" w:firstLineChars="200"/>
    </w:pPr>
    <w:rPr>
      <w:rFonts w:ascii="Times New Roman" w:hAnsi="Times New Roman" w:eastAsia="宋体"/>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FollowedHyperlink"/>
    <w:basedOn w:val="30"/>
    <w:qFormat/>
    <w:uiPriority w:val="0"/>
    <w:rPr>
      <w:color w:val="800080"/>
      <w:u w:val="none"/>
    </w:rPr>
  </w:style>
  <w:style w:type="character" w:styleId="33">
    <w:name w:val="HTML Definition"/>
    <w:basedOn w:val="30"/>
    <w:qFormat/>
    <w:uiPriority w:val="0"/>
  </w:style>
  <w:style w:type="character" w:styleId="34">
    <w:name w:val="HTML Typewriter"/>
    <w:basedOn w:val="30"/>
    <w:qFormat/>
    <w:uiPriority w:val="0"/>
    <w:rPr>
      <w:rFonts w:ascii="monospace" w:hAnsi="monospace" w:eastAsia="monospace" w:cs="monospace"/>
      <w:sz w:val="20"/>
    </w:rPr>
  </w:style>
  <w:style w:type="character" w:styleId="35">
    <w:name w:val="HTML Acronym"/>
    <w:basedOn w:val="30"/>
    <w:qFormat/>
    <w:uiPriority w:val="0"/>
  </w:style>
  <w:style w:type="character" w:styleId="36">
    <w:name w:val="HTML Variable"/>
    <w:basedOn w:val="30"/>
    <w:qFormat/>
    <w:uiPriority w:val="0"/>
  </w:style>
  <w:style w:type="character" w:styleId="37">
    <w:name w:val="Hyperlink"/>
    <w:basedOn w:val="30"/>
    <w:qFormat/>
    <w:uiPriority w:val="0"/>
    <w:rPr>
      <w:color w:val="0000FF"/>
      <w:u w:val="none"/>
    </w:rPr>
  </w:style>
  <w:style w:type="character" w:styleId="38">
    <w:name w:val="HTML Code"/>
    <w:basedOn w:val="30"/>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paragraph" w:customStyle="1" w:styleId="43">
    <w:name w:val="Default"/>
    <w:next w:val="44"/>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4">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45">
    <w:name w:val="表格文字"/>
    <w:basedOn w:val="1"/>
    <w:next w:val="10"/>
    <w:qFormat/>
    <w:uiPriority w:val="0"/>
    <w:pPr>
      <w:spacing w:before="25" w:after="25"/>
      <w:jc w:val="left"/>
    </w:pPr>
    <w:rPr>
      <w:rFonts w:ascii="Verdana" w:hAnsi="Verdana"/>
      <w:bCs/>
      <w:spacing w:val="10"/>
      <w:kern w:val="0"/>
      <w:sz w:val="24"/>
    </w:rPr>
  </w:style>
  <w:style w:type="paragraph" w:styleId="46">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7">
    <w:name w:val="p15"/>
    <w:basedOn w:val="1"/>
    <w:qFormat/>
    <w:uiPriority w:val="0"/>
    <w:pPr>
      <w:widowControl/>
    </w:pPr>
    <w:rPr>
      <w:rFonts w:ascii="宋体" w:hAnsi="宋体" w:cs="宋体"/>
      <w:kern w:val="0"/>
      <w:szCs w:val="21"/>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p0"/>
    <w:basedOn w:val="1"/>
    <w:qFormat/>
    <w:uiPriority w:val="0"/>
    <w:pPr>
      <w:widowControl/>
    </w:pPr>
    <w:rPr>
      <w:kern w:val="0"/>
      <w:szCs w:val="21"/>
    </w:rPr>
  </w:style>
  <w:style w:type="paragraph" w:customStyle="1" w:styleId="50">
    <w:name w:val="普通文字 Char2"/>
    <w:basedOn w:val="1"/>
    <w:qFormat/>
    <w:uiPriority w:val="0"/>
    <w:pPr>
      <w:widowControl/>
    </w:pPr>
    <w:rPr>
      <w:rFonts w:ascii="宋体" w:hAnsi="宋体" w:cs="宋体"/>
      <w:color w:val="000000"/>
      <w:kern w:val="0"/>
      <w:szCs w:val="21"/>
    </w:rPr>
  </w:style>
  <w:style w:type="character" w:customStyle="1" w:styleId="51">
    <w:name w:val="纯文本 Char1"/>
    <w:qFormat/>
    <w:uiPriority w:val="0"/>
    <w:rPr>
      <w:rFonts w:ascii="宋体" w:hAnsi="Courier New" w:eastAsia="宋体" w:cs="Courier New"/>
      <w:kern w:val="2"/>
      <w:sz w:val="21"/>
      <w:szCs w:val="21"/>
      <w:lang w:val="en-US" w:eastAsia="zh-CN" w:bidi="ar-SA"/>
    </w:rPr>
  </w:style>
  <w:style w:type="paragraph" w:customStyle="1" w:styleId="52">
    <w:name w:val="列出段落2"/>
    <w:basedOn w:val="1"/>
    <w:qFormat/>
    <w:uiPriority w:val="0"/>
    <w:pPr>
      <w:ind w:firstLine="420" w:firstLineChars="200"/>
    </w:pPr>
    <w:rPr>
      <w:rFonts w:cs="Calibri"/>
      <w:szCs w:val="21"/>
    </w:rPr>
  </w:style>
  <w:style w:type="paragraph" w:customStyle="1" w:styleId="53">
    <w:name w:val="标题 2 New"/>
    <w:basedOn w:val="1"/>
    <w:next w:val="1"/>
    <w:qFormat/>
    <w:uiPriority w:val="0"/>
    <w:pPr>
      <w:keepNext/>
      <w:keepLines/>
      <w:spacing w:before="260" w:after="260" w:line="416" w:lineRule="auto"/>
      <w:outlineLvl w:val="1"/>
    </w:pPr>
    <w:rPr>
      <w:rFonts w:ascii="Arial" w:hAnsi="Arial" w:eastAsia="黑体"/>
      <w:b/>
      <w:bCs/>
      <w:sz w:val="32"/>
      <w:szCs w:val="32"/>
    </w:rPr>
  </w:style>
  <w:style w:type="character" w:customStyle="1" w:styleId="54">
    <w:name w:val="批注文字 Char"/>
    <w:basedOn w:val="30"/>
    <w:link w:val="9"/>
    <w:qFormat/>
    <w:uiPriority w:val="0"/>
    <w:rPr>
      <w:rFonts w:ascii="Calibri" w:hAnsi="Calibri"/>
      <w:kern w:val="2"/>
      <w:sz w:val="21"/>
      <w:szCs w:val="24"/>
    </w:rPr>
  </w:style>
  <w:style w:type="character" w:customStyle="1" w:styleId="55">
    <w:name w:val="批注主题 Char"/>
    <w:basedOn w:val="54"/>
    <w:link w:val="25"/>
    <w:qFormat/>
    <w:uiPriority w:val="0"/>
    <w:rPr>
      <w:b/>
      <w:bCs/>
    </w:rPr>
  </w:style>
  <w:style w:type="character" w:customStyle="1" w:styleId="56">
    <w:name w:val="批注框文本 Char"/>
    <w:basedOn w:val="30"/>
    <w:link w:val="14"/>
    <w:qFormat/>
    <w:uiPriority w:val="0"/>
    <w:rPr>
      <w:rFonts w:ascii="Calibri" w:hAnsi="Calibri"/>
      <w:kern w:val="2"/>
      <w:sz w:val="18"/>
      <w:szCs w:val="18"/>
    </w:rPr>
  </w:style>
  <w:style w:type="paragraph" w:customStyle="1" w:styleId="57">
    <w:name w:val="Table Paragraph"/>
    <w:basedOn w:val="1"/>
    <w:qFormat/>
    <w:uiPriority w:val="1"/>
    <w:pPr>
      <w:jc w:val="left"/>
    </w:pPr>
    <w:rPr>
      <w:kern w:val="0"/>
      <w:sz w:val="22"/>
      <w:szCs w:val="22"/>
      <w:lang w:eastAsia="en-US"/>
    </w:rPr>
  </w:style>
  <w:style w:type="character" w:customStyle="1" w:styleId="5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59">
    <w:name w:val="正文2"/>
    <w:basedOn w:val="1"/>
    <w:qFormat/>
    <w:uiPriority w:val="0"/>
    <w:pPr>
      <w:adjustRightInd w:val="0"/>
      <w:spacing w:before="156" w:line="360" w:lineRule="auto"/>
      <w:ind w:firstLine="510" w:firstLineChars="200"/>
    </w:pPr>
    <w:rPr>
      <w:sz w:val="24"/>
      <w:szCs w:val="20"/>
    </w:rPr>
  </w:style>
  <w:style w:type="paragraph" w:customStyle="1" w:styleId="6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
    <w:name w:val="页眉 Char"/>
    <w:basedOn w:val="30"/>
    <w:link w:val="16"/>
    <w:qFormat/>
    <w:uiPriority w:val="0"/>
    <w:rPr>
      <w:rFonts w:ascii="Calibri" w:hAnsi="Calibri"/>
      <w:sz w:val="18"/>
      <w:szCs w:val="18"/>
    </w:rPr>
  </w:style>
  <w:style w:type="character" w:customStyle="1" w:styleId="63">
    <w:name w:val="font21"/>
    <w:basedOn w:val="30"/>
    <w:qFormat/>
    <w:uiPriority w:val="0"/>
    <w:rPr>
      <w:rFonts w:hint="eastAsia" w:ascii="宋体" w:hAnsi="宋体" w:eastAsia="宋体" w:cs="宋体"/>
      <w:color w:val="000000"/>
      <w:sz w:val="20"/>
      <w:szCs w:val="20"/>
      <w:u w:val="none"/>
    </w:rPr>
  </w:style>
  <w:style w:type="character" w:customStyle="1" w:styleId="64">
    <w:name w:val="font01"/>
    <w:basedOn w:val="30"/>
    <w:qFormat/>
    <w:uiPriority w:val="0"/>
    <w:rPr>
      <w:rFonts w:hint="eastAsia" w:ascii="宋体" w:hAnsi="宋体" w:eastAsia="宋体" w:cs="宋体"/>
      <w:b/>
      <w:bCs/>
      <w:color w:val="000000"/>
      <w:sz w:val="20"/>
      <w:szCs w:val="20"/>
      <w:u w:val="none"/>
    </w:rPr>
  </w:style>
  <w:style w:type="character" w:customStyle="1" w:styleId="65">
    <w:name w:val="font31"/>
    <w:basedOn w:val="30"/>
    <w:qFormat/>
    <w:uiPriority w:val="0"/>
    <w:rPr>
      <w:rFonts w:hint="eastAsia" w:ascii="宋体" w:hAnsi="宋体" w:eastAsia="宋体" w:cs="宋体"/>
      <w:color w:val="000000"/>
      <w:sz w:val="20"/>
      <w:szCs w:val="20"/>
      <w:u w:val="none"/>
    </w:rPr>
  </w:style>
  <w:style w:type="character" w:customStyle="1" w:styleId="66">
    <w:name w:val="font132"/>
    <w:basedOn w:val="30"/>
    <w:qFormat/>
    <w:uiPriority w:val="0"/>
    <w:rPr>
      <w:rFonts w:ascii="宋体" w:hAnsi="宋体" w:eastAsia="宋体" w:cs="宋体"/>
      <w:color w:val="000000"/>
      <w:sz w:val="20"/>
      <w:szCs w:val="20"/>
      <w:u w:val="none"/>
    </w:rPr>
  </w:style>
  <w:style w:type="paragraph" w:customStyle="1" w:styleId="67">
    <w:name w:val="Normal Indent"/>
    <w:basedOn w:val="1"/>
    <w:qFormat/>
    <w:uiPriority w:val="0"/>
    <w:pPr>
      <w:ind w:firstLine="200" w:firstLineChars="200"/>
    </w:pPr>
  </w:style>
  <w:style w:type="table" w:customStyle="1" w:styleId="68">
    <w:name w:val="网格型1"/>
    <w:basedOn w:val="69"/>
    <w:qFormat/>
    <w:uiPriority w:val="0"/>
    <w:rPr>
      <w:rFonts w:ascii="Calibri" w:hAnsi="Calibri" w:eastAsia="宋体"/>
      <w:kern w:val="2"/>
      <w:sz w:val="21"/>
      <w:szCs w:val="22"/>
    </w:rPr>
  </w:style>
  <w:style w:type="table" w:customStyle="1" w:styleId="69">
    <w:name w:val="普通表格1"/>
    <w:semiHidden/>
    <w:qFormat/>
    <w:uiPriority w:val="0"/>
  </w:style>
  <w:style w:type="paragraph" w:customStyle="1" w:styleId="70">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批注文字1"/>
    <w:basedOn w:val="1"/>
    <w:qFormat/>
    <w:uiPriority w:val="0"/>
    <w:pPr>
      <w:jc w:val="left"/>
    </w:pPr>
  </w:style>
  <w:style w:type="character" w:customStyle="1" w:styleId="72">
    <w:name w:val="font191"/>
    <w:basedOn w:val="30"/>
    <w:qFormat/>
    <w:uiPriority w:val="0"/>
    <w:rPr>
      <w:rFonts w:hint="eastAsia" w:ascii="宋体" w:hAnsi="宋体" w:eastAsia="宋体" w:cs="宋体"/>
      <w:color w:val="FF0000"/>
      <w:sz w:val="20"/>
      <w:szCs w:val="20"/>
      <w:u w:val="none"/>
    </w:rPr>
  </w:style>
  <w:style w:type="character" w:customStyle="1" w:styleId="73">
    <w:name w:val="font51"/>
    <w:basedOn w:val="30"/>
    <w:autoRedefine/>
    <w:qFormat/>
    <w:uiPriority w:val="0"/>
    <w:rPr>
      <w:rFonts w:hint="eastAsia" w:ascii="宋体" w:hAnsi="宋体" w:eastAsia="宋体" w:cs="宋体"/>
      <w:color w:val="000000"/>
      <w:sz w:val="28"/>
      <w:szCs w:val="28"/>
      <w:u w:val="none"/>
    </w:rPr>
  </w:style>
  <w:style w:type="paragraph" w:customStyle="1" w:styleId="74">
    <w:name w:val="表格文字_file_423_file_1194"/>
    <w:basedOn w:val="75"/>
    <w:qFormat/>
    <w:uiPriority w:val="99"/>
    <w:pPr>
      <w:spacing w:before="25" w:after="25"/>
      <w:jc w:val="left"/>
    </w:pPr>
    <w:rPr>
      <w:bCs/>
      <w:spacing w:val="10"/>
      <w:kern w:val="0"/>
      <w:sz w:val="24"/>
    </w:rPr>
  </w:style>
  <w:style w:type="paragraph" w:customStyle="1" w:styleId="75">
    <w:name w:val="Normal_file_423_file_1194"/>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6943</Words>
  <Characters>8284</Characters>
  <Lines>499</Lines>
  <Paragraphs>140</Paragraphs>
  <TotalTime>128</TotalTime>
  <ScaleCrop>false</ScaleCrop>
  <LinksUpToDate>false</LinksUpToDate>
  <CharactersWithSpaces>8448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2020-05-27T03:05:00Z</dcterms:created>
  <dc:creator>*  *qin</dc:creator>
  <cp:lastModifiedBy>Administrator</cp:lastModifiedBy>
  <cp:lastPrinted>2024-10-11T01:01:00Z</cp:lastPrinted>
  <dcterms:modified xsi:type="dcterms:W3CDTF">2025-06-18T00:44:05Z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CAA26E68E5DF48A296BB43889AB38168_13</vt:lpwstr>
  </property>
  <property fmtid="{D5CDD505-2E9C-101B-9397-08002B2CF9AE}" pid="4" name="KSOTemplateDocerSaveRecord">
    <vt:lpwstr>eyJoZGlkIjoiODg2OTI5MzRhYjk4NTBiNjk2MTE2ZjY4MWZkM2JmZTEiLCJ1c2VySWQiOiIyOTEwNzMwOTQifQ==</vt:lpwstr>
  </property>
</Properties>
</file>